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3EA" w:rsidRDefault="00011C7E" w:rsidP="006603DA">
      <w:pPr>
        <w:tabs>
          <w:tab w:val="left" w:pos="0"/>
        </w:tabs>
        <w:ind w:right="-41"/>
        <w:rPr>
          <w:lang w:val="ro-RO"/>
        </w:rPr>
      </w:pPr>
      <w:r>
        <w:rPr>
          <w:noProof/>
        </w:rPr>
        <w:drawing>
          <wp:inline distT="0" distB="0" distL="0" distR="0" wp14:anchorId="34A9FD4E" wp14:editId="78676D8D">
            <wp:extent cx="1530350" cy="715799"/>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ra f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0350" cy="715799"/>
                    </a:xfrm>
                    <a:prstGeom prst="rect">
                      <a:avLst/>
                    </a:prstGeom>
                  </pic:spPr>
                </pic:pic>
              </a:graphicData>
            </a:graphic>
          </wp:inline>
        </w:drawing>
      </w:r>
    </w:p>
    <w:p w:rsidR="00011C7E" w:rsidRDefault="00011C7E" w:rsidP="006603DA">
      <w:pPr>
        <w:tabs>
          <w:tab w:val="left" w:pos="0"/>
        </w:tabs>
        <w:ind w:right="-41"/>
        <w:rPr>
          <w:lang w:val="ro-RO"/>
        </w:rPr>
      </w:pPr>
    </w:p>
    <w:p w:rsidR="00011C7E" w:rsidRDefault="00011C7E" w:rsidP="006603DA">
      <w:pPr>
        <w:tabs>
          <w:tab w:val="left" w:pos="0"/>
        </w:tabs>
        <w:ind w:right="-41"/>
        <w:rPr>
          <w:lang w:val="ro-RO"/>
        </w:rPr>
      </w:pPr>
    </w:p>
    <w:p w:rsidR="00011C7E" w:rsidRDefault="00011C7E" w:rsidP="006603DA">
      <w:pPr>
        <w:tabs>
          <w:tab w:val="left" w:pos="0"/>
        </w:tabs>
        <w:ind w:right="-41"/>
        <w:rPr>
          <w:lang w:val="ro-RO"/>
        </w:rPr>
      </w:pPr>
    </w:p>
    <w:p w:rsidR="00011C7E" w:rsidRDefault="00011C7E" w:rsidP="006603DA">
      <w:pPr>
        <w:tabs>
          <w:tab w:val="left" w:pos="0"/>
        </w:tabs>
        <w:ind w:right="-41"/>
        <w:rPr>
          <w:lang w:val="ro-RO"/>
        </w:rPr>
      </w:pPr>
    </w:p>
    <w:p w:rsidR="00011C7E" w:rsidRPr="00432CEC" w:rsidRDefault="00011C7E" w:rsidP="006603DA">
      <w:pPr>
        <w:tabs>
          <w:tab w:val="left" w:pos="0"/>
        </w:tabs>
        <w:ind w:right="-41"/>
        <w:rPr>
          <w:lang w:val="ro-RO"/>
        </w:rPr>
      </w:pPr>
      <w:bookmarkStart w:id="0" w:name="_GoBack"/>
      <w:bookmarkEnd w:id="0"/>
    </w:p>
    <w:p w:rsidR="00DF73EA" w:rsidRPr="00432CEC" w:rsidRDefault="00DF73EA" w:rsidP="00DF73EA">
      <w:pPr>
        <w:tabs>
          <w:tab w:val="left" w:pos="0"/>
        </w:tabs>
        <w:ind w:right="-41"/>
        <w:jc w:val="center"/>
        <w:rPr>
          <w:lang w:val="ro-RO"/>
        </w:rPr>
      </w:pPr>
    </w:p>
    <w:p w:rsidR="00DF73EA" w:rsidRPr="00432CEC" w:rsidRDefault="00DF73EA" w:rsidP="00DF73EA">
      <w:pPr>
        <w:tabs>
          <w:tab w:val="left" w:pos="0"/>
        </w:tabs>
        <w:ind w:right="-41"/>
        <w:jc w:val="center"/>
        <w:rPr>
          <w:lang w:val="ro-RO"/>
        </w:rPr>
      </w:pPr>
    </w:p>
    <w:p w:rsidR="00DF73EA" w:rsidRPr="00432CEC" w:rsidRDefault="00DF73EA" w:rsidP="00DF73EA">
      <w:pPr>
        <w:tabs>
          <w:tab w:val="left" w:pos="0"/>
        </w:tabs>
        <w:ind w:right="-41" w:firstLine="540"/>
        <w:jc w:val="center"/>
        <w:rPr>
          <w:b/>
          <w:bCs/>
          <w:color w:val="000080"/>
          <w:sz w:val="40"/>
          <w:szCs w:val="40"/>
          <w:lang w:val="ro-RO"/>
        </w:rPr>
      </w:pPr>
      <w:r w:rsidRPr="00432CEC">
        <w:rPr>
          <w:b/>
          <w:bCs/>
          <w:color w:val="000080"/>
          <w:sz w:val="40"/>
          <w:szCs w:val="40"/>
          <w:lang w:val="ro-RO"/>
        </w:rPr>
        <w:t>STRATEGIA DE DEZVOLTARE A</w:t>
      </w:r>
    </w:p>
    <w:p w:rsidR="00DF73EA" w:rsidRPr="00432CEC" w:rsidRDefault="00DF73EA" w:rsidP="00DF73EA">
      <w:pPr>
        <w:tabs>
          <w:tab w:val="left" w:pos="0"/>
        </w:tabs>
        <w:ind w:right="-41" w:firstLine="540"/>
        <w:jc w:val="center"/>
        <w:rPr>
          <w:b/>
          <w:bCs/>
          <w:color w:val="000080"/>
          <w:sz w:val="40"/>
          <w:szCs w:val="40"/>
          <w:lang w:val="ro-RO"/>
        </w:rPr>
      </w:pPr>
      <w:r w:rsidRPr="00432CEC">
        <w:rPr>
          <w:b/>
          <w:bCs/>
          <w:color w:val="000080"/>
          <w:sz w:val="40"/>
          <w:szCs w:val="40"/>
          <w:lang w:val="ro-RO"/>
        </w:rPr>
        <w:t>SISTEMULUI STATISTIC NAŢIONAL</w:t>
      </w:r>
    </w:p>
    <w:p w:rsidR="00DF73EA" w:rsidRPr="00432CEC" w:rsidRDefault="00DF73EA" w:rsidP="00DF73EA">
      <w:pPr>
        <w:tabs>
          <w:tab w:val="left" w:pos="0"/>
        </w:tabs>
        <w:ind w:right="-41" w:firstLine="540"/>
        <w:jc w:val="center"/>
        <w:rPr>
          <w:b/>
          <w:bCs/>
          <w:color w:val="000080"/>
          <w:sz w:val="40"/>
          <w:szCs w:val="40"/>
          <w:lang w:val="ro-RO"/>
        </w:rPr>
      </w:pPr>
      <w:r w:rsidRPr="00432CEC">
        <w:rPr>
          <w:b/>
          <w:bCs/>
          <w:color w:val="000080"/>
          <w:sz w:val="40"/>
          <w:szCs w:val="40"/>
          <w:lang w:val="ro-RO"/>
        </w:rPr>
        <w:t>201</w:t>
      </w:r>
      <w:r w:rsidR="00AE1AEB">
        <w:rPr>
          <w:b/>
          <w:bCs/>
          <w:color w:val="000080"/>
          <w:sz w:val="40"/>
          <w:szCs w:val="40"/>
          <w:lang w:val="ru-RU"/>
        </w:rPr>
        <w:t>6</w:t>
      </w:r>
      <w:r w:rsidRPr="00432CEC">
        <w:rPr>
          <w:b/>
          <w:bCs/>
          <w:color w:val="000080"/>
          <w:sz w:val="40"/>
          <w:szCs w:val="40"/>
          <w:lang w:val="ro-RO"/>
        </w:rPr>
        <w:t xml:space="preserve"> – 2020</w:t>
      </w:r>
    </w:p>
    <w:p w:rsidR="00DF73EA" w:rsidRPr="00432CEC" w:rsidRDefault="00DF73EA" w:rsidP="00DF73EA">
      <w:pPr>
        <w:tabs>
          <w:tab w:val="left" w:pos="0"/>
        </w:tabs>
        <w:ind w:right="-41"/>
        <w:jc w:val="center"/>
        <w:rPr>
          <w:color w:val="000080"/>
          <w:sz w:val="40"/>
          <w:szCs w:val="40"/>
          <w:lang w:val="ro-RO"/>
        </w:rPr>
      </w:pPr>
    </w:p>
    <w:p w:rsidR="00DF73EA" w:rsidRPr="00432CEC" w:rsidRDefault="00DF73EA" w:rsidP="00DF73EA">
      <w:pPr>
        <w:tabs>
          <w:tab w:val="left" w:pos="0"/>
        </w:tabs>
        <w:spacing w:after="0" w:line="240" w:lineRule="auto"/>
        <w:ind w:right="-41"/>
        <w:jc w:val="center"/>
        <w:rPr>
          <w:b/>
          <w:bCs/>
          <w:color w:val="000080"/>
          <w:sz w:val="32"/>
          <w:szCs w:val="32"/>
          <w:lang w:val="ro-RO"/>
        </w:rPr>
      </w:pPr>
    </w:p>
    <w:p w:rsidR="00DF73EA" w:rsidRPr="00432CEC" w:rsidRDefault="00DF73EA" w:rsidP="00DF73EA">
      <w:pPr>
        <w:tabs>
          <w:tab w:val="left" w:pos="0"/>
        </w:tabs>
        <w:spacing w:after="0" w:line="240" w:lineRule="auto"/>
        <w:ind w:right="-41"/>
        <w:jc w:val="center"/>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32"/>
          <w:szCs w:val="32"/>
          <w:lang w:val="ro-RO"/>
        </w:rPr>
      </w:pPr>
    </w:p>
    <w:p w:rsidR="00DF73EA" w:rsidRPr="00432CEC" w:rsidRDefault="00DF73EA" w:rsidP="00DF73EA">
      <w:pPr>
        <w:tabs>
          <w:tab w:val="left" w:pos="0"/>
        </w:tabs>
        <w:spacing w:after="0" w:line="240" w:lineRule="auto"/>
        <w:ind w:right="-41"/>
        <w:jc w:val="both"/>
        <w:rPr>
          <w:b/>
          <w:bCs/>
          <w:color w:val="000080"/>
          <w:sz w:val="28"/>
          <w:szCs w:val="28"/>
          <w:lang w:val="ro-RO"/>
        </w:rPr>
      </w:pPr>
    </w:p>
    <w:p w:rsidR="00DF73EA" w:rsidRPr="00432CEC" w:rsidRDefault="00DF73EA" w:rsidP="00DF73EA">
      <w:pPr>
        <w:tabs>
          <w:tab w:val="left" w:pos="0"/>
        </w:tabs>
        <w:spacing w:after="0" w:line="240" w:lineRule="auto"/>
        <w:ind w:right="-41"/>
        <w:jc w:val="both"/>
        <w:rPr>
          <w:b/>
          <w:bCs/>
          <w:color w:val="000080"/>
          <w:sz w:val="28"/>
          <w:szCs w:val="28"/>
          <w:lang w:val="ro-RO"/>
        </w:rPr>
      </w:pPr>
    </w:p>
    <w:p w:rsidR="00DF73EA" w:rsidRPr="00432CEC" w:rsidRDefault="00DF73EA" w:rsidP="00DF73EA">
      <w:pPr>
        <w:tabs>
          <w:tab w:val="left" w:pos="0"/>
        </w:tabs>
        <w:spacing w:after="0" w:line="240" w:lineRule="auto"/>
        <w:ind w:right="-41"/>
        <w:jc w:val="both"/>
        <w:rPr>
          <w:b/>
          <w:bCs/>
          <w:color w:val="000080"/>
          <w:sz w:val="28"/>
          <w:szCs w:val="28"/>
          <w:lang w:val="ro-RO"/>
        </w:rPr>
      </w:pPr>
    </w:p>
    <w:p w:rsidR="00DF73EA" w:rsidRPr="00432CEC" w:rsidRDefault="00DF73EA" w:rsidP="00DF73EA">
      <w:pPr>
        <w:tabs>
          <w:tab w:val="left" w:pos="0"/>
        </w:tabs>
        <w:spacing w:after="0" w:line="240" w:lineRule="auto"/>
        <w:ind w:right="-41"/>
        <w:jc w:val="both"/>
        <w:rPr>
          <w:b/>
          <w:bCs/>
          <w:color w:val="000080"/>
          <w:sz w:val="28"/>
          <w:szCs w:val="28"/>
          <w:lang w:val="ro-RO"/>
        </w:rPr>
      </w:pPr>
    </w:p>
    <w:p w:rsidR="00DF73EA" w:rsidRPr="00432CEC" w:rsidRDefault="00DF73EA" w:rsidP="00DF73EA">
      <w:pPr>
        <w:tabs>
          <w:tab w:val="left" w:pos="0"/>
        </w:tabs>
        <w:spacing w:after="0" w:line="240" w:lineRule="auto"/>
        <w:ind w:right="-41"/>
        <w:jc w:val="center"/>
        <w:rPr>
          <w:b/>
          <w:bCs/>
          <w:color w:val="000080"/>
          <w:sz w:val="28"/>
          <w:szCs w:val="28"/>
          <w:lang w:val="ro-RO"/>
        </w:rPr>
      </w:pPr>
      <w:r w:rsidRPr="00432CEC">
        <w:rPr>
          <w:b/>
          <w:bCs/>
          <w:color w:val="000080"/>
          <w:sz w:val="28"/>
          <w:szCs w:val="28"/>
          <w:lang w:val="ro-RO"/>
        </w:rPr>
        <w:t>Chişinău, 2015</w:t>
      </w:r>
    </w:p>
    <w:p w:rsidR="00DF73EA" w:rsidRPr="00432CEC" w:rsidRDefault="00DF73EA" w:rsidP="00F04EAE">
      <w:pPr>
        <w:spacing w:after="0" w:line="240" w:lineRule="auto"/>
        <w:rPr>
          <w:b/>
          <w:szCs w:val="24"/>
          <w:lang w:val="ro-RO"/>
        </w:rPr>
      </w:pPr>
      <w:r w:rsidRPr="00432CEC">
        <w:rPr>
          <w:b/>
          <w:szCs w:val="24"/>
          <w:lang w:val="ro-RO"/>
        </w:rPr>
        <w:br w:type="page"/>
      </w:r>
    </w:p>
    <w:p w:rsidR="00DF73EA" w:rsidRPr="00432CEC" w:rsidRDefault="00DF73EA" w:rsidP="002E7991">
      <w:pPr>
        <w:spacing w:after="0" w:line="360" w:lineRule="auto"/>
        <w:ind w:right="628"/>
        <w:jc w:val="both"/>
        <w:rPr>
          <w:b/>
          <w:szCs w:val="24"/>
          <w:lang w:val="ro-RO"/>
        </w:rPr>
      </w:pPr>
    </w:p>
    <w:p w:rsidR="00DF73EA" w:rsidRPr="006603DA" w:rsidRDefault="00DF73EA" w:rsidP="006603DA">
      <w:pPr>
        <w:pStyle w:val="TOCHeading"/>
        <w:spacing w:before="240" w:after="240" w:line="240" w:lineRule="auto"/>
        <w:jc w:val="center"/>
        <w:rPr>
          <w:rFonts w:ascii="Times New Roman" w:hAnsi="Times New Roman"/>
          <w:color w:val="auto"/>
          <w:szCs w:val="28"/>
          <w:lang w:val="ro-RO"/>
        </w:rPr>
      </w:pPr>
      <w:r w:rsidRPr="006603DA">
        <w:rPr>
          <w:rFonts w:ascii="Times New Roman" w:hAnsi="Times New Roman"/>
          <w:color w:val="auto"/>
          <w:szCs w:val="28"/>
          <w:lang w:val="ro-RO"/>
        </w:rPr>
        <w:t>Cuprins</w:t>
      </w:r>
    </w:p>
    <w:p w:rsidR="00CF3B4D" w:rsidRDefault="00A2720B">
      <w:pPr>
        <w:pStyle w:val="TOC1"/>
        <w:tabs>
          <w:tab w:val="right" w:leader="dot" w:pos="10466"/>
        </w:tabs>
        <w:rPr>
          <w:rFonts w:asciiTheme="minorHAnsi" w:eastAsiaTheme="minorEastAsia" w:hAnsiTheme="minorHAnsi" w:cstheme="minorBidi"/>
          <w:noProof/>
          <w:sz w:val="22"/>
        </w:rPr>
      </w:pPr>
      <w:r w:rsidRPr="00432CEC">
        <w:rPr>
          <w:szCs w:val="24"/>
          <w:lang w:val="ro-RO"/>
        </w:rPr>
        <w:fldChar w:fldCharType="begin"/>
      </w:r>
      <w:r w:rsidR="00DF73EA" w:rsidRPr="00432CEC">
        <w:rPr>
          <w:szCs w:val="24"/>
          <w:lang w:val="ro-RO"/>
        </w:rPr>
        <w:instrText xml:space="preserve"> TOC \o "1-3" \h \z \u </w:instrText>
      </w:r>
      <w:r w:rsidRPr="00432CEC">
        <w:rPr>
          <w:szCs w:val="24"/>
          <w:lang w:val="ro-RO"/>
        </w:rPr>
        <w:fldChar w:fldCharType="separate"/>
      </w:r>
      <w:hyperlink w:anchor="_Toc434916198" w:history="1">
        <w:r w:rsidR="00CF3B4D" w:rsidRPr="000529D6">
          <w:rPr>
            <w:rStyle w:val="Hyperlink"/>
            <w:noProof/>
          </w:rPr>
          <w:t>Abrevieri</w:t>
        </w:r>
        <w:r w:rsidR="00CF3B4D">
          <w:rPr>
            <w:noProof/>
            <w:webHidden/>
          </w:rPr>
          <w:tab/>
        </w:r>
        <w:r w:rsidR="00CF3B4D">
          <w:rPr>
            <w:noProof/>
            <w:webHidden/>
          </w:rPr>
          <w:fldChar w:fldCharType="begin"/>
        </w:r>
        <w:r w:rsidR="00CF3B4D">
          <w:rPr>
            <w:noProof/>
            <w:webHidden/>
          </w:rPr>
          <w:instrText xml:space="preserve"> PAGEREF _Toc434916198 \h </w:instrText>
        </w:r>
        <w:r w:rsidR="00CF3B4D">
          <w:rPr>
            <w:noProof/>
            <w:webHidden/>
          </w:rPr>
        </w:r>
        <w:r w:rsidR="00CF3B4D">
          <w:rPr>
            <w:noProof/>
            <w:webHidden/>
          </w:rPr>
          <w:fldChar w:fldCharType="separate"/>
        </w:r>
        <w:r w:rsidR="003F07AE">
          <w:rPr>
            <w:noProof/>
            <w:webHidden/>
          </w:rPr>
          <w:t>1</w:t>
        </w:r>
        <w:r w:rsidR="00CF3B4D">
          <w:rPr>
            <w:noProof/>
            <w:webHidden/>
          </w:rPr>
          <w:fldChar w:fldCharType="end"/>
        </w:r>
      </w:hyperlink>
    </w:p>
    <w:p w:rsidR="00CF3B4D" w:rsidRDefault="005D1B6E">
      <w:pPr>
        <w:pStyle w:val="TOC1"/>
        <w:tabs>
          <w:tab w:val="right" w:leader="dot" w:pos="10466"/>
        </w:tabs>
        <w:rPr>
          <w:rFonts w:asciiTheme="minorHAnsi" w:eastAsiaTheme="minorEastAsia" w:hAnsiTheme="minorHAnsi" w:cstheme="minorBidi"/>
          <w:noProof/>
          <w:sz w:val="22"/>
        </w:rPr>
      </w:pPr>
      <w:hyperlink w:anchor="_Toc434916199" w:history="1">
        <w:r w:rsidR="00CF3B4D" w:rsidRPr="000529D6">
          <w:rPr>
            <w:rStyle w:val="Hyperlink"/>
            <w:noProof/>
            <w:lang w:val="ro-RO"/>
          </w:rPr>
          <w:t>Mesajul colectivului</w:t>
        </w:r>
        <w:r w:rsidR="00CF3B4D">
          <w:rPr>
            <w:noProof/>
            <w:webHidden/>
          </w:rPr>
          <w:tab/>
        </w:r>
        <w:r w:rsidR="00CF3B4D">
          <w:rPr>
            <w:noProof/>
            <w:webHidden/>
          </w:rPr>
          <w:fldChar w:fldCharType="begin"/>
        </w:r>
        <w:r w:rsidR="00CF3B4D">
          <w:rPr>
            <w:noProof/>
            <w:webHidden/>
          </w:rPr>
          <w:instrText xml:space="preserve"> PAGEREF _Toc434916199 \h </w:instrText>
        </w:r>
        <w:r w:rsidR="00CF3B4D">
          <w:rPr>
            <w:noProof/>
            <w:webHidden/>
          </w:rPr>
        </w:r>
        <w:r w:rsidR="00CF3B4D">
          <w:rPr>
            <w:noProof/>
            <w:webHidden/>
          </w:rPr>
          <w:fldChar w:fldCharType="separate"/>
        </w:r>
        <w:r w:rsidR="003F07AE">
          <w:rPr>
            <w:noProof/>
            <w:webHidden/>
          </w:rPr>
          <w:t>3</w:t>
        </w:r>
        <w:r w:rsidR="00CF3B4D">
          <w:rPr>
            <w:noProof/>
            <w:webHidden/>
          </w:rPr>
          <w:fldChar w:fldCharType="end"/>
        </w:r>
      </w:hyperlink>
    </w:p>
    <w:p w:rsidR="00CF3B4D" w:rsidRDefault="005D1B6E">
      <w:pPr>
        <w:pStyle w:val="TOC1"/>
        <w:tabs>
          <w:tab w:val="left" w:pos="480"/>
          <w:tab w:val="right" w:leader="dot" w:pos="10466"/>
        </w:tabs>
        <w:rPr>
          <w:rFonts w:asciiTheme="minorHAnsi" w:eastAsiaTheme="minorEastAsia" w:hAnsiTheme="minorHAnsi" w:cstheme="minorBidi"/>
          <w:noProof/>
          <w:sz w:val="22"/>
        </w:rPr>
      </w:pPr>
      <w:hyperlink w:anchor="_Toc434916200" w:history="1">
        <w:r w:rsidR="00CF3B4D" w:rsidRPr="000529D6">
          <w:rPr>
            <w:rStyle w:val="Hyperlink"/>
            <w:noProof/>
            <w:lang w:val="ro-RO"/>
          </w:rPr>
          <w:t>1.</w:t>
        </w:r>
        <w:r w:rsidR="00CF3B4D">
          <w:rPr>
            <w:rFonts w:asciiTheme="minorHAnsi" w:eastAsiaTheme="minorEastAsia" w:hAnsiTheme="minorHAnsi" w:cstheme="minorBidi"/>
            <w:noProof/>
            <w:sz w:val="22"/>
          </w:rPr>
          <w:tab/>
        </w:r>
        <w:r w:rsidR="00CF3B4D" w:rsidRPr="000529D6">
          <w:rPr>
            <w:rStyle w:val="Hyperlink"/>
            <w:noProof/>
            <w:lang w:val="ro-RO"/>
          </w:rPr>
          <w:t>Statistica Republicii Moldova - context, provocări și așteptări</w:t>
        </w:r>
        <w:r w:rsidR="00CF3B4D">
          <w:rPr>
            <w:noProof/>
            <w:webHidden/>
          </w:rPr>
          <w:tab/>
        </w:r>
        <w:r w:rsidR="00CF3B4D">
          <w:rPr>
            <w:noProof/>
            <w:webHidden/>
          </w:rPr>
          <w:fldChar w:fldCharType="begin"/>
        </w:r>
        <w:r w:rsidR="00CF3B4D">
          <w:rPr>
            <w:noProof/>
            <w:webHidden/>
          </w:rPr>
          <w:instrText xml:space="preserve"> PAGEREF _Toc434916200 \h </w:instrText>
        </w:r>
        <w:r w:rsidR="00CF3B4D">
          <w:rPr>
            <w:noProof/>
            <w:webHidden/>
          </w:rPr>
        </w:r>
        <w:r w:rsidR="00CF3B4D">
          <w:rPr>
            <w:noProof/>
            <w:webHidden/>
          </w:rPr>
          <w:fldChar w:fldCharType="separate"/>
        </w:r>
        <w:r w:rsidR="003F07AE">
          <w:rPr>
            <w:noProof/>
            <w:webHidden/>
          </w:rPr>
          <w:t>4</w:t>
        </w:r>
        <w:r w:rsidR="00CF3B4D">
          <w:rPr>
            <w:noProof/>
            <w:webHidden/>
          </w:rPr>
          <w:fldChar w:fldCharType="end"/>
        </w:r>
      </w:hyperlink>
    </w:p>
    <w:p w:rsidR="00CF3B4D" w:rsidRDefault="005D1B6E">
      <w:pPr>
        <w:pStyle w:val="TOC1"/>
        <w:tabs>
          <w:tab w:val="left" w:pos="720"/>
          <w:tab w:val="right" w:leader="dot" w:pos="10466"/>
        </w:tabs>
        <w:rPr>
          <w:rFonts w:asciiTheme="minorHAnsi" w:eastAsiaTheme="minorEastAsia" w:hAnsiTheme="minorHAnsi" w:cstheme="minorBidi"/>
          <w:noProof/>
          <w:sz w:val="22"/>
        </w:rPr>
      </w:pPr>
      <w:hyperlink w:anchor="_Toc434916201" w:history="1">
        <w:r w:rsidR="00CF3B4D" w:rsidRPr="000529D6">
          <w:rPr>
            <w:rStyle w:val="Hyperlink"/>
            <w:noProof/>
            <w:lang w:val="ro-RO"/>
          </w:rPr>
          <w:t>1.1.</w:t>
        </w:r>
        <w:r w:rsidR="00CF3B4D">
          <w:rPr>
            <w:rFonts w:asciiTheme="minorHAnsi" w:eastAsiaTheme="minorEastAsia" w:hAnsiTheme="minorHAnsi" w:cstheme="minorBidi"/>
            <w:noProof/>
            <w:sz w:val="22"/>
          </w:rPr>
          <w:tab/>
        </w:r>
        <w:r w:rsidR="00CF3B4D" w:rsidRPr="000529D6">
          <w:rPr>
            <w:rStyle w:val="Hyperlink"/>
            <w:noProof/>
            <w:lang w:val="ro-RO"/>
          </w:rPr>
          <w:t>Importanţa statisticii oficiale și nevoia de dezvoltare în mod strategic</w:t>
        </w:r>
        <w:r w:rsidR="00CF3B4D">
          <w:rPr>
            <w:noProof/>
            <w:webHidden/>
          </w:rPr>
          <w:tab/>
        </w:r>
        <w:r w:rsidR="00CF3B4D">
          <w:rPr>
            <w:noProof/>
            <w:webHidden/>
          </w:rPr>
          <w:fldChar w:fldCharType="begin"/>
        </w:r>
        <w:r w:rsidR="00CF3B4D">
          <w:rPr>
            <w:noProof/>
            <w:webHidden/>
          </w:rPr>
          <w:instrText xml:space="preserve"> PAGEREF _Toc434916201 \h </w:instrText>
        </w:r>
        <w:r w:rsidR="00CF3B4D">
          <w:rPr>
            <w:noProof/>
            <w:webHidden/>
          </w:rPr>
        </w:r>
        <w:r w:rsidR="00CF3B4D">
          <w:rPr>
            <w:noProof/>
            <w:webHidden/>
          </w:rPr>
          <w:fldChar w:fldCharType="separate"/>
        </w:r>
        <w:r w:rsidR="003F07AE">
          <w:rPr>
            <w:noProof/>
            <w:webHidden/>
          </w:rPr>
          <w:t>4</w:t>
        </w:r>
        <w:r w:rsidR="00CF3B4D">
          <w:rPr>
            <w:noProof/>
            <w:webHidden/>
          </w:rPr>
          <w:fldChar w:fldCharType="end"/>
        </w:r>
      </w:hyperlink>
    </w:p>
    <w:p w:rsidR="00CF3B4D" w:rsidRDefault="005D1B6E">
      <w:pPr>
        <w:pStyle w:val="TOC1"/>
        <w:tabs>
          <w:tab w:val="left" w:pos="720"/>
          <w:tab w:val="right" w:leader="dot" w:pos="10466"/>
        </w:tabs>
        <w:rPr>
          <w:rFonts w:asciiTheme="minorHAnsi" w:eastAsiaTheme="minorEastAsia" w:hAnsiTheme="minorHAnsi" w:cstheme="minorBidi"/>
          <w:noProof/>
          <w:sz w:val="22"/>
        </w:rPr>
      </w:pPr>
      <w:hyperlink w:anchor="_Toc434916202" w:history="1">
        <w:r w:rsidR="00CF3B4D" w:rsidRPr="000529D6">
          <w:rPr>
            <w:rStyle w:val="Hyperlink"/>
            <w:noProof/>
            <w:lang w:val="ro-RO"/>
          </w:rPr>
          <w:t>1.2.</w:t>
        </w:r>
        <w:r w:rsidR="00CF3B4D">
          <w:rPr>
            <w:rFonts w:asciiTheme="minorHAnsi" w:eastAsiaTheme="minorEastAsia" w:hAnsiTheme="minorHAnsi" w:cstheme="minorBidi"/>
            <w:noProof/>
            <w:sz w:val="22"/>
          </w:rPr>
          <w:tab/>
        </w:r>
        <w:r w:rsidR="00CF3B4D" w:rsidRPr="000529D6">
          <w:rPr>
            <w:rStyle w:val="Hyperlink"/>
            <w:noProof/>
            <w:lang w:val="ro-RO"/>
          </w:rPr>
          <w:t>Situația statisticii în Republica Moldovei. Provocări și oportunități în contextul național și internaţional</w:t>
        </w:r>
        <w:r w:rsidR="00CF3B4D">
          <w:rPr>
            <w:noProof/>
            <w:webHidden/>
          </w:rPr>
          <w:tab/>
        </w:r>
        <w:r w:rsidR="00CF3B4D">
          <w:rPr>
            <w:noProof/>
            <w:webHidden/>
          </w:rPr>
          <w:fldChar w:fldCharType="begin"/>
        </w:r>
        <w:r w:rsidR="00CF3B4D">
          <w:rPr>
            <w:noProof/>
            <w:webHidden/>
          </w:rPr>
          <w:instrText xml:space="preserve"> PAGEREF _Toc434916202 \h </w:instrText>
        </w:r>
        <w:r w:rsidR="00CF3B4D">
          <w:rPr>
            <w:noProof/>
            <w:webHidden/>
          </w:rPr>
        </w:r>
        <w:r w:rsidR="00CF3B4D">
          <w:rPr>
            <w:noProof/>
            <w:webHidden/>
          </w:rPr>
          <w:fldChar w:fldCharType="separate"/>
        </w:r>
        <w:r w:rsidR="003F07AE">
          <w:rPr>
            <w:noProof/>
            <w:webHidden/>
          </w:rPr>
          <w:t>7</w:t>
        </w:r>
        <w:r w:rsidR="00CF3B4D">
          <w:rPr>
            <w:noProof/>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03" w:history="1">
        <w:r w:rsidR="00CF3B4D" w:rsidRPr="000529D6">
          <w:rPr>
            <w:rStyle w:val="Hyperlink"/>
          </w:rPr>
          <w:t>1.2.1.</w:t>
        </w:r>
        <w:r w:rsidR="00CF3B4D">
          <w:rPr>
            <w:rFonts w:asciiTheme="minorHAnsi" w:eastAsiaTheme="minorEastAsia" w:hAnsiTheme="minorHAnsi" w:cstheme="minorBidi"/>
            <w:sz w:val="22"/>
            <w:lang w:val="en-US"/>
          </w:rPr>
          <w:tab/>
        </w:r>
        <w:r w:rsidR="00CF3B4D" w:rsidRPr="000529D6">
          <w:rPr>
            <w:rStyle w:val="Hyperlink"/>
          </w:rPr>
          <w:t>Sistemul Statistic Național al Republicii Moldova, realizări și provocări</w:t>
        </w:r>
        <w:r w:rsidR="00CF3B4D">
          <w:rPr>
            <w:webHidden/>
          </w:rPr>
          <w:tab/>
        </w:r>
        <w:r w:rsidR="006D3783">
          <w:rPr>
            <w:webHidden/>
          </w:rPr>
          <w:t xml:space="preserve">  </w:t>
        </w:r>
        <w:r w:rsidR="00CF3B4D">
          <w:rPr>
            <w:webHidden/>
          </w:rPr>
          <w:fldChar w:fldCharType="begin"/>
        </w:r>
        <w:r w:rsidR="00CF3B4D">
          <w:rPr>
            <w:webHidden/>
          </w:rPr>
          <w:instrText xml:space="preserve"> PAGEREF _Toc434916203 \h </w:instrText>
        </w:r>
        <w:r w:rsidR="00CF3B4D">
          <w:rPr>
            <w:webHidden/>
          </w:rPr>
        </w:r>
        <w:r w:rsidR="00CF3B4D">
          <w:rPr>
            <w:webHidden/>
          </w:rPr>
          <w:fldChar w:fldCharType="separate"/>
        </w:r>
        <w:r w:rsidR="003F07AE">
          <w:rPr>
            <w:webHidden/>
          </w:rPr>
          <w:t>7</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04" w:history="1">
        <w:r w:rsidR="00CF3B4D" w:rsidRPr="000529D6">
          <w:rPr>
            <w:rStyle w:val="Hyperlink"/>
          </w:rPr>
          <w:t>1.2.2.</w:t>
        </w:r>
        <w:r w:rsidR="00CF3B4D">
          <w:rPr>
            <w:rFonts w:asciiTheme="minorHAnsi" w:eastAsiaTheme="minorEastAsia" w:hAnsiTheme="minorHAnsi" w:cstheme="minorBidi"/>
            <w:sz w:val="22"/>
            <w:lang w:val="en-US"/>
          </w:rPr>
          <w:tab/>
        </w:r>
        <w:r w:rsidR="00CF3B4D" w:rsidRPr="000529D6">
          <w:rPr>
            <w:rStyle w:val="Hyperlink"/>
          </w:rPr>
          <w:t>Contextul naţional</w:t>
        </w:r>
        <w:r w:rsidR="00CF3B4D">
          <w:rPr>
            <w:webHidden/>
          </w:rPr>
          <w:tab/>
        </w:r>
        <w:r w:rsidR="00CF3B4D">
          <w:rPr>
            <w:webHidden/>
          </w:rPr>
          <w:fldChar w:fldCharType="begin"/>
        </w:r>
        <w:r w:rsidR="00CF3B4D">
          <w:rPr>
            <w:webHidden/>
          </w:rPr>
          <w:instrText xml:space="preserve"> PAGEREF _Toc434916204 \h </w:instrText>
        </w:r>
        <w:r w:rsidR="00CF3B4D">
          <w:rPr>
            <w:webHidden/>
          </w:rPr>
        </w:r>
        <w:r w:rsidR="00CF3B4D">
          <w:rPr>
            <w:webHidden/>
          </w:rPr>
          <w:fldChar w:fldCharType="separate"/>
        </w:r>
        <w:r w:rsidR="003F07AE">
          <w:rPr>
            <w:webHidden/>
          </w:rPr>
          <w:t>8</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05" w:history="1">
        <w:r w:rsidR="00CF3B4D" w:rsidRPr="000529D6">
          <w:rPr>
            <w:rStyle w:val="Hyperlink"/>
          </w:rPr>
          <w:t>1.2.3.</w:t>
        </w:r>
        <w:r w:rsidR="00CF3B4D">
          <w:rPr>
            <w:rFonts w:asciiTheme="minorHAnsi" w:eastAsiaTheme="minorEastAsia" w:hAnsiTheme="minorHAnsi" w:cstheme="minorBidi"/>
            <w:sz w:val="22"/>
            <w:lang w:val="en-US"/>
          </w:rPr>
          <w:tab/>
        </w:r>
        <w:r w:rsidR="00CF3B4D" w:rsidRPr="000529D6">
          <w:rPr>
            <w:rStyle w:val="Hyperlink"/>
          </w:rPr>
          <w:t>Contextul internaţional și european</w:t>
        </w:r>
        <w:r w:rsidR="00CF3B4D">
          <w:rPr>
            <w:webHidden/>
          </w:rPr>
          <w:tab/>
        </w:r>
        <w:r w:rsidR="00CF3B4D">
          <w:rPr>
            <w:webHidden/>
          </w:rPr>
          <w:fldChar w:fldCharType="begin"/>
        </w:r>
        <w:r w:rsidR="00CF3B4D">
          <w:rPr>
            <w:webHidden/>
          </w:rPr>
          <w:instrText xml:space="preserve"> PAGEREF _Toc434916205 \h </w:instrText>
        </w:r>
        <w:r w:rsidR="00CF3B4D">
          <w:rPr>
            <w:webHidden/>
          </w:rPr>
        </w:r>
        <w:r w:rsidR="00CF3B4D">
          <w:rPr>
            <w:webHidden/>
          </w:rPr>
          <w:fldChar w:fldCharType="separate"/>
        </w:r>
        <w:r w:rsidR="003F07AE">
          <w:rPr>
            <w:webHidden/>
          </w:rPr>
          <w:t>9</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06" w:history="1">
        <w:r w:rsidR="00CF3B4D" w:rsidRPr="000529D6">
          <w:rPr>
            <w:rStyle w:val="Hyperlink"/>
          </w:rPr>
          <w:t>1.2.4.</w:t>
        </w:r>
        <w:r w:rsidR="00CF3B4D">
          <w:rPr>
            <w:rFonts w:asciiTheme="minorHAnsi" w:eastAsiaTheme="minorEastAsia" w:hAnsiTheme="minorHAnsi" w:cstheme="minorBidi"/>
            <w:sz w:val="22"/>
            <w:lang w:val="en-US"/>
          </w:rPr>
          <w:tab/>
        </w:r>
        <w:r w:rsidR="00CF3B4D" w:rsidRPr="000529D6">
          <w:rPr>
            <w:rStyle w:val="Hyperlink"/>
          </w:rPr>
          <w:t>Analiza mediului intern și extern (SWOT)</w:t>
        </w:r>
        <w:r w:rsidR="00CF3B4D">
          <w:rPr>
            <w:webHidden/>
          </w:rPr>
          <w:tab/>
        </w:r>
        <w:r w:rsidR="00CF3B4D">
          <w:rPr>
            <w:webHidden/>
          </w:rPr>
          <w:fldChar w:fldCharType="begin"/>
        </w:r>
        <w:r w:rsidR="00CF3B4D">
          <w:rPr>
            <w:webHidden/>
          </w:rPr>
          <w:instrText xml:space="preserve"> PAGEREF _Toc434916206 \h </w:instrText>
        </w:r>
        <w:r w:rsidR="00CF3B4D">
          <w:rPr>
            <w:webHidden/>
          </w:rPr>
        </w:r>
        <w:r w:rsidR="00CF3B4D">
          <w:rPr>
            <w:webHidden/>
          </w:rPr>
          <w:fldChar w:fldCharType="separate"/>
        </w:r>
        <w:r w:rsidR="003F07AE">
          <w:rPr>
            <w:webHidden/>
          </w:rPr>
          <w:t>10</w:t>
        </w:r>
        <w:r w:rsidR="00CF3B4D">
          <w:rPr>
            <w:webHidden/>
          </w:rPr>
          <w:fldChar w:fldCharType="end"/>
        </w:r>
      </w:hyperlink>
    </w:p>
    <w:p w:rsidR="00CF3B4D" w:rsidRDefault="005D1B6E">
      <w:pPr>
        <w:pStyle w:val="TOC1"/>
        <w:tabs>
          <w:tab w:val="left" w:pos="480"/>
          <w:tab w:val="right" w:leader="dot" w:pos="10466"/>
        </w:tabs>
        <w:rPr>
          <w:rFonts w:asciiTheme="minorHAnsi" w:eastAsiaTheme="minorEastAsia" w:hAnsiTheme="minorHAnsi" w:cstheme="minorBidi"/>
          <w:noProof/>
          <w:sz w:val="22"/>
        </w:rPr>
      </w:pPr>
      <w:hyperlink w:anchor="_Toc434916207" w:history="1">
        <w:r w:rsidR="00CF3B4D" w:rsidRPr="000529D6">
          <w:rPr>
            <w:rStyle w:val="Hyperlink"/>
            <w:noProof/>
            <w:lang w:val="ro-RO"/>
          </w:rPr>
          <w:t>2.</w:t>
        </w:r>
        <w:r w:rsidR="00CF3B4D">
          <w:rPr>
            <w:rFonts w:asciiTheme="minorHAnsi" w:eastAsiaTheme="minorEastAsia" w:hAnsiTheme="minorHAnsi" w:cstheme="minorBidi"/>
            <w:noProof/>
            <w:sz w:val="22"/>
          </w:rPr>
          <w:tab/>
        </w:r>
        <w:r w:rsidR="00CF3B4D" w:rsidRPr="000529D6">
          <w:rPr>
            <w:rStyle w:val="Hyperlink"/>
            <w:noProof/>
            <w:lang w:val="ro-RO"/>
          </w:rPr>
          <w:t>Viziunea, Misiunea şi Direcțiile Prioritare</w:t>
        </w:r>
        <w:r w:rsidR="00CF3B4D">
          <w:rPr>
            <w:noProof/>
            <w:webHidden/>
          </w:rPr>
          <w:tab/>
        </w:r>
        <w:r w:rsidR="00CF3B4D">
          <w:rPr>
            <w:noProof/>
            <w:webHidden/>
          </w:rPr>
          <w:fldChar w:fldCharType="begin"/>
        </w:r>
        <w:r w:rsidR="00CF3B4D">
          <w:rPr>
            <w:noProof/>
            <w:webHidden/>
          </w:rPr>
          <w:instrText xml:space="preserve"> PAGEREF _Toc434916207 \h </w:instrText>
        </w:r>
        <w:r w:rsidR="00CF3B4D">
          <w:rPr>
            <w:noProof/>
            <w:webHidden/>
          </w:rPr>
        </w:r>
        <w:r w:rsidR="00CF3B4D">
          <w:rPr>
            <w:noProof/>
            <w:webHidden/>
          </w:rPr>
          <w:fldChar w:fldCharType="separate"/>
        </w:r>
        <w:r w:rsidR="003F07AE">
          <w:rPr>
            <w:noProof/>
            <w:webHidden/>
          </w:rPr>
          <w:t>12</w:t>
        </w:r>
        <w:r w:rsidR="00CF3B4D">
          <w:rPr>
            <w:noProof/>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08" w:history="1">
        <w:r w:rsidR="00CF3B4D" w:rsidRPr="000529D6">
          <w:rPr>
            <w:rStyle w:val="Hyperlink"/>
          </w:rPr>
          <w:t>2.1.</w:t>
        </w:r>
        <w:r w:rsidR="00CF3B4D">
          <w:rPr>
            <w:rFonts w:asciiTheme="minorHAnsi" w:eastAsiaTheme="minorEastAsia" w:hAnsiTheme="minorHAnsi" w:cstheme="minorBidi"/>
            <w:sz w:val="22"/>
            <w:lang w:val="en-US"/>
          </w:rPr>
          <w:tab/>
        </w:r>
        <w:r w:rsidR="00CF3B4D" w:rsidRPr="000529D6">
          <w:rPr>
            <w:rStyle w:val="Hyperlink"/>
          </w:rPr>
          <w:t>Misiune, viziune și valori 2020</w:t>
        </w:r>
        <w:r w:rsidR="00CF3B4D">
          <w:rPr>
            <w:webHidden/>
          </w:rPr>
          <w:tab/>
        </w:r>
        <w:r w:rsidR="00CF3B4D">
          <w:rPr>
            <w:webHidden/>
          </w:rPr>
          <w:fldChar w:fldCharType="begin"/>
        </w:r>
        <w:r w:rsidR="00CF3B4D">
          <w:rPr>
            <w:webHidden/>
          </w:rPr>
          <w:instrText xml:space="preserve"> PAGEREF _Toc434916208 \h </w:instrText>
        </w:r>
        <w:r w:rsidR="00CF3B4D">
          <w:rPr>
            <w:webHidden/>
          </w:rPr>
        </w:r>
        <w:r w:rsidR="00CF3B4D">
          <w:rPr>
            <w:webHidden/>
          </w:rPr>
          <w:fldChar w:fldCharType="separate"/>
        </w:r>
        <w:r w:rsidR="003F07AE">
          <w:rPr>
            <w:webHidden/>
          </w:rPr>
          <w:t>13</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09" w:history="1">
        <w:r w:rsidR="00CF3B4D" w:rsidRPr="000529D6">
          <w:rPr>
            <w:rStyle w:val="Hyperlink"/>
          </w:rPr>
          <w:t>Misiunea SSN</w:t>
        </w:r>
        <w:r w:rsidR="00CF3B4D">
          <w:rPr>
            <w:webHidden/>
          </w:rPr>
          <w:tab/>
        </w:r>
        <w:r w:rsidR="00CF3B4D">
          <w:rPr>
            <w:webHidden/>
          </w:rPr>
          <w:fldChar w:fldCharType="begin"/>
        </w:r>
        <w:r w:rsidR="00CF3B4D">
          <w:rPr>
            <w:webHidden/>
          </w:rPr>
          <w:instrText xml:space="preserve"> PAGEREF _Toc434916209 \h </w:instrText>
        </w:r>
        <w:r w:rsidR="00CF3B4D">
          <w:rPr>
            <w:webHidden/>
          </w:rPr>
        </w:r>
        <w:r w:rsidR="00CF3B4D">
          <w:rPr>
            <w:webHidden/>
          </w:rPr>
          <w:fldChar w:fldCharType="separate"/>
        </w:r>
        <w:r w:rsidR="003F07AE">
          <w:rPr>
            <w:webHidden/>
          </w:rPr>
          <w:t>13</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10" w:history="1">
        <w:r w:rsidR="00CF3B4D" w:rsidRPr="000529D6">
          <w:rPr>
            <w:rStyle w:val="Hyperlink"/>
          </w:rPr>
          <w:t>Viziunea 2020</w:t>
        </w:r>
        <w:r w:rsidR="00CF3B4D">
          <w:rPr>
            <w:webHidden/>
          </w:rPr>
          <w:tab/>
        </w:r>
        <w:r w:rsidR="00CF3B4D">
          <w:rPr>
            <w:webHidden/>
          </w:rPr>
          <w:fldChar w:fldCharType="begin"/>
        </w:r>
        <w:r w:rsidR="00CF3B4D">
          <w:rPr>
            <w:webHidden/>
          </w:rPr>
          <w:instrText xml:space="preserve"> PAGEREF _Toc434916210 \h </w:instrText>
        </w:r>
        <w:r w:rsidR="00CF3B4D">
          <w:rPr>
            <w:webHidden/>
          </w:rPr>
        </w:r>
        <w:r w:rsidR="00CF3B4D">
          <w:rPr>
            <w:webHidden/>
          </w:rPr>
          <w:fldChar w:fldCharType="separate"/>
        </w:r>
        <w:r w:rsidR="003F07AE">
          <w:rPr>
            <w:webHidden/>
          </w:rPr>
          <w:t>13</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11" w:history="1">
        <w:r w:rsidR="00CF3B4D" w:rsidRPr="000529D6">
          <w:rPr>
            <w:rStyle w:val="Hyperlink"/>
          </w:rPr>
          <w:t>Valorile SSN</w:t>
        </w:r>
        <w:r w:rsidR="00CF3B4D">
          <w:rPr>
            <w:webHidden/>
          </w:rPr>
          <w:tab/>
        </w:r>
        <w:r w:rsidR="00CF3B4D">
          <w:rPr>
            <w:webHidden/>
          </w:rPr>
          <w:fldChar w:fldCharType="begin"/>
        </w:r>
        <w:r w:rsidR="00CF3B4D">
          <w:rPr>
            <w:webHidden/>
          </w:rPr>
          <w:instrText xml:space="preserve"> PAGEREF _Toc434916211 \h </w:instrText>
        </w:r>
        <w:r w:rsidR="00CF3B4D">
          <w:rPr>
            <w:webHidden/>
          </w:rPr>
        </w:r>
        <w:r w:rsidR="00CF3B4D">
          <w:rPr>
            <w:webHidden/>
          </w:rPr>
          <w:fldChar w:fldCharType="separate"/>
        </w:r>
        <w:r w:rsidR="003F07AE">
          <w:rPr>
            <w:webHidden/>
          </w:rPr>
          <w:t>13</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12" w:history="1">
        <w:r w:rsidR="00CF3B4D" w:rsidRPr="000529D6">
          <w:rPr>
            <w:rStyle w:val="Hyperlink"/>
          </w:rPr>
          <w:t>2.2.</w:t>
        </w:r>
        <w:r w:rsidR="00CF3B4D">
          <w:rPr>
            <w:rFonts w:asciiTheme="minorHAnsi" w:eastAsiaTheme="minorEastAsia" w:hAnsiTheme="minorHAnsi" w:cstheme="minorBidi"/>
            <w:sz w:val="22"/>
            <w:lang w:val="en-US"/>
          </w:rPr>
          <w:tab/>
        </w:r>
        <w:r w:rsidR="00CF3B4D" w:rsidRPr="000529D6">
          <w:rPr>
            <w:rStyle w:val="Hyperlink"/>
          </w:rPr>
          <w:t>Direcţii prioritare, obiective, măsuri şi acţiuni</w:t>
        </w:r>
        <w:r w:rsidR="00CF3B4D">
          <w:rPr>
            <w:webHidden/>
          </w:rPr>
          <w:tab/>
        </w:r>
        <w:r w:rsidR="00CF3B4D">
          <w:rPr>
            <w:webHidden/>
          </w:rPr>
          <w:fldChar w:fldCharType="begin"/>
        </w:r>
        <w:r w:rsidR="00CF3B4D">
          <w:rPr>
            <w:webHidden/>
          </w:rPr>
          <w:instrText xml:space="preserve"> PAGEREF _Toc434916212 \h </w:instrText>
        </w:r>
        <w:r w:rsidR="00CF3B4D">
          <w:rPr>
            <w:webHidden/>
          </w:rPr>
        </w:r>
        <w:r w:rsidR="00CF3B4D">
          <w:rPr>
            <w:webHidden/>
          </w:rPr>
          <w:fldChar w:fldCharType="separate"/>
        </w:r>
        <w:r w:rsidR="003F07AE">
          <w:rPr>
            <w:webHidden/>
          </w:rPr>
          <w:t>14</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13" w:history="1">
        <w:r w:rsidR="00CF3B4D" w:rsidRPr="000529D6">
          <w:rPr>
            <w:rStyle w:val="Hyperlink"/>
          </w:rPr>
          <w:t>Direcţia Prioritară 1: Calitate îmbunătăţită a produselor şi serviciilor statistice</w:t>
        </w:r>
        <w:r w:rsidR="00CF3B4D">
          <w:rPr>
            <w:webHidden/>
          </w:rPr>
          <w:tab/>
        </w:r>
        <w:r w:rsidR="00CF3B4D">
          <w:rPr>
            <w:webHidden/>
          </w:rPr>
          <w:fldChar w:fldCharType="begin"/>
        </w:r>
        <w:r w:rsidR="00CF3B4D">
          <w:rPr>
            <w:webHidden/>
          </w:rPr>
          <w:instrText xml:space="preserve"> PAGEREF _Toc434916213 \h </w:instrText>
        </w:r>
        <w:r w:rsidR="00CF3B4D">
          <w:rPr>
            <w:webHidden/>
          </w:rPr>
        </w:r>
        <w:r w:rsidR="00CF3B4D">
          <w:rPr>
            <w:webHidden/>
          </w:rPr>
          <w:fldChar w:fldCharType="separate"/>
        </w:r>
        <w:r w:rsidR="003F07AE">
          <w:rPr>
            <w:webHidden/>
          </w:rPr>
          <w:t>15</w:t>
        </w:r>
        <w:r w:rsidR="00CF3B4D">
          <w:rPr>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14" w:history="1">
        <w:r w:rsidR="00CF3B4D" w:rsidRPr="000529D6">
          <w:rPr>
            <w:rStyle w:val="Hyperlink"/>
          </w:rPr>
          <w:t>Obiectivul 1.1:  Statistica oficială aliniată la standardele de calitate internaționale</w:t>
        </w:r>
        <w:r w:rsidR="00CF3B4D">
          <w:rPr>
            <w:webHidden/>
          </w:rPr>
          <w:tab/>
        </w:r>
        <w:r w:rsidR="00CF3B4D">
          <w:rPr>
            <w:webHidden/>
          </w:rPr>
          <w:fldChar w:fldCharType="begin"/>
        </w:r>
        <w:r w:rsidR="00CF3B4D">
          <w:rPr>
            <w:webHidden/>
          </w:rPr>
          <w:instrText xml:space="preserve"> PAGEREF _Toc434916214 \h </w:instrText>
        </w:r>
        <w:r w:rsidR="00CF3B4D">
          <w:rPr>
            <w:webHidden/>
          </w:rPr>
        </w:r>
        <w:r w:rsidR="00CF3B4D">
          <w:rPr>
            <w:webHidden/>
          </w:rPr>
          <w:fldChar w:fldCharType="separate"/>
        </w:r>
        <w:r w:rsidR="003F07AE">
          <w:rPr>
            <w:webHidden/>
          </w:rPr>
          <w:t>16</w:t>
        </w:r>
        <w:r w:rsidR="00CF3B4D">
          <w:rPr>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15" w:history="1">
        <w:r w:rsidR="00CF3B4D" w:rsidRPr="000529D6">
          <w:rPr>
            <w:rStyle w:val="Hyperlink"/>
            <w:i/>
            <w:noProof/>
            <w:lang w:val="ro-RO"/>
          </w:rPr>
          <w:t>Măsura 1.1.1 Introducerea sistemului integrat al calităţii proceselor statisticii</w:t>
        </w:r>
        <w:r w:rsidR="00CF3B4D">
          <w:rPr>
            <w:noProof/>
            <w:webHidden/>
          </w:rPr>
          <w:tab/>
        </w:r>
        <w:r w:rsidR="00CF3B4D">
          <w:rPr>
            <w:noProof/>
            <w:webHidden/>
          </w:rPr>
          <w:fldChar w:fldCharType="begin"/>
        </w:r>
        <w:r w:rsidR="00CF3B4D">
          <w:rPr>
            <w:noProof/>
            <w:webHidden/>
          </w:rPr>
          <w:instrText xml:space="preserve"> PAGEREF _Toc434916215 \h </w:instrText>
        </w:r>
        <w:r w:rsidR="00CF3B4D">
          <w:rPr>
            <w:noProof/>
            <w:webHidden/>
          </w:rPr>
        </w:r>
        <w:r w:rsidR="00CF3B4D">
          <w:rPr>
            <w:noProof/>
            <w:webHidden/>
          </w:rPr>
          <w:fldChar w:fldCharType="separate"/>
        </w:r>
        <w:r w:rsidR="003F07AE">
          <w:rPr>
            <w:noProof/>
            <w:webHidden/>
          </w:rPr>
          <w:t>17</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16" w:history="1">
        <w:r w:rsidR="00CF3B4D" w:rsidRPr="000529D6">
          <w:rPr>
            <w:rStyle w:val="Hyperlink"/>
            <w:i/>
            <w:noProof/>
            <w:lang w:val="ro-RO"/>
          </w:rPr>
          <w:t>Măsura 1.1.2  Optimizarea  proceselor de producţie statistică</w:t>
        </w:r>
        <w:r w:rsidR="00CF3B4D">
          <w:rPr>
            <w:noProof/>
            <w:webHidden/>
          </w:rPr>
          <w:tab/>
        </w:r>
        <w:r w:rsidR="00CF3B4D">
          <w:rPr>
            <w:noProof/>
            <w:webHidden/>
          </w:rPr>
          <w:fldChar w:fldCharType="begin"/>
        </w:r>
        <w:r w:rsidR="00CF3B4D">
          <w:rPr>
            <w:noProof/>
            <w:webHidden/>
          </w:rPr>
          <w:instrText xml:space="preserve"> PAGEREF _Toc434916216 \h </w:instrText>
        </w:r>
        <w:r w:rsidR="00CF3B4D">
          <w:rPr>
            <w:noProof/>
            <w:webHidden/>
          </w:rPr>
        </w:r>
        <w:r w:rsidR="00CF3B4D">
          <w:rPr>
            <w:noProof/>
            <w:webHidden/>
          </w:rPr>
          <w:fldChar w:fldCharType="separate"/>
        </w:r>
        <w:r w:rsidR="003F07AE">
          <w:rPr>
            <w:noProof/>
            <w:webHidden/>
          </w:rPr>
          <w:t>18</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17" w:history="1">
        <w:r w:rsidR="00CF3B4D" w:rsidRPr="000529D6">
          <w:rPr>
            <w:rStyle w:val="Hyperlink"/>
            <w:i/>
            <w:noProof/>
            <w:lang w:val="ro-RO"/>
          </w:rPr>
          <w:t>Măsura 1.1.3  Dezvoltarea şi modernizarea infrastucturii TIC a SSN</w:t>
        </w:r>
        <w:r w:rsidR="00CF3B4D">
          <w:rPr>
            <w:noProof/>
            <w:webHidden/>
          </w:rPr>
          <w:tab/>
        </w:r>
        <w:r w:rsidR="00CF3B4D">
          <w:rPr>
            <w:noProof/>
            <w:webHidden/>
          </w:rPr>
          <w:fldChar w:fldCharType="begin"/>
        </w:r>
        <w:r w:rsidR="00CF3B4D">
          <w:rPr>
            <w:noProof/>
            <w:webHidden/>
          </w:rPr>
          <w:instrText xml:space="preserve"> PAGEREF _Toc434916217 \h </w:instrText>
        </w:r>
        <w:r w:rsidR="00CF3B4D">
          <w:rPr>
            <w:noProof/>
            <w:webHidden/>
          </w:rPr>
        </w:r>
        <w:r w:rsidR="00CF3B4D">
          <w:rPr>
            <w:noProof/>
            <w:webHidden/>
          </w:rPr>
          <w:fldChar w:fldCharType="separate"/>
        </w:r>
        <w:r w:rsidR="003F07AE">
          <w:rPr>
            <w:noProof/>
            <w:webHidden/>
          </w:rPr>
          <w:t>20</w:t>
        </w:r>
        <w:r w:rsidR="00CF3B4D">
          <w:rPr>
            <w:noProof/>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18" w:history="1">
        <w:r w:rsidR="00CF3B4D" w:rsidRPr="000529D6">
          <w:rPr>
            <w:rStyle w:val="Hyperlink"/>
          </w:rPr>
          <w:t>Obiectiv 1.2: Produsele şi serviciile statistice diversificare, dezvoltare și consolidare</w:t>
        </w:r>
        <w:r w:rsidR="00CF3B4D">
          <w:rPr>
            <w:webHidden/>
          </w:rPr>
          <w:tab/>
        </w:r>
        <w:r w:rsidR="00CF3B4D">
          <w:rPr>
            <w:webHidden/>
          </w:rPr>
          <w:fldChar w:fldCharType="begin"/>
        </w:r>
        <w:r w:rsidR="00CF3B4D">
          <w:rPr>
            <w:webHidden/>
          </w:rPr>
          <w:instrText xml:space="preserve"> PAGEREF _Toc434916218 \h </w:instrText>
        </w:r>
        <w:r w:rsidR="00CF3B4D">
          <w:rPr>
            <w:webHidden/>
          </w:rPr>
        </w:r>
        <w:r w:rsidR="00CF3B4D">
          <w:rPr>
            <w:webHidden/>
          </w:rPr>
          <w:fldChar w:fldCharType="separate"/>
        </w:r>
        <w:r w:rsidR="003F07AE">
          <w:rPr>
            <w:webHidden/>
          </w:rPr>
          <w:t>22</w:t>
        </w:r>
        <w:r w:rsidR="00CF3B4D">
          <w:rPr>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19" w:history="1">
        <w:r w:rsidR="00CF3B4D" w:rsidRPr="000529D6">
          <w:rPr>
            <w:rStyle w:val="Hyperlink"/>
            <w:i/>
            <w:noProof/>
            <w:lang w:val="ro-RO"/>
          </w:rPr>
          <w:t>Măsura 1.2.1 Dezvoltarea statisticii macroeconomice</w:t>
        </w:r>
        <w:r w:rsidR="00CF3B4D">
          <w:rPr>
            <w:noProof/>
            <w:webHidden/>
          </w:rPr>
          <w:tab/>
        </w:r>
        <w:r w:rsidR="00CF3B4D">
          <w:rPr>
            <w:noProof/>
            <w:webHidden/>
          </w:rPr>
          <w:fldChar w:fldCharType="begin"/>
        </w:r>
        <w:r w:rsidR="00CF3B4D">
          <w:rPr>
            <w:noProof/>
            <w:webHidden/>
          </w:rPr>
          <w:instrText xml:space="preserve"> PAGEREF _Toc434916219 \h </w:instrText>
        </w:r>
        <w:r w:rsidR="00CF3B4D">
          <w:rPr>
            <w:noProof/>
            <w:webHidden/>
          </w:rPr>
        </w:r>
        <w:r w:rsidR="00CF3B4D">
          <w:rPr>
            <w:noProof/>
            <w:webHidden/>
          </w:rPr>
          <w:fldChar w:fldCharType="separate"/>
        </w:r>
        <w:r w:rsidR="003F07AE">
          <w:rPr>
            <w:noProof/>
            <w:webHidden/>
          </w:rPr>
          <w:t>24</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20" w:history="1">
        <w:r w:rsidR="00CF3B4D" w:rsidRPr="000529D6">
          <w:rPr>
            <w:rStyle w:val="Hyperlink"/>
            <w:i/>
            <w:noProof/>
            <w:lang w:val="ro-RO"/>
          </w:rPr>
          <w:t>Măsura 1.2.2 Dezvoltarea statisticii agricole şi a mediului</w:t>
        </w:r>
        <w:r w:rsidR="00CF3B4D">
          <w:rPr>
            <w:noProof/>
            <w:webHidden/>
          </w:rPr>
          <w:tab/>
        </w:r>
        <w:r w:rsidR="00CF3B4D">
          <w:rPr>
            <w:noProof/>
            <w:webHidden/>
          </w:rPr>
          <w:fldChar w:fldCharType="begin"/>
        </w:r>
        <w:r w:rsidR="00CF3B4D">
          <w:rPr>
            <w:noProof/>
            <w:webHidden/>
          </w:rPr>
          <w:instrText xml:space="preserve"> PAGEREF _Toc434916220 \h </w:instrText>
        </w:r>
        <w:r w:rsidR="00CF3B4D">
          <w:rPr>
            <w:noProof/>
            <w:webHidden/>
          </w:rPr>
        </w:r>
        <w:r w:rsidR="00CF3B4D">
          <w:rPr>
            <w:noProof/>
            <w:webHidden/>
          </w:rPr>
          <w:fldChar w:fldCharType="separate"/>
        </w:r>
        <w:r w:rsidR="003F07AE">
          <w:rPr>
            <w:noProof/>
            <w:webHidden/>
          </w:rPr>
          <w:t>26</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21" w:history="1">
        <w:r w:rsidR="00CF3B4D" w:rsidRPr="000529D6">
          <w:rPr>
            <w:rStyle w:val="Hyperlink"/>
            <w:i/>
            <w:noProof/>
            <w:lang w:val="ro-RO"/>
          </w:rPr>
          <w:t>Măsura 1.2.3 Dezvoltarea statisticii întreprinderilor</w:t>
        </w:r>
        <w:r w:rsidR="00CF3B4D">
          <w:rPr>
            <w:noProof/>
            <w:webHidden/>
          </w:rPr>
          <w:tab/>
        </w:r>
        <w:r w:rsidR="00CF3B4D">
          <w:rPr>
            <w:noProof/>
            <w:webHidden/>
          </w:rPr>
          <w:fldChar w:fldCharType="begin"/>
        </w:r>
        <w:r w:rsidR="00CF3B4D">
          <w:rPr>
            <w:noProof/>
            <w:webHidden/>
          </w:rPr>
          <w:instrText xml:space="preserve"> PAGEREF _Toc434916221 \h </w:instrText>
        </w:r>
        <w:r w:rsidR="00CF3B4D">
          <w:rPr>
            <w:noProof/>
            <w:webHidden/>
          </w:rPr>
        </w:r>
        <w:r w:rsidR="00CF3B4D">
          <w:rPr>
            <w:noProof/>
            <w:webHidden/>
          </w:rPr>
          <w:fldChar w:fldCharType="separate"/>
        </w:r>
        <w:r w:rsidR="003F07AE">
          <w:rPr>
            <w:noProof/>
            <w:webHidden/>
          </w:rPr>
          <w:t>26</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22" w:history="1">
        <w:r w:rsidR="00CF3B4D" w:rsidRPr="000529D6">
          <w:rPr>
            <w:rStyle w:val="Hyperlink"/>
            <w:i/>
            <w:noProof/>
            <w:lang w:val="ro-RO"/>
          </w:rPr>
          <w:t>Măsura 1.2.4 Dezvoltarea statisticilor sociale</w:t>
        </w:r>
        <w:r w:rsidR="00CF3B4D">
          <w:rPr>
            <w:noProof/>
            <w:webHidden/>
          </w:rPr>
          <w:tab/>
        </w:r>
        <w:r w:rsidR="00CF3B4D">
          <w:rPr>
            <w:noProof/>
            <w:webHidden/>
          </w:rPr>
          <w:fldChar w:fldCharType="begin"/>
        </w:r>
        <w:r w:rsidR="00CF3B4D">
          <w:rPr>
            <w:noProof/>
            <w:webHidden/>
          </w:rPr>
          <w:instrText xml:space="preserve"> PAGEREF _Toc434916222 \h </w:instrText>
        </w:r>
        <w:r w:rsidR="00CF3B4D">
          <w:rPr>
            <w:noProof/>
            <w:webHidden/>
          </w:rPr>
        </w:r>
        <w:r w:rsidR="00CF3B4D">
          <w:rPr>
            <w:noProof/>
            <w:webHidden/>
          </w:rPr>
          <w:fldChar w:fldCharType="separate"/>
        </w:r>
        <w:r w:rsidR="003F07AE">
          <w:rPr>
            <w:noProof/>
            <w:webHidden/>
          </w:rPr>
          <w:t>29</w:t>
        </w:r>
        <w:r w:rsidR="00CF3B4D">
          <w:rPr>
            <w:noProof/>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23" w:history="1">
        <w:r w:rsidR="00CF3B4D" w:rsidRPr="000529D6">
          <w:rPr>
            <w:rStyle w:val="Hyperlink"/>
          </w:rPr>
          <w:t>Obiectiv 1.3 Datele și informațiile statistice eficient diseminate și utilizate în societate</w:t>
        </w:r>
        <w:r w:rsidR="00CF3B4D">
          <w:rPr>
            <w:webHidden/>
          </w:rPr>
          <w:tab/>
        </w:r>
        <w:r w:rsidR="00CF3B4D">
          <w:rPr>
            <w:webHidden/>
          </w:rPr>
          <w:fldChar w:fldCharType="begin"/>
        </w:r>
        <w:r w:rsidR="00CF3B4D">
          <w:rPr>
            <w:webHidden/>
          </w:rPr>
          <w:instrText xml:space="preserve"> PAGEREF _Toc434916223 \h </w:instrText>
        </w:r>
        <w:r w:rsidR="00CF3B4D">
          <w:rPr>
            <w:webHidden/>
          </w:rPr>
        </w:r>
        <w:r w:rsidR="00CF3B4D">
          <w:rPr>
            <w:webHidden/>
          </w:rPr>
          <w:fldChar w:fldCharType="separate"/>
        </w:r>
        <w:r w:rsidR="003F07AE">
          <w:rPr>
            <w:webHidden/>
          </w:rPr>
          <w:t>32</w:t>
        </w:r>
        <w:r w:rsidR="00CF3B4D">
          <w:rPr>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24" w:history="1">
        <w:r w:rsidR="00CF3B4D" w:rsidRPr="000529D6">
          <w:rPr>
            <w:rStyle w:val="Hyperlink"/>
            <w:i/>
            <w:noProof/>
            <w:lang w:val="ro-RO"/>
          </w:rPr>
          <w:t>Măsura 1.3.1 Îmbunătăţirea diseminării datelor şi accesul la date statistice</w:t>
        </w:r>
        <w:r w:rsidR="00CF3B4D">
          <w:rPr>
            <w:noProof/>
            <w:webHidden/>
          </w:rPr>
          <w:tab/>
        </w:r>
        <w:r w:rsidR="00CF3B4D">
          <w:rPr>
            <w:noProof/>
            <w:webHidden/>
          </w:rPr>
          <w:fldChar w:fldCharType="begin"/>
        </w:r>
        <w:r w:rsidR="00CF3B4D">
          <w:rPr>
            <w:noProof/>
            <w:webHidden/>
          </w:rPr>
          <w:instrText xml:space="preserve"> PAGEREF _Toc434916224 \h </w:instrText>
        </w:r>
        <w:r w:rsidR="00CF3B4D">
          <w:rPr>
            <w:noProof/>
            <w:webHidden/>
          </w:rPr>
        </w:r>
        <w:r w:rsidR="00CF3B4D">
          <w:rPr>
            <w:noProof/>
            <w:webHidden/>
          </w:rPr>
          <w:fldChar w:fldCharType="separate"/>
        </w:r>
        <w:r w:rsidR="003F07AE">
          <w:rPr>
            <w:noProof/>
            <w:webHidden/>
          </w:rPr>
          <w:t>34</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25" w:history="1">
        <w:r w:rsidR="00CF3B4D" w:rsidRPr="000529D6">
          <w:rPr>
            <w:rStyle w:val="Hyperlink"/>
            <w:i/>
            <w:noProof/>
            <w:lang w:val="ro-RO"/>
          </w:rPr>
          <w:t>Măsura 1.3.2 Provovarea culturii statistice la nivelul utilizatorilor (Statistical literacy of data users)</w:t>
        </w:r>
        <w:r w:rsidR="00CF3B4D">
          <w:rPr>
            <w:noProof/>
            <w:webHidden/>
          </w:rPr>
          <w:tab/>
        </w:r>
        <w:r w:rsidR="00CF3B4D">
          <w:rPr>
            <w:noProof/>
            <w:webHidden/>
          </w:rPr>
          <w:fldChar w:fldCharType="begin"/>
        </w:r>
        <w:r w:rsidR="00CF3B4D">
          <w:rPr>
            <w:noProof/>
            <w:webHidden/>
          </w:rPr>
          <w:instrText xml:space="preserve"> PAGEREF _Toc434916225 \h </w:instrText>
        </w:r>
        <w:r w:rsidR="00CF3B4D">
          <w:rPr>
            <w:noProof/>
            <w:webHidden/>
          </w:rPr>
        </w:r>
        <w:r w:rsidR="00CF3B4D">
          <w:rPr>
            <w:noProof/>
            <w:webHidden/>
          </w:rPr>
          <w:fldChar w:fldCharType="separate"/>
        </w:r>
        <w:r w:rsidR="003F07AE">
          <w:rPr>
            <w:noProof/>
            <w:webHidden/>
          </w:rPr>
          <w:t>35</w:t>
        </w:r>
        <w:r w:rsidR="00CF3B4D">
          <w:rPr>
            <w:noProof/>
            <w:webHidden/>
          </w:rPr>
          <w:fldChar w:fldCharType="end"/>
        </w:r>
      </w:hyperlink>
    </w:p>
    <w:p w:rsidR="00CF3B4D" w:rsidRDefault="005D1B6E">
      <w:pPr>
        <w:pStyle w:val="TOC1"/>
        <w:tabs>
          <w:tab w:val="right" w:leader="dot" w:pos="10466"/>
        </w:tabs>
        <w:rPr>
          <w:rFonts w:asciiTheme="minorHAnsi" w:eastAsiaTheme="minorEastAsia" w:hAnsiTheme="minorHAnsi" w:cstheme="minorBidi"/>
          <w:noProof/>
          <w:sz w:val="22"/>
        </w:rPr>
      </w:pPr>
      <w:hyperlink w:anchor="_Toc434916226" w:history="1">
        <w:r w:rsidR="00CF3B4D" w:rsidRPr="000529D6">
          <w:rPr>
            <w:rStyle w:val="Hyperlink"/>
            <w:noProof/>
            <w:lang w:val="ro-RO"/>
          </w:rPr>
          <w:t>Direcţia Prioritară 2: Consolidarea cadrului instituţional al SSN</w:t>
        </w:r>
        <w:r w:rsidR="00CF3B4D">
          <w:rPr>
            <w:noProof/>
            <w:webHidden/>
          </w:rPr>
          <w:tab/>
        </w:r>
        <w:r w:rsidR="00CF3B4D">
          <w:rPr>
            <w:noProof/>
            <w:webHidden/>
          </w:rPr>
          <w:fldChar w:fldCharType="begin"/>
        </w:r>
        <w:r w:rsidR="00CF3B4D">
          <w:rPr>
            <w:noProof/>
            <w:webHidden/>
          </w:rPr>
          <w:instrText xml:space="preserve"> PAGEREF _Toc434916226 \h </w:instrText>
        </w:r>
        <w:r w:rsidR="00CF3B4D">
          <w:rPr>
            <w:noProof/>
            <w:webHidden/>
          </w:rPr>
        </w:r>
        <w:r w:rsidR="00CF3B4D">
          <w:rPr>
            <w:noProof/>
            <w:webHidden/>
          </w:rPr>
          <w:fldChar w:fldCharType="separate"/>
        </w:r>
        <w:r w:rsidR="003F07AE">
          <w:rPr>
            <w:noProof/>
            <w:webHidden/>
          </w:rPr>
          <w:t>37</w:t>
        </w:r>
        <w:r w:rsidR="00CF3B4D">
          <w:rPr>
            <w:noProof/>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27" w:history="1">
        <w:r w:rsidR="00CF3B4D" w:rsidRPr="000529D6">
          <w:rPr>
            <w:rStyle w:val="Hyperlink"/>
          </w:rPr>
          <w:t>Obiectiv 2.1: Consolidarea organizării, operaţionalizării şi funcţionării Sistemului Statistic Naţional</w:t>
        </w:r>
        <w:r w:rsidR="00CF3B4D">
          <w:rPr>
            <w:webHidden/>
          </w:rPr>
          <w:tab/>
        </w:r>
        <w:r w:rsidR="00CF3B4D">
          <w:rPr>
            <w:webHidden/>
          </w:rPr>
          <w:fldChar w:fldCharType="begin"/>
        </w:r>
        <w:r w:rsidR="00CF3B4D">
          <w:rPr>
            <w:webHidden/>
          </w:rPr>
          <w:instrText xml:space="preserve"> PAGEREF _Toc434916227 \h </w:instrText>
        </w:r>
        <w:r w:rsidR="00CF3B4D">
          <w:rPr>
            <w:webHidden/>
          </w:rPr>
        </w:r>
        <w:r w:rsidR="00CF3B4D">
          <w:rPr>
            <w:webHidden/>
          </w:rPr>
          <w:fldChar w:fldCharType="separate"/>
        </w:r>
        <w:r w:rsidR="003F07AE">
          <w:rPr>
            <w:webHidden/>
          </w:rPr>
          <w:t>38</w:t>
        </w:r>
        <w:r w:rsidR="00CF3B4D">
          <w:rPr>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28" w:history="1">
        <w:r w:rsidR="00CF3B4D" w:rsidRPr="000529D6">
          <w:rPr>
            <w:rStyle w:val="Hyperlink"/>
            <w:i/>
            <w:noProof/>
            <w:lang w:val="ro-RO"/>
          </w:rPr>
          <w:t>Măsura 2.1.1 Consolidarea politicilor publice și a coordonării (Guvernanţa) statisticii</w:t>
        </w:r>
        <w:r w:rsidR="00CF3B4D">
          <w:rPr>
            <w:noProof/>
            <w:webHidden/>
          </w:rPr>
          <w:tab/>
        </w:r>
        <w:r w:rsidR="00CF3B4D">
          <w:rPr>
            <w:noProof/>
            <w:webHidden/>
          </w:rPr>
          <w:fldChar w:fldCharType="begin"/>
        </w:r>
        <w:r w:rsidR="00CF3B4D">
          <w:rPr>
            <w:noProof/>
            <w:webHidden/>
          </w:rPr>
          <w:instrText xml:space="preserve"> PAGEREF _Toc434916228 \h </w:instrText>
        </w:r>
        <w:r w:rsidR="00CF3B4D">
          <w:rPr>
            <w:noProof/>
            <w:webHidden/>
          </w:rPr>
        </w:r>
        <w:r w:rsidR="00CF3B4D">
          <w:rPr>
            <w:noProof/>
            <w:webHidden/>
          </w:rPr>
          <w:fldChar w:fldCharType="separate"/>
        </w:r>
        <w:r w:rsidR="003F07AE">
          <w:rPr>
            <w:noProof/>
            <w:webHidden/>
          </w:rPr>
          <w:t>39</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29" w:history="1">
        <w:r w:rsidR="00CF3B4D" w:rsidRPr="000529D6">
          <w:rPr>
            <w:rStyle w:val="Hyperlink"/>
            <w:i/>
            <w:noProof/>
            <w:lang w:val="ro-RO"/>
          </w:rPr>
          <w:t>Măsura 2.1.2 Fortificarea managementului resurselor umane  în SSN</w:t>
        </w:r>
        <w:r w:rsidR="00CF3B4D">
          <w:rPr>
            <w:noProof/>
            <w:webHidden/>
          </w:rPr>
          <w:tab/>
        </w:r>
        <w:r w:rsidR="00CF3B4D">
          <w:rPr>
            <w:noProof/>
            <w:webHidden/>
          </w:rPr>
          <w:fldChar w:fldCharType="begin"/>
        </w:r>
        <w:r w:rsidR="00CF3B4D">
          <w:rPr>
            <w:noProof/>
            <w:webHidden/>
          </w:rPr>
          <w:instrText xml:space="preserve"> PAGEREF _Toc434916229 \h </w:instrText>
        </w:r>
        <w:r w:rsidR="00CF3B4D">
          <w:rPr>
            <w:noProof/>
            <w:webHidden/>
          </w:rPr>
        </w:r>
        <w:r w:rsidR="00CF3B4D">
          <w:rPr>
            <w:noProof/>
            <w:webHidden/>
          </w:rPr>
          <w:fldChar w:fldCharType="separate"/>
        </w:r>
        <w:r w:rsidR="003F07AE">
          <w:rPr>
            <w:noProof/>
            <w:webHidden/>
          </w:rPr>
          <w:t>42</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30" w:history="1">
        <w:r w:rsidR="00CF3B4D" w:rsidRPr="000529D6">
          <w:rPr>
            <w:rStyle w:val="Hyperlink"/>
            <w:i/>
            <w:noProof/>
            <w:lang w:val="ro-RO"/>
          </w:rPr>
          <w:t>Măsura 2.1.3 Finanţarea susținută și sustenabilă a activităţilor statistice</w:t>
        </w:r>
        <w:r w:rsidR="00CF3B4D">
          <w:rPr>
            <w:noProof/>
            <w:webHidden/>
          </w:rPr>
          <w:tab/>
        </w:r>
        <w:r w:rsidR="00CF3B4D">
          <w:rPr>
            <w:noProof/>
            <w:webHidden/>
          </w:rPr>
          <w:fldChar w:fldCharType="begin"/>
        </w:r>
        <w:r w:rsidR="00CF3B4D">
          <w:rPr>
            <w:noProof/>
            <w:webHidden/>
          </w:rPr>
          <w:instrText xml:space="preserve"> PAGEREF _Toc434916230 \h </w:instrText>
        </w:r>
        <w:r w:rsidR="00CF3B4D">
          <w:rPr>
            <w:noProof/>
            <w:webHidden/>
          </w:rPr>
        </w:r>
        <w:r w:rsidR="00CF3B4D">
          <w:rPr>
            <w:noProof/>
            <w:webHidden/>
          </w:rPr>
          <w:fldChar w:fldCharType="separate"/>
        </w:r>
        <w:r w:rsidR="003F07AE">
          <w:rPr>
            <w:noProof/>
            <w:webHidden/>
          </w:rPr>
          <w:t>44</w:t>
        </w:r>
        <w:r w:rsidR="00CF3B4D">
          <w:rPr>
            <w:noProof/>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31" w:history="1">
        <w:r w:rsidR="00CF3B4D" w:rsidRPr="000529D6">
          <w:rPr>
            <w:rStyle w:val="Hyperlink"/>
          </w:rPr>
          <w:t>Obiectiv 2.2: Consolidarea rolului de coordonator al Biroului Naţional de Statistică pentru Sistemului Statistic Naţional</w:t>
        </w:r>
        <w:r w:rsidR="00CF3B4D">
          <w:rPr>
            <w:webHidden/>
          </w:rPr>
          <w:tab/>
        </w:r>
        <w:r w:rsidR="00CF3B4D">
          <w:rPr>
            <w:webHidden/>
          </w:rPr>
          <w:fldChar w:fldCharType="begin"/>
        </w:r>
        <w:r w:rsidR="00CF3B4D">
          <w:rPr>
            <w:webHidden/>
          </w:rPr>
          <w:instrText xml:space="preserve"> PAGEREF _Toc434916231 \h </w:instrText>
        </w:r>
        <w:r w:rsidR="00CF3B4D">
          <w:rPr>
            <w:webHidden/>
          </w:rPr>
        </w:r>
        <w:r w:rsidR="00CF3B4D">
          <w:rPr>
            <w:webHidden/>
          </w:rPr>
          <w:fldChar w:fldCharType="separate"/>
        </w:r>
        <w:r w:rsidR="003F07AE">
          <w:rPr>
            <w:webHidden/>
          </w:rPr>
          <w:t>45</w:t>
        </w:r>
        <w:r w:rsidR="00CF3B4D">
          <w:rPr>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32" w:history="1">
        <w:r w:rsidR="00CF3B4D" w:rsidRPr="000529D6">
          <w:rPr>
            <w:rStyle w:val="Hyperlink"/>
            <w:i/>
            <w:noProof/>
            <w:lang w:val="ro-RO"/>
          </w:rPr>
          <w:t>Măsura 2.2.1 Optimizarea/redefinirea atribuţiilor şi funcţiilor SSN</w:t>
        </w:r>
        <w:r w:rsidR="00CF3B4D">
          <w:rPr>
            <w:noProof/>
            <w:webHidden/>
          </w:rPr>
          <w:tab/>
        </w:r>
        <w:r w:rsidR="00CF3B4D">
          <w:rPr>
            <w:noProof/>
            <w:webHidden/>
          </w:rPr>
          <w:fldChar w:fldCharType="begin"/>
        </w:r>
        <w:r w:rsidR="00CF3B4D">
          <w:rPr>
            <w:noProof/>
            <w:webHidden/>
          </w:rPr>
          <w:instrText xml:space="preserve"> PAGEREF _Toc434916232 \h </w:instrText>
        </w:r>
        <w:r w:rsidR="00CF3B4D">
          <w:rPr>
            <w:noProof/>
            <w:webHidden/>
          </w:rPr>
        </w:r>
        <w:r w:rsidR="00CF3B4D">
          <w:rPr>
            <w:noProof/>
            <w:webHidden/>
          </w:rPr>
          <w:fldChar w:fldCharType="separate"/>
        </w:r>
        <w:r w:rsidR="003F07AE">
          <w:rPr>
            <w:noProof/>
            <w:webHidden/>
          </w:rPr>
          <w:t>46</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33" w:history="1">
        <w:r w:rsidR="00CF3B4D" w:rsidRPr="000529D6">
          <w:rPr>
            <w:rStyle w:val="Hyperlink"/>
            <w:i/>
            <w:noProof/>
            <w:lang w:val="ro-RO"/>
          </w:rPr>
          <w:t>Măsura 2.2.2 Coordonare SSN, ca serviciu de interes general, de către BNS</w:t>
        </w:r>
        <w:r w:rsidR="00CF3B4D">
          <w:rPr>
            <w:noProof/>
            <w:webHidden/>
          </w:rPr>
          <w:tab/>
        </w:r>
        <w:r w:rsidR="00CF3B4D">
          <w:rPr>
            <w:noProof/>
            <w:webHidden/>
          </w:rPr>
          <w:fldChar w:fldCharType="begin"/>
        </w:r>
        <w:r w:rsidR="00CF3B4D">
          <w:rPr>
            <w:noProof/>
            <w:webHidden/>
          </w:rPr>
          <w:instrText xml:space="preserve"> PAGEREF _Toc434916233 \h </w:instrText>
        </w:r>
        <w:r w:rsidR="00CF3B4D">
          <w:rPr>
            <w:noProof/>
            <w:webHidden/>
          </w:rPr>
        </w:r>
        <w:r w:rsidR="00CF3B4D">
          <w:rPr>
            <w:noProof/>
            <w:webHidden/>
          </w:rPr>
          <w:fldChar w:fldCharType="separate"/>
        </w:r>
        <w:r w:rsidR="003F07AE">
          <w:rPr>
            <w:noProof/>
            <w:webHidden/>
          </w:rPr>
          <w:t>47</w:t>
        </w:r>
        <w:r w:rsidR="00CF3B4D">
          <w:rPr>
            <w:noProof/>
            <w:webHidden/>
          </w:rPr>
          <w:fldChar w:fldCharType="end"/>
        </w:r>
      </w:hyperlink>
    </w:p>
    <w:p w:rsidR="00CF3B4D" w:rsidRDefault="005D1B6E">
      <w:pPr>
        <w:pStyle w:val="TOC3"/>
        <w:tabs>
          <w:tab w:val="right" w:leader="dot" w:pos="10466"/>
        </w:tabs>
        <w:rPr>
          <w:rFonts w:asciiTheme="minorHAnsi" w:eastAsiaTheme="minorEastAsia" w:hAnsiTheme="minorHAnsi" w:cstheme="minorBidi"/>
          <w:noProof/>
          <w:sz w:val="22"/>
        </w:rPr>
      </w:pPr>
      <w:hyperlink w:anchor="_Toc434916234" w:history="1">
        <w:r w:rsidR="00CF3B4D" w:rsidRPr="000529D6">
          <w:rPr>
            <w:rStyle w:val="Hyperlink"/>
            <w:i/>
            <w:noProof/>
            <w:lang w:val="ro-RO"/>
          </w:rPr>
          <w:t>Măsura 2.2.3 Determinarea şi recunoaşterea  producătorilor de date statistice</w:t>
        </w:r>
        <w:r w:rsidR="00CF3B4D">
          <w:rPr>
            <w:noProof/>
            <w:webHidden/>
          </w:rPr>
          <w:tab/>
        </w:r>
        <w:r w:rsidR="00CF3B4D">
          <w:rPr>
            <w:noProof/>
            <w:webHidden/>
          </w:rPr>
          <w:fldChar w:fldCharType="begin"/>
        </w:r>
        <w:r w:rsidR="00CF3B4D">
          <w:rPr>
            <w:noProof/>
            <w:webHidden/>
          </w:rPr>
          <w:instrText xml:space="preserve"> PAGEREF _Toc434916234 \h </w:instrText>
        </w:r>
        <w:r w:rsidR="00CF3B4D">
          <w:rPr>
            <w:noProof/>
            <w:webHidden/>
          </w:rPr>
        </w:r>
        <w:r w:rsidR="00CF3B4D">
          <w:rPr>
            <w:noProof/>
            <w:webHidden/>
          </w:rPr>
          <w:fldChar w:fldCharType="separate"/>
        </w:r>
        <w:r w:rsidR="003F07AE">
          <w:rPr>
            <w:noProof/>
            <w:webHidden/>
          </w:rPr>
          <w:t>49</w:t>
        </w:r>
        <w:r w:rsidR="00CF3B4D">
          <w:rPr>
            <w:noProof/>
            <w:webHidden/>
          </w:rPr>
          <w:fldChar w:fldCharType="end"/>
        </w:r>
      </w:hyperlink>
    </w:p>
    <w:p w:rsidR="00CF3B4D" w:rsidRDefault="005D1B6E">
      <w:pPr>
        <w:pStyle w:val="TOC1"/>
        <w:tabs>
          <w:tab w:val="left" w:pos="480"/>
          <w:tab w:val="right" w:leader="dot" w:pos="10466"/>
        </w:tabs>
        <w:rPr>
          <w:rFonts w:asciiTheme="minorHAnsi" w:eastAsiaTheme="minorEastAsia" w:hAnsiTheme="minorHAnsi" w:cstheme="minorBidi"/>
          <w:noProof/>
          <w:sz w:val="22"/>
        </w:rPr>
      </w:pPr>
      <w:hyperlink w:anchor="_Toc434916235" w:history="1">
        <w:r w:rsidR="00CF3B4D" w:rsidRPr="000529D6">
          <w:rPr>
            <w:rStyle w:val="Hyperlink"/>
            <w:noProof/>
            <w:lang w:val="ro-RO"/>
          </w:rPr>
          <w:t>3.</w:t>
        </w:r>
        <w:r w:rsidR="00CF3B4D">
          <w:rPr>
            <w:rFonts w:asciiTheme="minorHAnsi" w:eastAsiaTheme="minorEastAsia" w:hAnsiTheme="minorHAnsi" w:cstheme="minorBidi"/>
            <w:noProof/>
            <w:sz w:val="22"/>
          </w:rPr>
          <w:tab/>
        </w:r>
        <w:r w:rsidR="00CF3B4D" w:rsidRPr="000529D6">
          <w:rPr>
            <w:rStyle w:val="Hyperlink"/>
            <w:noProof/>
            <w:lang w:val="ro-RO"/>
          </w:rPr>
          <w:t>Mecanisme de implementare, măsurare, monitorizare și evalaure a SD</w:t>
        </w:r>
        <w:r w:rsidR="006603DA">
          <w:rPr>
            <w:rStyle w:val="Hyperlink"/>
            <w:noProof/>
            <w:lang w:val="ro-RO"/>
          </w:rPr>
          <w:t xml:space="preserve"> S</w:t>
        </w:r>
        <w:r w:rsidR="00CF3B4D" w:rsidRPr="000529D6">
          <w:rPr>
            <w:rStyle w:val="Hyperlink"/>
            <w:noProof/>
            <w:lang w:val="ro-RO"/>
          </w:rPr>
          <w:t>S</w:t>
        </w:r>
        <w:r w:rsidR="006603DA" w:rsidRPr="006603DA">
          <w:rPr>
            <w:rStyle w:val="Hyperlink"/>
            <w:noProof/>
            <w:lang w:val="ro-RO"/>
          </w:rPr>
          <w:t>N</w:t>
        </w:r>
        <w:r w:rsidR="00CF3B4D" w:rsidRPr="000529D6">
          <w:rPr>
            <w:rStyle w:val="Hyperlink"/>
            <w:noProof/>
            <w:lang w:val="ro-RO"/>
          </w:rPr>
          <w:t xml:space="preserve"> 201</w:t>
        </w:r>
        <w:r w:rsidR="00ED3BE0">
          <w:rPr>
            <w:rStyle w:val="Hyperlink"/>
            <w:noProof/>
            <w:lang w:val="ro-RO"/>
          </w:rPr>
          <w:t>6</w:t>
        </w:r>
        <w:r w:rsidR="00CF3B4D" w:rsidRPr="000529D6">
          <w:rPr>
            <w:rStyle w:val="Hyperlink"/>
            <w:noProof/>
            <w:lang w:val="ro-RO"/>
          </w:rPr>
          <w:t>-2020</w:t>
        </w:r>
        <w:r w:rsidR="00CF3B4D">
          <w:rPr>
            <w:noProof/>
            <w:webHidden/>
          </w:rPr>
          <w:tab/>
        </w:r>
        <w:r w:rsidR="00CF3B4D">
          <w:rPr>
            <w:noProof/>
            <w:webHidden/>
          </w:rPr>
          <w:fldChar w:fldCharType="begin"/>
        </w:r>
        <w:r w:rsidR="00CF3B4D">
          <w:rPr>
            <w:noProof/>
            <w:webHidden/>
          </w:rPr>
          <w:instrText xml:space="preserve"> PAGEREF _Toc434916235 \h </w:instrText>
        </w:r>
        <w:r w:rsidR="00CF3B4D">
          <w:rPr>
            <w:noProof/>
            <w:webHidden/>
          </w:rPr>
        </w:r>
        <w:r w:rsidR="00CF3B4D">
          <w:rPr>
            <w:noProof/>
            <w:webHidden/>
          </w:rPr>
          <w:fldChar w:fldCharType="separate"/>
        </w:r>
        <w:r w:rsidR="003F07AE">
          <w:rPr>
            <w:noProof/>
            <w:webHidden/>
          </w:rPr>
          <w:t>51</w:t>
        </w:r>
        <w:r w:rsidR="00CF3B4D">
          <w:rPr>
            <w:noProof/>
            <w:webHidden/>
          </w:rPr>
          <w:fldChar w:fldCharType="end"/>
        </w:r>
      </w:hyperlink>
    </w:p>
    <w:p w:rsidR="00CF3B4D" w:rsidRDefault="005D1B6E">
      <w:pPr>
        <w:pStyle w:val="TOC1"/>
        <w:tabs>
          <w:tab w:val="left" w:pos="720"/>
          <w:tab w:val="right" w:leader="dot" w:pos="10466"/>
        </w:tabs>
        <w:rPr>
          <w:rFonts w:asciiTheme="minorHAnsi" w:eastAsiaTheme="minorEastAsia" w:hAnsiTheme="minorHAnsi" w:cstheme="minorBidi"/>
          <w:noProof/>
          <w:sz w:val="22"/>
        </w:rPr>
      </w:pPr>
      <w:hyperlink w:anchor="_Toc434916236" w:history="1">
        <w:r w:rsidR="00CF3B4D" w:rsidRPr="000529D6">
          <w:rPr>
            <w:rStyle w:val="Hyperlink"/>
            <w:noProof/>
            <w:lang w:val="ro-RO"/>
          </w:rPr>
          <w:t>3.1.</w:t>
        </w:r>
        <w:r w:rsidR="00CF3B4D">
          <w:rPr>
            <w:rFonts w:asciiTheme="minorHAnsi" w:eastAsiaTheme="minorEastAsia" w:hAnsiTheme="minorHAnsi" w:cstheme="minorBidi"/>
            <w:noProof/>
            <w:sz w:val="22"/>
          </w:rPr>
          <w:tab/>
        </w:r>
        <w:r w:rsidR="00CF3B4D" w:rsidRPr="000529D6">
          <w:rPr>
            <w:rStyle w:val="Hyperlink"/>
            <w:noProof/>
            <w:lang w:val="ro-RO"/>
          </w:rPr>
          <w:t>Mecanisme de implementare</w:t>
        </w:r>
        <w:r w:rsidR="00CF3B4D">
          <w:rPr>
            <w:noProof/>
            <w:webHidden/>
          </w:rPr>
          <w:tab/>
        </w:r>
        <w:r w:rsidR="00CF3B4D">
          <w:rPr>
            <w:noProof/>
            <w:webHidden/>
          </w:rPr>
          <w:fldChar w:fldCharType="begin"/>
        </w:r>
        <w:r w:rsidR="00CF3B4D">
          <w:rPr>
            <w:noProof/>
            <w:webHidden/>
          </w:rPr>
          <w:instrText xml:space="preserve"> PAGEREF _Toc434916236 \h </w:instrText>
        </w:r>
        <w:r w:rsidR="00CF3B4D">
          <w:rPr>
            <w:noProof/>
            <w:webHidden/>
          </w:rPr>
        </w:r>
        <w:r w:rsidR="00CF3B4D">
          <w:rPr>
            <w:noProof/>
            <w:webHidden/>
          </w:rPr>
          <w:fldChar w:fldCharType="separate"/>
        </w:r>
        <w:r w:rsidR="003F07AE">
          <w:rPr>
            <w:noProof/>
            <w:webHidden/>
          </w:rPr>
          <w:t>51</w:t>
        </w:r>
        <w:r w:rsidR="00CF3B4D">
          <w:rPr>
            <w:noProof/>
            <w:webHidden/>
          </w:rPr>
          <w:fldChar w:fldCharType="end"/>
        </w:r>
      </w:hyperlink>
    </w:p>
    <w:p w:rsidR="00CF3B4D" w:rsidRDefault="005D1B6E">
      <w:pPr>
        <w:pStyle w:val="TOC1"/>
        <w:tabs>
          <w:tab w:val="left" w:pos="720"/>
          <w:tab w:val="right" w:leader="dot" w:pos="10466"/>
        </w:tabs>
        <w:rPr>
          <w:rFonts w:asciiTheme="minorHAnsi" w:eastAsiaTheme="minorEastAsia" w:hAnsiTheme="minorHAnsi" w:cstheme="minorBidi"/>
          <w:noProof/>
          <w:sz w:val="22"/>
        </w:rPr>
      </w:pPr>
      <w:hyperlink w:anchor="_Toc434916237" w:history="1">
        <w:r w:rsidR="00CF3B4D" w:rsidRPr="000529D6">
          <w:rPr>
            <w:rStyle w:val="Hyperlink"/>
            <w:noProof/>
            <w:lang w:val="ro-RO"/>
          </w:rPr>
          <w:t>3.2.</w:t>
        </w:r>
        <w:r w:rsidR="00CF3B4D">
          <w:rPr>
            <w:rFonts w:asciiTheme="minorHAnsi" w:eastAsiaTheme="minorEastAsia" w:hAnsiTheme="minorHAnsi" w:cstheme="minorBidi"/>
            <w:noProof/>
            <w:sz w:val="22"/>
          </w:rPr>
          <w:tab/>
        </w:r>
        <w:r w:rsidR="00CF3B4D" w:rsidRPr="000529D6">
          <w:rPr>
            <w:rStyle w:val="Hyperlink"/>
            <w:noProof/>
            <w:lang w:val="ro-RO"/>
          </w:rPr>
          <w:t>Implicaţii bugetare și financiare</w:t>
        </w:r>
        <w:r w:rsidR="00CF3B4D">
          <w:rPr>
            <w:noProof/>
            <w:webHidden/>
          </w:rPr>
          <w:tab/>
        </w:r>
        <w:r w:rsidR="00CF3B4D">
          <w:rPr>
            <w:noProof/>
            <w:webHidden/>
          </w:rPr>
          <w:fldChar w:fldCharType="begin"/>
        </w:r>
        <w:r w:rsidR="00CF3B4D">
          <w:rPr>
            <w:noProof/>
            <w:webHidden/>
          </w:rPr>
          <w:instrText xml:space="preserve"> PAGEREF _Toc434916237 \h </w:instrText>
        </w:r>
        <w:r w:rsidR="00CF3B4D">
          <w:rPr>
            <w:noProof/>
            <w:webHidden/>
          </w:rPr>
        </w:r>
        <w:r w:rsidR="00CF3B4D">
          <w:rPr>
            <w:noProof/>
            <w:webHidden/>
          </w:rPr>
          <w:fldChar w:fldCharType="separate"/>
        </w:r>
        <w:r w:rsidR="003F07AE">
          <w:rPr>
            <w:noProof/>
            <w:webHidden/>
          </w:rPr>
          <w:t>52</w:t>
        </w:r>
        <w:r w:rsidR="00CF3B4D">
          <w:rPr>
            <w:noProof/>
            <w:webHidden/>
          </w:rPr>
          <w:fldChar w:fldCharType="end"/>
        </w:r>
      </w:hyperlink>
    </w:p>
    <w:p w:rsidR="00CF3B4D" w:rsidRDefault="005D1B6E">
      <w:pPr>
        <w:pStyle w:val="TOC1"/>
        <w:tabs>
          <w:tab w:val="left" w:pos="720"/>
          <w:tab w:val="right" w:leader="dot" w:pos="10466"/>
        </w:tabs>
        <w:rPr>
          <w:rFonts w:asciiTheme="minorHAnsi" w:eastAsiaTheme="minorEastAsia" w:hAnsiTheme="minorHAnsi" w:cstheme="minorBidi"/>
          <w:noProof/>
          <w:sz w:val="22"/>
        </w:rPr>
      </w:pPr>
      <w:hyperlink w:anchor="_Toc434916238" w:history="1">
        <w:r w:rsidR="00CF3B4D" w:rsidRPr="000529D6">
          <w:rPr>
            <w:rStyle w:val="Hyperlink"/>
            <w:noProof/>
            <w:lang w:val="ro-RO"/>
          </w:rPr>
          <w:t>3.3.</w:t>
        </w:r>
        <w:r w:rsidR="00CF3B4D">
          <w:rPr>
            <w:rFonts w:asciiTheme="minorHAnsi" w:eastAsiaTheme="minorEastAsia" w:hAnsiTheme="minorHAnsi" w:cstheme="minorBidi"/>
            <w:noProof/>
            <w:sz w:val="22"/>
          </w:rPr>
          <w:tab/>
        </w:r>
        <w:r w:rsidR="00CF3B4D" w:rsidRPr="000529D6">
          <w:rPr>
            <w:rStyle w:val="Hyperlink"/>
            <w:noProof/>
            <w:lang w:val="ro-RO"/>
          </w:rPr>
          <w:t>Indicatori de măsurare a rezultatelor</w:t>
        </w:r>
        <w:r w:rsidR="00CF3B4D">
          <w:rPr>
            <w:noProof/>
            <w:webHidden/>
          </w:rPr>
          <w:tab/>
        </w:r>
        <w:r w:rsidR="00CF3B4D">
          <w:rPr>
            <w:noProof/>
            <w:webHidden/>
          </w:rPr>
          <w:fldChar w:fldCharType="begin"/>
        </w:r>
        <w:r w:rsidR="00CF3B4D">
          <w:rPr>
            <w:noProof/>
            <w:webHidden/>
          </w:rPr>
          <w:instrText xml:space="preserve"> PAGEREF _Toc434916238 \h </w:instrText>
        </w:r>
        <w:r w:rsidR="00CF3B4D">
          <w:rPr>
            <w:noProof/>
            <w:webHidden/>
          </w:rPr>
        </w:r>
        <w:r w:rsidR="00CF3B4D">
          <w:rPr>
            <w:noProof/>
            <w:webHidden/>
          </w:rPr>
          <w:fldChar w:fldCharType="separate"/>
        </w:r>
        <w:r w:rsidR="003F07AE">
          <w:rPr>
            <w:noProof/>
            <w:webHidden/>
          </w:rPr>
          <w:t>55</w:t>
        </w:r>
        <w:r w:rsidR="00CF3B4D">
          <w:rPr>
            <w:noProof/>
            <w:webHidden/>
          </w:rPr>
          <w:fldChar w:fldCharType="end"/>
        </w:r>
      </w:hyperlink>
    </w:p>
    <w:p w:rsidR="00CF3B4D" w:rsidRDefault="005D1B6E">
      <w:pPr>
        <w:pStyle w:val="TOC1"/>
        <w:tabs>
          <w:tab w:val="left" w:pos="720"/>
          <w:tab w:val="right" w:leader="dot" w:pos="10466"/>
        </w:tabs>
        <w:rPr>
          <w:rFonts w:asciiTheme="minorHAnsi" w:eastAsiaTheme="minorEastAsia" w:hAnsiTheme="minorHAnsi" w:cstheme="minorBidi"/>
          <w:noProof/>
          <w:sz w:val="22"/>
        </w:rPr>
      </w:pPr>
      <w:hyperlink w:anchor="_Toc434916239" w:history="1">
        <w:r w:rsidR="00CF3B4D" w:rsidRPr="000529D6">
          <w:rPr>
            <w:rStyle w:val="Hyperlink"/>
            <w:noProof/>
            <w:lang w:val="ro-RO"/>
          </w:rPr>
          <w:t>3.4.</w:t>
        </w:r>
        <w:r w:rsidR="00CF3B4D">
          <w:rPr>
            <w:rFonts w:asciiTheme="minorHAnsi" w:eastAsiaTheme="minorEastAsia" w:hAnsiTheme="minorHAnsi" w:cstheme="minorBidi"/>
            <w:noProof/>
            <w:sz w:val="22"/>
          </w:rPr>
          <w:tab/>
        </w:r>
        <w:r w:rsidR="00CF3B4D" w:rsidRPr="000529D6">
          <w:rPr>
            <w:rStyle w:val="Hyperlink"/>
            <w:noProof/>
            <w:lang w:val="ro-RO"/>
          </w:rPr>
          <w:t>Monitorizare și evaluare</w:t>
        </w:r>
        <w:r w:rsidR="00CF3B4D">
          <w:rPr>
            <w:noProof/>
            <w:webHidden/>
          </w:rPr>
          <w:tab/>
        </w:r>
        <w:r w:rsidR="00CF3B4D">
          <w:rPr>
            <w:noProof/>
            <w:webHidden/>
          </w:rPr>
          <w:fldChar w:fldCharType="begin"/>
        </w:r>
        <w:r w:rsidR="00CF3B4D">
          <w:rPr>
            <w:noProof/>
            <w:webHidden/>
          </w:rPr>
          <w:instrText xml:space="preserve"> PAGEREF _Toc434916239 \h </w:instrText>
        </w:r>
        <w:r w:rsidR="00CF3B4D">
          <w:rPr>
            <w:noProof/>
            <w:webHidden/>
          </w:rPr>
        </w:r>
        <w:r w:rsidR="00CF3B4D">
          <w:rPr>
            <w:noProof/>
            <w:webHidden/>
          </w:rPr>
          <w:fldChar w:fldCharType="separate"/>
        </w:r>
        <w:r w:rsidR="003F07AE">
          <w:rPr>
            <w:noProof/>
            <w:webHidden/>
          </w:rPr>
          <w:t>55</w:t>
        </w:r>
        <w:r w:rsidR="00CF3B4D">
          <w:rPr>
            <w:noProof/>
            <w:webHidden/>
          </w:rPr>
          <w:fldChar w:fldCharType="end"/>
        </w:r>
      </w:hyperlink>
    </w:p>
    <w:p w:rsidR="00CF3B4D" w:rsidRDefault="005D1B6E" w:rsidP="006D3783">
      <w:pPr>
        <w:pStyle w:val="TOC2"/>
        <w:rPr>
          <w:rFonts w:asciiTheme="minorHAnsi" w:eastAsiaTheme="minorEastAsia" w:hAnsiTheme="minorHAnsi" w:cstheme="minorBidi"/>
          <w:sz w:val="22"/>
          <w:lang w:val="en-US"/>
        </w:rPr>
      </w:pPr>
      <w:hyperlink w:anchor="_Toc434916240" w:history="1">
        <w:r w:rsidR="00CF3B4D" w:rsidRPr="000529D6">
          <w:rPr>
            <w:rStyle w:val="Hyperlink"/>
          </w:rPr>
          <w:t>ANEXE</w:t>
        </w:r>
        <w:r w:rsidR="00CF3B4D">
          <w:rPr>
            <w:webHidden/>
          </w:rPr>
          <w:tab/>
        </w:r>
        <w:r w:rsidR="00CF3B4D">
          <w:rPr>
            <w:webHidden/>
          </w:rPr>
          <w:fldChar w:fldCharType="begin"/>
        </w:r>
        <w:r w:rsidR="00CF3B4D">
          <w:rPr>
            <w:webHidden/>
          </w:rPr>
          <w:instrText xml:space="preserve"> PAGEREF _Toc434916240 \h </w:instrText>
        </w:r>
        <w:r w:rsidR="00CF3B4D">
          <w:rPr>
            <w:webHidden/>
          </w:rPr>
        </w:r>
        <w:r w:rsidR="00CF3B4D">
          <w:rPr>
            <w:webHidden/>
          </w:rPr>
          <w:fldChar w:fldCharType="separate"/>
        </w:r>
        <w:r w:rsidR="003F07AE">
          <w:rPr>
            <w:webHidden/>
          </w:rPr>
          <w:t>59</w:t>
        </w:r>
        <w:r w:rsidR="00CF3B4D">
          <w:rPr>
            <w:webHidden/>
          </w:rPr>
          <w:fldChar w:fldCharType="end"/>
        </w:r>
      </w:hyperlink>
    </w:p>
    <w:p w:rsidR="00DF73EA" w:rsidRPr="00432CEC" w:rsidRDefault="00A2720B" w:rsidP="00517797">
      <w:pPr>
        <w:spacing w:line="240" w:lineRule="auto"/>
        <w:jc w:val="both"/>
        <w:rPr>
          <w:szCs w:val="24"/>
          <w:lang w:val="ro-RO"/>
        </w:rPr>
      </w:pPr>
      <w:r w:rsidRPr="00432CEC">
        <w:rPr>
          <w:szCs w:val="24"/>
          <w:lang w:val="ro-RO"/>
        </w:rPr>
        <w:fldChar w:fldCharType="end"/>
      </w:r>
    </w:p>
    <w:p w:rsidR="00DF73EA" w:rsidRPr="00432CEC" w:rsidRDefault="00DF73EA" w:rsidP="00517797">
      <w:pPr>
        <w:spacing w:line="240" w:lineRule="auto"/>
        <w:ind w:right="628"/>
        <w:jc w:val="both"/>
        <w:rPr>
          <w:szCs w:val="24"/>
          <w:lang w:val="ro-RO"/>
        </w:rPr>
        <w:sectPr w:rsidR="00DF73EA" w:rsidRPr="00432CEC" w:rsidSect="001B3773">
          <w:footerReference w:type="default" r:id="rId10"/>
          <w:pgSz w:w="12242" w:h="15842" w:code="1"/>
          <w:pgMar w:top="851" w:right="632" w:bottom="1134" w:left="1134" w:header="397" w:footer="397" w:gutter="0"/>
          <w:pgNumType w:fmt="lowerRoman" w:start="1"/>
          <w:cols w:space="708"/>
          <w:docGrid w:linePitch="360"/>
        </w:sectPr>
      </w:pPr>
    </w:p>
    <w:p w:rsidR="00DF73EA" w:rsidRPr="00432CEC" w:rsidRDefault="00DF73EA" w:rsidP="00517797">
      <w:pPr>
        <w:pStyle w:val="Heading1"/>
        <w:tabs>
          <w:tab w:val="left" w:pos="0"/>
        </w:tabs>
        <w:spacing w:line="240" w:lineRule="auto"/>
        <w:ind w:right="-41"/>
        <w:jc w:val="both"/>
        <w:rPr>
          <w:rFonts w:ascii="Times New Roman" w:hAnsi="Times New Roman"/>
          <w:sz w:val="24"/>
          <w:szCs w:val="24"/>
        </w:rPr>
      </w:pPr>
      <w:bookmarkStart w:id="1" w:name="_Toc434916198"/>
      <w:bookmarkStart w:id="2" w:name="_Toc413191765"/>
      <w:r w:rsidRPr="00432CEC">
        <w:rPr>
          <w:rFonts w:ascii="Times New Roman" w:hAnsi="Times New Roman"/>
          <w:sz w:val="24"/>
          <w:szCs w:val="24"/>
        </w:rPr>
        <w:lastRenderedPageBreak/>
        <w:t>Abrevieri</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907"/>
      </w:tblGrid>
      <w:tr w:rsidR="008B6BE8" w:rsidRPr="00432CEC" w:rsidTr="00F15A74">
        <w:tc>
          <w:tcPr>
            <w:tcW w:w="1638" w:type="dxa"/>
          </w:tcPr>
          <w:p w:rsidR="008B6BE8" w:rsidRPr="00432CEC" w:rsidRDefault="008B6BE8" w:rsidP="00517797">
            <w:pPr>
              <w:tabs>
                <w:tab w:val="left" w:pos="0"/>
              </w:tabs>
              <w:spacing w:after="0" w:line="240" w:lineRule="auto"/>
              <w:ind w:right="-41"/>
              <w:jc w:val="both"/>
              <w:rPr>
                <w:bCs/>
                <w:color w:val="000000"/>
                <w:szCs w:val="24"/>
                <w:lang w:val="ro-RO"/>
              </w:rPr>
            </w:pPr>
            <w:r w:rsidRPr="007E03BF">
              <w:rPr>
                <w:lang w:val="it-IT"/>
              </w:rPr>
              <w:t>APC</w:t>
            </w:r>
          </w:p>
        </w:tc>
        <w:tc>
          <w:tcPr>
            <w:tcW w:w="6907" w:type="dxa"/>
          </w:tcPr>
          <w:p w:rsidR="008B6BE8" w:rsidRPr="00432CEC" w:rsidRDefault="008B6BE8" w:rsidP="00517797">
            <w:pPr>
              <w:tabs>
                <w:tab w:val="left" w:pos="0"/>
              </w:tabs>
              <w:spacing w:after="0" w:line="240" w:lineRule="auto"/>
              <w:ind w:right="-41"/>
              <w:jc w:val="both"/>
              <w:rPr>
                <w:bCs/>
                <w:color w:val="000000"/>
                <w:szCs w:val="24"/>
                <w:lang w:val="ro-RO"/>
              </w:rPr>
            </w:pPr>
            <w:r>
              <w:rPr>
                <w:bCs/>
                <w:color w:val="000000"/>
                <w:szCs w:val="24"/>
                <w:lang w:val="ro-RO"/>
              </w:rPr>
              <w:t>Administrația publică centrală</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BNS</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Biroul Naţional de Statistică</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it-IT"/>
              </w:rPr>
              <w:t>CAPI</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Interviu asistat cu laptop</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it-IT"/>
              </w:rPr>
              <w:t>CATI</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 xml:space="preserve">Interviu asistat telefonic prin calculator </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
                <w:color w:val="000000"/>
                <w:szCs w:val="24"/>
                <w:lang w:val="it-IT"/>
              </w:rPr>
            </w:pPr>
            <w:r w:rsidRPr="00432CEC">
              <w:rPr>
                <w:color w:val="000000"/>
                <w:szCs w:val="24"/>
              </w:rPr>
              <w:t>CEE/ ONU</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Comisia Economica ONU pentru Europa</w:t>
            </w:r>
          </w:p>
        </w:tc>
      </w:tr>
      <w:tr w:rsidR="00BF0AA6" w:rsidRPr="00432CEC" w:rsidTr="00F15A74">
        <w:tc>
          <w:tcPr>
            <w:tcW w:w="1638" w:type="dxa"/>
          </w:tcPr>
          <w:p w:rsidR="00BF0AA6" w:rsidRPr="00432CEC" w:rsidRDefault="00BF0AA6" w:rsidP="00517797">
            <w:pPr>
              <w:tabs>
                <w:tab w:val="left" w:pos="0"/>
              </w:tabs>
              <w:spacing w:after="0" w:line="240" w:lineRule="auto"/>
              <w:ind w:right="-41"/>
              <w:jc w:val="both"/>
              <w:rPr>
                <w:color w:val="000000"/>
                <w:szCs w:val="24"/>
              </w:rPr>
            </w:pPr>
            <w:r w:rsidRPr="00802398">
              <w:rPr>
                <w:szCs w:val="24"/>
                <w:lang w:val="ro-RO"/>
              </w:rPr>
              <w:t>CSI</w:t>
            </w:r>
          </w:p>
        </w:tc>
        <w:tc>
          <w:tcPr>
            <w:tcW w:w="6907" w:type="dxa"/>
          </w:tcPr>
          <w:p w:rsidR="00BF0AA6" w:rsidRPr="00432CEC" w:rsidRDefault="00BF0AA6" w:rsidP="00BF0AA6">
            <w:pPr>
              <w:tabs>
                <w:tab w:val="left" w:pos="0"/>
              </w:tabs>
              <w:spacing w:after="0" w:line="240" w:lineRule="auto"/>
              <w:ind w:right="-41"/>
              <w:jc w:val="both"/>
              <w:rPr>
                <w:bCs/>
                <w:color w:val="000000"/>
                <w:szCs w:val="24"/>
                <w:lang w:val="ro-RO"/>
              </w:rPr>
            </w:pPr>
            <w:r w:rsidRPr="00802398">
              <w:rPr>
                <w:szCs w:val="24"/>
                <w:lang w:val="ro-RO"/>
              </w:rPr>
              <w:t xml:space="preserve">Comunității Statelor Independente </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
                <w:color w:val="000000"/>
                <w:szCs w:val="24"/>
                <w:lang w:val="it-IT"/>
              </w:rPr>
            </w:pPr>
            <w:r w:rsidRPr="00432CEC">
              <w:rPr>
                <w:color w:val="000000"/>
                <w:szCs w:val="24"/>
                <w:lang w:val="it-IT"/>
              </w:rPr>
              <w:t>CSN</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Consiliul Statistic Naţional</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ro-RO"/>
              </w:rPr>
              <w:t>DQAF</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Cadrul de Asigurare a calităţii datelor</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ro-RO"/>
              </w:rPr>
              <w:t xml:space="preserve">EFQM </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Fundaţia Europeană de Management al Calităţii</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color w:val="000000"/>
                <w:szCs w:val="24"/>
                <w:lang w:val="it-IT"/>
              </w:rPr>
            </w:pPr>
            <w:r w:rsidRPr="00432CEC">
              <w:rPr>
                <w:color w:val="000000"/>
                <w:szCs w:val="24"/>
                <w:lang w:bidi="en-GB"/>
              </w:rPr>
              <w:t>ENPI</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Ini</w:t>
            </w:r>
            <w:r w:rsidR="00297005" w:rsidRPr="00432CEC">
              <w:rPr>
                <w:bCs/>
                <w:color w:val="000000"/>
                <w:szCs w:val="24"/>
                <w:lang w:val="ro-RO"/>
              </w:rPr>
              <w:t>ţ</w:t>
            </w:r>
            <w:r w:rsidRPr="00432CEC">
              <w:rPr>
                <w:bCs/>
                <w:color w:val="000000"/>
                <w:szCs w:val="24"/>
                <w:lang w:val="ro-RO"/>
              </w:rPr>
              <w:t>iativa Parteneriatului European de Vecinătate</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color w:val="000000"/>
                <w:szCs w:val="24"/>
                <w:lang w:val="it-IT"/>
              </w:rPr>
            </w:pPr>
            <w:r w:rsidRPr="00432CEC">
              <w:rPr>
                <w:color w:val="000000"/>
                <w:szCs w:val="24"/>
                <w:lang w:val="it-IT"/>
              </w:rPr>
              <w:t>EU-SILC</w:t>
            </w:r>
          </w:p>
        </w:tc>
        <w:tc>
          <w:tcPr>
            <w:tcW w:w="6907" w:type="dxa"/>
          </w:tcPr>
          <w:p w:rsidR="00DF73EA" w:rsidRPr="00432CEC" w:rsidRDefault="009B3AF8" w:rsidP="00FB65F4">
            <w:pPr>
              <w:tabs>
                <w:tab w:val="left" w:pos="0"/>
              </w:tabs>
              <w:spacing w:after="0" w:line="240" w:lineRule="auto"/>
              <w:ind w:right="-41"/>
              <w:jc w:val="both"/>
              <w:rPr>
                <w:color w:val="000000"/>
                <w:szCs w:val="24"/>
                <w:lang w:val="it-IT"/>
              </w:rPr>
            </w:pPr>
            <w:r w:rsidRPr="00432CEC">
              <w:rPr>
                <w:bCs/>
                <w:color w:val="000000"/>
                <w:szCs w:val="24"/>
                <w:lang w:val="ro-RO"/>
              </w:rPr>
              <w:t>Statistica UE privind veniturile ș</w:t>
            </w:r>
            <w:r w:rsidR="00FB65F4" w:rsidRPr="00432CEC">
              <w:rPr>
                <w:bCs/>
                <w:color w:val="000000"/>
                <w:szCs w:val="24"/>
                <w:lang w:val="ro-RO"/>
              </w:rPr>
              <w:t>i condițiile de trai</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it-IT"/>
              </w:rPr>
              <w:t>ESSC</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it-IT"/>
              </w:rPr>
              <w:t xml:space="preserve">Comitetul Sistemului Statistic European </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color w:val="000000"/>
                <w:szCs w:val="24"/>
                <w:lang w:val="it-IT"/>
              </w:rPr>
            </w:pPr>
            <w:r w:rsidRPr="00432CEC">
              <w:rPr>
                <w:color w:val="000000"/>
                <w:szCs w:val="24"/>
                <w:lang w:val="it-IT"/>
              </w:rPr>
              <w:t>ESPROS</w:t>
            </w:r>
          </w:p>
        </w:tc>
        <w:tc>
          <w:tcPr>
            <w:tcW w:w="6907" w:type="dxa"/>
          </w:tcPr>
          <w:p w:rsidR="00DF73EA" w:rsidRPr="00432CEC" w:rsidRDefault="00DF73EA" w:rsidP="00517797">
            <w:pPr>
              <w:tabs>
                <w:tab w:val="left" w:pos="0"/>
              </w:tabs>
              <w:spacing w:after="0" w:line="240" w:lineRule="auto"/>
              <w:ind w:right="-41"/>
              <w:jc w:val="both"/>
              <w:rPr>
                <w:color w:val="000000"/>
                <w:szCs w:val="24"/>
                <w:lang w:val="it-IT"/>
              </w:rPr>
            </w:pPr>
            <w:r w:rsidRPr="00432CEC">
              <w:rPr>
                <w:color w:val="000000"/>
                <w:szCs w:val="24"/>
                <w:lang w:val="it-IT"/>
              </w:rPr>
              <w:t>Statistica Europeană a Protecţiei Sociale</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color w:val="000000"/>
                <w:szCs w:val="24"/>
                <w:lang w:val="ro-RO"/>
              </w:rPr>
            </w:pPr>
            <w:r w:rsidRPr="00432CEC">
              <w:rPr>
                <w:color w:val="000000"/>
                <w:szCs w:val="24"/>
                <w:lang w:val="it-IT"/>
              </w:rPr>
              <w:t>ESA</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 xml:space="preserve">Sistemul European de Conturi </w:t>
            </w:r>
          </w:p>
        </w:tc>
      </w:tr>
      <w:tr w:rsidR="006603DA" w:rsidRPr="00432CEC" w:rsidTr="00192B07">
        <w:tc>
          <w:tcPr>
            <w:tcW w:w="1638" w:type="dxa"/>
          </w:tcPr>
          <w:p w:rsidR="006603DA" w:rsidRPr="00432CEC" w:rsidRDefault="006603DA" w:rsidP="00192B07">
            <w:pPr>
              <w:tabs>
                <w:tab w:val="left" w:pos="0"/>
              </w:tabs>
              <w:spacing w:after="0" w:line="240" w:lineRule="auto"/>
              <w:ind w:right="-41"/>
              <w:jc w:val="both"/>
              <w:rPr>
                <w:color w:val="000000"/>
                <w:szCs w:val="24"/>
                <w:lang w:val="it-IT"/>
              </w:rPr>
            </w:pPr>
            <w:r w:rsidRPr="00432CEC">
              <w:rPr>
                <w:szCs w:val="24"/>
                <w:lang w:val="ro-RO"/>
              </w:rPr>
              <w:t>FAO</w:t>
            </w:r>
          </w:p>
        </w:tc>
        <w:tc>
          <w:tcPr>
            <w:tcW w:w="6907" w:type="dxa"/>
          </w:tcPr>
          <w:p w:rsidR="006603DA" w:rsidRPr="00432CEC" w:rsidRDefault="006603DA" w:rsidP="00192B07">
            <w:pPr>
              <w:tabs>
                <w:tab w:val="left" w:pos="0"/>
              </w:tabs>
              <w:spacing w:after="0" w:line="240" w:lineRule="auto"/>
              <w:ind w:right="-41"/>
              <w:jc w:val="both"/>
              <w:rPr>
                <w:bCs/>
                <w:color w:val="000000"/>
                <w:szCs w:val="24"/>
                <w:lang w:val="ro-RO"/>
              </w:rPr>
            </w:pPr>
            <w:r w:rsidRPr="00B04847">
              <w:rPr>
                <w:bCs/>
                <w:color w:val="000000"/>
                <w:szCs w:val="24"/>
                <w:lang w:val="ro-RO"/>
              </w:rPr>
              <w:t>Organizatia ONU pentru Agricultura</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FMI</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Fondul Monetar Internaţional</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it-IT"/>
              </w:rPr>
              <w:t>GIS</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Sistemul Georgrafic Informaţional</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color w:val="000000"/>
                <w:szCs w:val="24"/>
                <w:lang w:val="it-IT"/>
              </w:rPr>
            </w:pPr>
            <w:r w:rsidRPr="00432CEC">
              <w:rPr>
                <w:bCs/>
                <w:color w:val="000000"/>
                <w:szCs w:val="24"/>
                <w:lang w:val="ro-RO"/>
              </w:rPr>
              <w:t>GSBPM</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Modelul Generic al Proceselor Statistice</w:t>
            </w:r>
          </w:p>
        </w:tc>
      </w:tr>
      <w:tr w:rsidR="00D25874" w:rsidRPr="00432CEC" w:rsidTr="00F15A74">
        <w:tc>
          <w:tcPr>
            <w:tcW w:w="1638" w:type="dxa"/>
          </w:tcPr>
          <w:p w:rsidR="00D25874" w:rsidRPr="00432CEC" w:rsidRDefault="00D25874" w:rsidP="00517797">
            <w:pPr>
              <w:tabs>
                <w:tab w:val="left" w:pos="0"/>
              </w:tabs>
              <w:spacing w:after="0" w:line="240" w:lineRule="auto"/>
              <w:ind w:right="-41"/>
              <w:jc w:val="both"/>
              <w:rPr>
                <w:bCs/>
                <w:color w:val="000000"/>
                <w:szCs w:val="24"/>
                <w:lang w:val="ro-RO"/>
              </w:rPr>
            </w:pPr>
            <w:r w:rsidRPr="00432CEC">
              <w:rPr>
                <w:rStyle w:val="hps"/>
                <w:color w:val="222222"/>
                <w:szCs w:val="24"/>
                <w:lang w:val="ro-RO"/>
              </w:rPr>
              <w:t>IDS</w:t>
            </w:r>
          </w:p>
        </w:tc>
        <w:tc>
          <w:tcPr>
            <w:tcW w:w="6907" w:type="dxa"/>
          </w:tcPr>
          <w:p w:rsidR="00D25874" w:rsidRPr="00432CEC" w:rsidRDefault="00D25874" w:rsidP="00D25874">
            <w:pPr>
              <w:tabs>
                <w:tab w:val="left" w:pos="0"/>
              </w:tabs>
              <w:spacing w:after="0" w:line="240" w:lineRule="auto"/>
              <w:ind w:right="-41"/>
              <w:jc w:val="both"/>
              <w:rPr>
                <w:bCs/>
                <w:color w:val="000000"/>
                <w:szCs w:val="24"/>
                <w:lang w:val="ro-RO"/>
              </w:rPr>
            </w:pPr>
            <w:r w:rsidRPr="00432CEC">
              <w:rPr>
                <w:rStyle w:val="hps"/>
                <w:color w:val="222222"/>
                <w:szCs w:val="24"/>
                <w:lang w:val="ro-RO"/>
              </w:rPr>
              <w:t xml:space="preserve">Infrastructura de Date Spatiale </w:t>
            </w:r>
          </w:p>
        </w:tc>
      </w:tr>
      <w:tr w:rsidR="006603DA" w:rsidRPr="00432CEC" w:rsidTr="00192B07">
        <w:tc>
          <w:tcPr>
            <w:tcW w:w="1638" w:type="dxa"/>
          </w:tcPr>
          <w:p w:rsidR="006603DA" w:rsidRPr="00432CEC" w:rsidRDefault="006603DA" w:rsidP="00192B07">
            <w:pPr>
              <w:tabs>
                <w:tab w:val="left" w:pos="0"/>
              </w:tabs>
              <w:spacing w:after="0" w:line="240" w:lineRule="auto"/>
              <w:ind w:right="-41"/>
              <w:jc w:val="both"/>
              <w:rPr>
                <w:rStyle w:val="hps"/>
                <w:color w:val="000000"/>
                <w:szCs w:val="24"/>
                <w:lang w:val="ro-RO"/>
              </w:rPr>
            </w:pPr>
            <w:r w:rsidRPr="00432CEC">
              <w:rPr>
                <w:color w:val="000000"/>
                <w:szCs w:val="24"/>
                <w:lang w:val="ro-RO"/>
              </w:rPr>
              <w:t>IIS</w:t>
            </w:r>
          </w:p>
        </w:tc>
        <w:tc>
          <w:tcPr>
            <w:tcW w:w="6907" w:type="dxa"/>
          </w:tcPr>
          <w:p w:rsidR="006603DA" w:rsidRPr="00432CEC" w:rsidRDefault="006603DA" w:rsidP="00192B07">
            <w:pPr>
              <w:tabs>
                <w:tab w:val="left" w:pos="0"/>
              </w:tabs>
              <w:spacing w:after="0" w:line="240" w:lineRule="auto"/>
              <w:ind w:right="-41"/>
              <w:jc w:val="both"/>
              <w:rPr>
                <w:color w:val="000000"/>
                <w:szCs w:val="24"/>
                <w:lang w:val="ro-RO"/>
              </w:rPr>
            </w:pPr>
            <w:r w:rsidRPr="00432CEC">
              <w:rPr>
                <w:rStyle w:val="hps"/>
                <w:color w:val="000000"/>
                <w:szCs w:val="24"/>
                <w:lang w:val="ro-RO"/>
              </w:rPr>
              <w:t>Institutul Internaţional de Statistică</w:t>
            </w:r>
            <w:r w:rsidRPr="00432CEC">
              <w:rPr>
                <w:color w:val="000000"/>
                <w:szCs w:val="24"/>
                <w:lang w:val="ro-RO"/>
              </w:rPr>
              <w:t xml:space="preserve"> </w:t>
            </w:r>
          </w:p>
        </w:tc>
      </w:tr>
      <w:tr w:rsidR="006603DA" w:rsidRPr="00432CEC" w:rsidTr="00192B07">
        <w:tc>
          <w:tcPr>
            <w:tcW w:w="1638" w:type="dxa"/>
          </w:tcPr>
          <w:p w:rsidR="006603DA" w:rsidRPr="00432CEC" w:rsidRDefault="006603DA" w:rsidP="00192B07">
            <w:pPr>
              <w:tabs>
                <w:tab w:val="left" w:pos="0"/>
              </w:tabs>
              <w:spacing w:after="0" w:line="240" w:lineRule="auto"/>
              <w:ind w:right="-41"/>
              <w:jc w:val="both"/>
              <w:rPr>
                <w:color w:val="000000"/>
                <w:szCs w:val="24"/>
                <w:lang w:val="it-IT"/>
              </w:rPr>
            </w:pPr>
            <w:r w:rsidRPr="00432CEC">
              <w:rPr>
                <w:szCs w:val="24"/>
                <w:lang w:val="ro-RO"/>
              </w:rPr>
              <w:t>ILO</w:t>
            </w:r>
          </w:p>
        </w:tc>
        <w:tc>
          <w:tcPr>
            <w:tcW w:w="6907" w:type="dxa"/>
          </w:tcPr>
          <w:p w:rsidR="006603DA" w:rsidRPr="00432CEC" w:rsidRDefault="006603DA" w:rsidP="00192B07">
            <w:pPr>
              <w:tabs>
                <w:tab w:val="left" w:pos="0"/>
              </w:tabs>
              <w:spacing w:after="0" w:line="240" w:lineRule="auto"/>
              <w:ind w:right="-41"/>
              <w:jc w:val="both"/>
              <w:rPr>
                <w:bCs/>
                <w:color w:val="000000"/>
                <w:szCs w:val="24"/>
                <w:lang w:val="ro-RO"/>
              </w:rPr>
            </w:pPr>
            <w:r w:rsidRPr="00B04847">
              <w:rPr>
                <w:bCs/>
                <w:color w:val="000000"/>
                <w:szCs w:val="24"/>
                <w:lang w:val="ro-RO"/>
              </w:rPr>
              <w:t>Organizatia Internationala a Muncii</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color w:val="000000"/>
                <w:szCs w:val="24"/>
                <w:lang w:val="it-IT"/>
              </w:rPr>
            </w:pPr>
            <w:r w:rsidRPr="00432CEC">
              <w:rPr>
                <w:color w:val="000000"/>
                <w:szCs w:val="24"/>
                <w:lang w:val="it-IT"/>
              </w:rPr>
              <w:t>ISM</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Inspectoratul de Stat al Muncii</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rStyle w:val="hps"/>
                <w:color w:val="000000"/>
                <w:szCs w:val="24"/>
                <w:lang w:val="ro-RO"/>
              </w:rPr>
              <w:t>ISO</w:t>
            </w:r>
          </w:p>
        </w:tc>
        <w:tc>
          <w:tcPr>
            <w:tcW w:w="6907" w:type="dxa"/>
          </w:tcPr>
          <w:p w:rsidR="00DF73EA" w:rsidRPr="00432CEC" w:rsidRDefault="00DF73EA" w:rsidP="00517797">
            <w:pPr>
              <w:tabs>
                <w:tab w:val="left" w:pos="0"/>
              </w:tabs>
              <w:spacing w:after="0" w:line="240" w:lineRule="auto"/>
              <w:ind w:right="-41"/>
              <w:jc w:val="both"/>
              <w:rPr>
                <w:color w:val="000000"/>
                <w:szCs w:val="24"/>
                <w:lang w:val="ro-RO"/>
              </w:rPr>
            </w:pPr>
            <w:r w:rsidRPr="00432CEC">
              <w:rPr>
                <w:color w:val="000000"/>
                <w:szCs w:val="24"/>
                <w:lang w:val="ro-RO"/>
              </w:rPr>
              <w:t xml:space="preserve">International Standard Organization </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IT</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color w:val="000000"/>
                <w:szCs w:val="24"/>
                <w:lang w:val="ro-RO"/>
              </w:rPr>
              <w:t>Tehnologii Informaţionale</w:t>
            </w:r>
          </w:p>
        </w:tc>
      </w:tr>
      <w:tr w:rsidR="009A33EE" w:rsidRPr="00432CEC" w:rsidTr="00F15A74">
        <w:tc>
          <w:tcPr>
            <w:tcW w:w="1638" w:type="dxa"/>
          </w:tcPr>
          <w:p w:rsidR="009A33EE" w:rsidRPr="00432CEC" w:rsidRDefault="009A33EE" w:rsidP="00517797">
            <w:pPr>
              <w:tabs>
                <w:tab w:val="left" w:pos="0"/>
              </w:tabs>
              <w:spacing w:after="0" w:line="240" w:lineRule="auto"/>
              <w:ind w:right="-41"/>
              <w:jc w:val="both"/>
              <w:rPr>
                <w:bCs/>
                <w:color w:val="000000"/>
                <w:szCs w:val="24"/>
                <w:lang w:val="ro-RO"/>
              </w:rPr>
            </w:pPr>
            <w:r>
              <w:rPr>
                <w:bCs/>
                <w:color w:val="000000"/>
                <w:szCs w:val="24"/>
                <w:lang w:val="ro-RO"/>
              </w:rPr>
              <w:t>NUTS</w:t>
            </w:r>
          </w:p>
        </w:tc>
        <w:tc>
          <w:tcPr>
            <w:tcW w:w="6907" w:type="dxa"/>
          </w:tcPr>
          <w:p w:rsidR="009A33EE" w:rsidRPr="00432CEC" w:rsidRDefault="009A33EE" w:rsidP="00517797">
            <w:pPr>
              <w:tabs>
                <w:tab w:val="left" w:pos="0"/>
              </w:tabs>
              <w:spacing w:after="0" w:line="240" w:lineRule="auto"/>
              <w:ind w:right="-41"/>
              <w:jc w:val="both"/>
              <w:rPr>
                <w:color w:val="000000"/>
                <w:szCs w:val="24"/>
                <w:lang w:val="ro-RO"/>
              </w:rPr>
            </w:pPr>
            <w:r>
              <w:rPr>
                <w:color w:val="000000"/>
                <w:szCs w:val="24"/>
                <w:lang w:val="ro-RO"/>
              </w:rPr>
              <w:t>Nomenclatorul Unităților Statistice Teritoriale</w:t>
            </w:r>
          </w:p>
        </w:tc>
      </w:tr>
      <w:tr w:rsidR="00DF73EA" w:rsidRPr="00432CEC" w:rsidTr="00F15A74">
        <w:tc>
          <w:tcPr>
            <w:tcW w:w="1638"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ONU</w:t>
            </w:r>
          </w:p>
        </w:tc>
        <w:tc>
          <w:tcPr>
            <w:tcW w:w="6907" w:type="dxa"/>
          </w:tcPr>
          <w:p w:rsidR="00DF73EA" w:rsidRPr="00432CEC" w:rsidRDefault="00DF73EA" w:rsidP="00517797">
            <w:pPr>
              <w:tabs>
                <w:tab w:val="left" w:pos="0"/>
              </w:tabs>
              <w:spacing w:after="0" w:line="240" w:lineRule="auto"/>
              <w:ind w:right="-41"/>
              <w:jc w:val="both"/>
              <w:rPr>
                <w:bCs/>
                <w:color w:val="000000"/>
                <w:szCs w:val="24"/>
                <w:lang w:val="ro-RO"/>
              </w:rPr>
            </w:pPr>
            <w:r w:rsidRPr="00432CEC">
              <w:rPr>
                <w:bCs/>
                <w:color w:val="000000"/>
                <w:szCs w:val="24"/>
                <w:lang w:val="ro-RO"/>
              </w:rPr>
              <w:t>Organizaţia Naţiunilor Unite</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lang w:val="ro-RO"/>
              </w:rPr>
              <w:t>OIM</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lang w:val="ro-RO"/>
              </w:rPr>
              <w:t>Organizaţia Internaţională a Muncii</w:t>
            </w:r>
          </w:p>
        </w:tc>
      </w:tr>
      <w:tr w:rsidR="006603DA" w:rsidRPr="00432CEC" w:rsidTr="00192B07">
        <w:tc>
          <w:tcPr>
            <w:tcW w:w="1638" w:type="dxa"/>
          </w:tcPr>
          <w:p w:rsidR="006603DA" w:rsidRPr="00432CEC" w:rsidRDefault="006603DA" w:rsidP="00192B07">
            <w:pPr>
              <w:tabs>
                <w:tab w:val="left" w:pos="0"/>
              </w:tabs>
              <w:spacing w:after="0" w:line="240" w:lineRule="auto"/>
              <w:ind w:right="-41"/>
              <w:jc w:val="both"/>
              <w:rPr>
                <w:color w:val="000000"/>
                <w:szCs w:val="24"/>
                <w:lang w:val="it-IT"/>
              </w:rPr>
            </w:pPr>
            <w:r w:rsidRPr="00432CEC">
              <w:rPr>
                <w:szCs w:val="24"/>
                <w:lang w:val="ro-RO"/>
              </w:rPr>
              <w:t>OMS</w:t>
            </w:r>
          </w:p>
        </w:tc>
        <w:tc>
          <w:tcPr>
            <w:tcW w:w="6907" w:type="dxa"/>
          </w:tcPr>
          <w:p w:rsidR="006603DA" w:rsidRPr="00432CEC" w:rsidRDefault="006603DA" w:rsidP="00192B07">
            <w:pPr>
              <w:tabs>
                <w:tab w:val="left" w:pos="0"/>
              </w:tabs>
              <w:spacing w:after="0" w:line="240" w:lineRule="auto"/>
              <w:ind w:right="-41"/>
              <w:jc w:val="both"/>
              <w:rPr>
                <w:bCs/>
                <w:color w:val="000000"/>
                <w:szCs w:val="24"/>
                <w:lang w:val="ro-RO"/>
              </w:rPr>
            </w:pPr>
            <w:r w:rsidRPr="00B04847">
              <w:rPr>
                <w:bCs/>
                <w:color w:val="000000"/>
                <w:szCs w:val="24"/>
                <w:lang w:val="ro-RO"/>
              </w:rPr>
              <w:t>Organizatia Mondiala a Sanatatii</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PDS</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Programul de Dezvoltare a Statisticii</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PAPI</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Interviu „faţă în faţă”</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bidi="en-GB"/>
              </w:rPr>
              <w:t>PNUD</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Programul Naţiunilor Unite pentru Dezvoltare</w:t>
            </w:r>
          </w:p>
        </w:tc>
      </w:tr>
      <w:tr w:rsidR="009E3B35" w:rsidRPr="00432CEC" w:rsidTr="00F15A74">
        <w:tc>
          <w:tcPr>
            <w:tcW w:w="1638" w:type="dxa"/>
          </w:tcPr>
          <w:p w:rsidR="009E3B35" w:rsidRPr="00432CEC" w:rsidRDefault="009E3B35" w:rsidP="00517797">
            <w:pPr>
              <w:tabs>
                <w:tab w:val="left" w:pos="0"/>
              </w:tabs>
              <w:spacing w:after="0" w:line="240" w:lineRule="auto"/>
              <w:ind w:right="-41"/>
              <w:jc w:val="both"/>
              <w:rPr>
                <w:bCs/>
                <w:color w:val="000000"/>
                <w:szCs w:val="24"/>
                <w:lang w:val="ro-RO"/>
              </w:rPr>
            </w:pPr>
            <w:r w:rsidRPr="00432CEC">
              <w:rPr>
                <w:color w:val="000000"/>
                <w:szCs w:val="24"/>
                <w:lang w:val="ro-RO"/>
              </w:rPr>
              <w:t>SCBI</w:t>
            </w:r>
          </w:p>
        </w:tc>
        <w:tc>
          <w:tcPr>
            <w:tcW w:w="6907" w:type="dxa"/>
          </w:tcPr>
          <w:p w:rsidR="009E3B35" w:rsidRPr="00432CEC" w:rsidRDefault="009E3B35" w:rsidP="0039402D">
            <w:pPr>
              <w:tabs>
                <w:tab w:val="left" w:pos="0"/>
              </w:tabs>
              <w:spacing w:after="0" w:line="240" w:lineRule="auto"/>
              <w:ind w:right="-41"/>
              <w:jc w:val="both"/>
              <w:rPr>
                <w:bCs/>
                <w:color w:val="000000"/>
                <w:szCs w:val="24"/>
                <w:lang w:val="ro-RO"/>
              </w:rPr>
            </w:pPr>
            <w:r w:rsidRPr="007D6052">
              <w:rPr>
                <w:lang w:val="it-IT"/>
              </w:rPr>
              <w:t>Indicatori de consolidare capacită</w:t>
            </w:r>
            <w:r w:rsidRPr="009E3B35">
              <w:rPr>
                <w:lang w:val="it-IT"/>
              </w:rPr>
              <w:t>ț</w:t>
            </w:r>
            <w:r w:rsidRPr="007D6052">
              <w:rPr>
                <w:lang w:val="it-IT"/>
              </w:rPr>
              <w:t xml:space="preserve">i în statistică </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ro-RO"/>
              </w:rPr>
              <w:t>SGDD</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ro-RO"/>
              </w:rPr>
              <w:t xml:space="preserve">Sistemul General de Diseminare a Datelor </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ro-RO"/>
              </w:rPr>
              <w:t>SDDS</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ro-RO"/>
              </w:rPr>
              <w:t>Standardul Special de Diseminare a Datelor</w:t>
            </w:r>
          </w:p>
        </w:tc>
      </w:tr>
      <w:tr w:rsidR="008D6A0C" w:rsidRPr="00432CEC" w:rsidTr="00F15A74">
        <w:tc>
          <w:tcPr>
            <w:tcW w:w="1638" w:type="dxa"/>
          </w:tcPr>
          <w:p w:rsidR="008D6A0C" w:rsidRPr="00432CEC" w:rsidRDefault="008D6A0C" w:rsidP="00517797">
            <w:pPr>
              <w:tabs>
                <w:tab w:val="left" w:pos="0"/>
              </w:tabs>
              <w:spacing w:after="0" w:line="240" w:lineRule="auto"/>
              <w:ind w:right="-41"/>
              <w:jc w:val="both"/>
              <w:rPr>
                <w:color w:val="000000"/>
                <w:szCs w:val="24"/>
                <w:lang w:val="ro-RO"/>
              </w:rPr>
            </w:pPr>
            <w:r w:rsidRPr="00432CEC">
              <w:rPr>
                <w:color w:val="000000"/>
                <w:szCs w:val="24"/>
                <w:lang w:val="ro-RO"/>
              </w:rPr>
              <w:t>SD</w:t>
            </w:r>
            <w:r w:rsidR="003F07AE">
              <w:rPr>
                <w:color w:val="000000"/>
                <w:szCs w:val="24"/>
                <w:lang w:val="ro-RO"/>
              </w:rPr>
              <w:t xml:space="preserve"> </w:t>
            </w:r>
            <w:r w:rsidRPr="00432CEC">
              <w:rPr>
                <w:color w:val="000000"/>
                <w:szCs w:val="24"/>
                <w:lang w:val="ro-RO"/>
              </w:rPr>
              <w:t>S</w:t>
            </w:r>
            <w:r>
              <w:rPr>
                <w:color w:val="000000"/>
                <w:szCs w:val="24"/>
                <w:lang w:val="ro-RO"/>
              </w:rPr>
              <w:t>SN</w:t>
            </w:r>
          </w:p>
        </w:tc>
        <w:tc>
          <w:tcPr>
            <w:tcW w:w="6907" w:type="dxa"/>
          </w:tcPr>
          <w:p w:rsidR="008D6A0C" w:rsidRPr="00432CEC" w:rsidRDefault="008D6A0C" w:rsidP="008D6A0C">
            <w:pPr>
              <w:tabs>
                <w:tab w:val="left" w:pos="0"/>
              </w:tabs>
              <w:spacing w:after="0" w:line="240" w:lineRule="auto"/>
              <w:ind w:right="-41"/>
              <w:jc w:val="both"/>
              <w:rPr>
                <w:color w:val="000000"/>
                <w:szCs w:val="24"/>
                <w:lang w:val="ro-RO"/>
              </w:rPr>
            </w:pPr>
            <w:r w:rsidRPr="00432CEC">
              <w:rPr>
                <w:szCs w:val="24"/>
                <w:lang w:val="ro-RO"/>
              </w:rPr>
              <w:t xml:space="preserve">Strategia de Dezvoltare a Sistemului Statistic Naţional </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it-IT"/>
              </w:rPr>
              <w:t>SSN</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Sistemul Statistic Naţional</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it-IT"/>
              </w:rPr>
              <w:t>SEC</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it-IT"/>
              </w:rPr>
              <w:t>Sistemului European de Conturi</w:t>
            </w:r>
          </w:p>
        </w:tc>
      </w:tr>
      <w:tr w:rsidR="0038712B" w:rsidRPr="00D25874" w:rsidTr="00F15A74">
        <w:tc>
          <w:tcPr>
            <w:tcW w:w="1638" w:type="dxa"/>
          </w:tcPr>
          <w:p w:rsidR="0038712B" w:rsidRPr="00D25874" w:rsidRDefault="00D25874" w:rsidP="00517797">
            <w:pPr>
              <w:tabs>
                <w:tab w:val="left" w:pos="0"/>
              </w:tabs>
              <w:spacing w:after="0" w:line="240" w:lineRule="auto"/>
              <w:ind w:right="-41"/>
              <w:jc w:val="both"/>
              <w:rPr>
                <w:bCs/>
                <w:strike/>
                <w:color w:val="000000"/>
                <w:szCs w:val="24"/>
                <w:lang w:val="ro-RO"/>
              </w:rPr>
            </w:pPr>
            <w:r w:rsidRPr="00D25874">
              <w:rPr>
                <w:rStyle w:val="hps"/>
                <w:color w:val="222222"/>
                <w:szCs w:val="24"/>
                <w:lang w:val="ro-RO"/>
              </w:rPr>
              <w:t>SIG</w:t>
            </w:r>
          </w:p>
        </w:tc>
        <w:tc>
          <w:tcPr>
            <w:tcW w:w="6907" w:type="dxa"/>
          </w:tcPr>
          <w:p w:rsidR="0038712B" w:rsidRPr="00D25874" w:rsidRDefault="00D25874" w:rsidP="00D25874">
            <w:pPr>
              <w:tabs>
                <w:tab w:val="left" w:pos="0"/>
              </w:tabs>
              <w:spacing w:after="0" w:line="240" w:lineRule="auto"/>
              <w:ind w:right="-41"/>
              <w:jc w:val="both"/>
              <w:rPr>
                <w:bCs/>
                <w:strike/>
                <w:color w:val="000000"/>
                <w:szCs w:val="24"/>
                <w:lang w:val="ro-RO"/>
              </w:rPr>
            </w:pPr>
            <w:r w:rsidRPr="00D25874">
              <w:rPr>
                <w:rStyle w:val="hps"/>
                <w:color w:val="222222"/>
                <w:szCs w:val="24"/>
                <w:lang w:val="ro-RO"/>
              </w:rPr>
              <w:t xml:space="preserve">Sistemului Informațional Geografic </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color w:val="000000"/>
                <w:szCs w:val="24"/>
                <w:lang w:val="it-IT"/>
              </w:rPr>
            </w:pPr>
            <w:r w:rsidRPr="00432CEC">
              <w:rPr>
                <w:color w:val="000000"/>
                <w:szCs w:val="24"/>
                <w:lang w:val="it-IT"/>
              </w:rPr>
              <w:t>SNDS</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Strategia Naţionala de Dezvoltare a Statisticii</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color w:val="000000"/>
                <w:szCs w:val="24"/>
                <w:lang w:val="it-IT"/>
              </w:rPr>
            </w:pPr>
            <w:r w:rsidRPr="00432CEC">
              <w:rPr>
                <w:color w:val="000000"/>
                <w:szCs w:val="24"/>
                <w:lang w:val="it-IT"/>
              </w:rPr>
              <w:t>SSE</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Sistemul Statistic European</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ro-RO"/>
              </w:rPr>
              <w:t>TQM</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Managementul Calităţii Totale</w:t>
            </w:r>
          </w:p>
        </w:tc>
      </w:tr>
      <w:tr w:rsidR="0038712B" w:rsidRPr="00432CEC" w:rsidTr="00F15A74">
        <w:tc>
          <w:tcPr>
            <w:tcW w:w="1638"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color w:val="000000"/>
                <w:szCs w:val="24"/>
                <w:lang w:val="it-IT"/>
              </w:rPr>
              <w:t>TIC</w:t>
            </w:r>
          </w:p>
        </w:tc>
        <w:tc>
          <w:tcPr>
            <w:tcW w:w="6907" w:type="dxa"/>
          </w:tcPr>
          <w:p w:rsidR="0038712B" w:rsidRPr="00432CEC" w:rsidRDefault="0038712B" w:rsidP="00517797">
            <w:pPr>
              <w:tabs>
                <w:tab w:val="left" w:pos="0"/>
              </w:tabs>
              <w:spacing w:after="0" w:line="240" w:lineRule="auto"/>
              <w:ind w:right="-41"/>
              <w:jc w:val="both"/>
              <w:rPr>
                <w:bCs/>
                <w:color w:val="000000"/>
                <w:szCs w:val="24"/>
                <w:lang w:val="ro-RO"/>
              </w:rPr>
            </w:pPr>
            <w:r w:rsidRPr="00432CEC">
              <w:rPr>
                <w:bCs/>
                <w:color w:val="000000"/>
                <w:szCs w:val="24"/>
                <w:lang w:val="ro-RO"/>
              </w:rPr>
              <w:t>Tehnologii Informaţionale şi Comunicaţii</w:t>
            </w:r>
          </w:p>
        </w:tc>
      </w:tr>
      <w:tr w:rsidR="006603DA" w:rsidRPr="00432CEC" w:rsidTr="00192B07">
        <w:tc>
          <w:tcPr>
            <w:tcW w:w="1638" w:type="dxa"/>
          </w:tcPr>
          <w:p w:rsidR="006603DA" w:rsidRPr="00432CEC" w:rsidRDefault="006603DA" w:rsidP="00192B07">
            <w:pPr>
              <w:tabs>
                <w:tab w:val="left" w:pos="0"/>
              </w:tabs>
              <w:spacing w:after="0" w:line="240" w:lineRule="auto"/>
              <w:ind w:right="-41"/>
              <w:jc w:val="both"/>
              <w:rPr>
                <w:bCs/>
                <w:color w:val="000000"/>
                <w:szCs w:val="24"/>
                <w:lang w:val="ro-RO"/>
              </w:rPr>
            </w:pPr>
            <w:r w:rsidRPr="00432CEC">
              <w:rPr>
                <w:color w:val="000000"/>
                <w:szCs w:val="24"/>
                <w:lang w:val="ro-RO"/>
              </w:rPr>
              <w:t>UE</w:t>
            </w:r>
          </w:p>
        </w:tc>
        <w:tc>
          <w:tcPr>
            <w:tcW w:w="6907" w:type="dxa"/>
          </w:tcPr>
          <w:p w:rsidR="006603DA" w:rsidRPr="00432CEC" w:rsidRDefault="006603DA" w:rsidP="00192B07">
            <w:pPr>
              <w:tabs>
                <w:tab w:val="left" w:pos="0"/>
              </w:tabs>
              <w:spacing w:after="0" w:line="240" w:lineRule="auto"/>
              <w:ind w:right="-41"/>
              <w:jc w:val="both"/>
              <w:rPr>
                <w:bCs/>
                <w:color w:val="000000"/>
                <w:szCs w:val="24"/>
                <w:lang w:val="ro-RO"/>
              </w:rPr>
            </w:pPr>
            <w:r w:rsidRPr="00432CEC">
              <w:rPr>
                <w:bCs/>
                <w:color w:val="000000"/>
                <w:szCs w:val="24"/>
                <w:lang w:val="ro-RO"/>
              </w:rPr>
              <w:t>Uniunea Europeană</w:t>
            </w:r>
          </w:p>
        </w:tc>
      </w:tr>
      <w:tr w:rsidR="00BF0AA6" w:rsidRPr="00432CEC" w:rsidTr="00F15A74">
        <w:tc>
          <w:tcPr>
            <w:tcW w:w="1638" w:type="dxa"/>
          </w:tcPr>
          <w:p w:rsidR="00BF0AA6" w:rsidRPr="00432CEC" w:rsidRDefault="00BF0AA6" w:rsidP="00517797">
            <w:pPr>
              <w:tabs>
                <w:tab w:val="left" w:pos="0"/>
              </w:tabs>
              <w:spacing w:after="0" w:line="240" w:lineRule="auto"/>
              <w:ind w:right="-41"/>
              <w:jc w:val="both"/>
              <w:rPr>
                <w:color w:val="000000"/>
                <w:szCs w:val="24"/>
                <w:lang w:val="it-IT"/>
              </w:rPr>
            </w:pPr>
            <w:r w:rsidRPr="00432CEC">
              <w:rPr>
                <w:szCs w:val="24"/>
                <w:lang w:val="ro-RO"/>
              </w:rPr>
              <w:t>UNDP</w:t>
            </w:r>
          </w:p>
        </w:tc>
        <w:tc>
          <w:tcPr>
            <w:tcW w:w="6907" w:type="dxa"/>
          </w:tcPr>
          <w:p w:rsidR="00BF0AA6" w:rsidRPr="00432CEC" w:rsidRDefault="00B04847" w:rsidP="00B04847">
            <w:pPr>
              <w:tabs>
                <w:tab w:val="left" w:pos="0"/>
              </w:tabs>
              <w:spacing w:after="0" w:line="240" w:lineRule="auto"/>
              <w:ind w:right="-41"/>
              <w:jc w:val="both"/>
              <w:rPr>
                <w:bCs/>
                <w:color w:val="000000"/>
                <w:szCs w:val="24"/>
                <w:lang w:val="ro-RO"/>
              </w:rPr>
            </w:pPr>
            <w:r w:rsidRPr="00B04847">
              <w:rPr>
                <w:bCs/>
                <w:color w:val="000000"/>
                <w:szCs w:val="24"/>
                <w:lang w:val="ro-RO"/>
              </w:rPr>
              <w:t>Programul Nat</w:t>
            </w:r>
            <w:r>
              <w:rPr>
                <w:bCs/>
                <w:color w:val="000000"/>
                <w:szCs w:val="24"/>
                <w:lang w:val="ro-RO"/>
              </w:rPr>
              <w:t>iunilor Unite pentru Dezvoltare</w:t>
            </w:r>
          </w:p>
        </w:tc>
      </w:tr>
      <w:tr w:rsidR="00CD3CA9" w:rsidRPr="00432CEC" w:rsidTr="009F61C4">
        <w:tc>
          <w:tcPr>
            <w:tcW w:w="1638" w:type="dxa"/>
          </w:tcPr>
          <w:p w:rsidR="00CD3CA9" w:rsidRPr="00432CEC" w:rsidRDefault="00CD3CA9" w:rsidP="009F61C4">
            <w:pPr>
              <w:tabs>
                <w:tab w:val="left" w:pos="0"/>
              </w:tabs>
              <w:spacing w:after="0" w:line="240" w:lineRule="auto"/>
              <w:ind w:right="-41"/>
              <w:jc w:val="both"/>
              <w:rPr>
                <w:color w:val="000000"/>
                <w:szCs w:val="24"/>
                <w:lang w:val="it-IT"/>
              </w:rPr>
            </w:pPr>
            <w:r w:rsidRPr="00432CEC">
              <w:rPr>
                <w:szCs w:val="24"/>
                <w:lang w:val="ro-RO"/>
              </w:rPr>
              <w:t>UNESCO</w:t>
            </w:r>
          </w:p>
        </w:tc>
        <w:tc>
          <w:tcPr>
            <w:tcW w:w="6907" w:type="dxa"/>
          </w:tcPr>
          <w:p w:rsidR="00CD3CA9" w:rsidRPr="00B04847" w:rsidRDefault="00B04847" w:rsidP="00B04847">
            <w:pPr>
              <w:tabs>
                <w:tab w:val="left" w:pos="0"/>
              </w:tabs>
              <w:spacing w:after="0" w:line="240" w:lineRule="auto"/>
              <w:ind w:right="-41"/>
              <w:jc w:val="both"/>
              <w:rPr>
                <w:bCs/>
                <w:color w:val="000000"/>
                <w:szCs w:val="24"/>
                <w:lang w:val="ro-RO"/>
              </w:rPr>
            </w:pPr>
            <w:r w:rsidRPr="00B04847">
              <w:rPr>
                <w:bCs/>
                <w:color w:val="000000"/>
                <w:szCs w:val="24"/>
                <w:lang w:val="ro-RO"/>
              </w:rPr>
              <w:t>Organizatia Natiunilor Unite pentru Educatie, Stiinta si Cultura</w:t>
            </w:r>
          </w:p>
        </w:tc>
      </w:tr>
      <w:tr w:rsidR="00BF0AA6" w:rsidRPr="00432CEC" w:rsidTr="00F15A74">
        <w:tc>
          <w:tcPr>
            <w:tcW w:w="1638" w:type="dxa"/>
          </w:tcPr>
          <w:p w:rsidR="00BF0AA6" w:rsidRPr="00432CEC" w:rsidRDefault="00BF0AA6" w:rsidP="00517797">
            <w:pPr>
              <w:tabs>
                <w:tab w:val="left" w:pos="0"/>
              </w:tabs>
              <w:spacing w:after="0" w:line="240" w:lineRule="auto"/>
              <w:ind w:right="-41"/>
              <w:jc w:val="both"/>
              <w:rPr>
                <w:color w:val="000000"/>
                <w:szCs w:val="24"/>
                <w:lang w:val="it-IT"/>
              </w:rPr>
            </w:pPr>
            <w:r w:rsidRPr="00432CEC">
              <w:rPr>
                <w:szCs w:val="24"/>
                <w:lang w:val="ro-RO"/>
              </w:rPr>
              <w:t>UNFPA</w:t>
            </w:r>
          </w:p>
        </w:tc>
        <w:tc>
          <w:tcPr>
            <w:tcW w:w="6907" w:type="dxa"/>
          </w:tcPr>
          <w:p w:rsidR="00BF0AA6" w:rsidRPr="00432CEC" w:rsidRDefault="00B04847" w:rsidP="00517797">
            <w:pPr>
              <w:tabs>
                <w:tab w:val="left" w:pos="0"/>
              </w:tabs>
              <w:spacing w:after="0" w:line="240" w:lineRule="auto"/>
              <w:ind w:right="-41"/>
              <w:jc w:val="both"/>
              <w:rPr>
                <w:bCs/>
                <w:color w:val="000000"/>
                <w:szCs w:val="24"/>
                <w:lang w:val="ro-RO"/>
              </w:rPr>
            </w:pPr>
            <w:r w:rsidRPr="00B04847">
              <w:rPr>
                <w:bCs/>
                <w:color w:val="000000"/>
                <w:szCs w:val="24"/>
                <w:lang w:val="ro-RO"/>
              </w:rPr>
              <w:t>Fondul Natiunilor Unite pentru Populatie</w:t>
            </w:r>
          </w:p>
        </w:tc>
      </w:tr>
      <w:tr w:rsidR="00CD3CA9" w:rsidRPr="00432CEC" w:rsidTr="009F61C4">
        <w:tc>
          <w:tcPr>
            <w:tcW w:w="1638" w:type="dxa"/>
          </w:tcPr>
          <w:p w:rsidR="00CD3CA9" w:rsidRPr="00432CEC" w:rsidRDefault="00CD3CA9" w:rsidP="009F61C4">
            <w:pPr>
              <w:tabs>
                <w:tab w:val="left" w:pos="0"/>
              </w:tabs>
              <w:spacing w:after="0" w:line="240" w:lineRule="auto"/>
              <w:ind w:right="-41"/>
              <w:jc w:val="both"/>
              <w:rPr>
                <w:color w:val="000000"/>
                <w:szCs w:val="24"/>
                <w:lang w:val="it-IT"/>
              </w:rPr>
            </w:pPr>
            <w:r w:rsidRPr="00432CEC">
              <w:rPr>
                <w:szCs w:val="24"/>
                <w:lang w:val="ro-RO"/>
              </w:rPr>
              <w:t>UNICEF</w:t>
            </w:r>
          </w:p>
        </w:tc>
        <w:tc>
          <w:tcPr>
            <w:tcW w:w="6907" w:type="dxa"/>
          </w:tcPr>
          <w:p w:rsidR="00CD3CA9" w:rsidRPr="00432CEC" w:rsidRDefault="00B04847" w:rsidP="009F61C4">
            <w:pPr>
              <w:tabs>
                <w:tab w:val="left" w:pos="0"/>
              </w:tabs>
              <w:spacing w:after="0" w:line="240" w:lineRule="auto"/>
              <w:ind w:right="-41"/>
              <w:jc w:val="both"/>
              <w:rPr>
                <w:bCs/>
                <w:color w:val="000000"/>
                <w:szCs w:val="24"/>
                <w:lang w:val="ro-RO"/>
              </w:rPr>
            </w:pPr>
            <w:r w:rsidRPr="00B04847">
              <w:rPr>
                <w:bCs/>
                <w:color w:val="000000"/>
                <w:szCs w:val="24"/>
                <w:lang w:val="ro-RO"/>
              </w:rPr>
              <w:t>Fondul Natiunilor Unite pentru Copii</w:t>
            </w:r>
          </w:p>
        </w:tc>
      </w:tr>
      <w:tr w:rsidR="00BF0AA6" w:rsidRPr="00432CEC" w:rsidTr="00F15A74">
        <w:tc>
          <w:tcPr>
            <w:tcW w:w="1638" w:type="dxa"/>
          </w:tcPr>
          <w:p w:rsidR="00BF0AA6" w:rsidRPr="00432CEC" w:rsidRDefault="00BF0AA6" w:rsidP="00517797">
            <w:pPr>
              <w:tabs>
                <w:tab w:val="left" w:pos="0"/>
              </w:tabs>
              <w:spacing w:after="0" w:line="240" w:lineRule="auto"/>
              <w:ind w:right="-41"/>
              <w:jc w:val="both"/>
              <w:rPr>
                <w:color w:val="000000"/>
                <w:szCs w:val="24"/>
                <w:lang w:val="it-IT"/>
              </w:rPr>
            </w:pPr>
            <w:r w:rsidRPr="00432CEC">
              <w:rPr>
                <w:szCs w:val="24"/>
                <w:lang w:val="ro-RO"/>
              </w:rPr>
              <w:t>UNECE</w:t>
            </w:r>
          </w:p>
        </w:tc>
        <w:tc>
          <w:tcPr>
            <w:tcW w:w="6907" w:type="dxa"/>
          </w:tcPr>
          <w:p w:rsidR="00BF0AA6" w:rsidRPr="00432CEC" w:rsidRDefault="00B04847" w:rsidP="00517797">
            <w:pPr>
              <w:tabs>
                <w:tab w:val="left" w:pos="0"/>
              </w:tabs>
              <w:spacing w:after="0" w:line="240" w:lineRule="auto"/>
              <w:ind w:right="-41"/>
              <w:jc w:val="both"/>
              <w:rPr>
                <w:bCs/>
                <w:color w:val="000000"/>
                <w:szCs w:val="24"/>
                <w:lang w:val="ro-RO"/>
              </w:rPr>
            </w:pPr>
            <w:r w:rsidRPr="00B04847">
              <w:rPr>
                <w:bCs/>
                <w:color w:val="000000"/>
                <w:szCs w:val="24"/>
                <w:lang w:val="ro-RO"/>
              </w:rPr>
              <w:t>Comisia Economica pentru Europa a Natiunilor Unite</w:t>
            </w:r>
          </w:p>
        </w:tc>
      </w:tr>
      <w:bookmarkEnd w:id="2"/>
    </w:tbl>
    <w:p w:rsidR="001E40B1" w:rsidRPr="001E40B1" w:rsidRDefault="001E40B1" w:rsidP="001E40B1">
      <w:pPr>
        <w:spacing w:after="0" w:line="240" w:lineRule="auto"/>
        <w:rPr>
          <w:sz w:val="16"/>
          <w:szCs w:val="16"/>
          <w:lang w:val="ro-RO"/>
        </w:rPr>
      </w:pPr>
    </w:p>
    <w:p w:rsidR="00432CEC" w:rsidRDefault="00432CEC" w:rsidP="00432CEC">
      <w:pPr>
        <w:rPr>
          <w:color w:val="365F91"/>
          <w:lang w:val="ro-RO"/>
        </w:rPr>
      </w:pPr>
      <w:r>
        <w:rPr>
          <w:lang w:val="ro-RO"/>
        </w:rPr>
        <w:br w:type="page"/>
      </w:r>
    </w:p>
    <w:p w:rsidR="00DF73EA" w:rsidRDefault="00DF73EA" w:rsidP="008D6A0C">
      <w:pPr>
        <w:pStyle w:val="Heading1"/>
        <w:spacing w:after="360" w:line="240" w:lineRule="auto"/>
        <w:jc w:val="both"/>
        <w:rPr>
          <w:rFonts w:ascii="Times New Roman" w:hAnsi="Times New Roman"/>
          <w:sz w:val="24"/>
          <w:szCs w:val="24"/>
          <w:lang w:val="ro-RO"/>
        </w:rPr>
      </w:pPr>
      <w:bookmarkStart w:id="3" w:name="_Toc434916199"/>
      <w:r w:rsidRPr="00432CEC">
        <w:rPr>
          <w:rFonts w:ascii="Times New Roman" w:hAnsi="Times New Roman"/>
          <w:sz w:val="24"/>
          <w:szCs w:val="24"/>
          <w:lang w:val="ro-RO"/>
        </w:rPr>
        <w:lastRenderedPageBreak/>
        <w:t>Mesajul colectivului</w:t>
      </w:r>
      <w:bookmarkEnd w:id="3"/>
    </w:p>
    <w:p w:rsidR="001E29DD" w:rsidRPr="00F42171" w:rsidRDefault="001E29DD" w:rsidP="00F44045">
      <w:pPr>
        <w:spacing w:line="240" w:lineRule="auto"/>
        <w:ind w:firstLine="706"/>
        <w:jc w:val="both"/>
        <w:rPr>
          <w:lang w:val="ro-RO"/>
        </w:rPr>
      </w:pPr>
      <w:r w:rsidRPr="00F42171">
        <w:rPr>
          <w:lang w:val="ro-RO"/>
        </w:rPr>
        <w:t>Strategia de Dezvoltare a Sistemului Statistic Naţional 201</w:t>
      </w:r>
      <w:r>
        <w:rPr>
          <w:lang w:val="ro-RO"/>
        </w:rPr>
        <w:t>6</w:t>
      </w:r>
      <w:r w:rsidRPr="00F42171">
        <w:rPr>
          <w:lang w:val="ro-RO"/>
        </w:rPr>
        <w:t xml:space="preserve">-2020, reprezintă un ansamblu de obiective şi acţiuni prin care se urmăreşte, într-o concepţie coerentă şi integratoare, implicarea tot mai eficientă a statisticii în programele şi politicile naţionale de dezvoltare economică şi socială, în integrarea deplină a statisticii Republicii Moldova în Sistemul </w:t>
      </w:r>
      <w:r w:rsidR="008605CA">
        <w:rPr>
          <w:lang w:val="ro-RO"/>
        </w:rPr>
        <w:t>S</w:t>
      </w:r>
      <w:r w:rsidRPr="00F42171">
        <w:rPr>
          <w:lang w:val="ro-RO"/>
        </w:rPr>
        <w:t xml:space="preserve">tatistic </w:t>
      </w:r>
      <w:r w:rsidR="008605CA">
        <w:rPr>
          <w:lang w:val="ro-RO"/>
        </w:rPr>
        <w:t>E</w:t>
      </w:r>
      <w:r w:rsidRPr="00F42171">
        <w:rPr>
          <w:lang w:val="ro-RO"/>
        </w:rPr>
        <w:t>uropean.</w:t>
      </w:r>
    </w:p>
    <w:p w:rsidR="001E29DD" w:rsidRPr="00F42171" w:rsidRDefault="001E29DD" w:rsidP="00F44045">
      <w:pPr>
        <w:spacing w:line="240" w:lineRule="auto"/>
        <w:ind w:firstLine="706"/>
        <w:jc w:val="both"/>
        <w:rPr>
          <w:lang w:val="ro-RO"/>
        </w:rPr>
      </w:pPr>
      <w:r w:rsidRPr="00F42171">
        <w:rPr>
          <w:lang w:val="ro-RO"/>
        </w:rPr>
        <w:t xml:space="preserve">Strategia constituie cadrul de consolidare instituţională, destinat construirii şi dezvoltării durabile a capacităţilor statisticii naţionale, prin asigurarea resurselor umane şi tehnologice, prin adoptarea practicilor manageriale moderne şi a standardelor statistice internaţionale. </w:t>
      </w:r>
    </w:p>
    <w:p w:rsidR="001E29DD" w:rsidRPr="00F42171" w:rsidRDefault="001E29DD" w:rsidP="001E29DD">
      <w:pPr>
        <w:spacing w:after="80" w:line="240" w:lineRule="auto"/>
        <w:ind w:firstLine="709"/>
        <w:jc w:val="both"/>
        <w:rPr>
          <w:lang w:val="ro-RO"/>
        </w:rPr>
      </w:pPr>
      <w:r w:rsidRPr="00F42171">
        <w:rPr>
          <w:lang w:val="ro-RO"/>
        </w:rPr>
        <w:t xml:space="preserve">Principalele obiective strategice vizează: </w:t>
      </w:r>
    </w:p>
    <w:p w:rsidR="001E29DD" w:rsidRPr="00F42171" w:rsidRDefault="00F44045" w:rsidP="001E29DD">
      <w:pPr>
        <w:numPr>
          <w:ilvl w:val="0"/>
          <w:numId w:val="23"/>
        </w:numPr>
        <w:spacing w:after="80" w:line="240" w:lineRule="auto"/>
        <w:ind w:left="994"/>
        <w:jc w:val="both"/>
        <w:rPr>
          <w:lang w:val="ro-RO"/>
        </w:rPr>
      </w:pPr>
      <w:r>
        <w:rPr>
          <w:lang w:val="ro-RO"/>
        </w:rPr>
        <w:t>Statistica oficială aliniată la standardele de calitate internaționale</w:t>
      </w:r>
      <w:r w:rsidR="001E29DD" w:rsidRPr="00F42171">
        <w:rPr>
          <w:lang w:val="ro-RO"/>
        </w:rPr>
        <w:t xml:space="preserve">; </w:t>
      </w:r>
    </w:p>
    <w:p w:rsidR="001E29DD" w:rsidRPr="00F42171" w:rsidRDefault="00F44045" w:rsidP="001E29DD">
      <w:pPr>
        <w:numPr>
          <w:ilvl w:val="0"/>
          <w:numId w:val="23"/>
        </w:numPr>
        <w:spacing w:after="80" w:line="240" w:lineRule="auto"/>
        <w:ind w:left="994"/>
        <w:jc w:val="both"/>
        <w:rPr>
          <w:lang w:val="ro-RO"/>
        </w:rPr>
      </w:pPr>
      <w:r>
        <w:rPr>
          <w:lang w:val="ro-RO"/>
        </w:rPr>
        <w:t>Procesele și serviciile statistice diversificate, dezvoltate și consolidate</w:t>
      </w:r>
      <w:r w:rsidR="001E29DD" w:rsidRPr="00F42171">
        <w:rPr>
          <w:lang w:val="ro-RO"/>
        </w:rPr>
        <w:t xml:space="preserve">; </w:t>
      </w:r>
    </w:p>
    <w:p w:rsidR="001E29DD" w:rsidRPr="00F42171" w:rsidRDefault="00F44045" w:rsidP="001E29DD">
      <w:pPr>
        <w:numPr>
          <w:ilvl w:val="0"/>
          <w:numId w:val="23"/>
        </w:numPr>
        <w:spacing w:after="80" w:line="240" w:lineRule="auto"/>
        <w:ind w:left="994"/>
        <w:jc w:val="both"/>
        <w:rPr>
          <w:lang w:val="ro-RO"/>
        </w:rPr>
      </w:pPr>
      <w:r>
        <w:rPr>
          <w:lang w:val="ro-RO"/>
        </w:rPr>
        <w:t>Datele și informațiile statistice eficient diseminate și utilizate în societate</w:t>
      </w:r>
      <w:r w:rsidR="001E29DD" w:rsidRPr="00F42171">
        <w:rPr>
          <w:lang w:val="ro-RO"/>
        </w:rPr>
        <w:t xml:space="preserve">; </w:t>
      </w:r>
    </w:p>
    <w:p w:rsidR="001E29DD" w:rsidRPr="00F42171" w:rsidRDefault="00F44045" w:rsidP="001E29DD">
      <w:pPr>
        <w:numPr>
          <w:ilvl w:val="0"/>
          <w:numId w:val="23"/>
        </w:numPr>
        <w:spacing w:after="80" w:line="240" w:lineRule="auto"/>
        <w:ind w:left="994"/>
        <w:jc w:val="both"/>
        <w:rPr>
          <w:lang w:val="ro-RO"/>
        </w:rPr>
      </w:pPr>
      <w:r>
        <w:rPr>
          <w:lang w:val="ro-RO"/>
        </w:rPr>
        <w:t>Consolidarea organizării, operaționalizării și funcționării Sistemului Statistic</w:t>
      </w:r>
      <w:r w:rsidR="00795A2D">
        <w:rPr>
          <w:lang w:val="ro-RO"/>
        </w:rPr>
        <w:t xml:space="preserve"> Național</w:t>
      </w:r>
      <w:r w:rsidR="001E29DD" w:rsidRPr="00F42171">
        <w:rPr>
          <w:lang w:val="ro-RO"/>
        </w:rPr>
        <w:t xml:space="preserve">; </w:t>
      </w:r>
    </w:p>
    <w:p w:rsidR="001E29DD" w:rsidRPr="00F42171" w:rsidRDefault="00F44045" w:rsidP="001E29DD">
      <w:pPr>
        <w:numPr>
          <w:ilvl w:val="0"/>
          <w:numId w:val="23"/>
        </w:numPr>
        <w:spacing w:after="80" w:line="240" w:lineRule="auto"/>
        <w:ind w:left="994"/>
        <w:jc w:val="both"/>
        <w:rPr>
          <w:lang w:val="ro-RO"/>
        </w:rPr>
      </w:pPr>
      <w:r>
        <w:rPr>
          <w:lang w:val="ro-RO"/>
        </w:rPr>
        <w:t>Consolidarea rolului de coordonator al Biroului Național de statistică pentru Sistemul Statistic Național</w:t>
      </w:r>
      <w:r w:rsidR="00795A2D">
        <w:rPr>
          <w:lang w:val="ro-RO"/>
        </w:rPr>
        <w:t>.</w:t>
      </w:r>
      <w:r w:rsidR="001E29DD" w:rsidRPr="00F42171">
        <w:rPr>
          <w:lang w:val="ro-RO"/>
        </w:rPr>
        <w:t xml:space="preserve"> </w:t>
      </w:r>
    </w:p>
    <w:p w:rsidR="001E29DD" w:rsidRPr="00F42171" w:rsidRDefault="001E29DD" w:rsidP="00F44045">
      <w:pPr>
        <w:spacing w:line="240" w:lineRule="auto"/>
        <w:ind w:firstLine="706"/>
        <w:jc w:val="both"/>
        <w:rPr>
          <w:lang w:val="ro-RO"/>
        </w:rPr>
      </w:pPr>
      <w:r w:rsidRPr="00F42171">
        <w:rPr>
          <w:lang w:val="ro-RO"/>
        </w:rPr>
        <w:t>Elaborarea Strategiei de Dezvoltare a Sistemului Statistic Naţional 201</w:t>
      </w:r>
      <w:r>
        <w:rPr>
          <w:lang w:val="ro-RO"/>
        </w:rPr>
        <w:t>6</w:t>
      </w:r>
      <w:r w:rsidRPr="00F42171">
        <w:rPr>
          <w:lang w:val="ro-RO"/>
        </w:rPr>
        <w:t xml:space="preserve">-2020 porneşte de la stadiul actual al activităţii Biroului Naţional de Statistică – coordonator al sistemului statistic naţional – de la misiunile şi sarcinile sale, conform normelor legale existente, baza fundamentului viitoarelor obiective ale dezvoltării sale, în concordanţă cu cerinţele evoluţiei societăţii moldoveneşti. </w:t>
      </w:r>
    </w:p>
    <w:p w:rsidR="001E29DD" w:rsidRPr="00F42171" w:rsidRDefault="001E29DD" w:rsidP="00F44045">
      <w:pPr>
        <w:spacing w:line="240" w:lineRule="auto"/>
        <w:ind w:firstLine="706"/>
        <w:jc w:val="both"/>
        <w:rPr>
          <w:lang w:val="ro-RO"/>
        </w:rPr>
      </w:pPr>
      <w:r w:rsidRPr="00F42171">
        <w:rPr>
          <w:lang w:val="ro-RO"/>
        </w:rPr>
        <w:t>Strategia este concepută şi structurată în concordanţă cu premisele strategice ale dezvoltării Sistemului Statistic Naţional pînă în anul 2020, ţinînd seama de obiectivele statistic</w:t>
      </w:r>
      <w:r w:rsidR="00F44045">
        <w:rPr>
          <w:lang w:val="ro-RO"/>
        </w:rPr>
        <w:t>e</w:t>
      </w:r>
      <w:r w:rsidRPr="00F42171">
        <w:rPr>
          <w:lang w:val="ro-RO"/>
        </w:rPr>
        <w:t xml:space="preserve"> comunitar</w:t>
      </w:r>
      <w:r w:rsidR="00F44045">
        <w:rPr>
          <w:lang w:val="ro-RO"/>
        </w:rPr>
        <w:t>e</w:t>
      </w:r>
      <w:r w:rsidRPr="00F42171">
        <w:rPr>
          <w:lang w:val="ro-RO"/>
        </w:rPr>
        <w:t xml:space="preserve"> al</w:t>
      </w:r>
      <w:r w:rsidR="00F44045">
        <w:rPr>
          <w:lang w:val="ro-RO"/>
        </w:rPr>
        <w:t>e</w:t>
      </w:r>
      <w:r w:rsidRPr="00F42171">
        <w:rPr>
          <w:lang w:val="ro-RO"/>
        </w:rPr>
        <w:t xml:space="preserve"> Uniunii Europene, precum şi de o serie de alte cerinţe informaţionale ale unor utilizatori interni şi externi. </w:t>
      </w:r>
      <w:r>
        <w:rPr>
          <w:lang w:val="ro-RO"/>
        </w:rPr>
        <w:br/>
      </w:r>
      <w:r w:rsidRPr="00F42171">
        <w:rPr>
          <w:lang w:val="ro-RO"/>
        </w:rPr>
        <w:t>Strategia se elaborează prin consultarea utilizatorilor de date statistice oficiale şi a furnizorilor de date.</w:t>
      </w:r>
    </w:p>
    <w:p w:rsidR="001E29DD" w:rsidRPr="00F42171" w:rsidRDefault="001E29DD" w:rsidP="00F44045">
      <w:pPr>
        <w:spacing w:line="240" w:lineRule="auto"/>
        <w:ind w:firstLine="706"/>
        <w:jc w:val="both"/>
        <w:rPr>
          <w:lang w:val="ro-RO"/>
        </w:rPr>
      </w:pPr>
      <w:r w:rsidRPr="00F42171">
        <w:rPr>
          <w:i/>
          <w:lang w:val="ro-RO"/>
        </w:rPr>
        <w:t>Consiliul Statistic Naţional</w:t>
      </w:r>
      <w:r w:rsidRPr="00F42171">
        <w:rPr>
          <w:lang w:val="ro-RO"/>
        </w:rPr>
        <w:t xml:space="preserve">, cel mai important forum de promovare şi manifestare a intereselor utilizatorilor de date statistice oficiale la nivel naţional, ce angrenează în procesul statistic al funcţionării Sistemului Statistic Naţional reprezentanţi autorizaţi ai principalelor categorii de furnizori, producători şi utilizatori de date şi informaţii statistice, analizează şi avizează Strategia de Dezvoltare a Sistemului Statistic Naţional. </w:t>
      </w:r>
    </w:p>
    <w:p w:rsidR="001E29DD" w:rsidRPr="00F42171" w:rsidRDefault="001E29DD" w:rsidP="00F44045">
      <w:pPr>
        <w:spacing w:line="240" w:lineRule="auto"/>
        <w:ind w:firstLine="706"/>
        <w:jc w:val="both"/>
        <w:rPr>
          <w:lang w:val="ro-RO"/>
        </w:rPr>
      </w:pPr>
      <w:r w:rsidRPr="00F42171">
        <w:rPr>
          <w:lang w:val="ro-RO"/>
        </w:rPr>
        <w:t xml:space="preserve">Concepţia şi viziunea de ansamblu a Strategiei au ca premisă esenţială creşterea capacităţii Sistemului Statistic Naţional, în toate componentele sale, de comensurare a stării economice şi sociale, a evoluţiilor societăţii moldoveneşi. </w:t>
      </w:r>
    </w:p>
    <w:p w:rsidR="001E29DD" w:rsidRPr="00F42171" w:rsidRDefault="001E29DD" w:rsidP="00F44045">
      <w:pPr>
        <w:spacing w:line="240" w:lineRule="auto"/>
        <w:ind w:firstLine="706"/>
        <w:jc w:val="both"/>
        <w:rPr>
          <w:lang w:val="ro-RO"/>
        </w:rPr>
      </w:pPr>
      <w:r w:rsidRPr="00F42171">
        <w:rPr>
          <w:lang w:val="ro-RO"/>
        </w:rPr>
        <w:t xml:space="preserve">Una din condiţiile necesare funcţionării eficiente şi eficace a Sistemului Statistic Naţional o reprezintă existenţa unor compartimente statistice independente în cadrul ministerelor altor autorităţi publice centrale (APC), ale căror responsabilităţi în domeniul statisticii oficiale se amplifică constant după semnarea Acordului de asociere a Republicii Moldova cu Uniunea Europeană. Această cerinţă este determinată de obiectivele bunei guvernări în statistica oficială, atît în plan naţional, cît şi european, şi, mai cu seamă, pentru garantarea independenţei profesionale şi a credibilităţii Sistemului Statistic Naţional. </w:t>
      </w:r>
    </w:p>
    <w:p w:rsidR="001E29DD" w:rsidRPr="00F42171" w:rsidRDefault="001E29DD" w:rsidP="00F44045">
      <w:pPr>
        <w:spacing w:line="240" w:lineRule="auto"/>
        <w:ind w:firstLine="706"/>
        <w:jc w:val="both"/>
        <w:rPr>
          <w:lang w:val="ro-RO"/>
        </w:rPr>
      </w:pPr>
      <w:r w:rsidRPr="00F42171">
        <w:rPr>
          <w:lang w:val="ro-RO"/>
        </w:rPr>
        <w:t xml:space="preserve">În acest context, respectarea deplină a principiilor fundamentale ale statisticii oficiale şi ale Codului European de Bune Practici în Staistică devine o obligaţie de prim ordin pentru toţi actorii Sistemului Statistic Naţional. </w:t>
      </w:r>
    </w:p>
    <w:p w:rsidR="00432CEC" w:rsidRPr="002F779C" w:rsidRDefault="00432CEC">
      <w:pPr>
        <w:spacing w:after="0" w:line="240" w:lineRule="auto"/>
        <w:rPr>
          <w:i/>
          <w:color w:val="FF0000"/>
          <w:lang w:val="ro-RO"/>
        </w:rPr>
      </w:pPr>
      <w:r w:rsidRPr="002F779C">
        <w:rPr>
          <w:i/>
          <w:color w:val="FF0000"/>
          <w:lang w:val="ro-RO"/>
        </w:rPr>
        <w:br w:type="page"/>
      </w:r>
    </w:p>
    <w:p w:rsidR="00DF73EA" w:rsidRPr="00432CEC" w:rsidRDefault="005843BC" w:rsidP="00D37B88">
      <w:pPr>
        <w:pStyle w:val="Heading1"/>
        <w:numPr>
          <w:ilvl w:val="0"/>
          <w:numId w:val="5"/>
        </w:numPr>
        <w:spacing w:after="360" w:line="240" w:lineRule="auto"/>
        <w:jc w:val="both"/>
        <w:rPr>
          <w:rFonts w:ascii="Times New Roman" w:hAnsi="Times New Roman"/>
          <w:sz w:val="24"/>
          <w:szCs w:val="24"/>
          <w:lang w:val="ro-RO"/>
        </w:rPr>
      </w:pPr>
      <w:bookmarkStart w:id="4" w:name="_Toc434916200"/>
      <w:r w:rsidRPr="00432CEC">
        <w:rPr>
          <w:rFonts w:ascii="Times New Roman" w:hAnsi="Times New Roman"/>
          <w:sz w:val="24"/>
          <w:szCs w:val="24"/>
          <w:lang w:val="ro-RO"/>
        </w:rPr>
        <w:lastRenderedPageBreak/>
        <w:t>Statistica Republicii Moldova</w:t>
      </w:r>
      <w:r w:rsidR="00A54E9A" w:rsidRPr="00432CEC">
        <w:rPr>
          <w:rFonts w:ascii="Times New Roman" w:hAnsi="Times New Roman"/>
          <w:sz w:val="24"/>
          <w:szCs w:val="24"/>
          <w:lang w:val="ro-RO"/>
        </w:rPr>
        <w:t xml:space="preserve"> -</w:t>
      </w:r>
      <w:r w:rsidRPr="00432CEC">
        <w:rPr>
          <w:rFonts w:ascii="Times New Roman" w:hAnsi="Times New Roman"/>
          <w:sz w:val="24"/>
          <w:szCs w:val="24"/>
          <w:lang w:val="ro-RO"/>
        </w:rPr>
        <w:t xml:space="preserve"> </w:t>
      </w:r>
      <w:r w:rsidR="003E4736" w:rsidRPr="00432CEC">
        <w:rPr>
          <w:rFonts w:ascii="Times New Roman" w:hAnsi="Times New Roman"/>
          <w:sz w:val="24"/>
          <w:szCs w:val="24"/>
          <w:lang w:val="ro-RO"/>
        </w:rPr>
        <w:t>c</w:t>
      </w:r>
      <w:r w:rsidRPr="00432CEC">
        <w:rPr>
          <w:rFonts w:ascii="Times New Roman" w:hAnsi="Times New Roman"/>
          <w:sz w:val="24"/>
          <w:szCs w:val="24"/>
          <w:lang w:val="ro-RO"/>
        </w:rPr>
        <w:t>ontext</w:t>
      </w:r>
      <w:r w:rsidR="003E4736" w:rsidRPr="00432CEC">
        <w:rPr>
          <w:rFonts w:ascii="Times New Roman" w:hAnsi="Times New Roman"/>
          <w:sz w:val="24"/>
          <w:szCs w:val="24"/>
          <w:lang w:val="ro-RO"/>
        </w:rPr>
        <w:t>,</w:t>
      </w:r>
      <w:r w:rsidRPr="00432CEC">
        <w:rPr>
          <w:rFonts w:ascii="Times New Roman" w:hAnsi="Times New Roman"/>
          <w:sz w:val="24"/>
          <w:szCs w:val="24"/>
          <w:lang w:val="ro-RO"/>
        </w:rPr>
        <w:t xml:space="preserve"> </w:t>
      </w:r>
      <w:r w:rsidR="003E4736" w:rsidRPr="00432CEC">
        <w:rPr>
          <w:rFonts w:ascii="Times New Roman" w:hAnsi="Times New Roman"/>
          <w:sz w:val="24"/>
          <w:szCs w:val="24"/>
          <w:lang w:val="ro-RO"/>
        </w:rPr>
        <w:t>p</w:t>
      </w:r>
      <w:r w:rsidR="00A54E9A" w:rsidRPr="00432CEC">
        <w:rPr>
          <w:rFonts w:ascii="Times New Roman" w:hAnsi="Times New Roman"/>
          <w:sz w:val="24"/>
          <w:szCs w:val="24"/>
          <w:lang w:val="ro-RO"/>
        </w:rPr>
        <w:t xml:space="preserve">rovocări </w:t>
      </w:r>
      <w:r w:rsidRPr="00432CEC">
        <w:rPr>
          <w:rFonts w:ascii="Times New Roman" w:hAnsi="Times New Roman"/>
          <w:sz w:val="24"/>
          <w:szCs w:val="24"/>
          <w:lang w:val="ro-RO"/>
        </w:rPr>
        <w:t xml:space="preserve">și </w:t>
      </w:r>
      <w:r w:rsidR="003E4736" w:rsidRPr="00432CEC">
        <w:rPr>
          <w:rFonts w:ascii="Times New Roman" w:hAnsi="Times New Roman"/>
          <w:sz w:val="24"/>
          <w:szCs w:val="24"/>
          <w:lang w:val="ro-RO"/>
        </w:rPr>
        <w:t>a</w:t>
      </w:r>
      <w:r w:rsidR="00A54E9A" w:rsidRPr="00432CEC">
        <w:rPr>
          <w:rFonts w:ascii="Times New Roman" w:hAnsi="Times New Roman"/>
          <w:sz w:val="24"/>
          <w:szCs w:val="24"/>
          <w:lang w:val="ro-RO"/>
        </w:rPr>
        <w:t>șteptări</w:t>
      </w:r>
      <w:bookmarkEnd w:id="4"/>
      <w:r w:rsidR="00A54E9A" w:rsidRPr="00432CEC">
        <w:rPr>
          <w:rFonts w:ascii="Times New Roman" w:hAnsi="Times New Roman"/>
          <w:sz w:val="24"/>
          <w:szCs w:val="24"/>
          <w:lang w:val="ro-RO"/>
        </w:rPr>
        <w:t> </w:t>
      </w:r>
    </w:p>
    <w:p w:rsidR="00DF73EA" w:rsidRPr="00432CEC" w:rsidRDefault="00511F07" w:rsidP="008D6A0C">
      <w:pPr>
        <w:pStyle w:val="Heading1"/>
        <w:numPr>
          <w:ilvl w:val="1"/>
          <w:numId w:val="5"/>
        </w:numPr>
        <w:spacing w:after="360" w:line="240" w:lineRule="auto"/>
        <w:ind w:left="1152"/>
        <w:jc w:val="both"/>
        <w:rPr>
          <w:rFonts w:ascii="Times New Roman" w:hAnsi="Times New Roman"/>
          <w:sz w:val="24"/>
          <w:szCs w:val="24"/>
          <w:lang w:val="ro-RO"/>
        </w:rPr>
      </w:pPr>
      <w:bookmarkStart w:id="5" w:name="_Toc434916201"/>
      <w:r w:rsidRPr="00432CEC">
        <w:rPr>
          <w:rFonts w:ascii="Times New Roman" w:hAnsi="Times New Roman"/>
          <w:sz w:val="24"/>
          <w:szCs w:val="24"/>
          <w:lang w:val="ro-RO"/>
        </w:rPr>
        <w:t>I</w:t>
      </w:r>
      <w:r w:rsidR="00DF73EA" w:rsidRPr="00432CEC">
        <w:rPr>
          <w:rFonts w:ascii="Times New Roman" w:hAnsi="Times New Roman"/>
          <w:sz w:val="24"/>
          <w:szCs w:val="24"/>
          <w:lang w:val="ro-RO"/>
        </w:rPr>
        <w:t>mportanţa statisticii oficiale</w:t>
      </w:r>
      <w:r w:rsidRPr="00432CEC">
        <w:rPr>
          <w:rFonts w:ascii="Times New Roman" w:hAnsi="Times New Roman"/>
          <w:sz w:val="24"/>
          <w:szCs w:val="24"/>
          <w:lang w:val="ro-RO"/>
        </w:rPr>
        <w:t xml:space="preserve"> și nevoia de dezvoltare în mod strategic</w:t>
      </w:r>
      <w:bookmarkEnd w:id="5"/>
    </w:p>
    <w:p w:rsidR="00BF0E1E" w:rsidRPr="00432CEC" w:rsidRDefault="00BF0E1E" w:rsidP="00BF0E1E">
      <w:pPr>
        <w:spacing w:line="240" w:lineRule="auto"/>
        <w:jc w:val="both"/>
        <w:rPr>
          <w:szCs w:val="24"/>
          <w:lang w:val="ro-RO"/>
        </w:rPr>
      </w:pPr>
      <w:r w:rsidRPr="00432CEC">
        <w:rPr>
          <w:szCs w:val="24"/>
          <w:lang w:val="ro-RO"/>
        </w:rPr>
        <w:t>Sistemul Statistic Naţional al Republicii Moldova</w:t>
      </w:r>
      <w:r w:rsidR="00F313E2" w:rsidRPr="00432CEC">
        <w:rPr>
          <w:szCs w:val="24"/>
          <w:lang w:val="ro-RO"/>
        </w:rPr>
        <w:t>,</w:t>
      </w:r>
      <w:r w:rsidRPr="00432CEC">
        <w:rPr>
          <w:szCs w:val="24"/>
          <w:lang w:val="ro-RO"/>
        </w:rPr>
        <w:t xml:space="preserve"> </w:t>
      </w:r>
      <w:r w:rsidR="00F313E2" w:rsidRPr="00432CEC">
        <w:rPr>
          <w:szCs w:val="24"/>
          <w:lang w:val="ro-RO"/>
        </w:rPr>
        <w:t>ca insti</w:t>
      </w:r>
      <w:r w:rsidR="00552B85" w:rsidRPr="00432CEC">
        <w:rPr>
          <w:szCs w:val="24"/>
          <w:lang w:val="ro-RO"/>
        </w:rPr>
        <w:t>tuţie fundamentală a societăţii</w:t>
      </w:r>
      <w:r w:rsidR="00F313E2" w:rsidRPr="00432CEC">
        <w:rPr>
          <w:szCs w:val="24"/>
          <w:lang w:val="ro-RO"/>
        </w:rPr>
        <w:t xml:space="preserve"> menită să asigure date şi informaţii statistice credibile, relevante, corecte, imparţiale şi oportune, necesare societăţii în ansamblul ei şi </w:t>
      </w:r>
      <w:r w:rsidR="00C131B2" w:rsidRPr="00432CEC">
        <w:rPr>
          <w:szCs w:val="24"/>
          <w:lang w:val="ro-RO"/>
        </w:rPr>
        <w:t xml:space="preserve">tuturor </w:t>
      </w:r>
      <w:r w:rsidR="00F313E2" w:rsidRPr="00432CEC">
        <w:rPr>
          <w:szCs w:val="24"/>
          <w:lang w:val="ro-RO"/>
        </w:rPr>
        <w:t>categorii</w:t>
      </w:r>
      <w:r w:rsidR="00C131B2" w:rsidRPr="00432CEC">
        <w:rPr>
          <w:szCs w:val="24"/>
          <w:lang w:val="ro-RO"/>
        </w:rPr>
        <w:t>lor</w:t>
      </w:r>
      <w:r w:rsidR="00F313E2" w:rsidRPr="00432CEC">
        <w:rPr>
          <w:szCs w:val="24"/>
          <w:lang w:val="ro-RO"/>
        </w:rPr>
        <w:t xml:space="preserve"> de utilizatori de date statistice în parte, </w:t>
      </w:r>
      <w:r w:rsidRPr="00432CEC">
        <w:rPr>
          <w:szCs w:val="24"/>
          <w:lang w:val="ro-RO"/>
        </w:rPr>
        <w:t xml:space="preserve">este chemat să sprijine  </w:t>
      </w:r>
      <w:r w:rsidR="00C131B2" w:rsidRPr="00432CEC">
        <w:rPr>
          <w:szCs w:val="24"/>
          <w:lang w:val="ro-RO"/>
        </w:rPr>
        <w:t xml:space="preserve">procesele de formulare </w:t>
      </w:r>
      <w:r w:rsidR="002F779C">
        <w:rPr>
          <w:szCs w:val="24"/>
          <w:lang w:val="ro-RO"/>
        </w:rPr>
        <w:t>de politici ș</w:t>
      </w:r>
      <w:r w:rsidR="00C131B2" w:rsidRPr="00432CEC">
        <w:rPr>
          <w:szCs w:val="24"/>
          <w:lang w:val="ro-RO"/>
        </w:rPr>
        <w:t xml:space="preserve">i </w:t>
      </w:r>
      <w:r w:rsidRPr="00432CEC">
        <w:rPr>
          <w:szCs w:val="24"/>
          <w:lang w:val="ro-RO"/>
        </w:rPr>
        <w:t>opţiuni pertinente</w:t>
      </w:r>
      <w:r w:rsidR="00C131B2" w:rsidRPr="00432CEC">
        <w:rPr>
          <w:szCs w:val="24"/>
          <w:lang w:val="ro-RO"/>
        </w:rPr>
        <w:t>, cercetare si dezbateri publice</w:t>
      </w:r>
      <w:r w:rsidRPr="00432CEC">
        <w:rPr>
          <w:szCs w:val="24"/>
          <w:lang w:val="ro-RO"/>
        </w:rPr>
        <w:t xml:space="preserve"> bazate pe statistici de calitate.</w:t>
      </w:r>
    </w:p>
    <w:p w:rsidR="00247278" w:rsidRPr="00381D3F" w:rsidRDefault="00247278" w:rsidP="00381D3F">
      <w:pPr>
        <w:autoSpaceDE w:val="0"/>
        <w:autoSpaceDN w:val="0"/>
        <w:adjustRightInd w:val="0"/>
        <w:spacing w:line="240" w:lineRule="auto"/>
        <w:jc w:val="both"/>
        <w:rPr>
          <w:szCs w:val="24"/>
          <w:lang w:val="ro-RO"/>
        </w:rPr>
      </w:pPr>
      <w:r w:rsidRPr="00381D3F">
        <w:rPr>
          <w:szCs w:val="24"/>
          <w:lang w:val="ro-RO"/>
        </w:rPr>
        <w:t>Statisticile de calitate sunt esențiale pentru a prezenta o imagine obiectivă asupra situației economic</w:t>
      </w:r>
      <w:r w:rsidR="003E4736" w:rsidRPr="00381D3F">
        <w:rPr>
          <w:szCs w:val="24"/>
          <w:lang w:val="ro-RO"/>
        </w:rPr>
        <w:t>e</w:t>
      </w:r>
      <w:r w:rsidRPr="00381D3F">
        <w:rPr>
          <w:szCs w:val="24"/>
          <w:lang w:val="ro-RO"/>
        </w:rPr>
        <w:t xml:space="preserve"> și social</w:t>
      </w:r>
      <w:r w:rsidR="003E4736" w:rsidRPr="00381D3F">
        <w:rPr>
          <w:szCs w:val="24"/>
          <w:lang w:val="ro-RO"/>
        </w:rPr>
        <w:t>e</w:t>
      </w:r>
      <w:r w:rsidRPr="00381D3F">
        <w:rPr>
          <w:szCs w:val="24"/>
          <w:lang w:val="ro-RO"/>
        </w:rPr>
        <w:t xml:space="preserve"> a țări</w:t>
      </w:r>
      <w:r w:rsidR="00381D3F">
        <w:rPr>
          <w:szCs w:val="24"/>
          <w:lang w:val="ro-RO"/>
        </w:rPr>
        <w:t>i</w:t>
      </w:r>
      <w:r w:rsidRPr="00381D3F">
        <w:rPr>
          <w:szCs w:val="24"/>
          <w:lang w:val="ro-RO"/>
        </w:rPr>
        <w:t xml:space="preserve">. </w:t>
      </w:r>
      <w:r w:rsidR="002F779C">
        <w:rPr>
          <w:szCs w:val="24"/>
          <w:lang w:val="ro-RO"/>
        </w:rPr>
        <w:t>Ac</w:t>
      </w:r>
      <w:r w:rsidR="00326919">
        <w:rPr>
          <w:szCs w:val="24"/>
          <w:lang w:val="ro-RO"/>
        </w:rPr>
        <w:t>estea</w:t>
      </w:r>
      <w:r w:rsidRPr="00381D3F">
        <w:rPr>
          <w:szCs w:val="24"/>
          <w:lang w:val="ro-RO"/>
        </w:rPr>
        <w:t xml:space="preserve"> permit comparații cu alte țări și </w:t>
      </w:r>
      <w:r w:rsidR="00CD5CEB" w:rsidRPr="00381D3F">
        <w:rPr>
          <w:szCs w:val="24"/>
          <w:lang w:val="ro-RO"/>
        </w:rPr>
        <w:t xml:space="preserve">reprezintă </w:t>
      </w:r>
      <w:r w:rsidRPr="00381D3F">
        <w:rPr>
          <w:szCs w:val="24"/>
          <w:lang w:val="ro-RO"/>
        </w:rPr>
        <w:t>cheia pentru elaborare</w:t>
      </w:r>
      <w:r w:rsidR="002F779C">
        <w:rPr>
          <w:szCs w:val="24"/>
          <w:lang w:val="ro-RO"/>
        </w:rPr>
        <w:t>a</w:t>
      </w:r>
      <w:r w:rsidRPr="00381D3F">
        <w:rPr>
          <w:szCs w:val="24"/>
          <w:lang w:val="ro-RO"/>
        </w:rPr>
        <w:t xml:space="preserve"> </w:t>
      </w:r>
      <w:r w:rsidR="002F779C" w:rsidRPr="00381D3F">
        <w:rPr>
          <w:szCs w:val="24"/>
          <w:lang w:val="ro-RO"/>
        </w:rPr>
        <w:t>eficient</w:t>
      </w:r>
      <w:r w:rsidR="002F779C">
        <w:rPr>
          <w:szCs w:val="24"/>
          <w:lang w:val="ro-RO"/>
        </w:rPr>
        <w:t>ă</w:t>
      </w:r>
      <w:r w:rsidR="002F779C" w:rsidRPr="00381D3F">
        <w:rPr>
          <w:szCs w:val="24"/>
          <w:lang w:val="ro-RO"/>
        </w:rPr>
        <w:t xml:space="preserve"> </w:t>
      </w:r>
      <w:r w:rsidRPr="00381D3F">
        <w:rPr>
          <w:szCs w:val="24"/>
          <w:lang w:val="ro-RO"/>
        </w:rPr>
        <w:t>a politicilor publice.</w:t>
      </w:r>
      <w:r w:rsidR="0054351A" w:rsidRPr="00381D3F">
        <w:rPr>
          <w:szCs w:val="24"/>
          <w:lang w:val="ro-RO"/>
        </w:rPr>
        <w:t xml:space="preserve"> </w:t>
      </w:r>
      <w:r w:rsidRPr="00381D3F">
        <w:rPr>
          <w:szCs w:val="24"/>
          <w:lang w:val="ro-RO"/>
        </w:rPr>
        <w:t xml:space="preserve">Statisticile oficiale sunt esențiale în </w:t>
      </w:r>
      <w:r w:rsidR="002F779C">
        <w:rPr>
          <w:szCs w:val="24"/>
          <w:lang w:val="ro-RO"/>
        </w:rPr>
        <w:t>identificarea</w:t>
      </w:r>
      <w:r w:rsidRPr="00381D3F">
        <w:rPr>
          <w:szCs w:val="24"/>
          <w:lang w:val="ro-RO"/>
        </w:rPr>
        <w:t xml:space="preserve"> </w:t>
      </w:r>
      <w:r w:rsidR="00F047D9" w:rsidRPr="00381D3F">
        <w:rPr>
          <w:szCs w:val="24"/>
          <w:lang w:val="ro-RO"/>
        </w:rPr>
        <w:t>categorii</w:t>
      </w:r>
      <w:r w:rsidR="003E4736" w:rsidRPr="00381D3F">
        <w:rPr>
          <w:szCs w:val="24"/>
          <w:lang w:val="ro-RO"/>
        </w:rPr>
        <w:t>lor</w:t>
      </w:r>
      <w:r w:rsidR="00F047D9" w:rsidRPr="00381D3F">
        <w:rPr>
          <w:szCs w:val="24"/>
          <w:lang w:val="ro-RO"/>
        </w:rPr>
        <w:t xml:space="preserve"> de </w:t>
      </w:r>
      <w:r w:rsidRPr="00381D3F">
        <w:rPr>
          <w:szCs w:val="24"/>
          <w:lang w:val="ro-RO"/>
        </w:rPr>
        <w:t>oameni și regiuni</w:t>
      </w:r>
      <w:r w:rsidR="00F047D9" w:rsidRPr="00381D3F">
        <w:rPr>
          <w:szCs w:val="24"/>
          <w:lang w:val="ro-RO"/>
        </w:rPr>
        <w:t>l</w:t>
      </w:r>
      <w:r w:rsidR="003E4736" w:rsidRPr="00381D3F">
        <w:rPr>
          <w:szCs w:val="24"/>
          <w:lang w:val="ro-RO"/>
        </w:rPr>
        <w:t>or</w:t>
      </w:r>
      <w:r w:rsidR="00F047D9" w:rsidRPr="00381D3F">
        <w:rPr>
          <w:szCs w:val="24"/>
          <w:lang w:val="ro-RO"/>
        </w:rPr>
        <w:t xml:space="preserve"> aflate</w:t>
      </w:r>
      <w:r w:rsidRPr="00381D3F">
        <w:rPr>
          <w:szCs w:val="24"/>
          <w:lang w:val="ro-RO"/>
        </w:rPr>
        <w:t xml:space="preserve"> în </w:t>
      </w:r>
      <w:r w:rsidR="002F779C">
        <w:rPr>
          <w:szCs w:val="24"/>
          <w:lang w:val="ro-RO"/>
        </w:rPr>
        <w:t>cea mai dificilă situațieși cu cele mai mari necesități, precum</w:t>
      </w:r>
      <w:r w:rsidRPr="00381D3F">
        <w:rPr>
          <w:szCs w:val="24"/>
          <w:lang w:val="ro-RO"/>
        </w:rPr>
        <w:t xml:space="preserve"> și </w:t>
      </w:r>
      <w:r w:rsidR="002F779C">
        <w:rPr>
          <w:szCs w:val="24"/>
          <w:lang w:val="ro-RO"/>
        </w:rPr>
        <w:t xml:space="preserve">descrie </w:t>
      </w:r>
      <w:r w:rsidRPr="00381D3F">
        <w:rPr>
          <w:szCs w:val="24"/>
          <w:lang w:val="ro-RO"/>
        </w:rPr>
        <w:t>utilizarea resurselor</w:t>
      </w:r>
      <w:r w:rsidR="00381D3F">
        <w:rPr>
          <w:szCs w:val="24"/>
          <w:lang w:val="ro-RO"/>
        </w:rPr>
        <w:t xml:space="preserve"> țării</w:t>
      </w:r>
      <w:r w:rsidR="00381D3F" w:rsidRPr="00381D3F">
        <w:rPr>
          <w:szCs w:val="24"/>
          <w:lang w:val="ro-RO"/>
        </w:rPr>
        <w:t xml:space="preserve"> </w:t>
      </w:r>
      <w:r w:rsidRPr="00381D3F">
        <w:rPr>
          <w:szCs w:val="24"/>
          <w:lang w:val="ro-RO"/>
        </w:rPr>
        <w:t>în îmbunătățirea sănătății și educației, a economiei</w:t>
      </w:r>
      <w:r w:rsidR="00F047D9" w:rsidRPr="00381D3F">
        <w:rPr>
          <w:szCs w:val="24"/>
          <w:lang w:val="ro-RO"/>
        </w:rPr>
        <w:t xml:space="preserve"> și vieții sociale în ansamblu</w:t>
      </w:r>
      <w:r w:rsidRPr="00381D3F">
        <w:rPr>
          <w:szCs w:val="24"/>
          <w:lang w:val="ro-RO"/>
        </w:rPr>
        <w:t>.</w:t>
      </w:r>
    </w:p>
    <w:p w:rsidR="00ED36A4" w:rsidRPr="00381D3F" w:rsidRDefault="002F779C" w:rsidP="00381D3F">
      <w:pPr>
        <w:autoSpaceDE w:val="0"/>
        <w:autoSpaceDN w:val="0"/>
        <w:adjustRightInd w:val="0"/>
        <w:spacing w:line="240" w:lineRule="auto"/>
        <w:jc w:val="both"/>
        <w:rPr>
          <w:szCs w:val="24"/>
          <w:lang w:val="ro-RO"/>
        </w:rPr>
      </w:pPr>
      <w:r>
        <w:rPr>
          <w:szCs w:val="24"/>
          <w:lang w:val="ro-RO"/>
        </w:rPr>
        <w:t>Implementarea o</w:t>
      </w:r>
      <w:r w:rsidR="00247278" w:rsidRPr="00381D3F">
        <w:rPr>
          <w:szCs w:val="24"/>
          <w:lang w:val="ro-RO"/>
        </w:rPr>
        <w:t>biective</w:t>
      </w:r>
      <w:r>
        <w:rPr>
          <w:szCs w:val="24"/>
          <w:lang w:val="ro-RO"/>
        </w:rPr>
        <w:t>lor</w:t>
      </w:r>
      <w:r w:rsidR="00CD5CEB" w:rsidRPr="00381D3F">
        <w:rPr>
          <w:szCs w:val="24"/>
          <w:lang w:val="ro-RO"/>
        </w:rPr>
        <w:t xml:space="preserve"> de dezvoltare naț</w:t>
      </w:r>
      <w:r w:rsidR="00381D3F">
        <w:rPr>
          <w:szCs w:val="24"/>
          <w:lang w:val="ro-RO"/>
        </w:rPr>
        <w:t>i</w:t>
      </w:r>
      <w:r w:rsidR="00CD5CEB" w:rsidRPr="00381D3F">
        <w:rPr>
          <w:szCs w:val="24"/>
          <w:lang w:val="ro-RO"/>
        </w:rPr>
        <w:t>onală</w:t>
      </w:r>
      <w:r w:rsidR="00247278" w:rsidRPr="00381D3F">
        <w:rPr>
          <w:szCs w:val="24"/>
          <w:lang w:val="ro-RO"/>
        </w:rPr>
        <w:t xml:space="preserve"> </w:t>
      </w:r>
      <w:r w:rsidR="00326919">
        <w:rPr>
          <w:szCs w:val="24"/>
          <w:lang w:val="ro-RO"/>
        </w:rPr>
        <w:t xml:space="preserve">a Republicii </w:t>
      </w:r>
      <w:r w:rsidR="00381D3F">
        <w:rPr>
          <w:szCs w:val="24"/>
          <w:lang w:val="ro-RO"/>
        </w:rPr>
        <w:t xml:space="preserve">Moldova </w:t>
      </w:r>
      <w:r w:rsidR="00326919">
        <w:rPr>
          <w:szCs w:val="24"/>
          <w:lang w:val="ro-RO"/>
        </w:rPr>
        <w:t xml:space="preserve">până în </w:t>
      </w:r>
      <w:r w:rsidR="00381D3F">
        <w:rPr>
          <w:szCs w:val="24"/>
          <w:lang w:val="ro-RO"/>
        </w:rPr>
        <w:t xml:space="preserve">2020 </w:t>
      </w:r>
      <w:r>
        <w:rPr>
          <w:szCs w:val="24"/>
          <w:lang w:val="ro-RO"/>
        </w:rPr>
        <w:t xml:space="preserve">necesită </w:t>
      </w:r>
      <w:r w:rsidR="00247278" w:rsidRPr="00381D3F">
        <w:rPr>
          <w:szCs w:val="24"/>
          <w:lang w:val="ro-RO"/>
        </w:rPr>
        <w:t xml:space="preserve">statistici oficiale </w:t>
      </w:r>
      <w:r w:rsidR="002350AB" w:rsidRPr="00381D3F">
        <w:rPr>
          <w:szCs w:val="24"/>
          <w:lang w:val="ro-RO"/>
        </w:rPr>
        <w:t xml:space="preserve">de calitate </w:t>
      </w:r>
      <w:r w:rsidR="00247278" w:rsidRPr="00381D3F">
        <w:rPr>
          <w:szCs w:val="24"/>
          <w:lang w:val="ro-RO"/>
        </w:rPr>
        <w:t xml:space="preserve">pentru a </w:t>
      </w:r>
      <w:r w:rsidR="00CD5CEB" w:rsidRPr="00381D3F">
        <w:rPr>
          <w:szCs w:val="24"/>
          <w:lang w:val="ro-RO"/>
        </w:rPr>
        <w:t xml:space="preserve">planifica pe un fundament solid și pentru a </w:t>
      </w:r>
      <w:r w:rsidR="00247278" w:rsidRPr="00381D3F">
        <w:rPr>
          <w:szCs w:val="24"/>
          <w:lang w:val="ro-RO"/>
        </w:rPr>
        <w:t>urmări</w:t>
      </w:r>
      <w:r w:rsidR="00381D3F" w:rsidRPr="00381D3F">
        <w:rPr>
          <w:szCs w:val="24"/>
          <w:lang w:val="ro-RO"/>
        </w:rPr>
        <w:t xml:space="preserve"> progresul lor</w:t>
      </w:r>
      <w:r w:rsidR="00381D3F">
        <w:rPr>
          <w:szCs w:val="24"/>
          <w:lang w:val="ro-RO"/>
        </w:rPr>
        <w:t xml:space="preserve"> </w:t>
      </w:r>
      <w:r w:rsidR="00CD5CEB" w:rsidRPr="00381D3F">
        <w:rPr>
          <w:szCs w:val="24"/>
          <w:lang w:val="ro-RO"/>
        </w:rPr>
        <w:t xml:space="preserve"> pe parcursul implementării</w:t>
      </w:r>
      <w:r w:rsidR="00381D3F">
        <w:rPr>
          <w:szCs w:val="24"/>
          <w:lang w:val="ro-RO"/>
        </w:rPr>
        <w:t>.</w:t>
      </w:r>
    </w:p>
    <w:p w:rsidR="0054351A" w:rsidRPr="00432CEC" w:rsidRDefault="00910F90" w:rsidP="00ED36A4">
      <w:pPr>
        <w:tabs>
          <w:tab w:val="left" w:pos="0"/>
        </w:tabs>
        <w:spacing w:after="0" w:line="240" w:lineRule="auto"/>
        <w:ind w:right="-41"/>
        <w:jc w:val="both"/>
        <w:rPr>
          <w:color w:val="000000"/>
          <w:szCs w:val="24"/>
          <w:lang w:val="ro-RO"/>
        </w:rPr>
      </w:pPr>
      <w:r>
        <w:rPr>
          <w:color w:val="000000"/>
          <w:szCs w:val="24"/>
          <w:lang w:val="ro-RO"/>
        </w:rPr>
        <w:t>I</w:t>
      </w:r>
      <w:r w:rsidR="0054351A" w:rsidRPr="00432CEC">
        <w:rPr>
          <w:color w:val="000000"/>
          <w:szCs w:val="24"/>
          <w:lang w:val="ro-RO"/>
        </w:rPr>
        <w:t xml:space="preserve">mportanța </w:t>
      </w:r>
      <w:r>
        <w:rPr>
          <w:color w:val="000000"/>
          <w:szCs w:val="24"/>
          <w:lang w:val="ro-RO"/>
        </w:rPr>
        <w:t xml:space="preserve">statisticii </w:t>
      </w:r>
      <w:r w:rsidR="0054351A" w:rsidRPr="00432CEC">
        <w:rPr>
          <w:color w:val="000000"/>
          <w:szCs w:val="24"/>
          <w:lang w:val="ro-RO"/>
        </w:rPr>
        <w:t>pentru societate</w:t>
      </w:r>
      <w:r w:rsidR="002F779C">
        <w:rPr>
          <w:color w:val="000000"/>
          <w:szCs w:val="24"/>
          <w:lang w:val="ro-RO"/>
        </w:rPr>
        <w:t>,</w:t>
      </w:r>
      <w:r w:rsidR="00A9254C" w:rsidRPr="00432CEC">
        <w:rPr>
          <w:color w:val="000000"/>
          <w:szCs w:val="24"/>
          <w:lang w:val="ro-RO"/>
        </w:rPr>
        <w:t xml:space="preserve"> alături de obiectivele specifice consemnate în documentele </w:t>
      </w:r>
      <w:r>
        <w:rPr>
          <w:color w:val="000000"/>
          <w:szCs w:val="24"/>
          <w:lang w:val="ro-RO"/>
        </w:rPr>
        <w:t>strategice</w:t>
      </w:r>
      <w:r w:rsidRPr="00432CEC">
        <w:rPr>
          <w:color w:val="000000"/>
          <w:szCs w:val="24"/>
          <w:lang w:val="ro-RO"/>
        </w:rPr>
        <w:t xml:space="preserve"> </w:t>
      </w:r>
      <w:r w:rsidR="00A9254C" w:rsidRPr="00432CEC">
        <w:rPr>
          <w:color w:val="000000"/>
          <w:szCs w:val="24"/>
          <w:lang w:val="ro-RO"/>
        </w:rPr>
        <w:t xml:space="preserve">ale Republicii Moldova, sunt </w:t>
      </w:r>
      <w:r>
        <w:rPr>
          <w:color w:val="000000"/>
          <w:szCs w:val="24"/>
          <w:lang w:val="ro-RO"/>
        </w:rPr>
        <w:t>transpuse</w:t>
      </w:r>
      <w:r w:rsidRPr="00432CEC">
        <w:rPr>
          <w:color w:val="000000"/>
          <w:szCs w:val="24"/>
          <w:lang w:val="ro-RO"/>
        </w:rPr>
        <w:t xml:space="preserve"> </w:t>
      </w:r>
      <w:r w:rsidR="00A9254C" w:rsidRPr="00432CEC">
        <w:rPr>
          <w:color w:val="000000"/>
          <w:szCs w:val="24"/>
          <w:lang w:val="ro-RO"/>
        </w:rPr>
        <w:t xml:space="preserve">în </w:t>
      </w:r>
      <w:r w:rsidR="007F5CAA" w:rsidRPr="00432CEC">
        <w:rPr>
          <w:szCs w:val="24"/>
          <w:lang w:val="ro-RO"/>
        </w:rPr>
        <w:t xml:space="preserve">Strategia de Dezvoltare a Sistemului Statistic Naţional </w:t>
      </w:r>
      <w:r w:rsidR="007F5CAA" w:rsidRPr="00432CEC">
        <w:rPr>
          <w:color w:val="000000"/>
          <w:szCs w:val="24"/>
          <w:lang w:val="ro-RO"/>
        </w:rPr>
        <w:t>(SD</w:t>
      </w:r>
      <w:r w:rsidR="008F574A">
        <w:rPr>
          <w:color w:val="000000"/>
          <w:szCs w:val="24"/>
          <w:lang w:val="ro-RO"/>
        </w:rPr>
        <w:t xml:space="preserve"> </w:t>
      </w:r>
      <w:r w:rsidR="007F5CAA" w:rsidRPr="00432CEC">
        <w:rPr>
          <w:color w:val="000000"/>
          <w:szCs w:val="24"/>
          <w:lang w:val="ro-RO"/>
        </w:rPr>
        <w:t>S</w:t>
      </w:r>
      <w:r w:rsidR="007F5CAA">
        <w:rPr>
          <w:color w:val="000000"/>
          <w:szCs w:val="24"/>
          <w:lang w:val="ro-RO"/>
        </w:rPr>
        <w:t>SN</w:t>
      </w:r>
      <w:r w:rsidR="007F5CAA" w:rsidRPr="00432CEC">
        <w:rPr>
          <w:color w:val="000000"/>
          <w:szCs w:val="24"/>
          <w:lang w:val="ro-RO"/>
        </w:rPr>
        <w:t xml:space="preserve">) </w:t>
      </w:r>
      <w:r>
        <w:rPr>
          <w:color w:val="000000"/>
          <w:szCs w:val="24"/>
          <w:lang w:val="ro-RO"/>
        </w:rPr>
        <w:t>201</w:t>
      </w:r>
      <w:r w:rsidR="00AE1AEB" w:rsidRPr="00AE1AEB">
        <w:rPr>
          <w:color w:val="000000"/>
          <w:szCs w:val="24"/>
        </w:rPr>
        <w:t>6</w:t>
      </w:r>
      <w:r>
        <w:rPr>
          <w:color w:val="000000"/>
          <w:szCs w:val="24"/>
          <w:lang w:val="ro-RO"/>
        </w:rPr>
        <w:t>-2020</w:t>
      </w:r>
      <w:r w:rsidR="00A9254C" w:rsidRPr="00432CEC">
        <w:rPr>
          <w:color w:val="000000"/>
          <w:szCs w:val="24"/>
          <w:lang w:val="ro-RO"/>
        </w:rPr>
        <w:t xml:space="preserve"> ca fundament al modului de organizare, modernizare şi perfecţionare a statisticii Moldovei</w:t>
      </w:r>
      <w:r>
        <w:rPr>
          <w:color w:val="000000"/>
          <w:szCs w:val="24"/>
          <w:lang w:val="ro-RO"/>
        </w:rPr>
        <w:t>. Statistica</w:t>
      </w:r>
      <w:r w:rsidR="002F779C">
        <w:rPr>
          <w:color w:val="000000"/>
          <w:szCs w:val="24"/>
          <w:lang w:val="ro-RO"/>
        </w:rPr>
        <w:t xml:space="preserve"> va </w:t>
      </w:r>
      <w:r w:rsidR="00A9254C" w:rsidRPr="00432CEC">
        <w:rPr>
          <w:color w:val="000000"/>
          <w:szCs w:val="24"/>
          <w:lang w:val="ro-RO"/>
        </w:rPr>
        <w:t xml:space="preserve">fi </w:t>
      </w:r>
      <w:r w:rsidR="002F779C">
        <w:rPr>
          <w:color w:val="000000"/>
          <w:szCs w:val="24"/>
          <w:lang w:val="ro-RO"/>
        </w:rPr>
        <w:t xml:space="preserve">într-o măsură mai mare </w:t>
      </w:r>
      <w:r w:rsidR="00A9254C" w:rsidRPr="00432CEC">
        <w:rPr>
          <w:color w:val="000000"/>
          <w:szCs w:val="24"/>
          <w:lang w:val="ro-RO"/>
        </w:rPr>
        <w:t>aliniată cerinţelor internaţionale la sfa</w:t>
      </w:r>
      <w:r w:rsidR="002F779C">
        <w:rPr>
          <w:color w:val="000000"/>
          <w:szCs w:val="24"/>
          <w:lang w:val="ro-RO"/>
        </w:rPr>
        <w:t>r</w:t>
      </w:r>
      <w:r w:rsidR="00A9254C" w:rsidRPr="00432CEC">
        <w:rPr>
          <w:color w:val="000000"/>
          <w:szCs w:val="24"/>
          <w:lang w:val="ro-RO"/>
        </w:rPr>
        <w:t>șitul anului 2020 şi va fi capabilă să răspund</w:t>
      </w:r>
      <w:r>
        <w:rPr>
          <w:color w:val="000000"/>
          <w:szCs w:val="24"/>
          <w:lang w:val="ro-RO"/>
        </w:rPr>
        <w:t>ă</w:t>
      </w:r>
      <w:r w:rsidR="00A9254C" w:rsidRPr="00432CEC">
        <w:rPr>
          <w:color w:val="000000"/>
          <w:szCs w:val="24"/>
          <w:lang w:val="ro-RO"/>
        </w:rPr>
        <w:t xml:space="preserve"> </w:t>
      </w:r>
      <w:r w:rsidR="002F779C">
        <w:rPr>
          <w:color w:val="000000"/>
          <w:szCs w:val="24"/>
          <w:lang w:val="ro-RO"/>
        </w:rPr>
        <w:t>cerințelor</w:t>
      </w:r>
      <w:r w:rsidR="00A9254C" w:rsidRPr="00432CEC">
        <w:rPr>
          <w:color w:val="000000"/>
          <w:szCs w:val="24"/>
          <w:lang w:val="ro-RO"/>
        </w:rPr>
        <w:t xml:space="preserve"> şi priorităţilor</w:t>
      </w:r>
      <w:r w:rsidR="002F779C">
        <w:rPr>
          <w:color w:val="000000"/>
          <w:szCs w:val="24"/>
          <w:lang w:val="ro-RO"/>
        </w:rPr>
        <w:t xml:space="preserve"> informaționale ale </w:t>
      </w:r>
      <w:r w:rsidR="00A9254C" w:rsidRPr="00432CEC">
        <w:rPr>
          <w:color w:val="000000"/>
          <w:szCs w:val="24"/>
          <w:lang w:val="ro-RO"/>
        </w:rPr>
        <w:t xml:space="preserve"> societăţii moldoveneşti.</w:t>
      </w:r>
    </w:p>
    <w:p w:rsidR="0099173C" w:rsidRPr="00432CEC" w:rsidRDefault="0099173C" w:rsidP="00ED36A4">
      <w:pPr>
        <w:tabs>
          <w:tab w:val="left" w:pos="0"/>
        </w:tabs>
        <w:spacing w:after="0" w:line="240" w:lineRule="auto"/>
        <w:ind w:right="-41"/>
        <w:jc w:val="both"/>
        <w:rPr>
          <w:color w:val="000000"/>
          <w:szCs w:val="24"/>
          <w:lang w:val="ro-RO"/>
        </w:rPr>
      </w:pPr>
    </w:p>
    <w:p w:rsidR="000B3589" w:rsidRPr="00432CEC" w:rsidRDefault="000B3589" w:rsidP="00517797">
      <w:pPr>
        <w:tabs>
          <w:tab w:val="left" w:pos="0"/>
        </w:tabs>
        <w:spacing w:after="0" w:line="240" w:lineRule="auto"/>
        <w:ind w:right="-41"/>
        <w:jc w:val="both"/>
        <w:rPr>
          <w:color w:val="000000"/>
          <w:szCs w:val="24"/>
          <w:lang w:val="ro-RO"/>
        </w:rPr>
      </w:pPr>
      <w:r w:rsidRPr="00432CEC">
        <w:rPr>
          <w:color w:val="000000"/>
          <w:szCs w:val="24"/>
          <w:lang w:val="ro-RO"/>
        </w:rPr>
        <w:t>Guvernul Republicii Moldova a confirmat</w:t>
      </w:r>
      <w:r w:rsidR="003A0901" w:rsidRPr="00432CEC">
        <w:rPr>
          <w:color w:val="000000"/>
          <w:szCs w:val="24"/>
          <w:lang w:val="ro-RO"/>
        </w:rPr>
        <w:t>,</w:t>
      </w:r>
      <w:r w:rsidRPr="00432CEC">
        <w:rPr>
          <w:color w:val="000000"/>
          <w:szCs w:val="24"/>
          <w:lang w:val="ro-RO"/>
        </w:rPr>
        <w:t xml:space="preserve"> </w:t>
      </w:r>
      <w:r w:rsidR="004C6607" w:rsidRPr="00432CEC">
        <w:rPr>
          <w:color w:val="000000"/>
          <w:szCs w:val="24"/>
          <w:lang w:val="ro-RO"/>
        </w:rPr>
        <w:t>prin acțiunile sale</w:t>
      </w:r>
      <w:r w:rsidR="003A0901" w:rsidRPr="00432CEC">
        <w:rPr>
          <w:color w:val="000000"/>
          <w:szCs w:val="24"/>
          <w:lang w:val="ro-RO"/>
        </w:rPr>
        <w:t>,</w:t>
      </w:r>
      <w:r w:rsidR="004C6607" w:rsidRPr="00432CEC">
        <w:rPr>
          <w:color w:val="000000"/>
          <w:szCs w:val="24"/>
          <w:lang w:val="ro-RO"/>
        </w:rPr>
        <w:t xml:space="preserve"> </w:t>
      </w:r>
      <w:r w:rsidRPr="00432CEC">
        <w:rPr>
          <w:color w:val="000000"/>
          <w:szCs w:val="24"/>
          <w:lang w:val="ro-RO"/>
        </w:rPr>
        <w:t>atenția acordată statisticii și a pus în practică legislația specifică funcționării Sistemului Statistic Național</w:t>
      </w:r>
      <w:r w:rsidRPr="00432CEC">
        <w:rPr>
          <w:rStyle w:val="FootnoteReference"/>
          <w:color w:val="000000"/>
          <w:szCs w:val="24"/>
          <w:lang w:val="ro-RO"/>
        </w:rPr>
        <w:footnoteReference w:id="1"/>
      </w:r>
      <w:r w:rsidR="00026EB8">
        <w:rPr>
          <w:color w:val="000000"/>
          <w:szCs w:val="24"/>
          <w:lang w:val="ro-RO"/>
        </w:rPr>
        <w:t>,</w:t>
      </w:r>
      <w:r w:rsidRPr="00432CEC">
        <w:rPr>
          <w:color w:val="000000"/>
          <w:szCs w:val="24"/>
          <w:lang w:val="ro-RO"/>
        </w:rPr>
        <w:t xml:space="preserve"> </w:t>
      </w:r>
      <w:r w:rsidR="00511F07" w:rsidRPr="00432CEC">
        <w:rPr>
          <w:color w:val="000000"/>
          <w:szCs w:val="24"/>
          <w:lang w:val="ro-RO"/>
        </w:rPr>
        <w:t>aloc</w:t>
      </w:r>
      <w:r w:rsidR="00026EB8">
        <w:rPr>
          <w:color w:val="000000"/>
          <w:szCs w:val="24"/>
          <w:lang w:val="ro-RO"/>
        </w:rPr>
        <w:t>înd</w:t>
      </w:r>
      <w:r w:rsidR="00511F07" w:rsidRPr="00432CEC">
        <w:rPr>
          <w:color w:val="000000"/>
          <w:szCs w:val="24"/>
          <w:lang w:val="ro-RO"/>
        </w:rPr>
        <w:t xml:space="preserve"> resursele necesare consolidării an de an a sectorului pentru dezvoltarea continuă a produselor statistice</w:t>
      </w:r>
      <w:r w:rsidR="004C6607" w:rsidRPr="00432CEC">
        <w:rPr>
          <w:color w:val="000000"/>
          <w:szCs w:val="24"/>
          <w:lang w:val="ro-RO"/>
        </w:rPr>
        <w:t>,</w:t>
      </w:r>
      <w:r w:rsidR="00511F07" w:rsidRPr="00432CEC">
        <w:rPr>
          <w:color w:val="000000"/>
          <w:szCs w:val="24"/>
          <w:lang w:val="ro-RO"/>
        </w:rPr>
        <w:t xml:space="preserve"> astfel încât deciziile de politici publice privind viața economică, socială, </w:t>
      </w:r>
      <w:r w:rsidR="00221EDA" w:rsidRPr="00432CEC">
        <w:rPr>
          <w:color w:val="000000"/>
          <w:szCs w:val="24"/>
          <w:lang w:val="ro-RO"/>
        </w:rPr>
        <w:t xml:space="preserve">de mediu, </w:t>
      </w:r>
      <w:r w:rsidR="00511F07" w:rsidRPr="00432CEC">
        <w:rPr>
          <w:color w:val="000000"/>
          <w:szCs w:val="24"/>
          <w:lang w:val="ro-RO"/>
        </w:rPr>
        <w:t>culturală și politică a țării să fie fundamentate pe baza evidențelor statistice.</w:t>
      </w:r>
    </w:p>
    <w:p w:rsidR="00043B78" w:rsidRPr="00432CEC" w:rsidRDefault="00043B78" w:rsidP="00517797">
      <w:pPr>
        <w:tabs>
          <w:tab w:val="left" w:pos="0"/>
        </w:tabs>
        <w:spacing w:after="0" w:line="240" w:lineRule="auto"/>
        <w:ind w:right="-41"/>
        <w:jc w:val="both"/>
        <w:rPr>
          <w:color w:val="000000"/>
          <w:szCs w:val="24"/>
          <w:lang w:val="ro-RO"/>
        </w:rPr>
      </w:pPr>
    </w:p>
    <w:p w:rsidR="002350AB" w:rsidRPr="00432CEC" w:rsidRDefault="00D665FD" w:rsidP="00B07AB1">
      <w:pPr>
        <w:tabs>
          <w:tab w:val="left" w:pos="0"/>
        </w:tabs>
        <w:spacing w:after="0" w:line="240" w:lineRule="auto"/>
        <w:ind w:right="-41"/>
        <w:jc w:val="both"/>
        <w:rPr>
          <w:color w:val="000000"/>
          <w:szCs w:val="24"/>
          <w:lang w:val="ro-RO"/>
        </w:rPr>
      </w:pPr>
      <w:r w:rsidRPr="00432CEC">
        <w:rPr>
          <w:szCs w:val="24"/>
          <w:lang w:val="ro-RO"/>
        </w:rPr>
        <w:t xml:space="preserve">Strategia de Dezvoltare a Sistemului Statistic Naţional </w:t>
      </w:r>
      <w:r w:rsidR="00BC25D1" w:rsidRPr="00432CEC">
        <w:rPr>
          <w:color w:val="000000"/>
          <w:szCs w:val="24"/>
          <w:lang w:val="ro-RO"/>
        </w:rPr>
        <w:t>(SD</w:t>
      </w:r>
      <w:r w:rsidR="008F574A">
        <w:rPr>
          <w:color w:val="000000"/>
          <w:szCs w:val="24"/>
          <w:lang w:val="ro-RO"/>
        </w:rPr>
        <w:t xml:space="preserve"> </w:t>
      </w:r>
      <w:r w:rsidR="00BC25D1" w:rsidRPr="00432CEC">
        <w:rPr>
          <w:color w:val="000000"/>
          <w:szCs w:val="24"/>
          <w:lang w:val="ro-RO"/>
        </w:rPr>
        <w:t>S</w:t>
      </w:r>
      <w:r>
        <w:rPr>
          <w:color w:val="000000"/>
          <w:szCs w:val="24"/>
          <w:lang w:val="ro-RO"/>
        </w:rPr>
        <w:t>SN</w:t>
      </w:r>
      <w:r w:rsidR="00BC25D1" w:rsidRPr="00432CEC">
        <w:rPr>
          <w:color w:val="000000"/>
          <w:szCs w:val="24"/>
          <w:lang w:val="ro-RO"/>
        </w:rPr>
        <w:t>)</w:t>
      </w:r>
      <w:r w:rsidR="00DF73EA" w:rsidRPr="00432CEC">
        <w:rPr>
          <w:color w:val="000000"/>
          <w:szCs w:val="24"/>
          <w:lang w:val="ro-RO"/>
        </w:rPr>
        <w:t xml:space="preserve"> 201</w:t>
      </w:r>
      <w:r w:rsidR="00AE1AEB" w:rsidRPr="00AE1AEB">
        <w:rPr>
          <w:color w:val="000000"/>
          <w:szCs w:val="24"/>
        </w:rPr>
        <w:t>6</w:t>
      </w:r>
      <w:r w:rsidR="00DF73EA" w:rsidRPr="00432CEC">
        <w:rPr>
          <w:color w:val="000000"/>
          <w:szCs w:val="24"/>
          <w:lang w:val="ro-RO"/>
        </w:rPr>
        <w:t xml:space="preserve">-2020 </w:t>
      </w:r>
      <w:r w:rsidR="00511F07" w:rsidRPr="00432CEC">
        <w:rPr>
          <w:color w:val="000000"/>
          <w:szCs w:val="24"/>
          <w:lang w:val="ro-RO"/>
        </w:rPr>
        <w:t>vine să susțină</w:t>
      </w:r>
      <w:r w:rsidR="00DF73EA" w:rsidRPr="00432CEC">
        <w:rPr>
          <w:color w:val="000000"/>
          <w:szCs w:val="24"/>
          <w:lang w:val="ro-RO"/>
        </w:rPr>
        <w:t xml:space="preserve"> întărirea </w:t>
      </w:r>
      <w:r w:rsidR="00221EDA" w:rsidRPr="00432CEC">
        <w:rPr>
          <w:color w:val="000000"/>
          <w:szCs w:val="24"/>
          <w:lang w:val="ro-RO"/>
        </w:rPr>
        <w:t>si recunoa</w:t>
      </w:r>
      <w:r w:rsidR="007F5CAA">
        <w:rPr>
          <w:color w:val="000000"/>
          <w:szCs w:val="24"/>
          <w:lang w:val="ro-RO"/>
        </w:rPr>
        <w:t>ș</w:t>
      </w:r>
      <w:r w:rsidR="00221EDA" w:rsidRPr="00432CEC">
        <w:rPr>
          <w:color w:val="000000"/>
          <w:szCs w:val="24"/>
          <w:lang w:val="ro-RO"/>
        </w:rPr>
        <w:t xml:space="preserve">terea </w:t>
      </w:r>
      <w:r w:rsidR="00DF73EA" w:rsidRPr="00432CEC">
        <w:rPr>
          <w:color w:val="000000"/>
          <w:szCs w:val="24"/>
          <w:lang w:val="ro-RO"/>
        </w:rPr>
        <w:t xml:space="preserve">rolului statisticii oficiale </w:t>
      </w:r>
      <w:r w:rsidR="00511F07" w:rsidRPr="00432CEC">
        <w:rPr>
          <w:color w:val="000000"/>
          <w:szCs w:val="24"/>
          <w:lang w:val="ro-RO"/>
        </w:rPr>
        <w:t>în soci</w:t>
      </w:r>
      <w:r w:rsidR="00F047D9" w:rsidRPr="00432CEC">
        <w:rPr>
          <w:color w:val="000000"/>
          <w:szCs w:val="24"/>
          <w:lang w:val="ro-RO"/>
        </w:rPr>
        <w:t>e</w:t>
      </w:r>
      <w:r w:rsidR="00511F07" w:rsidRPr="00432CEC">
        <w:rPr>
          <w:color w:val="000000"/>
          <w:szCs w:val="24"/>
          <w:lang w:val="ro-RO"/>
        </w:rPr>
        <w:t>tate</w:t>
      </w:r>
      <w:r w:rsidR="00DF73EA" w:rsidRPr="00432CEC">
        <w:rPr>
          <w:color w:val="000000"/>
          <w:szCs w:val="24"/>
          <w:lang w:val="ro-RO"/>
        </w:rPr>
        <w:t>,</w:t>
      </w:r>
      <w:r w:rsidR="00511F07" w:rsidRPr="00432CEC">
        <w:rPr>
          <w:color w:val="000000"/>
          <w:szCs w:val="24"/>
          <w:lang w:val="ro-RO"/>
        </w:rPr>
        <w:t xml:space="preserve"> ca un prim demers </w:t>
      </w:r>
      <w:r w:rsidR="00353DFF" w:rsidRPr="00432CEC">
        <w:rPr>
          <w:color w:val="000000"/>
          <w:szCs w:val="24"/>
          <w:lang w:val="ro-RO"/>
        </w:rPr>
        <w:t xml:space="preserve">esențial </w:t>
      </w:r>
      <w:r w:rsidR="00511F07" w:rsidRPr="00432CEC">
        <w:rPr>
          <w:color w:val="000000"/>
          <w:szCs w:val="24"/>
          <w:lang w:val="ro-RO"/>
        </w:rPr>
        <w:t>ce acoperă întregul sector statistic național</w:t>
      </w:r>
      <w:r w:rsidR="00DF73EA" w:rsidRPr="00432CEC">
        <w:rPr>
          <w:color w:val="000000"/>
          <w:szCs w:val="24"/>
          <w:lang w:val="ro-RO"/>
        </w:rPr>
        <w:t xml:space="preserve"> şi propune obiective </w:t>
      </w:r>
      <w:r w:rsidR="00261C89" w:rsidRPr="00432CEC">
        <w:rPr>
          <w:color w:val="000000"/>
          <w:szCs w:val="24"/>
          <w:lang w:val="ro-RO"/>
        </w:rPr>
        <w:t>ş</w:t>
      </w:r>
      <w:r w:rsidR="00DF73EA" w:rsidRPr="00432CEC">
        <w:rPr>
          <w:color w:val="000000"/>
          <w:szCs w:val="24"/>
          <w:lang w:val="ro-RO"/>
        </w:rPr>
        <w:t xml:space="preserve">i măsuri </w:t>
      </w:r>
      <w:r w:rsidR="00043B78" w:rsidRPr="00432CEC">
        <w:rPr>
          <w:color w:val="000000"/>
          <w:szCs w:val="24"/>
          <w:lang w:val="ro-RO"/>
        </w:rPr>
        <w:t xml:space="preserve">de ordin strategic  </w:t>
      </w:r>
      <w:r w:rsidR="00DF73EA" w:rsidRPr="00432CEC">
        <w:rPr>
          <w:color w:val="000000"/>
          <w:szCs w:val="24"/>
          <w:lang w:val="ro-RO"/>
        </w:rPr>
        <w:t xml:space="preserve">pentru </w:t>
      </w:r>
      <w:r w:rsidR="00431980" w:rsidRPr="00432CEC">
        <w:rPr>
          <w:color w:val="000000"/>
          <w:szCs w:val="24"/>
          <w:lang w:val="ro-RO"/>
        </w:rPr>
        <w:t>sporirea capacit</w:t>
      </w:r>
      <w:r>
        <w:rPr>
          <w:color w:val="000000"/>
          <w:szCs w:val="24"/>
          <w:lang w:val="ro-RO"/>
        </w:rPr>
        <w:t>ăț</w:t>
      </w:r>
      <w:r w:rsidR="00431980" w:rsidRPr="00432CEC">
        <w:rPr>
          <w:color w:val="000000"/>
          <w:szCs w:val="24"/>
          <w:lang w:val="ro-RO"/>
        </w:rPr>
        <w:t>ilor sistemului de a face fa</w:t>
      </w:r>
      <w:r>
        <w:rPr>
          <w:color w:val="000000"/>
          <w:szCs w:val="24"/>
          <w:lang w:val="ro-RO"/>
        </w:rPr>
        <w:t>ță</w:t>
      </w:r>
      <w:r w:rsidR="00431980" w:rsidRPr="00432CEC">
        <w:rPr>
          <w:color w:val="000000"/>
          <w:szCs w:val="24"/>
          <w:lang w:val="ro-RO"/>
        </w:rPr>
        <w:t xml:space="preserve"> la solicit</w:t>
      </w:r>
      <w:r w:rsidR="007F5CAA">
        <w:rPr>
          <w:color w:val="000000"/>
          <w:szCs w:val="24"/>
          <w:lang w:val="ro-RO"/>
        </w:rPr>
        <w:t>ă</w:t>
      </w:r>
      <w:r w:rsidR="00431980" w:rsidRPr="00432CEC">
        <w:rPr>
          <w:color w:val="000000"/>
          <w:szCs w:val="24"/>
          <w:lang w:val="ro-RO"/>
        </w:rPr>
        <w:t xml:space="preserve">rile </w:t>
      </w:r>
      <w:r w:rsidR="00353DFF" w:rsidRPr="00432CEC">
        <w:rPr>
          <w:color w:val="000000"/>
          <w:szCs w:val="24"/>
          <w:lang w:val="ro-RO"/>
        </w:rPr>
        <w:t>cresc</w:t>
      </w:r>
      <w:r>
        <w:rPr>
          <w:color w:val="000000"/>
          <w:szCs w:val="24"/>
          <w:lang w:val="ro-RO"/>
        </w:rPr>
        <w:t>î</w:t>
      </w:r>
      <w:r w:rsidR="00353DFF" w:rsidRPr="00432CEC">
        <w:rPr>
          <w:color w:val="000000"/>
          <w:szCs w:val="24"/>
          <w:lang w:val="ro-RO"/>
        </w:rPr>
        <w:t xml:space="preserve">nde </w:t>
      </w:r>
      <w:r w:rsidR="00431980" w:rsidRPr="00432CEC">
        <w:rPr>
          <w:color w:val="000000"/>
          <w:szCs w:val="24"/>
          <w:lang w:val="ro-RO"/>
        </w:rPr>
        <w:t xml:space="preserve">de date </w:t>
      </w:r>
      <w:r w:rsidR="00353DFF" w:rsidRPr="00432CEC">
        <w:rPr>
          <w:color w:val="000000"/>
          <w:szCs w:val="24"/>
          <w:lang w:val="ro-RO"/>
        </w:rPr>
        <w:t>statistice oficiale</w:t>
      </w:r>
      <w:r w:rsidR="007F5CAA">
        <w:rPr>
          <w:color w:val="000000"/>
          <w:szCs w:val="24"/>
          <w:lang w:val="ro-RO"/>
        </w:rPr>
        <w:t xml:space="preserve"> </w:t>
      </w:r>
      <w:r w:rsidR="00431980" w:rsidRPr="00432CEC">
        <w:rPr>
          <w:color w:val="000000"/>
          <w:szCs w:val="24"/>
          <w:lang w:val="ro-RO"/>
        </w:rPr>
        <w:t>la nivel na</w:t>
      </w:r>
      <w:r>
        <w:rPr>
          <w:color w:val="000000"/>
          <w:szCs w:val="24"/>
          <w:lang w:val="ro-RO"/>
        </w:rPr>
        <w:t>ț</w:t>
      </w:r>
      <w:r w:rsidR="00431980" w:rsidRPr="00432CEC">
        <w:rPr>
          <w:color w:val="000000"/>
          <w:szCs w:val="24"/>
          <w:lang w:val="ro-RO"/>
        </w:rPr>
        <w:t xml:space="preserve">ional </w:t>
      </w:r>
      <w:r>
        <w:rPr>
          <w:color w:val="000000"/>
          <w:szCs w:val="24"/>
          <w:lang w:val="ro-RO"/>
        </w:rPr>
        <w:t>ș</w:t>
      </w:r>
      <w:r w:rsidR="00431980" w:rsidRPr="00432CEC">
        <w:rPr>
          <w:color w:val="000000"/>
          <w:szCs w:val="24"/>
          <w:lang w:val="ro-RO"/>
        </w:rPr>
        <w:t>i intena</w:t>
      </w:r>
      <w:r>
        <w:rPr>
          <w:color w:val="000000"/>
          <w:szCs w:val="24"/>
          <w:lang w:val="ro-RO"/>
        </w:rPr>
        <w:t>ț</w:t>
      </w:r>
      <w:r w:rsidR="00431980" w:rsidRPr="00432CEC">
        <w:rPr>
          <w:color w:val="000000"/>
          <w:szCs w:val="24"/>
          <w:lang w:val="ro-RO"/>
        </w:rPr>
        <w:t xml:space="preserve">ional. </w:t>
      </w:r>
      <w:r w:rsidR="005843BC" w:rsidRPr="00432CEC">
        <w:rPr>
          <w:color w:val="000000"/>
          <w:szCs w:val="24"/>
          <w:lang w:val="ro-RO"/>
        </w:rPr>
        <w:t xml:space="preserve"> </w:t>
      </w:r>
    </w:p>
    <w:p w:rsidR="002350AB" w:rsidRPr="00432CEC" w:rsidRDefault="002350AB" w:rsidP="00B07AB1">
      <w:pPr>
        <w:tabs>
          <w:tab w:val="left" w:pos="0"/>
        </w:tabs>
        <w:spacing w:after="0" w:line="240" w:lineRule="auto"/>
        <w:ind w:right="-41"/>
        <w:jc w:val="both"/>
        <w:rPr>
          <w:color w:val="000000"/>
          <w:szCs w:val="24"/>
          <w:lang w:val="ro-RO"/>
        </w:rPr>
      </w:pPr>
    </w:p>
    <w:p w:rsidR="00B07AB1" w:rsidRPr="00432CEC" w:rsidRDefault="00DF73EA" w:rsidP="00B07AB1">
      <w:pPr>
        <w:tabs>
          <w:tab w:val="left" w:pos="0"/>
        </w:tabs>
        <w:spacing w:after="0" w:line="240" w:lineRule="auto"/>
        <w:ind w:right="-41"/>
        <w:jc w:val="both"/>
        <w:rPr>
          <w:color w:val="000000"/>
          <w:szCs w:val="24"/>
          <w:lang w:val="ro-RO"/>
        </w:rPr>
      </w:pPr>
      <w:r w:rsidRPr="00432CEC">
        <w:rPr>
          <w:color w:val="000000"/>
          <w:szCs w:val="24"/>
          <w:lang w:val="ro-RO"/>
        </w:rPr>
        <w:t>Sistemul Statistic Na</w:t>
      </w:r>
      <w:r w:rsidR="00261C89" w:rsidRPr="00432CEC">
        <w:rPr>
          <w:color w:val="000000"/>
          <w:szCs w:val="24"/>
          <w:lang w:val="ro-RO"/>
        </w:rPr>
        <w:t>ţ</w:t>
      </w:r>
      <w:r w:rsidRPr="00432CEC">
        <w:rPr>
          <w:color w:val="000000"/>
          <w:szCs w:val="24"/>
          <w:lang w:val="ro-RO"/>
        </w:rPr>
        <w:t>ional (SSN)</w:t>
      </w:r>
      <w:r w:rsidR="003B0E54" w:rsidRPr="00432CEC">
        <w:rPr>
          <w:color w:val="000000"/>
          <w:szCs w:val="24"/>
          <w:lang w:val="ro-RO"/>
        </w:rPr>
        <w:t xml:space="preserve"> const</w:t>
      </w:r>
      <w:r w:rsidR="00ED2282" w:rsidRPr="00432CEC">
        <w:rPr>
          <w:color w:val="000000"/>
          <w:szCs w:val="24"/>
          <w:lang w:val="ro-RO"/>
        </w:rPr>
        <w:t xml:space="preserve">ituie </w:t>
      </w:r>
      <w:r w:rsidR="003B0E54" w:rsidRPr="00432CEC">
        <w:rPr>
          <w:color w:val="000000"/>
          <w:szCs w:val="24"/>
          <w:lang w:val="ro-RO"/>
        </w:rPr>
        <w:t xml:space="preserve">un cadru coerent şi eficient de activităţi ale ansamblului de autorităţi componente ale sistemului </w:t>
      </w:r>
      <w:r w:rsidR="00D665FD">
        <w:rPr>
          <w:color w:val="000000"/>
          <w:szCs w:val="24"/>
          <w:lang w:val="ro-RO"/>
        </w:rPr>
        <w:t>ș</w:t>
      </w:r>
      <w:r w:rsidR="00ED2282" w:rsidRPr="00432CEC">
        <w:rPr>
          <w:color w:val="000000"/>
          <w:szCs w:val="24"/>
          <w:lang w:val="ro-RO"/>
        </w:rPr>
        <w:t xml:space="preserve">i este </w:t>
      </w:r>
      <w:r w:rsidRPr="00432CEC">
        <w:rPr>
          <w:color w:val="000000"/>
          <w:szCs w:val="24"/>
          <w:lang w:val="ro-RO"/>
        </w:rPr>
        <w:t>instrument</w:t>
      </w:r>
      <w:r w:rsidR="00B07AB1" w:rsidRPr="00432CEC">
        <w:rPr>
          <w:color w:val="000000"/>
          <w:szCs w:val="24"/>
          <w:lang w:val="ro-RO"/>
        </w:rPr>
        <w:t>ul</w:t>
      </w:r>
      <w:r w:rsidRPr="00432CEC">
        <w:rPr>
          <w:color w:val="000000"/>
          <w:szCs w:val="24"/>
          <w:lang w:val="ro-RO"/>
        </w:rPr>
        <w:t xml:space="preserve"> principal </w:t>
      </w:r>
      <w:r w:rsidR="00353DFF" w:rsidRPr="00432CEC">
        <w:rPr>
          <w:color w:val="000000"/>
          <w:szCs w:val="24"/>
          <w:lang w:val="ro-RO"/>
        </w:rPr>
        <w:t>de asigurare a producerii şi furnizării de date și</w:t>
      </w:r>
      <w:r w:rsidRPr="00432CEC">
        <w:rPr>
          <w:color w:val="000000"/>
          <w:szCs w:val="24"/>
          <w:lang w:val="ro-RO"/>
        </w:rPr>
        <w:t xml:space="preserve"> </w:t>
      </w:r>
      <w:r w:rsidR="00ED2282" w:rsidRPr="00432CEC">
        <w:rPr>
          <w:color w:val="000000"/>
          <w:szCs w:val="24"/>
          <w:lang w:val="ro-RO"/>
        </w:rPr>
        <w:t xml:space="preserve">statistici </w:t>
      </w:r>
      <w:r w:rsidR="00B07AB1" w:rsidRPr="00432CEC">
        <w:rPr>
          <w:color w:val="000000"/>
          <w:szCs w:val="24"/>
          <w:lang w:val="ro-RO"/>
        </w:rPr>
        <w:t>de calitate, relevante şi la termene utile adoptării deciziilor de politică economică</w:t>
      </w:r>
      <w:r w:rsidR="003B0E54" w:rsidRPr="00432CEC">
        <w:rPr>
          <w:color w:val="000000"/>
          <w:szCs w:val="24"/>
          <w:lang w:val="ro-RO"/>
        </w:rPr>
        <w:t>,</w:t>
      </w:r>
      <w:r w:rsidR="00B07AB1" w:rsidRPr="00432CEC">
        <w:rPr>
          <w:color w:val="000000"/>
          <w:szCs w:val="24"/>
          <w:lang w:val="ro-RO"/>
        </w:rPr>
        <w:t xml:space="preserve"> socială</w:t>
      </w:r>
      <w:r w:rsidR="00D665FD">
        <w:rPr>
          <w:color w:val="000000"/>
          <w:szCs w:val="24"/>
          <w:lang w:val="ro-RO"/>
        </w:rPr>
        <w:t xml:space="preserve"> ș</w:t>
      </w:r>
      <w:r w:rsidR="003B0E54" w:rsidRPr="00432CEC">
        <w:rPr>
          <w:color w:val="000000"/>
          <w:szCs w:val="24"/>
          <w:lang w:val="ro-RO"/>
        </w:rPr>
        <w:t>i de mediu</w:t>
      </w:r>
      <w:r w:rsidR="00B07AB1" w:rsidRPr="00432CEC">
        <w:rPr>
          <w:color w:val="000000"/>
          <w:szCs w:val="24"/>
          <w:lang w:val="ro-RO"/>
        </w:rPr>
        <w:t>.</w:t>
      </w:r>
      <w:r w:rsidR="00CA2BD7" w:rsidRPr="00432CEC">
        <w:rPr>
          <w:color w:val="000000"/>
          <w:szCs w:val="24"/>
          <w:lang w:val="ro-RO"/>
        </w:rPr>
        <w:t xml:space="preserve"> </w:t>
      </w:r>
      <w:r w:rsidR="00CA2BD7" w:rsidRPr="00432CEC">
        <w:rPr>
          <w:szCs w:val="24"/>
          <w:lang w:val="ro-RO"/>
        </w:rPr>
        <w:t>Informaţiile statistice vor trebui să permit</w:t>
      </w:r>
      <w:r w:rsidR="00D665FD">
        <w:rPr>
          <w:szCs w:val="24"/>
          <w:lang w:val="ro-RO"/>
        </w:rPr>
        <w:t>ă</w:t>
      </w:r>
      <w:r w:rsidR="00CA2BD7" w:rsidRPr="00432CEC">
        <w:rPr>
          <w:szCs w:val="24"/>
          <w:lang w:val="ro-RO"/>
        </w:rPr>
        <w:t xml:space="preserve"> evaluarea într-o manieră </w:t>
      </w:r>
      <w:r w:rsidR="00CA2BD7" w:rsidRPr="007F5CAA">
        <w:rPr>
          <w:szCs w:val="24"/>
          <w:lang w:val="ro-RO"/>
        </w:rPr>
        <w:t>predictibilă</w:t>
      </w:r>
      <w:r w:rsidR="00CA2BD7" w:rsidRPr="00432CEC">
        <w:rPr>
          <w:szCs w:val="24"/>
          <w:lang w:val="ro-RO"/>
        </w:rPr>
        <w:t xml:space="preserve"> a climatului economic şi social, a mediului competiţional și a oportunităţilor de afaceri, precum şi de anticipare a riscurilor ce pot apare pe parcursul implementării strategiilor sectoriale din Republica Moldova.</w:t>
      </w:r>
    </w:p>
    <w:p w:rsidR="00B07AB1" w:rsidRPr="00432CEC" w:rsidRDefault="00B07AB1" w:rsidP="00511F07">
      <w:pPr>
        <w:tabs>
          <w:tab w:val="left" w:pos="0"/>
        </w:tabs>
        <w:spacing w:after="0" w:line="240" w:lineRule="auto"/>
        <w:ind w:right="-41"/>
        <w:jc w:val="both"/>
        <w:rPr>
          <w:color w:val="222222"/>
          <w:szCs w:val="24"/>
          <w:lang w:val="ro-RO"/>
        </w:rPr>
      </w:pPr>
    </w:p>
    <w:p w:rsidR="00DF73EA" w:rsidRPr="00432CEC" w:rsidRDefault="00DF73EA" w:rsidP="00171FE9">
      <w:pPr>
        <w:tabs>
          <w:tab w:val="left" w:pos="0"/>
        </w:tabs>
        <w:spacing w:after="0" w:line="235" w:lineRule="auto"/>
        <w:ind w:right="-41"/>
        <w:jc w:val="both"/>
        <w:rPr>
          <w:color w:val="000000"/>
          <w:szCs w:val="24"/>
          <w:lang w:val="ro-RO"/>
        </w:rPr>
      </w:pPr>
      <w:r w:rsidRPr="00432CEC">
        <w:rPr>
          <w:color w:val="000000"/>
          <w:szCs w:val="24"/>
          <w:lang w:val="ro-RO"/>
        </w:rPr>
        <w:t>Elaborarea şi</w:t>
      </w:r>
      <w:r w:rsidR="00CC6A72" w:rsidRPr="00432CEC">
        <w:rPr>
          <w:color w:val="000000"/>
          <w:szCs w:val="24"/>
          <w:lang w:val="ro-RO"/>
        </w:rPr>
        <w:t>, ulterior,</w:t>
      </w:r>
      <w:r w:rsidRPr="00432CEC">
        <w:rPr>
          <w:color w:val="000000"/>
          <w:szCs w:val="24"/>
          <w:lang w:val="ro-RO"/>
        </w:rPr>
        <w:t xml:space="preserve"> punerea în aplicare a </w:t>
      </w:r>
      <w:r w:rsidR="004C6607" w:rsidRPr="00432CEC">
        <w:rPr>
          <w:color w:val="000000"/>
          <w:szCs w:val="24"/>
          <w:lang w:val="ro-RO"/>
        </w:rPr>
        <w:t xml:space="preserve">unei strategii naționale de dezvoltare a statisticii </w:t>
      </w:r>
      <w:r w:rsidRPr="00432CEC">
        <w:rPr>
          <w:color w:val="000000"/>
          <w:szCs w:val="24"/>
          <w:lang w:val="ro-RO"/>
        </w:rPr>
        <w:t>izvorăşte din</w:t>
      </w:r>
      <w:r w:rsidR="00B07AB1" w:rsidRPr="00432CEC">
        <w:rPr>
          <w:color w:val="000000"/>
          <w:szCs w:val="24"/>
          <w:lang w:val="ro-RO"/>
        </w:rPr>
        <w:t xml:space="preserve"> cadrul strategic național de dezvoltare</w:t>
      </w:r>
      <w:r w:rsidR="004C6607" w:rsidRPr="00432CEC">
        <w:rPr>
          <w:rStyle w:val="FootnoteReference"/>
          <w:color w:val="000000"/>
          <w:szCs w:val="24"/>
          <w:lang w:val="ro-RO"/>
        </w:rPr>
        <w:footnoteReference w:id="2"/>
      </w:r>
      <w:r w:rsidR="00B07AB1" w:rsidRPr="00432CEC">
        <w:rPr>
          <w:color w:val="000000"/>
          <w:szCs w:val="24"/>
          <w:lang w:val="ro-RO"/>
        </w:rPr>
        <w:t xml:space="preserve"> și din angajamentele asumate prin acordurile internaționale de colaborare și </w:t>
      </w:r>
      <w:r w:rsidR="00552B85" w:rsidRPr="00432CEC">
        <w:rPr>
          <w:color w:val="000000"/>
          <w:szCs w:val="24"/>
          <w:lang w:val="ro-RO"/>
        </w:rPr>
        <w:t xml:space="preserve">de </w:t>
      </w:r>
      <w:r w:rsidR="00B07AB1" w:rsidRPr="00432CEC">
        <w:rPr>
          <w:color w:val="000000"/>
          <w:szCs w:val="24"/>
          <w:lang w:val="ro-RO"/>
        </w:rPr>
        <w:t>parteneriat ale Republicii Moldova</w:t>
      </w:r>
      <w:r w:rsidR="004C6607" w:rsidRPr="00432CEC">
        <w:rPr>
          <w:rStyle w:val="FootnoteReference"/>
          <w:color w:val="000000"/>
          <w:szCs w:val="24"/>
          <w:lang w:val="ro-RO"/>
        </w:rPr>
        <w:footnoteReference w:id="3"/>
      </w:r>
      <w:r w:rsidR="00CC6A72" w:rsidRPr="00432CEC">
        <w:rPr>
          <w:color w:val="000000"/>
          <w:szCs w:val="24"/>
          <w:lang w:val="ro-RO"/>
        </w:rPr>
        <w:t xml:space="preserve">, de a </w:t>
      </w:r>
      <w:r w:rsidR="00914C18" w:rsidRPr="00432CEC">
        <w:rPr>
          <w:color w:val="000000"/>
          <w:szCs w:val="24"/>
          <w:lang w:val="ro-RO"/>
        </w:rPr>
        <w:t>însoți formularea de politici, evaluarea de progres, raportarea de rezultate și solicită</w:t>
      </w:r>
      <w:r w:rsidR="007F5CAA">
        <w:rPr>
          <w:color w:val="000000"/>
          <w:szCs w:val="24"/>
          <w:lang w:val="ro-RO"/>
        </w:rPr>
        <w:t>r</w:t>
      </w:r>
      <w:r w:rsidR="00914C18" w:rsidRPr="00432CEC">
        <w:rPr>
          <w:color w:val="000000"/>
          <w:szCs w:val="24"/>
          <w:lang w:val="ro-RO"/>
        </w:rPr>
        <w:t>ile de asistență</w:t>
      </w:r>
      <w:r w:rsidR="00D665FD">
        <w:rPr>
          <w:color w:val="000000"/>
          <w:szCs w:val="24"/>
          <w:lang w:val="ro-RO"/>
        </w:rPr>
        <w:t xml:space="preserve"> </w:t>
      </w:r>
      <w:r w:rsidR="00914C18" w:rsidRPr="00432CEC">
        <w:rPr>
          <w:color w:val="000000"/>
          <w:szCs w:val="24"/>
          <w:lang w:val="ro-RO"/>
        </w:rPr>
        <w:t>și suport cu</w:t>
      </w:r>
      <w:r w:rsidR="00CC6A72" w:rsidRPr="00432CEC">
        <w:rPr>
          <w:color w:val="000000"/>
          <w:szCs w:val="24"/>
          <w:lang w:val="ro-RO"/>
        </w:rPr>
        <w:t xml:space="preserve"> </w:t>
      </w:r>
      <w:r w:rsidR="00914C18" w:rsidRPr="00432CEC">
        <w:rPr>
          <w:color w:val="000000"/>
          <w:szCs w:val="24"/>
          <w:lang w:val="ro-RO"/>
        </w:rPr>
        <w:t>date ș</w:t>
      </w:r>
      <w:r w:rsidR="00CC6A72" w:rsidRPr="00432CEC">
        <w:rPr>
          <w:color w:val="000000"/>
          <w:szCs w:val="24"/>
          <w:lang w:val="ro-RO"/>
        </w:rPr>
        <w:t>i eviden</w:t>
      </w:r>
      <w:r w:rsidR="00914C18" w:rsidRPr="00432CEC">
        <w:rPr>
          <w:color w:val="000000"/>
          <w:szCs w:val="24"/>
          <w:lang w:val="ro-RO"/>
        </w:rPr>
        <w:t>ț</w:t>
      </w:r>
      <w:r w:rsidR="00CC6A72" w:rsidRPr="00432CEC">
        <w:rPr>
          <w:color w:val="000000"/>
          <w:szCs w:val="24"/>
          <w:lang w:val="ro-RO"/>
        </w:rPr>
        <w:t>e credibile</w:t>
      </w:r>
      <w:r w:rsidR="00EB06E2">
        <w:rPr>
          <w:color w:val="000000"/>
          <w:szCs w:val="24"/>
          <w:lang w:val="ro-RO"/>
        </w:rPr>
        <w:t>. S</w:t>
      </w:r>
      <w:r w:rsidR="00552B85" w:rsidRPr="00432CEC">
        <w:rPr>
          <w:color w:val="000000"/>
          <w:szCs w:val="24"/>
          <w:lang w:val="ro-RO"/>
        </w:rPr>
        <w:t>DS</w:t>
      </w:r>
      <w:r w:rsidR="00EB06E2">
        <w:rPr>
          <w:color w:val="000000"/>
          <w:szCs w:val="24"/>
          <w:lang w:val="ro-RO"/>
        </w:rPr>
        <w:t>SN</w:t>
      </w:r>
      <w:r w:rsidR="00552B85" w:rsidRPr="00432CEC">
        <w:rPr>
          <w:color w:val="000000"/>
          <w:szCs w:val="24"/>
          <w:lang w:val="ro-RO"/>
        </w:rPr>
        <w:t xml:space="preserve"> este rezultatul obținut în urma evaluării </w:t>
      </w:r>
      <w:r w:rsidRPr="00432CEC">
        <w:rPr>
          <w:color w:val="000000"/>
          <w:szCs w:val="24"/>
          <w:lang w:val="ro-RO"/>
        </w:rPr>
        <w:t>situa</w:t>
      </w:r>
      <w:r w:rsidR="00297005" w:rsidRPr="00432CEC">
        <w:rPr>
          <w:color w:val="000000"/>
          <w:szCs w:val="24"/>
          <w:lang w:val="ro-RO"/>
        </w:rPr>
        <w:t>ţ</w:t>
      </w:r>
      <w:r w:rsidRPr="00432CEC">
        <w:rPr>
          <w:color w:val="000000"/>
          <w:szCs w:val="24"/>
          <w:lang w:val="ro-RO"/>
        </w:rPr>
        <w:t>i</w:t>
      </w:r>
      <w:r w:rsidR="00552B85" w:rsidRPr="00432CEC">
        <w:rPr>
          <w:color w:val="000000"/>
          <w:szCs w:val="24"/>
          <w:lang w:val="ro-RO"/>
        </w:rPr>
        <w:t>ei</w:t>
      </w:r>
      <w:r w:rsidRPr="00432CEC">
        <w:rPr>
          <w:color w:val="000000"/>
          <w:szCs w:val="24"/>
          <w:lang w:val="ro-RO"/>
        </w:rPr>
        <w:t xml:space="preserve"> actual</w:t>
      </w:r>
      <w:r w:rsidR="00552B85" w:rsidRPr="00432CEC">
        <w:rPr>
          <w:color w:val="000000"/>
          <w:szCs w:val="24"/>
          <w:lang w:val="ro-RO"/>
        </w:rPr>
        <w:t>e,</w:t>
      </w:r>
      <w:r w:rsidRPr="00432CEC">
        <w:rPr>
          <w:color w:val="000000"/>
          <w:szCs w:val="24"/>
          <w:lang w:val="ro-RO"/>
        </w:rPr>
        <w:t xml:space="preserve"> privind capacitatea şi capabilitatea sistemului </w:t>
      </w:r>
      <w:r w:rsidR="00453799" w:rsidRPr="00432CEC">
        <w:rPr>
          <w:color w:val="000000"/>
          <w:szCs w:val="24"/>
          <w:lang w:val="ro-RO"/>
        </w:rPr>
        <w:t xml:space="preserve">statistic </w:t>
      </w:r>
      <w:r w:rsidRPr="00432CEC">
        <w:rPr>
          <w:color w:val="000000"/>
          <w:szCs w:val="24"/>
          <w:lang w:val="ro-RO"/>
        </w:rPr>
        <w:t xml:space="preserve">de a </w:t>
      </w:r>
      <w:r w:rsidRPr="00432CEC">
        <w:rPr>
          <w:color w:val="000000"/>
          <w:szCs w:val="24"/>
          <w:lang w:val="ro-RO"/>
        </w:rPr>
        <w:lastRenderedPageBreak/>
        <w:t xml:space="preserve">răspunde cantitativ şi calitativ cerinţelor crescânde </w:t>
      </w:r>
      <w:r w:rsidR="00453799" w:rsidRPr="00432CEC">
        <w:rPr>
          <w:color w:val="000000"/>
          <w:szCs w:val="24"/>
          <w:lang w:val="ro-RO"/>
        </w:rPr>
        <w:t xml:space="preserve">de date </w:t>
      </w:r>
      <w:r w:rsidRPr="00432CEC">
        <w:rPr>
          <w:color w:val="000000"/>
          <w:szCs w:val="24"/>
          <w:lang w:val="ro-RO"/>
        </w:rPr>
        <w:t xml:space="preserve">ale conducerii politice </w:t>
      </w:r>
      <w:r w:rsidR="00BC25D1" w:rsidRPr="00432CEC">
        <w:rPr>
          <w:color w:val="000000"/>
          <w:szCs w:val="24"/>
          <w:lang w:val="ro-RO"/>
        </w:rPr>
        <w:t>ş</w:t>
      </w:r>
      <w:r w:rsidRPr="00432CEC">
        <w:rPr>
          <w:color w:val="000000"/>
          <w:szCs w:val="24"/>
          <w:lang w:val="ro-RO"/>
        </w:rPr>
        <w:t xml:space="preserve">i administrative, </w:t>
      </w:r>
      <w:r w:rsidR="00D665FD">
        <w:rPr>
          <w:color w:val="000000"/>
          <w:szCs w:val="24"/>
          <w:lang w:val="ro-RO"/>
        </w:rPr>
        <w:t xml:space="preserve">dar și a societății civile, </w:t>
      </w:r>
      <w:r w:rsidRPr="00432CEC">
        <w:rPr>
          <w:color w:val="000000"/>
          <w:szCs w:val="24"/>
          <w:lang w:val="ro-RO"/>
        </w:rPr>
        <w:t>necesar</w:t>
      </w:r>
      <w:r w:rsidR="00453799" w:rsidRPr="00432CEC">
        <w:rPr>
          <w:color w:val="000000"/>
          <w:szCs w:val="24"/>
          <w:lang w:val="ro-RO"/>
        </w:rPr>
        <w:t>e</w:t>
      </w:r>
      <w:r w:rsidRPr="00432CEC">
        <w:rPr>
          <w:color w:val="000000"/>
          <w:szCs w:val="24"/>
          <w:lang w:val="ro-RO"/>
        </w:rPr>
        <w:t xml:space="preserve"> formulării opţiunilor de dezvoltare economică şi socială a Republicii Moldova</w:t>
      </w:r>
      <w:r w:rsidR="00552B85" w:rsidRPr="00432CEC">
        <w:rPr>
          <w:color w:val="000000"/>
          <w:szCs w:val="24"/>
          <w:lang w:val="ro-RO"/>
        </w:rPr>
        <w:t xml:space="preserve">, </w:t>
      </w:r>
      <w:r w:rsidR="00453799" w:rsidRPr="00432CEC">
        <w:rPr>
          <w:color w:val="000000"/>
          <w:szCs w:val="24"/>
          <w:lang w:val="ro-RO"/>
        </w:rPr>
        <w:t xml:space="preserve">complementată </w:t>
      </w:r>
      <w:r w:rsidR="00552B85" w:rsidRPr="00432CEC">
        <w:rPr>
          <w:color w:val="000000"/>
          <w:szCs w:val="24"/>
          <w:lang w:val="ro-RO"/>
        </w:rPr>
        <w:t xml:space="preserve">cu </w:t>
      </w:r>
      <w:r w:rsidRPr="00432CEC">
        <w:rPr>
          <w:color w:val="000000"/>
          <w:szCs w:val="24"/>
          <w:lang w:val="ro-RO"/>
        </w:rPr>
        <w:t>anticiparea efectelor globaliz</w:t>
      </w:r>
      <w:r w:rsidR="00B07AB1" w:rsidRPr="00432CEC">
        <w:rPr>
          <w:color w:val="000000"/>
          <w:szCs w:val="24"/>
          <w:lang w:val="ro-RO"/>
        </w:rPr>
        <w:t xml:space="preserve">ării și </w:t>
      </w:r>
      <w:r w:rsidRPr="00432CEC">
        <w:rPr>
          <w:color w:val="000000"/>
          <w:szCs w:val="24"/>
          <w:lang w:val="ro-RO"/>
        </w:rPr>
        <w:t>perpetu</w:t>
      </w:r>
      <w:r w:rsidR="00B07AB1" w:rsidRPr="00432CEC">
        <w:rPr>
          <w:color w:val="000000"/>
          <w:szCs w:val="24"/>
          <w:lang w:val="ro-RO"/>
        </w:rPr>
        <w:t>ării</w:t>
      </w:r>
      <w:r w:rsidRPr="00432CEC">
        <w:rPr>
          <w:color w:val="000000"/>
          <w:szCs w:val="24"/>
          <w:lang w:val="ro-RO"/>
        </w:rPr>
        <w:t xml:space="preserve"> crizei economice</w:t>
      </w:r>
      <w:r w:rsidR="00453799" w:rsidRPr="00432CEC">
        <w:rPr>
          <w:color w:val="000000"/>
          <w:szCs w:val="24"/>
          <w:lang w:val="ro-RO"/>
        </w:rPr>
        <w:t xml:space="preserve"> și financiare</w:t>
      </w:r>
      <w:r w:rsidRPr="00432CEC">
        <w:rPr>
          <w:color w:val="000000"/>
          <w:szCs w:val="24"/>
          <w:lang w:val="ro-RO"/>
        </w:rPr>
        <w:t>,</w:t>
      </w:r>
      <w:r w:rsidR="00B07AB1" w:rsidRPr="00432CEC">
        <w:rPr>
          <w:color w:val="000000"/>
          <w:szCs w:val="24"/>
          <w:lang w:val="ro-RO"/>
        </w:rPr>
        <w:t xml:space="preserve"> a</w:t>
      </w:r>
      <w:r w:rsidRPr="00432CEC">
        <w:rPr>
          <w:color w:val="000000"/>
          <w:szCs w:val="24"/>
          <w:lang w:val="ro-RO"/>
        </w:rPr>
        <w:t xml:space="preserve"> migraţi</w:t>
      </w:r>
      <w:r w:rsidR="00B07AB1" w:rsidRPr="00432CEC">
        <w:rPr>
          <w:color w:val="000000"/>
          <w:szCs w:val="24"/>
          <w:lang w:val="ro-RO"/>
        </w:rPr>
        <w:t>ei</w:t>
      </w:r>
      <w:r w:rsidRPr="00432CEC">
        <w:rPr>
          <w:color w:val="000000"/>
          <w:szCs w:val="24"/>
          <w:lang w:val="ro-RO"/>
        </w:rPr>
        <w:t xml:space="preserve"> internaţional</w:t>
      </w:r>
      <w:r w:rsidR="00453799" w:rsidRPr="00432CEC">
        <w:rPr>
          <w:color w:val="000000"/>
          <w:szCs w:val="24"/>
          <w:lang w:val="ro-RO"/>
        </w:rPr>
        <w:t>e</w:t>
      </w:r>
      <w:r w:rsidRPr="00432CEC">
        <w:rPr>
          <w:color w:val="000000"/>
          <w:szCs w:val="24"/>
          <w:lang w:val="ro-RO"/>
        </w:rPr>
        <w:t xml:space="preserve"> şi a altor evenimente similare</w:t>
      </w:r>
      <w:r w:rsidR="00B07AB1" w:rsidRPr="00432CEC">
        <w:rPr>
          <w:color w:val="000000"/>
          <w:szCs w:val="24"/>
          <w:lang w:val="ro-RO"/>
        </w:rPr>
        <w:t xml:space="preserve"> apărute</w:t>
      </w:r>
      <w:r w:rsidRPr="00432CEC">
        <w:rPr>
          <w:color w:val="000000"/>
          <w:szCs w:val="24"/>
          <w:lang w:val="ro-RO"/>
        </w:rPr>
        <w:t xml:space="preserve"> în plan internaţional şi european asupra statisticii oficiale</w:t>
      </w:r>
      <w:r w:rsidR="00552B85" w:rsidRPr="00432CEC">
        <w:rPr>
          <w:color w:val="000000"/>
          <w:szCs w:val="24"/>
          <w:lang w:val="ro-RO"/>
        </w:rPr>
        <w:t>.</w:t>
      </w:r>
    </w:p>
    <w:p w:rsidR="003067DF" w:rsidRPr="00171FE9" w:rsidRDefault="003067DF" w:rsidP="00171FE9">
      <w:pPr>
        <w:tabs>
          <w:tab w:val="left" w:pos="0"/>
        </w:tabs>
        <w:spacing w:after="0" w:line="235" w:lineRule="auto"/>
        <w:ind w:right="-43"/>
        <w:jc w:val="both"/>
        <w:rPr>
          <w:color w:val="000000"/>
          <w:sz w:val="16"/>
          <w:szCs w:val="16"/>
          <w:lang w:val="ro-RO"/>
        </w:rPr>
      </w:pPr>
    </w:p>
    <w:p w:rsidR="005843BC" w:rsidRPr="00432CEC" w:rsidRDefault="005843BC" w:rsidP="00171FE9">
      <w:pPr>
        <w:tabs>
          <w:tab w:val="left" w:pos="0"/>
        </w:tabs>
        <w:spacing w:after="0" w:line="235" w:lineRule="auto"/>
        <w:ind w:right="-43"/>
        <w:jc w:val="both"/>
        <w:rPr>
          <w:szCs w:val="24"/>
          <w:lang w:val="ro-RO"/>
        </w:rPr>
      </w:pPr>
      <w:r w:rsidRPr="00432CEC">
        <w:rPr>
          <w:szCs w:val="24"/>
          <w:lang w:val="ro-RO"/>
        </w:rPr>
        <w:t xml:space="preserve">Structurarea Strategiei exprimă sintetic direcţiile prioritare, obiectivele, măsurile, </w:t>
      </w:r>
      <w:r w:rsidR="007C67E2" w:rsidRPr="00432CEC">
        <w:rPr>
          <w:szCs w:val="24"/>
          <w:lang w:val="ro-RO"/>
        </w:rPr>
        <w:t xml:space="preserve">acțiunile </w:t>
      </w:r>
      <w:r w:rsidRPr="00432CEC">
        <w:rPr>
          <w:szCs w:val="24"/>
          <w:lang w:val="ro-RO"/>
        </w:rPr>
        <w:t>şi rezultatele aşteptate</w:t>
      </w:r>
      <w:r w:rsidR="007C67E2" w:rsidRPr="00432CEC">
        <w:rPr>
          <w:szCs w:val="24"/>
          <w:lang w:val="ro-RO"/>
        </w:rPr>
        <w:t xml:space="preserve">, luând în considerare: i) </w:t>
      </w:r>
      <w:r w:rsidRPr="00432CEC">
        <w:rPr>
          <w:szCs w:val="24"/>
          <w:lang w:val="ro-RO"/>
        </w:rPr>
        <w:t>o abordare în profunzime a sectorului statistic, care pune în evidenţă priorităţile şi obiectivele pentru toate domeniile statistice,</w:t>
      </w:r>
      <w:r w:rsidR="007C67E2" w:rsidRPr="00432CEC">
        <w:rPr>
          <w:szCs w:val="24"/>
          <w:lang w:val="ro-RO"/>
        </w:rPr>
        <w:t xml:space="preserve"> corelate cu nevoile </w:t>
      </w:r>
      <w:r w:rsidR="00453799" w:rsidRPr="00432CEC">
        <w:rPr>
          <w:szCs w:val="24"/>
          <w:lang w:val="ro-RO"/>
        </w:rPr>
        <w:t xml:space="preserve">reieșite din </w:t>
      </w:r>
      <w:r w:rsidR="007C67E2" w:rsidRPr="00432CEC">
        <w:rPr>
          <w:szCs w:val="24"/>
          <w:lang w:val="ro-RO"/>
        </w:rPr>
        <w:t>strategiile de dezvoltare ale sectoarelor economice și sociale ale țării</w:t>
      </w:r>
      <w:r w:rsidR="007C67E2" w:rsidRPr="00432CEC">
        <w:rPr>
          <w:rStyle w:val="FootnoteReference"/>
          <w:szCs w:val="24"/>
          <w:lang w:val="ro-RO"/>
        </w:rPr>
        <w:footnoteReference w:id="4"/>
      </w:r>
      <w:r w:rsidR="007C67E2" w:rsidRPr="00432CEC">
        <w:rPr>
          <w:szCs w:val="24"/>
          <w:lang w:val="ro-RO"/>
        </w:rPr>
        <w:t xml:space="preserve">; ii) </w:t>
      </w:r>
      <w:r w:rsidRPr="00432CEC">
        <w:rPr>
          <w:szCs w:val="24"/>
          <w:lang w:val="ro-RO"/>
        </w:rPr>
        <w:t xml:space="preserve">o tratare sub aspect </w:t>
      </w:r>
      <w:r w:rsidR="007C67E2" w:rsidRPr="00432CEC">
        <w:rPr>
          <w:szCs w:val="24"/>
          <w:lang w:val="ro-RO"/>
        </w:rPr>
        <w:t>transversal</w:t>
      </w:r>
      <w:r w:rsidRPr="00432CEC">
        <w:rPr>
          <w:szCs w:val="24"/>
          <w:lang w:val="ro-RO"/>
        </w:rPr>
        <w:t>, în care sunt abordate obiective de dezvoltare a statisticii în componentele esenţiale de structură,</w:t>
      </w:r>
      <w:r w:rsidR="007C67E2" w:rsidRPr="00432CEC">
        <w:rPr>
          <w:szCs w:val="24"/>
          <w:lang w:val="ro-RO"/>
        </w:rPr>
        <w:t xml:space="preserve"> procese, principii și metodologii statistice,</w:t>
      </w:r>
      <w:r w:rsidRPr="00432CEC">
        <w:rPr>
          <w:szCs w:val="24"/>
          <w:lang w:val="ro-RO"/>
        </w:rPr>
        <w:t xml:space="preserve"> în conformitate cu standardele europene </w:t>
      </w:r>
      <w:r w:rsidR="007C67E2" w:rsidRPr="00432CEC">
        <w:rPr>
          <w:szCs w:val="24"/>
          <w:lang w:val="ro-RO"/>
        </w:rPr>
        <w:t xml:space="preserve">corelate cu </w:t>
      </w:r>
      <w:r w:rsidRPr="00432CEC">
        <w:rPr>
          <w:szCs w:val="24"/>
          <w:lang w:val="ro-RO"/>
        </w:rPr>
        <w:t xml:space="preserve">potenţialul de efort financiar, tehnic şi uman implicat </w:t>
      </w:r>
      <w:r w:rsidR="00D665FD">
        <w:rPr>
          <w:szCs w:val="24"/>
          <w:lang w:val="ro-RO"/>
        </w:rPr>
        <w:t>î</w:t>
      </w:r>
      <w:r w:rsidRPr="00432CEC">
        <w:rPr>
          <w:szCs w:val="24"/>
          <w:lang w:val="ro-RO"/>
        </w:rPr>
        <w:t>n atingerea unor performanţe superioare la orizontul anului 2020;</w:t>
      </w:r>
      <w:r w:rsidR="007C67E2" w:rsidRPr="00432CEC">
        <w:rPr>
          <w:szCs w:val="24"/>
          <w:lang w:val="ro-RO"/>
        </w:rPr>
        <w:t xml:space="preserve"> și iii) </w:t>
      </w:r>
      <w:r w:rsidRPr="00432CEC">
        <w:rPr>
          <w:szCs w:val="24"/>
          <w:lang w:val="ro-RO"/>
        </w:rPr>
        <w:t xml:space="preserve">rolul şi poziţia altor producători de statistici oficiale în cadrul </w:t>
      </w:r>
      <w:r w:rsidR="007C67E2" w:rsidRPr="00432CEC">
        <w:rPr>
          <w:szCs w:val="24"/>
          <w:lang w:val="ro-RO"/>
        </w:rPr>
        <w:t>SSN</w:t>
      </w:r>
      <w:r w:rsidRPr="00432CEC">
        <w:rPr>
          <w:szCs w:val="24"/>
          <w:lang w:val="ro-RO"/>
        </w:rPr>
        <w:t xml:space="preserve"> caracterizat</w:t>
      </w:r>
      <w:r w:rsidR="00453799" w:rsidRPr="00432CEC">
        <w:rPr>
          <w:szCs w:val="24"/>
          <w:lang w:val="ro-RO"/>
        </w:rPr>
        <w:t>e</w:t>
      </w:r>
      <w:r w:rsidRPr="00432CEC">
        <w:rPr>
          <w:szCs w:val="24"/>
          <w:lang w:val="ro-RO"/>
        </w:rPr>
        <w:t xml:space="preserve"> prin contribuţi</w:t>
      </w:r>
      <w:r w:rsidR="007C67E2" w:rsidRPr="00432CEC">
        <w:rPr>
          <w:szCs w:val="24"/>
          <w:lang w:val="ro-RO"/>
        </w:rPr>
        <w:t>a</w:t>
      </w:r>
      <w:r w:rsidRPr="00432CEC">
        <w:rPr>
          <w:szCs w:val="24"/>
          <w:lang w:val="ro-RO"/>
        </w:rPr>
        <w:t xml:space="preserve"> </w:t>
      </w:r>
      <w:r w:rsidR="007C67E2" w:rsidRPr="00432CEC">
        <w:rPr>
          <w:szCs w:val="24"/>
          <w:lang w:val="ro-RO"/>
        </w:rPr>
        <w:t xml:space="preserve">acestora la </w:t>
      </w:r>
      <w:r w:rsidRPr="00432CEC">
        <w:rPr>
          <w:szCs w:val="24"/>
          <w:lang w:val="ro-RO"/>
        </w:rPr>
        <w:t xml:space="preserve"> </w:t>
      </w:r>
      <w:r w:rsidR="00453799" w:rsidRPr="00432CEC">
        <w:rPr>
          <w:szCs w:val="24"/>
          <w:lang w:val="ro-RO"/>
        </w:rPr>
        <w:t xml:space="preserve">etapele </w:t>
      </w:r>
      <w:r w:rsidRPr="00432CEC">
        <w:rPr>
          <w:szCs w:val="24"/>
          <w:lang w:val="ro-RO"/>
        </w:rPr>
        <w:t xml:space="preserve">specifice ale procesului statistic: proiectare, colectare de date, procesare, </w:t>
      </w:r>
      <w:r w:rsidR="00D665FD" w:rsidRPr="00432CEC">
        <w:rPr>
          <w:szCs w:val="24"/>
          <w:lang w:val="ro-RO"/>
        </w:rPr>
        <w:t xml:space="preserve">diseminare şi </w:t>
      </w:r>
      <w:r w:rsidRPr="00432CEC">
        <w:rPr>
          <w:szCs w:val="24"/>
          <w:lang w:val="ro-RO"/>
        </w:rPr>
        <w:t>analiză</w:t>
      </w:r>
      <w:r w:rsidR="00453799" w:rsidRPr="00432CEC">
        <w:rPr>
          <w:szCs w:val="24"/>
          <w:lang w:val="ro-RO"/>
        </w:rPr>
        <w:t>.</w:t>
      </w:r>
      <w:r w:rsidRPr="00432CEC">
        <w:rPr>
          <w:szCs w:val="24"/>
          <w:lang w:val="ro-RO"/>
        </w:rPr>
        <w:t xml:space="preserve">    </w:t>
      </w:r>
    </w:p>
    <w:p w:rsidR="005843BC" w:rsidRPr="00171FE9" w:rsidRDefault="005843BC" w:rsidP="00171FE9">
      <w:pPr>
        <w:spacing w:after="0" w:line="235" w:lineRule="auto"/>
        <w:jc w:val="both"/>
        <w:rPr>
          <w:sz w:val="16"/>
          <w:szCs w:val="16"/>
          <w:lang w:val="ro-RO"/>
        </w:rPr>
      </w:pPr>
    </w:p>
    <w:p w:rsidR="00B70C96" w:rsidRPr="00432CEC" w:rsidRDefault="00B70C96" w:rsidP="00171FE9">
      <w:pPr>
        <w:spacing w:after="0" w:line="235" w:lineRule="auto"/>
        <w:jc w:val="both"/>
        <w:rPr>
          <w:szCs w:val="24"/>
          <w:lang w:val="ro-RO"/>
        </w:rPr>
      </w:pPr>
      <w:r w:rsidRPr="00432CEC">
        <w:rPr>
          <w:szCs w:val="24"/>
          <w:lang w:val="ro-RO"/>
        </w:rPr>
        <w:t xml:space="preserve">Strategia de </w:t>
      </w:r>
      <w:r w:rsidR="00453799" w:rsidRPr="00432CEC">
        <w:rPr>
          <w:szCs w:val="24"/>
          <w:lang w:val="ro-RO"/>
        </w:rPr>
        <w:t>D</w:t>
      </w:r>
      <w:r w:rsidRPr="00432CEC">
        <w:rPr>
          <w:szCs w:val="24"/>
          <w:lang w:val="ro-RO"/>
        </w:rPr>
        <w:t xml:space="preserve">ezvoltare a Sistemului Statistic Naţional a fost elaborată în mod participativ, colaborativ și coordonat, astfel încât toți membrii SSN au fost implicați în proces, de la analiza situației curente </w:t>
      </w:r>
      <w:r w:rsidR="00453799" w:rsidRPr="00432CEC">
        <w:rPr>
          <w:szCs w:val="24"/>
          <w:lang w:val="ro-RO"/>
        </w:rPr>
        <w:t xml:space="preserve">pînă </w:t>
      </w:r>
      <w:r w:rsidRPr="00432CEC">
        <w:rPr>
          <w:szCs w:val="24"/>
          <w:lang w:val="ro-RO"/>
        </w:rPr>
        <w:t>la determinarea obiectivelor și măsurilor în perspectiva anului 2020. Procesul de elaborare</w:t>
      </w:r>
      <w:r w:rsidR="00A54E9A" w:rsidRPr="00432CEC">
        <w:rPr>
          <w:szCs w:val="24"/>
          <w:lang w:val="ro-RO"/>
        </w:rPr>
        <w:t>,</w:t>
      </w:r>
      <w:r w:rsidRPr="00432CEC">
        <w:rPr>
          <w:szCs w:val="24"/>
          <w:lang w:val="ro-RO"/>
        </w:rPr>
        <w:t xml:space="preserve"> a avut la bază metodolog</w:t>
      </w:r>
      <w:r w:rsidR="00E86562" w:rsidRPr="00432CEC">
        <w:rPr>
          <w:szCs w:val="24"/>
          <w:lang w:val="ro-RO"/>
        </w:rPr>
        <w:t>i</w:t>
      </w:r>
      <w:r w:rsidRPr="00432CEC">
        <w:rPr>
          <w:szCs w:val="24"/>
          <w:lang w:val="ro-RO"/>
        </w:rPr>
        <w:t>i</w:t>
      </w:r>
      <w:r w:rsidR="00E86562" w:rsidRPr="00432CEC">
        <w:rPr>
          <w:szCs w:val="24"/>
          <w:lang w:val="ro-RO"/>
        </w:rPr>
        <w:t xml:space="preserve"> și</w:t>
      </w:r>
      <w:r w:rsidRPr="00432CEC">
        <w:rPr>
          <w:szCs w:val="24"/>
          <w:lang w:val="ro-RO"/>
        </w:rPr>
        <w:t xml:space="preserve"> </w:t>
      </w:r>
      <w:r w:rsidR="00A54E9A" w:rsidRPr="00432CEC">
        <w:rPr>
          <w:szCs w:val="24"/>
          <w:lang w:val="ro-RO"/>
        </w:rPr>
        <w:t xml:space="preserve">bune practici </w:t>
      </w:r>
      <w:r w:rsidR="00E86562" w:rsidRPr="00432CEC">
        <w:rPr>
          <w:szCs w:val="24"/>
          <w:lang w:val="ro-RO"/>
        </w:rPr>
        <w:t xml:space="preserve">internaționale </w:t>
      </w:r>
      <w:r w:rsidR="00A54E9A" w:rsidRPr="00432CEC">
        <w:rPr>
          <w:szCs w:val="24"/>
          <w:lang w:val="ro-RO"/>
        </w:rPr>
        <w:t>privind dezvoltarea strategică a statisticilor naționale</w:t>
      </w:r>
      <w:r w:rsidRPr="00432CEC">
        <w:rPr>
          <w:rStyle w:val="FootnoteReference"/>
          <w:szCs w:val="24"/>
          <w:lang w:val="ro-RO"/>
        </w:rPr>
        <w:footnoteReference w:id="5"/>
      </w:r>
      <w:r w:rsidRPr="00432CEC">
        <w:rPr>
          <w:szCs w:val="24"/>
          <w:lang w:val="ro-RO"/>
        </w:rPr>
        <w:t xml:space="preserve"> și specificațiile d</w:t>
      </w:r>
      <w:r w:rsidR="00E86562" w:rsidRPr="00432CEC">
        <w:rPr>
          <w:szCs w:val="24"/>
          <w:lang w:val="ro-RO"/>
        </w:rPr>
        <w:t>ict</w:t>
      </w:r>
      <w:r w:rsidRPr="00432CEC">
        <w:rPr>
          <w:szCs w:val="24"/>
          <w:lang w:val="ro-RO"/>
        </w:rPr>
        <w:t>ate de cadrul legal</w:t>
      </w:r>
      <w:r w:rsidR="00087B6E" w:rsidRPr="00432CEC">
        <w:rPr>
          <w:rStyle w:val="FootnoteReference"/>
          <w:szCs w:val="24"/>
          <w:lang w:val="ro-RO"/>
        </w:rPr>
        <w:footnoteReference w:id="6"/>
      </w:r>
      <w:r w:rsidRPr="00432CEC">
        <w:rPr>
          <w:szCs w:val="24"/>
          <w:lang w:val="ro-RO"/>
        </w:rPr>
        <w:t xml:space="preserve"> </w:t>
      </w:r>
      <w:r w:rsidR="00E86562" w:rsidRPr="00432CEC">
        <w:rPr>
          <w:szCs w:val="24"/>
          <w:lang w:val="ro-RO"/>
        </w:rPr>
        <w:t xml:space="preserve">existent </w:t>
      </w:r>
      <w:r w:rsidR="00C010DA" w:rsidRPr="00432CEC">
        <w:rPr>
          <w:szCs w:val="24"/>
          <w:lang w:val="ro-RO"/>
        </w:rPr>
        <w:t xml:space="preserve">în Republica Moldova </w:t>
      </w:r>
      <w:r w:rsidR="00E86562" w:rsidRPr="00432CEC">
        <w:rPr>
          <w:szCs w:val="24"/>
          <w:lang w:val="ro-RO"/>
        </w:rPr>
        <w:t>privind elaborarea documentelor  strategice</w:t>
      </w:r>
      <w:r w:rsidRPr="00432CEC">
        <w:rPr>
          <w:szCs w:val="24"/>
          <w:lang w:val="ro-RO"/>
        </w:rPr>
        <w:t xml:space="preserve">, </w:t>
      </w:r>
      <w:r w:rsidR="00A54E9A" w:rsidRPr="00432CEC">
        <w:rPr>
          <w:szCs w:val="24"/>
          <w:lang w:val="ro-RO"/>
        </w:rPr>
        <w:t xml:space="preserve">și </w:t>
      </w:r>
      <w:r w:rsidRPr="00432CEC">
        <w:rPr>
          <w:szCs w:val="24"/>
          <w:lang w:val="ro-RO"/>
        </w:rPr>
        <w:t xml:space="preserve">s-a desfăşurat prin asumarea </w:t>
      </w:r>
      <w:r w:rsidR="00E86562" w:rsidRPr="00432CEC">
        <w:rPr>
          <w:szCs w:val="24"/>
          <w:lang w:val="ro-RO"/>
        </w:rPr>
        <w:t xml:space="preserve">de către Biroul Naţional de Statistică a </w:t>
      </w:r>
      <w:r w:rsidRPr="00432CEC">
        <w:rPr>
          <w:szCs w:val="24"/>
          <w:lang w:val="ro-RO"/>
        </w:rPr>
        <w:t>rolului de iniţiator şi lider</w:t>
      </w:r>
      <w:r w:rsidR="00E86562" w:rsidRPr="00432CEC">
        <w:rPr>
          <w:szCs w:val="24"/>
          <w:lang w:val="ro-RO"/>
        </w:rPr>
        <w:t xml:space="preserve"> a</w:t>
      </w:r>
      <w:r w:rsidR="00C010DA" w:rsidRPr="00432CEC">
        <w:rPr>
          <w:szCs w:val="24"/>
          <w:lang w:val="ro-RO"/>
        </w:rPr>
        <w:t>l</w:t>
      </w:r>
      <w:r w:rsidR="00E86562" w:rsidRPr="00432CEC">
        <w:rPr>
          <w:szCs w:val="24"/>
          <w:lang w:val="ro-RO"/>
        </w:rPr>
        <w:t xml:space="preserve"> procesului</w:t>
      </w:r>
      <w:r w:rsidR="00A54E9A" w:rsidRPr="00432CEC">
        <w:rPr>
          <w:szCs w:val="24"/>
          <w:lang w:val="ro-RO"/>
        </w:rPr>
        <w:t>.</w:t>
      </w:r>
    </w:p>
    <w:p w:rsidR="005843BC" w:rsidRPr="00171FE9" w:rsidRDefault="005843BC" w:rsidP="00171FE9">
      <w:pPr>
        <w:spacing w:after="0" w:line="235" w:lineRule="auto"/>
        <w:jc w:val="both"/>
        <w:rPr>
          <w:sz w:val="16"/>
          <w:szCs w:val="16"/>
          <w:lang w:val="ro-RO"/>
        </w:rPr>
      </w:pPr>
    </w:p>
    <w:p w:rsidR="00CA6933" w:rsidRPr="00432CEC" w:rsidRDefault="00CA6933" w:rsidP="00171FE9">
      <w:pPr>
        <w:spacing w:after="120" w:line="235" w:lineRule="auto"/>
        <w:jc w:val="both"/>
        <w:rPr>
          <w:color w:val="222222"/>
          <w:szCs w:val="24"/>
          <w:lang w:val="ro-RO"/>
        </w:rPr>
      </w:pPr>
      <w:r w:rsidRPr="00432CEC">
        <w:rPr>
          <w:color w:val="222222"/>
          <w:szCs w:val="24"/>
          <w:lang w:val="ro-RO"/>
        </w:rPr>
        <w:t xml:space="preserve">Implementarea acțiunilor Strategiei va consolida poziția statisticii în societatea moldovenească, va </w:t>
      </w:r>
      <w:r w:rsidR="00E86562" w:rsidRPr="00432CEC">
        <w:rPr>
          <w:color w:val="222222"/>
          <w:szCs w:val="24"/>
          <w:lang w:val="ro-RO"/>
        </w:rPr>
        <w:t xml:space="preserve">diminua sau </w:t>
      </w:r>
      <w:r w:rsidRPr="00432CEC">
        <w:rPr>
          <w:color w:val="222222"/>
          <w:szCs w:val="24"/>
          <w:lang w:val="ro-RO"/>
        </w:rPr>
        <w:t>elimina semnificativ deficienţe</w:t>
      </w:r>
      <w:r w:rsidR="00E86562" w:rsidRPr="00432CEC">
        <w:rPr>
          <w:color w:val="222222"/>
          <w:szCs w:val="24"/>
          <w:lang w:val="ro-RO"/>
        </w:rPr>
        <w:t>le</w:t>
      </w:r>
      <w:r w:rsidRPr="00432CEC">
        <w:rPr>
          <w:color w:val="222222"/>
          <w:szCs w:val="24"/>
          <w:lang w:val="ro-RO"/>
        </w:rPr>
        <w:t xml:space="preserve"> actuale ale SSN și va fortifica, de asemenea, componente </w:t>
      </w:r>
      <w:r w:rsidR="00E86562" w:rsidRPr="00432CEC">
        <w:rPr>
          <w:color w:val="222222"/>
          <w:szCs w:val="24"/>
          <w:lang w:val="ro-RO"/>
        </w:rPr>
        <w:t xml:space="preserve">esențiale </w:t>
      </w:r>
      <w:r w:rsidRPr="00432CEC">
        <w:rPr>
          <w:color w:val="222222"/>
          <w:szCs w:val="24"/>
          <w:lang w:val="ro-RO"/>
        </w:rPr>
        <w:t>ale acestuia</w:t>
      </w:r>
      <w:r w:rsidR="00BF32BE" w:rsidRPr="00432CEC">
        <w:rPr>
          <w:color w:val="222222"/>
          <w:szCs w:val="24"/>
          <w:lang w:val="ro-RO"/>
        </w:rPr>
        <w:t>.</w:t>
      </w:r>
      <w:r w:rsidRPr="00432CEC">
        <w:rPr>
          <w:color w:val="222222"/>
          <w:szCs w:val="24"/>
          <w:lang w:val="ro-RO"/>
        </w:rPr>
        <w:t xml:space="preserve"> Principalele rezultate obținute prin implementarea acțiunilor Strategiei în perioada 201</w:t>
      </w:r>
      <w:r w:rsidR="008D6A0C">
        <w:rPr>
          <w:color w:val="222222"/>
          <w:szCs w:val="24"/>
          <w:lang w:val="ro-RO"/>
        </w:rPr>
        <w:t>6</w:t>
      </w:r>
      <w:r w:rsidRPr="00432CEC">
        <w:rPr>
          <w:color w:val="222222"/>
          <w:szCs w:val="24"/>
          <w:lang w:val="ro-RO"/>
        </w:rPr>
        <w:t>-</w:t>
      </w:r>
      <w:r w:rsidR="00FB0EC8" w:rsidRPr="00432CEC">
        <w:rPr>
          <w:color w:val="222222"/>
          <w:szCs w:val="24"/>
          <w:lang w:val="ro-RO"/>
        </w:rPr>
        <w:t xml:space="preserve">2020 </w:t>
      </w:r>
      <w:r w:rsidRPr="00432CEC">
        <w:rPr>
          <w:color w:val="222222"/>
          <w:szCs w:val="24"/>
          <w:lang w:val="ro-RO"/>
        </w:rPr>
        <w:t>vizează:</w:t>
      </w:r>
    </w:p>
    <w:p w:rsidR="00CA6933" w:rsidRPr="00432CEC" w:rsidRDefault="00CA6933" w:rsidP="00171FE9">
      <w:pPr>
        <w:pStyle w:val="ListParagraph"/>
        <w:numPr>
          <w:ilvl w:val="0"/>
          <w:numId w:val="14"/>
        </w:numPr>
        <w:spacing w:after="100" w:afterAutospacing="1" w:line="235" w:lineRule="auto"/>
        <w:jc w:val="both"/>
        <w:rPr>
          <w:szCs w:val="24"/>
          <w:lang w:val="ro-RO"/>
        </w:rPr>
      </w:pPr>
      <w:r w:rsidRPr="00432CEC">
        <w:rPr>
          <w:color w:val="222222"/>
          <w:szCs w:val="24"/>
          <w:lang w:val="ro-RO"/>
        </w:rPr>
        <w:t>un grad crescut de  utilizare  a statisticilor de către factorii naţionali de decizie şi utilizatorii de date statistice ca urmare a creşterii calităţii și a acoperirii necesarului de statistici și produse statistice;</w:t>
      </w:r>
    </w:p>
    <w:p w:rsidR="00CA6933" w:rsidRPr="00432CEC" w:rsidRDefault="00CA6933" w:rsidP="00171FE9">
      <w:pPr>
        <w:pStyle w:val="ListParagraph"/>
        <w:numPr>
          <w:ilvl w:val="0"/>
          <w:numId w:val="14"/>
        </w:numPr>
        <w:spacing w:after="100" w:afterAutospacing="1" w:line="235" w:lineRule="auto"/>
        <w:jc w:val="both"/>
        <w:rPr>
          <w:color w:val="222222"/>
          <w:szCs w:val="24"/>
          <w:lang w:val="ro-RO"/>
        </w:rPr>
      </w:pPr>
      <w:r w:rsidRPr="00432CEC">
        <w:rPr>
          <w:color w:val="222222"/>
          <w:szCs w:val="24"/>
          <w:lang w:val="ro-RO"/>
        </w:rPr>
        <w:t xml:space="preserve">performanţe generale îmbunătăţite ale sistemului naţional de producţie statistică ca urmare a reorganizării și modernizării SSN şi BNS, </w:t>
      </w:r>
      <w:r w:rsidR="00EB06E2">
        <w:rPr>
          <w:color w:val="222222"/>
          <w:szCs w:val="24"/>
          <w:lang w:val="ro-RO"/>
        </w:rPr>
        <w:t xml:space="preserve">și </w:t>
      </w:r>
      <w:r w:rsidRPr="00432CEC">
        <w:rPr>
          <w:color w:val="222222"/>
          <w:szCs w:val="24"/>
          <w:lang w:val="ro-RO"/>
        </w:rPr>
        <w:t>a proceselor statistice;</w:t>
      </w:r>
    </w:p>
    <w:p w:rsidR="00CA6933" w:rsidRPr="00432CEC" w:rsidRDefault="00CA6933" w:rsidP="00171FE9">
      <w:pPr>
        <w:pStyle w:val="ListParagraph"/>
        <w:numPr>
          <w:ilvl w:val="0"/>
          <w:numId w:val="14"/>
        </w:numPr>
        <w:spacing w:after="100" w:afterAutospacing="1" w:line="235" w:lineRule="auto"/>
        <w:jc w:val="both"/>
        <w:rPr>
          <w:color w:val="222222"/>
          <w:szCs w:val="24"/>
          <w:lang w:val="ro-RO"/>
        </w:rPr>
      </w:pPr>
      <w:r w:rsidRPr="00432CEC">
        <w:rPr>
          <w:color w:val="222222"/>
          <w:szCs w:val="24"/>
          <w:lang w:val="ro-RO"/>
        </w:rPr>
        <w:t xml:space="preserve">capacitatea de asigurare </w:t>
      </w:r>
      <w:r w:rsidR="00E86562" w:rsidRPr="00432CEC">
        <w:rPr>
          <w:color w:val="222222"/>
          <w:szCs w:val="24"/>
          <w:lang w:val="ro-RO"/>
        </w:rPr>
        <w:t>cu</w:t>
      </w:r>
      <w:r w:rsidRPr="00432CEC">
        <w:rPr>
          <w:color w:val="222222"/>
          <w:szCs w:val="24"/>
          <w:lang w:val="ro-RO"/>
        </w:rPr>
        <w:t xml:space="preserve"> date statistice de calitate va corespunde cerinţelor naţionale şi internaţionale de informaţii </w:t>
      </w:r>
      <w:r w:rsidR="00EB06E2">
        <w:rPr>
          <w:color w:val="222222"/>
          <w:szCs w:val="24"/>
          <w:lang w:val="ro-RO"/>
        </w:rPr>
        <w:t xml:space="preserve">statistice </w:t>
      </w:r>
      <w:r w:rsidRPr="00432CEC">
        <w:rPr>
          <w:color w:val="222222"/>
          <w:szCs w:val="24"/>
          <w:lang w:val="ro-RO"/>
        </w:rPr>
        <w:t xml:space="preserve">asupra dezvoltării economice şi sociale a Moldovei;   </w:t>
      </w:r>
    </w:p>
    <w:p w:rsidR="00CA6933" w:rsidRPr="00432CEC" w:rsidRDefault="00CA6933" w:rsidP="00171FE9">
      <w:pPr>
        <w:pStyle w:val="ListParagraph"/>
        <w:numPr>
          <w:ilvl w:val="0"/>
          <w:numId w:val="14"/>
        </w:numPr>
        <w:spacing w:after="100" w:afterAutospacing="1" w:line="235" w:lineRule="auto"/>
        <w:jc w:val="both"/>
        <w:rPr>
          <w:color w:val="222222"/>
          <w:szCs w:val="24"/>
          <w:lang w:val="ro-RO"/>
        </w:rPr>
      </w:pPr>
      <w:r w:rsidRPr="00432CEC">
        <w:rPr>
          <w:color w:val="222222"/>
          <w:szCs w:val="24"/>
          <w:lang w:val="ro-RO"/>
        </w:rPr>
        <w:t xml:space="preserve">principalele procese de producţie statistică reactualizate în condiţii de modernizare </w:t>
      </w:r>
      <w:r w:rsidR="00E86562" w:rsidRPr="00432CEC">
        <w:rPr>
          <w:color w:val="222222"/>
          <w:szCs w:val="24"/>
          <w:lang w:val="ro-RO"/>
        </w:rPr>
        <w:t xml:space="preserve">tehnologică </w:t>
      </w:r>
      <w:r w:rsidRPr="00432CEC">
        <w:rPr>
          <w:color w:val="222222"/>
          <w:szCs w:val="24"/>
          <w:lang w:val="ro-RO"/>
        </w:rPr>
        <w:t>şi eficienţă</w:t>
      </w:r>
      <w:r w:rsidR="00E86562" w:rsidRPr="00432CEC">
        <w:rPr>
          <w:color w:val="222222"/>
          <w:szCs w:val="24"/>
          <w:lang w:val="ro-RO"/>
        </w:rPr>
        <w:t xml:space="preserve"> operațională;</w:t>
      </w:r>
    </w:p>
    <w:p w:rsidR="00CA6933" w:rsidRPr="00432CEC" w:rsidRDefault="00781A9A" w:rsidP="00171FE9">
      <w:pPr>
        <w:pStyle w:val="ListParagraph"/>
        <w:numPr>
          <w:ilvl w:val="0"/>
          <w:numId w:val="14"/>
        </w:numPr>
        <w:spacing w:after="100" w:afterAutospacing="1" w:line="235" w:lineRule="auto"/>
        <w:jc w:val="both"/>
        <w:rPr>
          <w:color w:val="000000"/>
          <w:szCs w:val="24"/>
          <w:lang w:val="ro-RO"/>
        </w:rPr>
      </w:pPr>
      <w:r w:rsidRPr="00432CEC">
        <w:rPr>
          <w:color w:val="222222"/>
          <w:szCs w:val="24"/>
          <w:lang w:val="ro-RO"/>
        </w:rPr>
        <w:t>un grad</w:t>
      </w:r>
      <w:r w:rsidR="00CA6933" w:rsidRPr="00432CEC">
        <w:rPr>
          <w:color w:val="222222"/>
          <w:szCs w:val="24"/>
          <w:lang w:val="ro-RO"/>
        </w:rPr>
        <w:t xml:space="preserve"> sporit de automatizare a proc</w:t>
      </w:r>
      <w:r w:rsidR="00CA6933" w:rsidRPr="00432CEC">
        <w:rPr>
          <w:color w:val="000000"/>
          <w:szCs w:val="24"/>
          <w:lang w:val="ro-RO"/>
        </w:rPr>
        <w:t>e</w:t>
      </w:r>
      <w:r w:rsidR="00CA6933" w:rsidRPr="00432CEC">
        <w:rPr>
          <w:color w:val="000000"/>
          <w:szCs w:val="24"/>
          <w:lang w:val="it-IT"/>
        </w:rPr>
        <w:t>selor de colectare şi prelucrare a informaţiei statistice;</w:t>
      </w:r>
    </w:p>
    <w:p w:rsidR="00CA6933" w:rsidRPr="00432CEC" w:rsidRDefault="00781A9A" w:rsidP="00171FE9">
      <w:pPr>
        <w:pStyle w:val="ListParagraph"/>
        <w:numPr>
          <w:ilvl w:val="0"/>
          <w:numId w:val="14"/>
        </w:numPr>
        <w:spacing w:after="100" w:afterAutospacing="1" w:line="235" w:lineRule="auto"/>
        <w:jc w:val="both"/>
        <w:rPr>
          <w:szCs w:val="24"/>
          <w:lang w:val="ro-RO"/>
        </w:rPr>
      </w:pPr>
      <w:r w:rsidRPr="00432CEC">
        <w:rPr>
          <w:color w:val="222222"/>
          <w:szCs w:val="24"/>
          <w:lang w:val="ro-RO"/>
        </w:rPr>
        <w:t xml:space="preserve">un </w:t>
      </w:r>
      <w:r w:rsidR="00CA6933" w:rsidRPr="00432CEC">
        <w:rPr>
          <w:color w:val="222222"/>
          <w:szCs w:val="24"/>
          <w:lang w:val="ro-RO"/>
        </w:rPr>
        <w:t>nivel crescut de pregătire teoretică şi practică a personalului din sistemul statistic</w:t>
      </w:r>
      <w:r w:rsidR="00E86562" w:rsidRPr="00432CEC">
        <w:rPr>
          <w:color w:val="222222"/>
          <w:szCs w:val="24"/>
          <w:lang w:val="ro-RO"/>
        </w:rPr>
        <w:t xml:space="preserve"> național</w:t>
      </w:r>
      <w:r w:rsidR="00CA6933" w:rsidRPr="00432CEC">
        <w:rPr>
          <w:color w:val="222222"/>
          <w:szCs w:val="24"/>
          <w:lang w:val="ro-RO"/>
        </w:rPr>
        <w:t>;</w:t>
      </w:r>
    </w:p>
    <w:p w:rsidR="00CA6933" w:rsidRPr="00432CEC" w:rsidRDefault="00CA6933" w:rsidP="00171FE9">
      <w:pPr>
        <w:pStyle w:val="ListParagraph"/>
        <w:numPr>
          <w:ilvl w:val="0"/>
          <w:numId w:val="14"/>
        </w:numPr>
        <w:spacing w:after="100" w:afterAutospacing="1" w:line="235" w:lineRule="auto"/>
        <w:jc w:val="both"/>
        <w:rPr>
          <w:szCs w:val="24"/>
          <w:lang w:val="ro-RO"/>
        </w:rPr>
      </w:pPr>
      <w:r w:rsidRPr="00432CEC">
        <w:rPr>
          <w:color w:val="222222"/>
          <w:szCs w:val="24"/>
          <w:lang w:val="ro-RO"/>
        </w:rPr>
        <w:t>profesi</w:t>
      </w:r>
      <w:r w:rsidR="00781A9A" w:rsidRPr="00432CEC">
        <w:rPr>
          <w:color w:val="222222"/>
          <w:szCs w:val="24"/>
          <w:lang w:val="ro-RO"/>
        </w:rPr>
        <w:t>a</w:t>
      </w:r>
      <w:r w:rsidRPr="00432CEC">
        <w:rPr>
          <w:color w:val="222222"/>
          <w:szCs w:val="24"/>
          <w:lang w:val="ro-RO"/>
        </w:rPr>
        <w:t xml:space="preserve"> de statistician </w:t>
      </w:r>
      <w:r w:rsidR="00781A9A" w:rsidRPr="00432CEC">
        <w:rPr>
          <w:color w:val="222222"/>
          <w:szCs w:val="24"/>
          <w:lang w:val="ro-RO"/>
        </w:rPr>
        <w:t xml:space="preserve">apreciată și căutată </w:t>
      </w:r>
      <w:r w:rsidR="00E86562" w:rsidRPr="00432CEC">
        <w:rPr>
          <w:color w:val="222222"/>
          <w:szCs w:val="24"/>
          <w:lang w:val="ro-RO"/>
        </w:rPr>
        <w:t xml:space="preserve">pe </w:t>
      </w:r>
      <w:r w:rsidR="00781A9A" w:rsidRPr="00432CEC">
        <w:rPr>
          <w:color w:val="222222"/>
          <w:szCs w:val="24"/>
          <w:lang w:val="ro-RO"/>
        </w:rPr>
        <w:t xml:space="preserve">piața forței de muncă  ca urmare a </w:t>
      </w:r>
      <w:r w:rsidRPr="00432CEC">
        <w:rPr>
          <w:color w:val="222222"/>
          <w:szCs w:val="24"/>
          <w:lang w:val="ro-RO"/>
        </w:rPr>
        <w:t xml:space="preserve">condiţiilor </w:t>
      </w:r>
      <w:r w:rsidR="00FA57F3" w:rsidRPr="00432CEC">
        <w:rPr>
          <w:color w:val="222222"/>
          <w:szCs w:val="24"/>
          <w:lang w:val="ro-RO"/>
        </w:rPr>
        <w:t xml:space="preserve">îmbunătățite </w:t>
      </w:r>
      <w:r w:rsidRPr="00432CEC">
        <w:rPr>
          <w:color w:val="222222"/>
          <w:szCs w:val="24"/>
          <w:lang w:val="ro-RO"/>
        </w:rPr>
        <w:t>de dezvolta</w:t>
      </w:r>
      <w:r w:rsidR="00781A9A" w:rsidRPr="00432CEC">
        <w:rPr>
          <w:color w:val="222222"/>
          <w:szCs w:val="24"/>
          <w:lang w:val="ro-RO"/>
        </w:rPr>
        <w:t>re a carierei şi a salarizării</w:t>
      </w:r>
      <w:r w:rsidRPr="00432CEC">
        <w:rPr>
          <w:color w:val="222222"/>
          <w:szCs w:val="24"/>
          <w:lang w:val="ro-RO"/>
        </w:rPr>
        <w:t>;</w:t>
      </w:r>
    </w:p>
    <w:p w:rsidR="00CA6933" w:rsidRPr="00432CEC" w:rsidRDefault="00CA6933" w:rsidP="00171FE9">
      <w:pPr>
        <w:pStyle w:val="ListParagraph"/>
        <w:numPr>
          <w:ilvl w:val="0"/>
          <w:numId w:val="14"/>
        </w:numPr>
        <w:spacing w:after="100" w:afterAutospacing="1" w:line="235" w:lineRule="auto"/>
        <w:jc w:val="both"/>
        <w:rPr>
          <w:szCs w:val="24"/>
          <w:lang w:val="ro-RO"/>
        </w:rPr>
      </w:pPr>
      <w:r w:rsidRPr="00432CEC">
        <w:rPr>
          <w:color w:val="222222"/>
          <w:szCs w:val="24"/>
          <w:lang w:val="ro-RO"/>
        </w:rPr>
        <w:t>poziţia şi locul BNS şi a altor unităţi statistice din administraţia publică centrală şi locală întărite şi recunoscute în consens cu importanţa, complexitatea şi diversitatea statisticii oficiale,</w:t>
      </w:r>
      <w:r w:rsidR="00781A9A" w:rsidRPr="00432CEC">
        <w:rPr>
          <w:color w:val="222222"/>
          <w:szCs w:val="24"/>
          <w:lang w:val="ro-RO"/>
        </w:rPr>
        <w:t xml:space="preserve"> precum </w:t>
      </w:r>
      <w:r w:rsidRPr="00432CEC">
        <w:rPr>
          <w:color w:val="222222"/>
          <w:szCs w:val="24"/>
          <w:lang w:val="ro-RO"/>
        </w:rPr>
        <w:t>şi cu pregătirea profesională şi experienţa practică a personalului cuprins în sistemul statistic</w:t>
      </w:r>
      <w:r w:rsidR="00FA57F3" w:rsidRPr="00432CEC">
        <w:rPr>
          <w:color w:val="222222"/>
          <w:szCs w:val="24"/>
          <w:lang w:val="ro-RO"/>
        </w:rPr>
        <w:t xml:space="preserve"> național</w:t>
      </w:r>
      <w:r w:rsidRPr="00432CEC">
        <w:rPr>
          <w:color w:val="222222"/>
          <w:szCs w:val="24"/>
          <w:lang w:val="ro-RO"/>
        </w:rPr>
        <w:t>;</w:t>
      </w:r>
    </w:p>
    <w:p w:rsidR="00CA6933" w:rsidRPr="00432CEC" w:rsidRDefault="00CA6933" w:rsidP="00171FE9">
      <w:pPr>
        <w:pStyle w:val="ListParagraph"/>
        <w:numPr>
          <w:ilvl w:val="0"/>
          <w:numId w:val="14"/>
        </w:numPr>
        <w:spacing w:after="100" w:afterAutospacing="1" w:line="235" w:lineRule="auto"/>
        <w:jc w:val="both"/>
        <w:rPr>
          <w:szCs w:val="24"/>
          <w:lang w:val="ro-RO"/>
        </w:rPr>
      </w:pPr>
      <w:r w:rsidRPr="00432CEC">
        <w:rPr>
          <w:color w:val="222222"/>
          <w:szCs w:val="24"/>
          <w:lang w:val="ro-RO"/>
        </w:rPr>
        <w:t>siguranţă şi predictibilitate</w:t>
      </w:r>
      <w:r w:rsidR="00781A9A" w:rsidRPr="00432CEC">
        <w:rPr>
          <w:color w:val="222222"/>
          <w:szCs w:val="24"/>
          <w:lang w:val="ro-RO"/>
        </w:rPr>
        <w:t xml:space="preserve"> fortificate</w:t>
      </w:r>
      <w:r w:rsidRPr="00432CEC">
        <w:rPr>
          <w:color w:val="222222"/>
          <w:szCs w:val="24"/>
          <w:lang w:val="ro-RO"/>
        </w:rPr>
        <w:t xml:space="preserve"> în asigurarea finanţării activităţilor statistice pe termen lung</w:t>
      </w:r>
      <w:r w:rsidR="00FA57F3" w:rsidRPr="00432CEC">
        <w:rPr>
          <w:color w:val="222222"/>
          <w:szCs w:val="24"/>
          <w:lang w:val="ro-RO"/>
        </w:rPr>
        <w:t>;</w:t>
      </w:r>
      <w:r w:rsidRPr="00432CEC">
        <w:rPr>
          <w:color w:val="FF0000"/>
          <w:szCs w:val="24"/>
          <w:lang w:val="ro-RO"/>
        </w:rPr>
        <w:t xml:space="preserve"> </w:t>
      </w:r>
    </w:p>
    <w:p w:rsidR="00781A9A" w:rsidRPr="00432CEC" w:rsidRDefault="00CA6933" w:rsidP="00171FE9">
      <w:pPr>
        <w:pStyle w:val="ListParagraph"/>
        <w:numPr>
          <w:ilvl w:val="0"/>
          <w:numId w:val="14"/>
        </w:numPr>
        <w:spacing w:after="100" w:afterAutospacing="1" w:line="235" w:lineRule="auto"/>
        <w:jc w:val="both"/>
        <w:rPr>
          <w:szCs w:val="24"/>
          <w:lang w:val="ro-RO"/>
        </w:rPr>
      </w:pPr>
      <w:r w:rsidRPr="00432CEC">
        <w:rPr>
          <w:color w:val="222222"/>
          <w:szCs w:val="24"/>
          <w:lang w:val="ro-RO"/>
        </w:rPr>
        <w:t>relaţii de cooperare şi parteneriat tehnic cu parteneri regionali şi internaţionali în statistică dezvoltate</w:t>
      </w:r>
      <w:r w:rsidR="00FA57F3" w:rsidRPr="00432CEC">
        <w:rPr>
          <w:color w:val="222222"/>
          <w:szCs w:val="24"/>
          <w:lang w:val="ro-RO"/>
        </w:rPr>
        <w:t>;</w:t>
      </w:r>
    </w:p>
    <w:p w:rsidR="005843BC" w:rsidRPr="00432CEC" w:rsidRDefault="00781A9A" w:rsidP="00171FE9">
      <w:pPr>
        <w:pStyle w:val="ListParagraph"/>
        <w:numPr>
          <w:ilvl w:val="0"/>
          <w:numId w:val="14"/>
        </w:numPr>
        <w:spacing w:after="100" w:afterAutospacing="1" w:line="235" w:lineRule="auto"/>
        <w:jc w:val="both"/>
        <w:rPr>
          <w:szCs w:val="24"/>
          <w:lang w:val="ro-RO"/>
        </w:rPr>
      </w:pPr>
      <w:r w:rsidRPr="00432CEC">
        <w:rPr>
          <w:color w:val="222222"/>
          <w:szCs w:val="24"/>
          <w:lang w:val="ro-RO"/>
        </w:rPr>
        <w:t xml:space="preserve">un </w:t>
      </w:r>
      <w:r w:rsidR="00CA6933" w:rsidRPr="00432CEC">
        <w:rPr>
          <w:color w:val="222222"/>
          <w:szCs w:val="24"/>
          <w:lang w:val="ro-RO"/>
        </w:rPr>
        <w:t xml:space="preserve">nivel de cultură statistică </w:t>
      </w:r>
      <w:r w:rsidR="00FA57F3" w:rsidRPr="00432CEC">
        <w:rPr>
          <w:color w:val="222222"/>
          <w:szCs w:val="24"/>
          <w:lang w:val="ro-RO"/>
        </w:rPr>
        <w:t xml:space="preserve">generală </w:t>
      </w:r>
      <w:r w:rsidR="00CA6933" w:rsidRPr="00432CEC">
        <w:rPr>
          <w:color w:val="222222"/>
          <w:szCs w:val="24"/>
          <w:lang w:val="ro-RO"/>
        </w:rPr>
        <w:t>în societate în creştere.</w:t>
      </w:r>
    </w:p>
    <w:p w:rsidR="00EB06E2" w:rsidRDefault="00CA6933" w:rsidP="00171FE9">
      <w:pPr>
        <w:spacing w:after="0" w:line="235" w:lineRule="auto"/>
        <w:jc w:val="both"/>
        <w:rPr>
          <w:szCs w:val="24"/>
          <w:lang w:val="ro-RO"/>
        </w:rPr>
      </w:pPr>
      <w:r w:rsidRPr="00432CEC">
        <w:rPr>
          <w:b/>
          <w:i/>
          <w:szCs w:val="24"/>
          <w:lang w:val="ro-RO"/>
        </w:rPr>
        <w:t>Existenţa unei Strategii de Dezvoltare a Sistemului Statistic Naţional reprezintă o continuare firească a afirmării statutului european al Moldovei şi o manifestare a interesului pentru valorile democratice ale statelor moderne.</w:t>
      </w:r>
      <w:r w:rsidRPr="00432CEC">
        <w:rPr>
          <w:szCs w:val="24"/>
          <w:lang w:val="ro-RO"/>
        </w:rPr>
        <w:t xml:space="preserve"> </w:t>
      </w:r>
    </w:p>
    <w:p w:rsidR="002D2ACA" w:rsidRPr="00171FE9" w:rsidRDefault="002D2ACA" w:rsidP="00BE5AF1">
      <w:pPr>
        <w:spacing w:after="0" w:line="240" w:lineRule="auto"/>
        <w:jc w:val="both"/>
        <w:rPr>
          <w:color w:val="000000"/>
          <w:sz w:val="12"/>
          <w:szCs w:val="12"/>
          <w:u w:val="single"/>
          <w:lang w:val="ro-RO"/>
        </w:rPr>
      </w:pPr>
      <w:r w:rsidRPr="00171FE9">
        <w:rPr>
          <w:color w:val="000000"/>
          <w:sz w:val="12"/>
          <w:szCs w:val="12"/>
          <w:u w:val="single"/>
          <w:lang w:val="ro-RO"/>
        </w:rPr>
        <w:br w:type="page"/>
      </w:r>
    </w:p>
    <w:p w:rsidR="00704A5C" w:rsidRPr="00432CEC" w:rsidRDefault="00730692" w:rsidP="001B6011">
      <w:pPr>
        <w:pStyle w:val="Heading1"/>
        <w:numPr>
          <w:ilvl w:val="1"/>
          <w:numId w:val="5"/>
        </w:numPr>
        <w:spacing w:after="360" w:line="240" w:lineRule="auto"/>
        <w:ind w:left="1152"/>
        <w:jc w:val="both"/>
        <w:rPr>
          <w:rFonts w:ascii="Times New Roman" w:hAnsi="Times New Roman"/>
          <w:sz w:val="24"/>
          <w:szCs w:val="24"/>
          <w:lang w:val="ro-RO"/>
        </w:rPr>
      </w:pPr>
      <w:bookmarkStart w:id="6" w:name="_Toc434916202"/>
      <w:r w:rsidRPr="00432CEC">
        <w:rPr>
          <w:rFonts w:ascii="Times New Roman" w:hAnsi="Times New Roman"/>
          <w:sz w:val="24"/>
          <w:szCs w:val="24"/>
          <w:lang w:val="ro-RO"/>
        </w:rPr>
        <w:lastRenderedPageBreak/>
        <w:t xml:space="preserve">Situația statisticii </w:t>
      </w:r>
      <w:r w:rsidR="00301F1A" w:rsidRPr="00432CEC">
        <w:rPr>
          <w:rFonts w:ascii="Times New Roman" w:hAnsi="Times New Roman"/>
          <w:sz w:val="24"/>
          <w:szCs w:val="24"/>
          <w:lang w:val="ro-RO"/>
        </w:rPr>
        <w:t xml:space="preserve">în Republica </w:t>
      </w:r>
      <w:r w:rsidRPr="00432CEC">
        <w:rPr>
          <w:rFonts w:ascii="Times New Roman" w:hAnsi="Times New Roman"/>
          <w:sz w:val="24"/>
          <w:szCs w:val="24"/>
          <w:lang w:val="ro-RO"/>
        </w:rPr>
        <w:t>Moldovei</w:t>
      </w:r>
      <w:r w:rsidR="00BF32BE" w:rsidRPr="00432CEC">
        <w:rPr>
          <w:rFonts w:ascii="Times New Roman" w:hAnsi="Times New Roman"/>
          <w:sz w:val="24"/>
          <w:szCs w:val="24"/>
          <w:lang w:val="ro-RO"/>
        </w:rPr>
        <w:t>. Provocări și oportunități</w:t>
      </w:r>
      <w:r w:rsidR="00301F1A" w:rsidRPr="00432CEC">
        <w:rPr>
          <w:rFonts w:ascii="Times New Roman" w:hAnsi="Times New Roman"/>
          <w:sz w:val="24"/>
          <w:szCs w:val="24"/>
          <w:lang w:val="ro-RO"/>
        </w:rPr>
        <w:t xml:space="preserve"> </w:t>
      </w:r>
      <w:r w:rsidR="00F5279E" w:rsidRPr="00432CEC">
        <w:rPr>
          <w:rFonts w:ascii="Times New Roman" w:hAnsi="Times New Roman"/>
          <w:sz w:val="24"/>
          <w:szCs w:val="24"/>
          <w:lang w:val="ro-RO"/>
        </w:rPr>
        <w:t>în</w:t>
      </w:r>
      <w:r w:rsidR="00704A5C" w:rsidRPr="00432CEC">
        <w:rPr>
          <w:rFonts w:ascii="Times New Roman" w:hAnsi="Times New Roman"/>
          <w:sz w:val="24"/>
          <w:szCs w:val="24"/>
          <w:lang w:val="ro-RO"/>
        </w:rPr>
        <w:t xml:space="preserve"> </w:t>
      </w:r>
      <w:r w:rsidR="00F5279E" w:rsidRPr="00432CEC">
        <w:rPr>
          <w:rFonts w:ascii="Times New Roman" w:hAnsi="Times New Roman"/>
          <w:sz w:val="24"/>
          <w:szCs w:val="24"/>
          <w:lang w:val="ro-RO"/>
        </w:rPr>
        <w:t>contextul</w:t>
      </w:r>
      <w:r w:rsidR="00704A5C" w:rsidRPr="00432CEC">
        <w:rPr>
          <w:rFonts w:ascii="Times New Roman" w:hAnsi="Times New Roman"/>
          <w:sz w:val="24"/>
          <w:szCs w:val="24"/>
          <w:lang w:val="ro-RO"/>
        </w:rPr>
        <w:t xml:space="preserve"> </w:t>
      </w:r>
      <w:r w:rsidRPr="00432CEC">
        <w:rPr>
          <w:rFonts w:ascii="Times New Roman" w:hAnsi="Times New Roman"/>
          <w:sz w:val="24"/>
          <w:szCs w:val="24"/>
          <w:lang w:val="ro-RO"/>
        </w:rPr>
        <w:t xml:space="preserve">național și </w:t>
      </w:r>
      <w:r w:rsidR="00DF73EA" w:rsidRPr="00432CEC">
        <w:rPr>
          <w:rFonts w:ascii="Times New Roman" w:hAnsi="Times New Roman"/>
          <w:sz w:val="24"/>
          <w:szCs w:val="24"/>
          <w:lang w:val="ro-RO"/>
        </w:rPr>
        <w:t>internaţional</w:t>
      </w:r>
      <w:bookmarkEnd w:id="6"/>
      <w:r w:rsidR="00704A5C" w:rsidRPr="00432CEC">
        <w:rPr>
          <w:rFonts w:ascii="Times New Roman" w:hAnsi="Times New Roman"/>
          <w:sz w:val="24"/>
          <w:szCs w:val="24"/>
          <w:lang w:val="ro-RO"/>
        </w:rPr>
        <w:t xml:space="preserve"> </w:t>
      </w:r>
    </w:p>
    <w:p w:rsidR="00730692" w:rsidRPr="00432CEC" w:rsidRDefault="00730692" w:rsidP="00D37B88">
      <w:pPr>
        <w:pStyle w:val="Heading2"/>
        <w:numPr>
          <w:ilvl w:val="2"/>
          <w:numId w:val="5"/>
        </w:numPr>
        <w:tabs>
          <w:tab w:val="left" w:pos="0"/>
        </w:tabs>
        <w:spacing w:before="480" w:after="240" w:line="240" w:lineRule="auto"/>
        <w:ind w:right="-43"/>
        <w:jc w:val="both"/>
        <w:rPr>
          <w:rFonts w:ascii="Times New Roman" w:hAnsi="Times New Roman"/>
          <w:sz w:val="24"/>
          <w:szCs w:val="24"/>
          <w:lang w:val="ro-RO"/>
        </w:rPr>
      </w:pPr>
      <w:bookmarkStart w:id="7" w:name="_Toc434916203"/>
      <w:r w:rsidRPr="00432CEC">
        <w:rPr>
          <w:rFonts w:ascii="Times New Roman" w:hAnsi="Times New Roman"/>
          <w:sz w:val="24"/>
          <w:szCs w:val="24"/>
          <w:lang w:val="ro-RO"/>
        </w:rPr>
        <w:t>Sistemul Statistic Național al Republicii Moldova</w:t>
      </w:r>
      <w:r w:rsidR="0053494B" w:rsidRPr="00432CEC">
        <w:rPr>
          <w:rFonts w:ascii="Times New Roman" w:hAnsi="Times New Roman"/>
          <w:sz w:val="24"/>
          <w:szCs w:val="24"/>
          <w:lang w:val="ro-RO"/>
        </w:rPr>
        <w:t xml:space="preserve">, realizări și </w:t>
      </w:r>
      <w:r w:rsidR="00301F1A" w:rsidRPr="00432CEC">
        <w:rPr>
          <w:rFonts w:ascii="Times New Roman" w:hAnsi="Times New Roman"/>
          <w:sz w:val="24"/>
          <w:szCs w:val="24"/>
          <w:lang w:val="ro-RO"/>
        </w:rPr>
        <w:t>provocări</w:t>
      </w:r>
      <w:bookmarkEnd w:id="7"/>
    </w:p>
    <w:p w:rsidR="00730692" w:rsidRPr="00432CEC" w:rsidRDefault="00730692" w:rsidP="008902F0">
      <w:pPr>
        <w:tabs>
          <w:tab w:val="left" w:pos="0"/>
          <w:tab w:val="left" w:pos="360"/>
        </w:tabs>
        <w:spacing w:line="240" w:lineRule="auto"/>
        <w:ind w:right="-43"/>
        <w:jc w:val="both"/>
        <w:rPr>
          <w:color w:val="000000"/>
          <w:szCs w:val="24"/>
          <w:lang w:val="ro-RO"/>
        </w:rPr>
      </w:pPr>
      <w:r w:rsidRPr="00432CEC">
        <w:rPr>
          <w:color w:val="000000"/>
          <w:szCs w:val="24"/>
          <w:lang w:val="ro-RO"/>
        </w:rPr>
        <w:t>Analiza retrospectivă asupra activităţii Sistemului Statistic al Moldovei şi, în mod special, a activităţii Biroului Naţional de Statistică, relevă faptul că statistica Republicii Moldova a înregistrat</w:t>
      </w:r>
      <w:r w:rsidR="0053494B" w:rsidRPr="00432CEC">
        <w:rPr>
          <w:color w:val="000000"/>
          <w:szCs w:val="24"/>
          <w:lang w:val="ro-RO"/>
        </w:rPr>
        <w:t xml:space="preserve"> în perioada 2010-2014</w:t>
      </w:r>
      <w:r w:rsidRPr="00432CEC">
        <w:rPr>
          <w:color w:val="000000"/>
          <w:szCs w:val="24"/>
          <w:lang w:val="ro-RO"/>
        </w:rPr>
        <w:t xml:space="preserve"> progrese importante, mai ales raportând rezultatele</w:t>
      </w:r>
      <w:r w:rsidR="0053494B" w:rsidRPr="00432CEC">
        <w:rPr>
          <w:color w:val="000000"/>
          <w:szCs w:val="24"/>
          <w:lang w:val="ro-RO"/>
        </w:rPr>
        <w:t xml:space="preserve"> obţinute și cererile de date</w:t>
      </w:r>
      <w:r w:rsidRPr="00432CEC">
        <w:rPr>
          <w:color w:val="000000"/>
          <w:szCs w:val="24"/>
          <w:lang w:val="ro-RO"/>
        </w:rPr>
        <w:t xml:space="preserve"> </w:t>
      </w:r>
      <w:r w:rsidR="0053494B" w:rsidRPr="00432CEC">
        <w:rPr>
          <w:color w:val="000000"/>
          <w:szCs w:val="24"/>
          <w:lang w:val="ro-RO"/>
        </w:rPr>
        <w:t xml:space="preserve">statistice </w:t>
      </w:r>
      <w:r w:rsidRPr="00432CEC">
        <w:rPr>
          <w:color w:val="000000"/>
          <w:szCs w:val="24"/>
          <w:lang w:val="ro-RO"/>
        </w:rPr>
        <w:t>la resursele umane, materiale şi financiare disponibile.</w:t>
      </w:r>
    </w:p>
    <w:p w:rsidR="00730692" w:rsidRPr="00432CEC" w:rsidRDefault="00730692" w:rsidP="008902F0">
      <w:pPr>
        <w:tabs>
          <w:tab w:val="left" w:pos="0"/>
          <w:tab w:val="left" w:pos="360"/>
        </w:tabs>
        <w:spacing w:line="240" w:lineRule="auto"/>
        <w:ind w:right="-43"/>
        <w:jc w:val="both"/>
        <w:rPr>
          <w:color w:val="000000"/>
          <w:szCs w:val="24"/>
          <w:lang w:val="ro-RO"/>
        </w:rPr>
      </w:pPr>
      <w:r w:rsidRPr="00432CEC">
        <w:rPr>
          <w:color w:val="000000"/>
          <w:szCs w:val="24"/>
          <w:lang w:val="ro-RO"/>
        </w:rPr>
        <w:t>Statistica Moldovei a menţin</w:t>
      </w:r>
      <w:r w:rsidR="005606CD" w:rsidRPr="00432CEC">
        <w:rPr>
          <w:color w:val="000000"/>
          <w:szCs w:val="24"/>
          <w:lang w:val="ro-RO"/>
        </w:rPr>
        <w:t>ut</w:t>
      </w:r>
      <w:r w:rsidRPr="00432CEC">
        <w:rPr>
          <w:color w:val="000000"/>
          <w:szCs w:val="24"/>
          <w:lang w:val="ro-RO"/>
        </w:rPr>
        <w:t xml:space="preserve"> la un nivel corespunzător şi </w:t>
      </w:r>
      <w:r w:rsidR="005606CD" w:rsidRPr="00432CEC">
        <w:rPr>
          <w:color w:val="000000"/>
          <w:szCs w:val="24"/>
          <w:lang w:val="ro-RO"/>
        </w:rPr>
        <w:t>a îmbunătățit</w:t>
      </w:r>
      <w:r w:rsidRPr="00432CEC">
        <w:rPr>
          <w:color w:val="000000"/>
          <w:szCs w:val="24"/>
          <w:lang w:val="ro-RO"/>
        </w:rPr>
        <w:t xml:space="preserve"> calitatea statisticilor produse, </w:t>
      </w:r>
      <w:r w:rsidR="005606CD" w:rsidRPr="00432CEC">
        <w:rPr>
          <w:color w:val="000000"/>
          <w:szCs w:val="24"/>
          <w:lang w:val="ro-RO"/>
        </w:rPr>
        <w:t xml:space="preserve">a </w:t>
      </w:r>
      <w:r w:rsidRPr="00432CEC">
        <w:rPr>
          <w:color w:val="000000"/>
          <w:szCs w:val="24"/>
          <w:lang w:val="ro-RO"/>
        </w:rPr>
        <w:t>asigura</w:t>
      </w:r>
      <w:r w:rsidR="005606CD" w:rsidRPr="00432CEC">
        <w:rPr>
          <w:color w:val="000000"/>
          <w:szCs w:val="24"/>
          <w:lang w:val="ro-RO"/>
        </w:rPr>
        <w:t>t</w:t>
      </w:r>
      <w:r w:rsidRPr="00432CEC">
        <w:rPr>
          <w:color w:val="000000"/>
          <w:szCs w:val="24"/>
          <w:lang w:val="ro-RO"/>
        </w:rPr>
        <w:t xml:space="preserve"> </w:t>
      </w:r>
      <w:r w:rsidR="005606CD" w:rsidRPr="00432CEC">
        <w:rPr>
          <w:color w:val="000000"/>
          <w:szCs w:val="24"/>
          <w:lang w:val="ro-RO"/>
        </w:rPr>
        <w:t xml:space="preserve">datele statistice pentru satisfacerea cerinţelor utilizatorilor la termenele propuse în programele </w:t>
      </w:r>
      <w:r w:rsidR="00301F1A" w:rsidRPr="00432CEC">
        <w:rPr>
          <w:color w:val="000000"/>
          <w:szCs w:val="24"/>
          <w:lang w:val="ro-RO"/>
        </w:rPr>
        <w:t xml:space="preserve">anuale de activități </w:t>
      </w:r>
      <w:r w:rsidR="005606CD" w:rsidRPr="00432CEC">
        <w:rPr>
          <w:color w:val="000000"/>
          <w:szCs w:val="24"/>
          <w:lang w:val="ro-RO"/>
        </w:rPr>
        <w:t>statistice, în condițiile resurselor umane și bugetare limitate</w:t>
      </w:r>
      <w:r w:rsidR="00F5279E" w:rsidRPr="00432CEC">
        <w:rPr>
          <w:color w:val="000000"/>
          <w:szCs w:val="24"/>
          <w:lang w:val="ro-RO"/>
        </w:rPr>
        <w:t xml:space="preserve"> și extrem de reduse</w:t>
      </w:r>
      <w:r w:rsidR="005606CD" w:rsidRPr="00432CEC">
        <w:rPr>
          <w:color w:val="000000"/>
          <w:szCs w:val="24"/>
          <w:lang w:val="ro-RO"/>
        </w:rPr>
        <w:t>.</w:t>
      </w:r>
    </w:p>
    <w:p w:rsidR="005606CD" w:rsidRPr="00432CEC" w:rsidRDefault="005606CD" w:rsidP="008902F0">
      <w:pPr>
        <w:tabs>
          <w:tab w:val="left" w:pos="0"/>
          <w:tab w:val="left" w:pos="360"/>
        </w:tabs>
        <w:spacing w:line="240" w:lineRule="auto"/>
        <w:ind w:right="-43"/>
        <w:jc w:val="both"/>
        <w:rPr>
          <w:color w:val="000000"/>
          <w:szCs w:val="24"/>
          <w:lang w:val="ro-RO"/>
        </w:rPr>
      </w:pPr>
      <w:r w:rsidRPr="00432CEC">
        <w:rPr>
          <w:color w:val="000000"/>
          <w:szCs w:val="24"/>
          <w:lang w:val="ro-RO"/>
        </w:rPr>
        <w:t>Activitatea desfăşurată în plan statistic de către Biroul Naţional de Statistică şi partenerii din diverse sectoare de activitate economică şi socială s-au materializat în rezultate</w:t>
      </w:r>
      <w:r w:rsidR="00301F1A" w:rsidRPr="00432CEC">
        <w:rPr>
          <w:color w:val="000000"/>
          <w:szCs w:val="24"/>
          <w:lang w:val="ro-RO"/>
        </w:rPr>
        <w:t xml:space="preserve"> concrete</w:t>
      </w:r>
      <w:r w:rsidRPr="00432CEC">
        <w:rPr>
          <w:rStyle w:val="FootnoteReference"/>
          <w:color w:val="000000"/>
          <w:szCs w:val="24"/>
          <w:lang w:val="ro-RO"/>
        </w:rPr>
        <w:footnoteReference w:id="7"/>
      </w:r>
      <w:r w:rsidRPr="00432CEC">
        <w:rPr>
          <w:color w:val="000000"/>
          <w:szCs w:val="24"/>
          <w:lang w:val="ro-RO"/>
        </w:rPr>
        <w:t xml:space="preserve"> conform</w:t>
      </w:r>
      <w:r w:rsidR="00301F1A" w:rsidRPr="00432CEC">
        <w:rPr>
          <w:color w:val="000000"/>
          <w:szCs w:val="24"/>
          <w:lang w:val="ro-RO"/>
        </w:rPr>
        <w:t>e</w:t>
      </w:r>
      <w:r w:rsidRPr="00432CEC">
        <w:rPr>
          <w:color w:val="000000"/>
          <w:szCs w:val="24"/>
          <w:lang w:val="ro-RO"/>
        </w:rPr>
        <w:t xml:space="preserve"> cu reglementările din documentele care au stat la baza activităţii statistice</w:t>
      </w:r>
      <w:r w:rsidRPr="00432CEC">
        <w:rPr>
          <w:rStyle w:val="FootnoteReference"/>
          <w:color w:val="000000"/>
          <w:szCs w:val="24"/>
          <w:lang w:val="ro-RO"/>
        </w:rPr>
        <w:footnoteReference w:id="8"/>
      </w:r>
      <w:r w:rsidRPr="00432CEC">
        <w:rPr>
          <w:color w:val="000000"/>
          <w:szCs w:val="24"/>
          <w:lang w:val="ro-RO"/>
        </w:rPr>
        <w:t xml:space="preserve"> și</w:t>
      </w:r>
      <w:r w:rsidR="006F2B68" w:rsidRPr="00432CEC">
        <w:rPr>
          <w:color w:val="000000"/>
          <w:szCs w:val="24"/>
          <w:lang w:val="ro-RO"/>
        </w:rPr>
        <w:t>,</w:t>
      </w:r>
      <w:r w:rsidRPr="00432CEC">
        <w:rPr>
          <w:color w:val="000000"/>
          <w:szCs w:val="24"/>
          <w:lang w:val="ro-RO"/>
        </w:rPr>
        <w:t xml:space="preserve"> complementar</w:t>
      </w:r>
      <w:r w:rsidR="006F2B68" w:rsidRPr="00432CEC">
        <w:rPr>
          <w:color w:val="000000"/>
          <w:szCs w:val="24"/>
          <w:lang w:val="ro-RO"/>
        </w:rPr>
        <w:t>,</w:t>
      </w:r>
      <w:r w:rsidRPr="00432CEC">
        <w:rPr>
          <w:color w:val="000000"/>
          <w:szCs w:val="24"/>
          <w:lang w:val="ro-RO"/>
        </w:rPr>
        <w:t xml:space="preserve"> </w:t>
      </w:r>
      <w:r w:rsidR="006F2B68" w:rsidRPr="00432CEC">
        <w:rPr>
          <w:color w:val="000000"/>
          <w:szCs w:val="24"/>
          <w:lang w:val="ro-RO"/>
        </w:rPr>
        <w:t>în</w:t>
      </w:r>
      <w:r w:rsidRPr="00432CEC">
        <w:rPr>
          <w:color w:val="000000"/>
          <w:szCs w:val="24"/>
          <w:lang w:val="ro-RO"/>
        </w:rPr>
        <w:t xml:space="preserve"> îndeplinirea obiectivelor  Programului de Dezvoltare Strategică 2012-2014 al Biroului Național de Statistică</w:t>
      </w:r>
      <w:r w:rsidRPr="00432CEC">
        <w:rPr>
          <w:rStyle w:val="FootnoteReference"/>
          <w:color w:val="000000"/>
          <w:szCs w:val="24"/>
          <w:lang w:val="ro-RO"/>
        </w:rPr>
        <w:footnoteReference w:id="9"/>
      </w:r>
      <w:r w:rsidRPr="00432CEC">
        <w:rPr>
          <w:color w:val="000000"/>
          <w:szCs w:val="24"/>
          <w:lang w:val="ro-RO"/>
        </w:rPr>
        <w:t>.</w:t>
      </w:r>
    </w:p>
    <w:p w:rsidR="003366DC" w:rsidRPr="007D6052" w:rsidRDefault="003366DC" w:rsidP="008902F0">
      <w:pPr>
        <w:spacing w:line="240" w:lineRule="auto"/>
        <w:jc w:val="both"/>
        <w:rPr>
          <w:lang w:val="ro-RO"/>
        </w:rPr>
      </w:pPr>
      <w:r w:rsidRPr="008D6A0C">
        <w:rPr>
          <w:lang w:val="ro-RO"/>
        </w:rPr>
        <w:t>Sistemul Statistic Naţional este cadrul cuprinzător al tuturor activităţilor statistice ce se desfășoară în Republica Moldova, având Biroul Naţional de Statistică, în calitate de principal producător de statistici oficiale şi de coordonator al SSN, incluzînd și alți producători de statistici oficiale, care, împreună, contribuie la alcătuirea şi promovarea statisticilor relevante, credibile şi necesare utilizatorilor de date statistice, aceștia din urmă fiind, de asemenea parte componentă a SSN (vezi Anexa 2 Shema generală a</w:t>
      </w:r>
      <w:r w:rsidRPr="007D6052">
        <w:rPr>
          <w:lang w:val="ro-RO"/>
        </w:rPr>
        <w:t xml:space="preserve"> organizării SSN). </w:t>
      </w:r>
    </w:p>
    <w:p w:rsidR="002350AB" w:rsidRPr="00432CEC" w:rsidRDefault="003366DC" w:rsidP="008902F0">
      <w:pPr>
        <w:spacing w:line="240" w:lineRule="auto"/>
        <w:jc w:val="both"/>
      </w:pPr>
      <w:r w:rsidRPr="007D6052">
        <w:rPr>
          <w:lang w:val="ro-RO"/>
        </w:rPr>
        <w:t xml:space="preserve">In urma măsurilor şi acţiunilor ce vor fi întreprinse în conformitate cu prevederile Strategiei, Sistemul Statistic Naţional al Republicii Moldova va fi perfecţionat </w:t>
      </w:r>
      <w:r w:rsidRPr="003366DC">
        <w:rPr>
          <w:lang w:val="ro-RO"/>
        </w:rPr>
        <w:t>ș</w:t>
      </w:r>
      <w:r w:rsidRPr="007D6052">
        <w:rPr>
          <w:lang w:val="ro-RO"/>
        </w:rPr>
        <w:t xml:space="preserve">i modernizat, precum </w:t>
      </w:r>
      <w:r w:rsidRPr="003366DC">
        <w:rPr>
          <w:lang w:val="ro-RO"/>
        </w:rPr>
        <w:t>ș</w:t>
      </w:r>
      <w:r w:rsidRPr="007D6052">
        <w:rPr>
          <w:lang w:val="ro-RO"/>
        </w:rPr>
        <w:t>i aliniat cu sisteme similare din alte ţări, devenind un instrument viabil, flexibil şi eficient</w:t>
      </w:r>
      <w:r w:rsidR="002350AB" w:rsidRPr="00432CEC">
        <w:t>.</w:t>
      </w:r>
    </w:p>
    <w:p w:rsidR="007E68DA" w:rsidRPr="00432CEC" w:rsidRDefault="007E68DA" w:rsidP="008902F0">
      <w:pPr>
        <w:tabs>
          <w:tab w:val="left" w:pos="0"/>
          <w:tab w:val="left" w:pos="360"/>
        </w:tabs>
        <w:spacing w:line="240" w:lineRule="auto"/>
        <w:ind w:right="-43"/>
        <w:jc w:val="both"/>
        <w:rPr>
          <w:color w:val="000000"/>
          <w:szCs w:val="24"/>
          <w:lang w:val="ro-RO"/>
        </w:rPr>
      </w:pPr>
      <w:r w:rsidRPr="00432CEC">
        <w:rPr>
          <w:color w:val="000000"/>
          <w:szCs w:val="24"/>
          <w:lang w:val="ro-RO"/>
        </w:rPr>
        <w:t xml:space="preserve">La stabilirea priorităţilor şi sarcinilor prin programele statistice anuale elaborate cu regularitate şi aprobate de Guvern, BNS a ţinut seama atât de recomandările, normele, metodele şi standardele statisticii internaţionale, cât şi de necesităţile naţionale specifice pe domenii ale autorităţilor administraţiei publice centrale şi locale, în mod prioritar, precum </w:t>
      </w:r>
      <w:r w:rsidR="0032540D">
        <w:rPr>
          <w:color w:val="000000"/>
          <w:szCs w:val="24"/>
          <w:lang w:val="ro-RO"/>
        </w:rPr>
        <w:t>ș</w:t>
      </w:r>
      <w:r w:rsidRPr="00432CEC">
        <w:rPr>
          <w:color w:val="000000"/>
          <w:szCs w:val="24"/>
          <w:lang w:val="ro-RO"/>
        </w:rPr>
        <w:t xml:space="preserve">i ale utilizatorilor de date din societatea civilă și din mediul de afaceri, la cerere. </w:t>
      </w:r>
    </w:p>
    <w:p w:rsidR="00730692" w:rsidRPr="00432CEC" w:rsidRDefault="0032540D" w:rsidP="008902F0">
      <w:pPr>
        <w:tabs>
          <w:tab w:val="left" w:pos="0"/>
          <w:tab w:val="left" w:pos="360"/>
        </w:tabs>
        <w:spacing w:line="240" w:lineRule="auto"/>
        <w:ind w:right="-43"/>
        <w:jc w:val="both"/>
        <w:rPr>
          <w:color w:val="000000"/>
          <w:szCs w:val="24"/>
          <w:lang w:val="ro-RO"/>
        </w:rPr>
      </w:pPr>
      <w:r w:rsidRPr="00432CEC">
        <w:rPr>
          <w:color w:val="000000"/>
          <w:szCs w:val="24"/>
          <w:lang w:val="ro-RO"/>
        </w:rPr>
        <w:t>Programul de activitate statistică desfăşurat sub coordonarea BNS în perioada 2010-2014 a fost sus</w:t>
      </w:r>
      <w:r w:rsidRPr="0032540D">
        <w:rPr>
          <w:color w:val="000000"/>
          <w:szCs w:val="24"/>
          <w:lang w:val="ro-RO"/>
        </w:rPr>
        <w:t>ț</w:t>
      </w:r>
      <w:r w:rsidRPr="00432CEC">
        <w:rPr>
          <w:color w:val="000000"/>
          <w:szCs w:val="24"/>
          <w:lang w:val="ro-RO"/>
        </w:rPr>
        <w:t xml:space="preserve">inut cu regularitate </w:t>
      </w:r>
      <w:r>
        <w:rPr>
          <w:color w:val="000000"/>
          <w:szCs w:val="24"/>
          <w:lang w:val="ro-RO"/>
        </w:rPr>
        <w:t xml:space="preserve">de </w:t>
      </w:r>
      <w:r w:rsidRPr="00432CEC">
        <w:rPr>
          <w:color w:val="000000"/>
          <w:szCs w:val="24"/>
          <w:lang w:val="ro-RO"/>
        </w:rPr>
        <w:t>35 parteneri sectoriali</w:t>
      </w:r>
      <w:r w:rsidRPr="00432CEC">
        <w:rPr>
          <w:rStyle w:val="FootnoteReference"/>
          <w:color w:val="000000"/>
          <w:szCs w:val="24"/>
          <w:lang w:val="ro-RO"/>
        </w:rPr>
        <w:footnoteReference w:id="10"/>
      </w:r>
      <w:r w:rsidRPr="00432CEC">
        <w:rPr>
          <w:color w:val="000000"/>
          <w:szCs w:val="24"/>
          <w:lang w:val="ro-RO"/>
        </w:rPr>
        <w:t xml:space="preserve">, cu profil divers de activitate, </w:t>
      </w:r>
      <w:r>
        <w:rPr>
          <w:color w:val="000000"/>
          <w:szCs w:val="24"/>
          <w:lang w:val="ro-RO"/>
        </w:rPr>
        <w:t xml:space="preserve">care </w:t>
      </w:r>
      <w:r w:rsidRPr="00432CEC">
        <w:rPr>
          <w:color w:val="000000"/>
          <w:szCs w:val="24"/>
          <w:lang w:val="ro-RO"/>
        </w:rPr>
        <w:t xml:space="preserve">au participat activ la acesta, asigurând, astfel, integrarea informaţiilor şi datelor într-un sistem statistic organizat şi coordonat. Acest mod de colaborare </w:t>
      </w:r>
      <w:r w:rsidRPr="0032540D">
        <w:rPr>
          <w:color w:val="000000"/>
          <w:szCs w:val="24"/>
          <w:lang w:val="ro-RO"/>
        </w:rPr>
        <w:t>ș</w:t>
      </w:r>
      <w:r w:rsidRPr="00432CEC">
        <w:rPr>
          <w:color w:val="000000"/>
          <w:szCs w:val="24"/>
          <w:lang w:val="ro-RO"/>
        </w:rPr>
        <w:t xml:space="preserve">i organizaredemonstrează necesitatea dezvoltării </w:t>
      </w:r>
      <w:r w:rsidRPr="00122C53">
        <w:rPr>
          <w:color w:val="000000"/>
          <w:szCs w:val="24"/>
          <w:lang w:val="ro-RO"/>
        </w:rPr>
        <w:t>ș</w:t>
      </w:r>
      <w:r w:rsidRPr="00432CEC">
        <w:rPr>
          <w:color w:val="000000"/>
          <w:szCs w:val="24"/>
          <w:lang w:val="ro-RO"/>
        </w:rPr>
        <w:t>i extinderii SSN în continuare. Cooperarea BNS cu partenerii sectoriali a asigurat cadrul metodologic şi tehnic de elaborare a indicatorilor statistici, care au fost pu</w:t>
      </w:r>
      <w:r w:rsidRPr="00122C53">
        <w:rPr>
          <w:color w:val="000000"/>
          <w:szCs w:val="24"/>
          <w:lang w:val="ro-RO"/>
        </w:rPr>
        <w:t>ș</w:t>
      </w:r>
      <w:r w:rsidRPr="00432CEC">
        <w:rPr>
          <w:color w:val="000000"/>
          <w:szCs w:val="24"/>
          <w:lang w:val="ro-RO"/>
        </w:rPr>
        <w:t xml:space="preserve">i la dispoziţia tuturor categoriilor de utilizatori de date statistice, inclusiv Guvernului Republicii Moldova </w:t>
      </w:r>
      <w:r w:rsidRPr="00122C53">
        <w:rPr>
          <w:color w:val="000000"/>
          <w:szCs w:val="24"/>
          <w:lang w:val="ro-RO"/>
        </w:rPr>
        <w:t>ș</w:t>
      </w:r>
      <w:r w:rsidRPr="00432CEC">
        <w:rPr>
          <w:color w:val="000000"/>
          <w:szCs w:val="24"/>
          <w:lang w:val="ro-RO"/>
        </w:rPr>
        <w:t>i a altor autorităţi ale administraţiei publice centrale şi locale</w:t>
      </w:r>
      <w:r w:rsidR="00C730BC" w:rsidRPr="00432CEC">
        <w:rPr>
          <w:color w:val="000000"/>
          <w:szCs w:val="24"/>
          <w:lang w:val="ro-RO"/>
        </w:rPr>
        <w:t>.</w:t>
      </w:r>
    </w:p>
    <w:p w:rsidR="00730692" w:rsidRPr="00432CEC" w:rsidRDefault="00730692" w:rsidP="001B6011">
      <w:pPr>
        <w:tabs>
          <w:tab w:val="left" w:pos="0"/>
          <w:tab w:val="left" w:pos="360"/>
        </w:tabs>
        <w:spacing w:after="120" w:line="240" w:lineRule="auto"/>
        <w:ind w:right="-43"/>
        <w:jc w:val="both"/>
        <w:rPr>
          <w:color w:val="000000"/>
          <w:szCs w:val="24"/>
          <w:lang w:val="ro-RO"/>
        </w:rPr>
      </w:pPr>
      <w:r w:rsidRPr="00432CEC">
        <w:rPr>
          <w:color w:val="000000"/>
          <w:szCs w:val="24"/>
          <w:lang w:val="ro-RO"/>
        </w:rPr>
        <w:t>Faţă de obiectivele prevăzute în precedentul document de dimensiune strategică, Programul de Dezvoltare Strategică a</w:t>
      </w:r>
      <w:r w:rsidR="00C730BC" w:rsidRPr="00432CEC">
        <w:rPr>
          <w:color w:val="000000"/>
          <w:szCs w:val="24"/>
          <w:lang w:val="ro-RO"/>
        </w:rPr>
        <w:t>l</w:t>
      </w:r>
      <w:r w:rsidRPr="00432CEC">
        <w:rPr>
          <w:color w:val="000000"/>
          <w:szCs w:val="24"/>
          <w:lang w:val="ro-RO"/>
        </w:rPr>
        <w:t xml:space="preserve"> BNS</w:t>
      </w:r>
      <w:r w:rsidR="000D5DFF" w:rsidRPr="00432CEC">
        <w:rPr>
          <w:color w:val="000000"/>
          <w:szCs w:val="24"/>
          <w:lang w:val="ro-RO"/>
        </w:rPr>
        <w:t xml:space="preserve"> pentru</w:t>
      </w:r>
      <w:r w:rsidRPr="00432CEC">
        <w:rPr>
          <w:color w:val="000000"/>
          <w:szCs w:val="24"/>
          <w:lang w:val="ro-RO"/>
        </w:rPr>
        <w:t xml:space="preserve"> 2012-2014</w:t>
      </w:r>
      <w:r w:rsidR="0033142E" w:rsidRPr="00432CEC">
        <w:rPr>
          <w:rStyle w:val="FootnoteReference"/>
          <w:color w:val="000000"/>
          <w:szCs w:val="24"/>
          <w:lang w:val="ro-RO"/>
        </w:rPr>
        <w:footnoteReference w:id="11"/>
      </w:r>
      <w:r w:rsidRPr="00432CEC">
        <w:rPr>
          <w:color w:val="000000"/>
          <w:szCs w:val="24"/>
          <w:lang w:val="ro-RO"/>
        </w:rPr>
        <w:t xml:space="preserve">, </w:t>
      </w:r>
      <w:r w:rsidR="00A845DC" w:rsidRPr="00432CEC">
        <w:rPr>
          <w:color w:val="000000"/>
          <w:szCs w:val="24"/>
          <w:lang w:val="ro-RO"/>
        </w:rPr>
        <w:t xml:space="preserve">multe acțiuni s-au implementat </w:t>
      </w:r>
      <w:r w:rsidR="0033142E" w:rsidRPr="00432CEC">
        <w:rPr>
          <w:color w:val="000000"/>
          <w:szCs w:val="24"/>
          <w:lang w:val="ro-RO"/>
        </w:rPr>
        <w:t xml:space="preserve">cu succes și integral, altele doar </w:t>
      </w:r>
      <w:r w:rsidR="00A845DC" w:rsidRPr="00432CEC">
        <w:rPr>
          <w:color w:val="000000"/>
          <w:szCs w:val="24"/>
          <w:lang w:val="ro-RO"/>
        </w:rPr>
        <w:t>parţial sau se află în curs de finalizare</w:t>
      </w:r>
      <w:r w:rsidR="000D5DFF" w:rsidRPr="00432CEC">
        <w:rPr>
          <w:color w:val="000000"/>
          <w:szCs w:val="24"/>
          <w:lang w:val="ro-RO"/>
        </w:rPr>
        <w:t>,</w:t>
      </w:r>
      <w:r w:rsidR="00A845DC" w:rsidRPr="00432CEC">
        <w:rPr>
          <w:color w:val="000000"/>
          <w:szCs w:val="24"/>
          <w:lang w:val="ro-RO"/>
        </w:rPr>
        <w:t xml:space="preserve"> ori </w:t>
      </w:r>
      <w:r w:rsidR="00C730BC" w:rsidRPr="00432CEC">
        <w:rPr>
          <w:color w:val="000000"/>
          <w:szCs w:val="24"/>
          <w:lang w:val="ro-RO"/>
        </w:rPr>
        <w:t xml:space="preserve">nu s-au </w:t>
      </w:r>
      <w:r w:rsidR="00A845DC" w:rsidRPr="00432CEC">
        <w:rPr>
          <w:color w:val="000000"/>
          <w:szCs w:val="24"/>
          <w:lang w:val="ro-RO"/>
        </w:rPr>
        <w:t>atins rezultatele</w:t>
      </w:r>
      <w:r w:rsidR="00C730BC" w:rsidRPr="00432CEC">
        <w:rPr>
          <w:color w:val="000000"/>
          <w:szCs w:val="24"/>
          <w:lang w:val="ro-RO"/>
        </w:rPr>
        <w:t xml:space="preserve"> pe </w:t>
      </w:r>
      <w:r w:rsidR="00122C53">
        <w:rPr>
          <w:color w:val="000000"/>
          <w:szCs w:val="24"/>
          <w:lang w:val="ro-RO"/>
        </w:rPr>
        <w:t xml:space="preserve">unele </w:t>
      </w:r>
      <w:r w:rsidR="00C730BC" w:rsidRPr="00432CEC">
        <w:rPr>
          <w:color w:val="000000"/>
          <w:szCs w:val="24"/>
          <w:lang w:val="ro-RO"/>
        </w:rPr>
        <w:t xml:space="preserve">domenii </w:t>
      </w:r>
      <w:r w:rsidR="00380E14" w:rsidRPr="00432CEC">
        <w:rPr>
          <w:color w:val="000000"/>
          <w:szCs w:val="24"/>
          <w:lang w:val="ro-RO"/>
        </w:rPr>
        <w:t xml:space="preserve">dintre care cele </w:t>
      </w:r>
      <w:r w:rsidR="00C730BC" w:rsidRPr="00432CEC">
        <w:rPr>
          <w:color w:val="000000"/>
          <w:szCs w:val="24"/>
          <w:lang w:val="ro-RO"/>
        </w:rPr>
        <w:t>privind</w:t>
      </w:r>
      <w:r w:rsidRPr="00432CEC">
        <w:rPr>
          <w:color w:val="000000"/>
          <w:szCs w:val="24"/>
          <w:lang w:val="ro-RO"/>
        </w:rPr>
        <w:t xml:space="preserve">: i) </w:t>
      </w:r>
      <w:r w:rsidR="00C730BC" w:rsidRPr="00432CEC">
        <w:rPr>
          <w:color w:val="000000"/>
          <w:szCs w:val="24"/>
          <w:lang w:val="ro-RO"/>
        </w:rPr>
        <w:t>lărgirea</w:t>
      </w:r>
      <w:r w:rsidRPr="00432CEC">
        <w:rPr>
          <w:color w:val="000000"/>
          <w:szCs w:val="24"/>
          <w:lang w:val="ro-RO"/>
        </w:rPr>
        <w:t xml:space="preserve"> sferei de acoperire a problematicii conturilor na</w:t>
      </w:r>
      <w:r w:rsidR="00122C53">
        <w:rPr>
          <w:color w:val="000000"/>
          <w:szCs w:val="24"/>
          <w:lang w:val="ro-RO"/>
        </w:rPr>
        <w:t>ț</w:t>
      </w:r>
      <w:r w:rsidRPr="00432CEC">
        <w:rPr>
          <w:color w:val="000000"/>
          <w:szCs w:val="24"/>
          <w:lang w:val="ro-RO"/>
        </w:rPr>
        <w:t xml:space="preserve">ionale cu elemente vizând racordarea conturilor </w:t>
      </w:r>
      <w:r w:rsidRPr="00432CEC">
        <w:rPr>
          <w:color w:val="000000"/>
          <w:szCs w:val="24"/>
          <w:lang w:val="ro-RO"/>
        </w:rPr>
        <w:lastRenderedPageBreak/>
        <w:t>naţionale nefinanciare, produsul intern brut regional, şi altele; ii) calculul indicelui preţurilor în</w:t>
      </w:r>
      <w:r w:rsidR="00C730BC" w:rsidRPr="00432CEC">
        <w:rPr>
          <w:color w:val="000000"/>
          <w:szCs w:val="24"/>
          <w:lang w:val="ro-RO"/>
        </w:rPr>
        <w:t xml:space="preserve"> construcţii; iii) perfecţionarea</w:t>
      </w:r>
      <w:r w:rsidRPr="00432CEC">
        <w:rPr>
          <w:color w:val="000000"/>
          <w:szCs w:val="24"/>
          <w:lang w:val="ro-RO"/>
        </w:rPr>
        <w:t xml:space="preserve"> în domeniul urmăririi statistice a activităţii turistice; iv) prognoza demog</w:t>
      </w:r>
      <w:r w:rsidR="00A845DC" w:rsidRPr="00432CEC">
        <w:rPr>
          <w:color w:val="000000"/>
          <w:szCs w:val="24"/>
          <w:lang w:val="ro-RO"/>
        </w:rPr>
        <w:t>rafică</w:t>
      </w:r>
      <w:r w:rsidR="00380E14" w:rsidRPr="00432CEC">
        <w:rPr>
          <w:color w:val="000000"/>
          <w:szCs w:val="24"/>
          <w:lang w:val="ro-RO"/>
        </w:rPr>
        <w:t>.</w:t>
      </w:r>
      <w:r w:rsidRPr="00432CEC">
        <w:rPr>
          <w:color w:val="000000"/>
          <w:szCs w:val="24"/>
          <w:lang w:val="ro-RO"/>
        </w:rPr>
        <w:t xml:space="preserve"> </w:t>
      </w:r>
    </w:p>
    <w:p w:rsidR="00F5279E" w:rsidRPr="00432CEC" w:rsidRDefault="00F5279E" w:rsidP="00D37B88">
      <w:pPr>
        <w:pStyle w:val="Heading2"/>
        <w:numPr>
          <w:ilvl w:val="2"/>
          <w:numId w:val="5"/>
        </w:numPr>
        <w:tabs>
          <w:tab w:val="left" w:pos="0"/>
        </w:tabs>
        <w:spacing w:before="480" w:after="240" w:line="240" w:lineRule="auto"/>
        <w:ind w:right="-43"/>
        <w:jc w:val="both"/>
        <w:rPr>
          <w:rFonts w:ascii="Times New Roman" w:hAnsi="Times New Roman"/>
          <w:sz w:val="24"/>
          <w:szCs w:val="24"/>
          <w:lang w:val="ro-RO"/>
        </w:rPr>
      </w:pPr>
      <w:bookmarkStart w:id="8" w:name="_Toc434916204"/>
      <w:r w:rsidRPr="00432CEC">
        <w:rPr>
          <w:rFonts w:ascii="Times New Roman" w:hAnsi="Times New Roman"/>
          <w:sz w:val="24"/>
          <w:szCs w:val="24"/>
          <w:lang w:val="ro-RO"/>
        </w:rPr>
        <w:t>Contextul naţional</w:t>
      </w:r>
      <w:bookmarkEnd w:id="8"/>
      <w:r w:rsidRPr="00432CEC">
        <w:rPr>
          <w:rFonts w:ascii="Times New Roman" w:hAnsi="Times New Roman"/>
          <w:sz w:val="24"/>
          <w:szCs w:val="24"/>
          <w:lang w:val="ro-RO"/>
        </w:rPr>
        <w:t xml:space="preserve">  </w:t>
      </w:r>
    </w:p>
    <w:p w:rsidR="00F5279E" w:rsidRPr="00432CEC" w:rsidRDefault="00F5279E" w:rsidP="00F5279E">
      <w:pPr>
        <w:tabs>
          <w:tab w:val="left" w:pos="0"/>
        </w:tabs>
        <w:spacing w:after="100" w:afterAutospacing="1" w:line="240" w:lineRule="auto"/>
        <w:ind w:right="-43"/>
        <w:jc w:val="both"/>
        <w:rPr>
          <w:szCs w:val="24"/>
          <w:lang w:val="ro-RO" w:eastAsia="ro-RO"/>
        </w:rPr>
      </w:pPr>
      <w:r w:rsidRPr="00432CEC">
        <w:rPr>
          <w:szCs w:val="24"/>
          <w:lang w:val="ro-RO"/>
        </w:rPr>
        <w:t xml:space="preserve">Republica Moldova s-a orientat spre realizarea obiectivelor care decurg din condiţiile asumate în cadrul Acordului de Asociere semnat cu Uniunea Europeană, ceea ce determină implicit și începutul unei noi etape de dezvoltare a Sistemului Statistic Naţional al Moldovei. Aceasta este marcată, pe de o parte, de continuarea procesului de armonizare al SSN cu Acquis-ul statistic comunitar, şi, pe de altă parte, de </w:t>
      </w:r>
      <w:r w:rsidR="00122C53">
        <w:rPr>
          <w:szCs w:val="24"/>
          <w:lang w:val="ro-RO"/>
        </w:rPr>
        <w:t xml:space="preserve">obiectivele strategice </w:t>
      </w:r>
      <w:r w:rsidRPr="00432CEC">
        <w:rPr>
          <w:szCs w:val="24"/>
          <w:lang w:val="ro-RO"/>
        </w:rPr>
        <w:t>şi ţintele de dezvoltare ale ţării în următorii ani</w:t>
      </w:r>
      <w:r w:rsidRPr="00432CEC">
        <w:rPr>
          <w:rStyle w:val="FootnoteReference"/>
          <w:szCs w:val="24"/>
          <w:lang w:val="ro-RO"/>
        </w:rPr>
        <w:footnoteReference w:id="12"/>
      </w:r>
      <w:r w:rsidRPr="00432CEC">
        <w:rPr>
          <w:szCs w:val="24"/>
          <w:lang w:val="ro-RO"/>
        </w:rPr>
        <w:t xml:space="preserve">. Perspectiva atingerii obiectivelor strategice la orizontul </w:t>
      </w:r>
      <w:r w:rsidR="00D24E1B" w:rsidRPr="00432CEC">
        <w:rPr>
          <w:szCs w:val="24"/>
          <w:lang w:val="ro-RO"/>
        </w:rPr>
        <w:t xml:space="preserve">anului </w:t>
      </w:r>
      <w:r w:rsidRPr="00432CEC">
        <w:rPr>
          <w:szCs w:val="24"/>
          <w:lang w:val="ro-RO"/>
        </w:rPr>
        <w:t xml:space="preserve">2020 are ca fundament </w:t>
      </w:r>
      <w:r w:rsidRPr="00432CEC">
        <w:rPr>
          <w:szCs w:val="24"/>
          <w:lang w:val="ro-RO" w:eastAsia="ro-RO"/>
        </w:rPr>
        <w:t>activităţile desfăşurate de către BNS și SSN în contextul priorităţilor anilor anteriori (2004-2014). Semnificativ în acest sens este faptul că SSN al Republicii Moldova s-a raliat, prin cadrul legal şi normele de funcţionare, prin iniţierea procesului de preluare şi aplicare a Acquis-ului statistic comunitar (cadrul legal, sistem de indicatori, metodologii statistice, etc), la principiile fundamentale ale ONU cu privire la Statistica Oficială, şi la Codul Bunelor Practici al Statisticilor Europene</w:t>
      </w:r>
      <w:r w:rsidR="00D24E1B" w:rsidRPr="00432CEC">
        <w:rPr>
          <w:rStyle w:val="FootnoteReference"/>
          <w:szCs w:val="24"/>
          <w:lang w:val="ro-RO" w:eastAsia="ro-RO"/>
        </w:rPr>
        <w:footnoteReference w:id="13"/>
      </w:r>
      <w:r w:rsidR="00D24E1B" w:rsidRPr="00432CEC">
        <w:rPr>
          <w:szCs w:val="24"/>
          <w:lang w:val="ro-RO" w:eastAsia="ro-RO"/>
        </w:rPr>
        <w:t>.</w:t>
      </w:r>
    </w:p>
    <w:p w:rsidR="007B1799" w:rsidRPr="00432CEC" w:rsidRDefault="007B1799" w:rsidP="007B1799">
      <w:pPr>
        <w:tabs>
          <w:tab w:val="left" w:pos="0"/>
        </w:tabs>
        <w:spacing w:after="0" w:line="240" w:lineRule="auto"/>
        <w:ind w:right="-41"/>
        <w:jc w:val="both"/>
        <w:rPr>
          <w:color w:val="000000"/>
          <w:szCs w:val="24"/>
          <w:lang w:val="ro-RO"/>
        </w:rPr>
      </w:pPr>
      <w:r w:rsidRPr="00432CEC">
        <w:rPr>
          <w:color w:val="222222"/>
          <w:szCs w:val="24"/>
          <w:lang w:val="ro-RO"/>
        </w:rPr>
        <w:t xml:space="preserve">Ca urmare, Statistica Moldovei este, in continuare, în proces de racordare la sistemele internaţionale de statistică şi funcţionează în baza unui cadru legal (Legea cu privire la statistica oficială  nr. 412-XV din 09.12. 2004), dar care trebuie revizuit şi readaptat în corespundere cu noul context naţional şi internaţional. </w:t>
      </w:r>
      <w:r w:rsidRPr="00432CEC">
        <w:rPr>
          <w:color w:val="000000"/>
          <w:szCs w:val="24"/>
          <w:lang w:val="ro-RO"/>
        </w:rPr>
        <w:t xml:space="preserve">Evoluţiile în plan politic, în domeniul economic şi social şi, ca o consecinţă, a nevoilor crescânde de date şi informaţii statistice de calitate şi la timp, impun modernizarea și alinierea la procesele statistice internaționale, astfel încât statistica să răspundă mai bine, prin metode </w:t>
      </w:r>
      <w:r w:rsidR="00122C53">
        <w:rPr>
          <w:color w:val="000000"/>
          <w:szCs w:val="24"/>
          <w:lang w:val="ro-RO"/>
        </w:rPr>
        <w:t>ș</w:t>
      </w:r>
      <w:r w:rsidRPr="00432CEC">
        <w:rPr>
          <w:color w:val="000000"/>
          <w:szCs w:val="24"/>
          <w:lang w:val="ro-RO"/>
        </w:rPr>
        <w:t>tiin</w:t>
      </w:r>
      <w:r w:rsidR="00122C53">
        <w:rPr>
          <w:color w:val="000000"/>
          <w:szCs w:val="24"/>
          <w:lang w:val="ro-RO"/>
        </w:rPr>
        <w:t>ț</w:t>
      </w:r>
      <w:r w:rsidRPr="00432CEC">
        <w:rPr>
          <w:color w:val="000000"/>
          <w:szCs w:val="24"/>
          <w:lang w:val="ro-RO"/>
        </w:rPr>
        <w:t>ifice şi tehnici specifice, provocărilor prezente şi viitoare ale societăţii</w:t>
      </w:r>
      <w:r w:rsidRPr="00432CEC">
        <w:rPr>
          <w:rStyle w:val="FootnoteReference"/>
          <w:color w:val="000000"/>
          <w:szCs w:val="24"/>
          <w:lang w:val="ro-RO"/>
        </w:rPr>
        <w:footnoteReference w:id="14"/>
      </w:r>
      <w:r w:rsidRPr="00432CEC">
        <w:rPr>
          <w:color w:val="000000"/>
          <w:szCs w:val="24"/>
          <w:lang w:val="ro-RO"/>
        </w:rPr>
        <w:t>.</w:t>
      </w:r>
    </w:p>
    <w:p w:rsidR="00F5279E" w:rsidRPr="00432CEC" w:rsidRDefault="00D24E1B" w:rsidP="00F5279E">
      <w:pPr>
        <w:tabs>
          <w:tab w:val="left" w:pos="0"/>
        </w:tabs>
        <w:spacing w:after="100" w:afterAutospacing="1" w:line="240" w:lineRule="auto"/>
        <w:ind w:right="-43"/>
        <w:jc w:val="both"/>
        <w:rPr>
          <w:szCs w:val="24"/>
          <w:lang w:val="ro-RO"/>
        </w:rPr>
      </w:pPr>
      <w:r w:rsidRPr="00432CEC">
        <w:rPr>
          <w:szCs w:val="24"/>
          <w:lang w:val="ro-RO"/>
        </w:rPr>
        <w:t>Solicitările</w:t>
      </w:r>
      <w:r w:rsidR="00F5279E" w:rsidRPr="00432CEC">
        <w:rPr>
          <w:szCs w:val="24"/>
          <w:lang w:val="ro-RO"/>
        </w:rPr>
        <w:t xml:space="preserve"> interne </w:t>
      </w:r>
      <w:r w:rsidR="00122C53">
        <w:rPr>
          <w:szCs w:val="24"/>
          <w:lang w:val="ro-RO"/>
        </w:rPr>
        <w:t>ș</w:t>
      </w:r>
      <w:r w:rsidR="00F5279E" w:rsidRPr="00432CEC">
        <w:rPr>
          <w:szCs w:val="24"/>
          <w:lang w:val="ro-RO"/>
        </w:rPr>
        <w:t>i externe de date şi informaţii statistice au reprezentat obiectivele de creştere continuă a posibilitaţilor statisticii naţionale de a le face faţă. Ca o consecinţă, contextul naţional determină astăzi direcţiile şi orientările necesare răspunsurilor adecvate pe care Sistemul Statistic Naţional trebuie s</w:t>
      </w:r>
      <w:r w:rsidR="00122C53">
        <w:rPr>
          <w:szCs w:val="24"/>
          <w:lang w:val="ro-RO"/>
        </w:rPr>
        <w:t>ă</w:t>
      </w:r>
      <w:r w:rsidR="00F5279E" w:rsidRPr="00432CEC">
        <w:rPr>
          <w:szCs w:val="24"/>
          <w:lang w:val="ro-RO"/>
        </w:rPr>
        <w:t xml:space="preserve"> le formuleze vis-a-vis de provocările cu care se va confrunta în următorii ani. Direcţiile de bază care stabilesc obiectivele, măsurile</w:t>
      </w:r>
      <w:r w:rsidRPr="00432CEC">
        <w:rPr>
          <w:szCs w:val="24"/>
          <w:lang w:val="ro-RO"/>
        </w:rPr>
        <w:t xml:space="preserve"> </w:t>
      </w:r>
      <w:r w:rsidR="00F5279E" w:rsidRPr="00432CEC">
        <w:rPr>
          <w:szCs w:val="24"/>
          <w:lang w:val="ro-RO"/>
        </w:rPr>
        <w:t xml:space="preserve">şi acţiunile, ce vor trebui implementate în cadrul Strategiei și în condiţiile specifice ale Republicii Moldova, sunt următoarele:  </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t xml:space="preserve">cadrul legal de funcţionare şi operaţionalizare a Sistemului Statistic Naţional necesar de îmbunătățit pentru  a integra serviciile specifice ale statisticii oficiale şi a asigura implementarea rapidă a celor mai noi tehnologii informaţionale; </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t>perfecţionările cadrului legal vor trebui să prevadă principii și reglementări pentru reproiectarea de fond a proceselor statistice şi îmbunătăţirea managementului la nivelul sistemului, în ansamblu, şi a fiecărui dintre componentele lui;</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t>ariile de acoperire ale statisticilor oficiale necesar de diversificat și de extins cu prioritate în domeniile care se încadrează în obiectivele strategice ale ţării prevăzute în ”Moldova 2020” și în strategiile sectoriale (sănătate, educație, agricultură, mediu, energie, justiție, ocuparea forţei de muncă, dezvoltarea regională etc.);</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t>interesul și responsabilitatea crescute ale autorităţilor publice din Moldova faţă de sarcinile şi obligaţiile structurilor Sistemului Statistic Naţional de raportare şi informare către administraţia centrală şi locală, către societate în general, cu date şi informaţii statistice obiective şi imparţiale, cu privire la evoluţia economică şi socială a ţării, produse şi furnizate în timp util pentru a fi utilizate efectiv și eficient;</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lastRenderedPageBreak/>
        <w:t>metodologii și surse noi de date statistice necesar de dezvoltat și adoptat, inclusiv cu implementarea de măsuri privind creştereagradului de integrare şi utilizare a surselor de date administrative și a registrelor în procesul statistic, pentru a răspunde priorităţilor sociale şi economice;</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t>necesitatea de a răspunde cerinţelor mediului economic şi financiar, ale antreprenorilor, analiştilor, mass-media şi publicului, în sens larg, de a dispune de date statistice relevante şi prompte în diverse domenii de interes public;</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t>o sarcină de răspuns redusă pentru furnizorii de date (respondenţi) și un echilibru între nevoia de informaţie statistică şi povara administrativă pentru a crea o construcţie instituţională solidă şi flexibilă;</w:t>
      </w:r>
    </w:p>
    <w:p w:rsidR="00122C53" w:rsidRPr="00122C53" w:rsidRDefault="00122C53" w:rsidP="00122C53">
      <w:pPr>
        <w:pStyle w:val="ListParagraph"/>
        <w:numPr>
          <w:ilvl w:val="0"/>
          <w:numId w:val="8"/>
        </w:numPr>
        <w:tabs>
          <w:tab w:val="left" w:pos="270"/>
        </w:tabs>
        <w:spacing w:after="100" w:afterAutospacing="1" w:line="240" w:lineRule="auto"/>
        <w:ind w:right="-43"/>
        <w:jc w:val="both"/>
        <w:rPr>
          <w:szCs w:val="24"/>
          <w:lang w:val="ro-RO"/>
        </w:rPr>
      </w:pPr>
      <w:r w:rsidRPr="00122C53">
        <w:rPr>
          <w:szCs w:val="24"/>
          <w:lang w:val="ro-RO"/>
        </w:rPr>
        <w:t>nevoia unui corp solid de profesionişti atrași şi menţinuți în Sistemul Statistic Naţional și cu o diversitate de specializări în: statistică, economie, matematică, sociologie, tehnologia informaţiei, administraţie publică şi management şi, nu în ultimul rând, vorbitori de limbi de circulaţie internaţională (în special engleza).</w:t>
      </w:r>
    </w:p>
    <w:p w:rsidR="00DF73EA" w:rsidRPr="00432CEC" w:rsidRDefault="00704A5C" w:rsidP="00D37B88">
      <w:pPr>
        <w:pStyle w:val="Heading2"/>
        <w:numPr>
          <w:ilvl w:val="2"/>
          <w:numId w:val="5"/>
        </w:numPr>
        <w:tabs>
          <w:tab w:val="left" w:pos="0"/>
        </w:tabs>
        <w:spacing w:before="480" w:after="240" w:line="240" w:lineRule="auto"/>
        <w:ind w:right="-43"/>
        <w:jc w:val="both"/>
        <w:rPr>
          <w:rFonts w:ascii="Times New Roman" w:hAnsi="Times New Roman"/>
          <w:sz w:val="24"/>
          <w:szCs w:val="24"/>
          <w:lang w:val="ro-RO"/>
        </w:rPr>
      </w:pPr>
      <w:bookmarkStart w:id="9" w:name="_Toc434916205"/>
      <w:r w:rsidRPr="00432CEC">
        <w:rPr>
          <w:rFonts w:ascii="Times New Roman" w:hAnsi="Times New Roman"/>
          <w:sz w:val="24"/>
          <w:szCs w:val="24"/>
          <w:lang w:val="ro-RO"/>
        </w:rPr>
        <w:t>Contextul internaţional și european</w:t>
      </w:r>
      <w:bookmarkEnd w:id="9"/>
      <w:r w:rsidRPr="00432CEC">
        <w:rPr>
          <w:rFonts w:ascii="Times New Roman" w:hAnsi="Times New Roman"/>
          <w:sz w:val="24"/>
          <w:szCs w:val="24"/>
          <w:lang w:val="ro-RO"/>
        </w:rPr>
        <w:t xml:space="preserve"> </w:t>
      </w:r>
    </w:p>
    <w:p w:rsidR="00DF73EA" w:rsidRPr="00802398" w:rsidRDefault="00802398" w:rsidP="008902F0">
      <w:pPr>
        <w:spacing w:line="240" w:lineRule="auto"/>
        <w:jc w:val="both"/>
        <w:rPr>
          <w:szCs w:val="24"/>
          <w:lang w:val="ro-RO"/>
        </w:rPr>
      </w:pPr>
      <w:r w:rsidRPr="00802398">
        <w:rPr>
          <w:szCs w:val="24"/>
          <w:lang w:val="ro-RO"/>
        </w:rPr>
        <w:t>Cooperarea statistică internaţională joacă un rol important în reformarea sistemului statistic naţional al Republicii Moldova, devenind un factor deosebit de important în armonizarea statisticii oficiale la standardele internaţionale. Statistica Moldovei este racordată la statistica internaţională în general prin adoptarea de metodologii ale UE, ONU și ale organizaţiilor sale specializate, precum şi prin schimbul și transmiterea de date despre Republica Moldova la statistica UE</w:t>
      </w:r>
      <w:r w:rsidR="00BF0AA6">
        <w:rPr>
          <w:szCs w:val="24"/>
          <w:lang w:val="ro-RO"/>
        </w:rPr>
        <w:t>,</w:t>
      </w:r>
      <w:r w:rsidRPr="00802398">
        <w:rPr>
          <w:szCs w:val="24"/>
          <w:lang w:val="ro-RO"/>
        </w:rPr>
        <w:t xml:space="preserve"> organizaţiile ONU, precum și prin relaţiile intense de cooperare şi colaborare cu oficiile de statistică din alte ţări precum: Italia, Lituania, Regatul Unit al Marii Britanii, România, Suedia  (state membre ale UE), alte state europene, de exemplu: Elveţia, Norvegia, Serbia şi Turcia, precum și state din componenţa Comunității Statelor Independente (CS</w:t>
      </w:r>
      <w:r w:rsidR="00BF0AA6" w:rsidRPr="00802398">
        <w:rPr>
          <w:szCs w:val="24"/>
          <w:lang w:val="ro-RO"/>
        </w:rPr>
        <w:t>I</w:t>
      </w:r>
      <w:r w:rsidRPr="00802398">
        <w:rPr>
          <w:szCs w:val="24"/>
          <w:lang w:val="ro-RO"/>
        </w:rPr>
        <w:t>): Azerbaidjan, Belarus, Federaţia Rusă, Kazahstan, Kîrgîzstan, Ucraina</w:t>
      </w:r>
      <w:r w:rsidR="00A75F19" w:rsidRPr="00802398">
        <w:rPr>
          <w:szCs w:val="24"/>
          <w:lang w:val="ro-RO"/>
        </w:rPr>
        <w:t>.</w:t>
      </w:r>
    </w:p>
    <w:p w:rsidR="003074EC" w:rsidRPr="00432CEC" w:rsidRDefault="00DF73EA" w:rsidP="008902F0">
      <w:pPr>
        <w:tabs>
          <w:tab w:val="left" w:pos="0"/>
        </w:tabs>
        <w:spacing w:line="240" w:lineRule="auto"/>
        <w:ind w:right="-41"/>
        <w:jc w:val="both"/>
        <w:rPr>
          <w:szCs w:val="24"/>
          <w:lang w:val="ro-RO"/>
        </w:rPr>
      </w:pPr>
      <w:r w:rsidRPr="00432CEC">
        <w:rPr>
          <w:szCs w:val="24"/>
          <w:lang w:val="ro-RO"/>
        </w:rPr>
        <w:t>Sistemul Statistic Na</w:t>
      </w:r>
      <w:r w:rsidR="00526FC1" w:rsidRPr="00432CEC">
        <w:rPr>
          <w:szCs w:val="24"/>
          <w:lang w:val="ro-RO"/>
        </w:rPr>
        <w:t>ţ</w:t>
      </w:r>
      <w:r w:rsidRPr="00432CEC">
        <w:rPr>
          <w:szCs w:val="24"/>
          <w:lang w:val="ro-RO"/>
        </w:rPr>
        <w:t>ional</w:t>
      </w:r>
      <w:r w:rsidR="00A253BC" w:rsidRPr="00432CEC">
        <w:rPr>
          <w:szCs w:val="24"/>
          <w:lang w:val="ro-RO"/>
        </w:rPr>
        <w:t>,</w:t>
      </w:r>
      <w:r w:rsidRPr="00432CEC">
        <w:rPr>
          <w:szCs w:val="24"/>
          <w:lang w:val="ro-RO"/>
        </w:rPr>
        <w:t xml:space="preserve"> prin Biroul Naţional de Statistică (BNS)</w:t>
      </w:r>
      <w:r w:rsidR="00A253BC" w:rsidRPr="00432CEC">
        <w:rPr>
          <w:szCs w:val="24"/>
          <w:lang w:val="ro-RO"/>
        </w:rPr>
        <w:t>,</w:t>
      </w:r>
      <w:r w:rsidRPr="00432CEC">
        <w:rPr>
          <w:szCs w:val="24"/>
          <w:lang w:val="ro-RO"/>
        </w:rPr>
        <w:t xml:space="preserve"> se bucură de o colaborare fructuoasă şi de o imagine pozitivă din partea organizaţiilor internaţionale</w:t>
      </w:r>
      <w:r w:rsidR="0051175B" w:rsidRPr="00432CEC">
        <w:rPr>
          <w:szCs w:val="24"/>
          <w:lang w:val="ro-RO"/>
        </w:rPr>
        <w:t xml:space="preserve"> și își va concentra eforturile pentr</w:t>
      </w:r>
      <w:r w:rsidR="00CB7A29" w:rsidRPr="00432CEC">
        <w:rPr>
          <w:szCs w:val="24"/>
          <w:lang w:val="ro-RO"/>
        </w:rPr>
        <w:t>u dezvoltarea acestora, respectiv cu</w:t>
      </w:r>
      <w:r w:rsidR="00BF32BE" w:rsidRPr="00432CEC">
        <w:rPr>
          <w:szCs w:val="24"/>
          <w:lang w:val="ro-RO"/>
        </w:rPr>
        <w:t xml:space="preserve"> </w:t>
      </w:r>
      <w:r w:rsidRPr="00432CEC">
        <w:rPr>
          <w:szCs w:val="24"/>
          <w:lang w:val="ro-RO"/>
        </w:rPr>
        <w:t>Organizaţiile Naţiunilor Unite</w:t>
      </w:r>
      <w:r w:rsidR="00A253BC" w:rsidRPr="00432CEC">
        <w:rPr>
          <w:szCs w:val="24"/>
          <w:lang w:val="ro-RO"/>
        </w:rPr>
        <w:t xml:space="preserve"> (UNDP, UNFPA, UN Women, UNICEF, UNESCO, FAO, </w:t>
      </w:r>
      <w:r w:rsidR="00C839BA" w:rsidRPr="00432CEC">
        <w:rPr>
          <w:szCs w:val="24"/>
          <w:lang w:val="ro-RO"/>
        </w:rPr>
        <w:t>ILO</w:t>
      </w:r>
      <w:r w:rsidR="00A253BC" w:rsidRPr="00432CEC">
        <w:rPr>
          <w:szCs w:val="24"/>
          <w:lang w:val="ro-RO"/>
        </w:rPr>
        <w:t xml:space="preserve">, OMS, UNECE, etc.), </w:t>
      </w:r>
      <w:r w:rsidR="00976791">
        <w:rPr>
          <w:szCs w:val="24"/>
          <w:lang w:val="ro-RO"/>
        </w:rPr>
        <w:t xml:space="preserve">Delegația Uniunii Europene, </w:t>
      </w:r>
      <w:r w:rsidR="00A253BC" w:rsidRPr="00432CEC">
        <w:rPr>
          <w:szCs w:val="24"/>
          <w:lang w:val="ro-RO"/>
        </w:rPr>
        <w:t xml:space="preserve">Banca Mondială, Fondul Monetar Internaţional, </w:t>
      </w:r>
      <w:r w:rsidR="00BF32BE" w:rsidRPr="00432CEC">
        <w:rPr>
          <w:szCs w:val="24"/>
          <w:lang w:val="ro-RO"/>
        </w:rPr>
        <w:t>EUROSTAT</w:t>
      </w:r>
      <w:r w:rsidR="00A253BC" w:rsidRPr="00432CEC">
        <w:rPr>
          <w:szCs w:val="24"/>
          <w:lang w:val="ro-RO"/>
        </w:rPr>
        <w:t xml:space="preserve">, </w:t>
      </w:r>
      <w:r w:rsidR="00BF32BE" w:rsidRPr="00432CEC">
        <w:rPr>
          <w:szCs w:val="24"/>
          <w:lang w:val="ro-RO"/>
        </w:rPr>
        <w:t>CS</w:t>
      </w:r>
      <w:r w:rsidR="00BF0AA6" w:rsidRPr="00432CEC">
        <w:rPr>
          <w:szCs w:val="24"/>
          <w:lang w:val="ro-RO"/>
        </w:rPr>
        <w:t>I</w:t>
      </w:r>
      <w:r w:rsidR="00BF32BE" w:rsidRPr="00432CEC">
        <w:rPr>
          <w:szCs w:val="24"/>
          <w:lang w:val="ro-RO"/>
        </w:rPr>
        <w:t>, etc.</w:t>
      </w:r>
    </w:p>
    <w:p w:rsidR="006F0A04" w:rsidRPr="00432CEC" w:rsidRDefault="006F0A04" w:rsidP="008902F0">
      <w:pPr>
        <w:tabs>
          <w:tab w:val="left" w:pos="0"/>
        </w:tabs>
        <w:spacing w:line="240" w:lineRule="auto"/>
        <w:ind w:right="-41"/>
        <w:jc w:val="both"/>
        <w:rPr>
          <w:color w:val="000000"/>
          <w:szCs w:val="24"/>
          <w:lang w:val="ro-RO" w:eastAsia="ro-RO"/>
        </w:rPr>
      </w:pPr>
      <w:r w:rsidRPr="00432CEC">
        <w:rPr>
          <w:szCs w:val="24"/>
          <w:lang w:val="ro-RO"/>
        </w:rPr>
        <w:t xml:space="preserve">Colaborarea statisticii oficiale din Moldova cu instituțiile internaționale se manifestă constructiv prin </w:t>
      </w:r>
      <w:r w:rsidRPr="00432CEC">
        <w:rPr>
          <w:color w:val="000000"/>
          <w:szCs w:val="24"/>
          <w:lang w:val="ro-RO" w:eastAsia="ro-RO"/>
        </w:rPr>
        <w:t xml:space="preserve"> prezentarea informaţiei statistice calitative, contribuind astfel la îmbunătăţirea imaginii ţării peste hotarele ei. Un rol deosebit în acest sens îl are prezentarea şi actualizarea permanentă a datelor statistice şi a metodologiilor pentru SDDS al FMI, precum și prin receptarea de asistenţă tehnică acordată de donatori şi parteneri internaţionali de dezvoltare pentru alinierea statisticii naţionale la standardele internaţionale, ţinînd cont de particularităţile ţării.</w:t>
      </w:r>
    </w:p>
    <w:p w:rsidR="0016739C" w:rsidRPr="00432CEC" w:rsidRDefault="006F0A04" w:rsidP="008902F0">
      <w:pPr>
        <w:tabs>
          <w:tab w:val="left" w:pos="0"/>
        </w:tabs>
        <w:spacing w:line="240" w:lineRule="auto"/>
        <w:ind w:right="-41"/>
        <w:jc w:val="both"/>
        <w:rPr>
          <w:szCs w:val="24"/>
          <w:lang w:val="ro-RO"/>
        </w:rPr>
      </w:pPr>
      <w:r w:rsidRPr="00432CEC">
        <w:rPr>
          <w:color w:val="000000"/>
          <w:szCs w:val="24"/>
          <w:lang w:val="ro-RO" w:eastAsia="ro-RO"/>
        </w:rPr>
        <w:t>C</w:t>
      </w:r>
      <w:r w:rsidR="0016739C" w:rsidRPr="00432CEC">
        <w:rPr>
          <w:color w:val="000000"/>
          <w:szCs w:val="24"/>
          <w:lang w:val="ro-RO" w:eastAsia="ro-RO"/>
        </w:rPr>
        <w:t>ooperarea internaţională în domeniul statisticii joacă un rol prioritar, reieşind din funcţiile statisticii de elaborare de date statistice în conformitate cu standardele internaţionale, în special cu cele ale UE, în condiţiile asigurării comparabilităţii lor. Aceasta presupune perfecţionarea continuă a metodelor statistice şi utilizarea tehnologiilor informaţionale moderne şi prezentarea rezultatelor statistice către organismele internaţionale, în conformitate cu obligaţiile asumate de Republica Moldova. Importanţa colaborării internaţionale s-a făcut remarcată pe perioada de reformare graduală a statisticii naţionale</w:t>
      </w:r>
      <w:r w:rsidR="00552B85" w:rsidRPr="00432CEC">
        <w:rPr>
          <w:color w:val="000000"/>
          <w:szCs w:val="24"/>
          <w:lang w:val="ro-RO" w:eastAsia="ro-RO"/>
        </w:rPr>
        <w:t xml:space="preserve"> și este azi </w:t>
      </w:r>
      <w:r w:rsidR="00002B27" w:rsidRPr="00432CEC">
        <w:rPr>
          <w:color w:val="000000"/>
          <w:szCs w:val="24"/>
          <w:lang w:val="ro-RO" w:eastAsia="ro-RO"/>
        </w:rPr>
        <w:t xml:space="preserve">mecanismul de acțiune pentru soluționarea </w:t>
      </w:r>
      <w:r w:rsidR="00002B27" w:rsidRPr="00432CEC">
        <w:rPr>
          <w:color w:val="000000"/>
          <w:szCs w:val="24"/>
          <w:lang w:val="ro-RO"/>
        </w:rPr>
        <w:t xml:space="preserve">necesității </w:t>
      </w:r>
      <w:r w:rsidR="00552B85" w:rsidRPr="00432CEC">
        <w:rPr>
          <w:color w:val="000000"/>
          <w:szCs w:val="24"/>
          <w:lang w:val="ro-RO"/>
        </w:rPr>
        <w:t>stringent</w:t>
      </w:r>
      <w:r w:rsidR="00BE1B00" w:rsidRPr="00432CEC">
        <w:rPr>
          <w:color w:val="000000"/>
          <w:szCs w:val="24"/>
          <w:lang w:val="ro-RO"/>
        </w:rPr>
        <w:t>e</w:t>
      </w:r>
      <w:r w:rsidR="00552B85" w:rsidRPr="00432CEC">
        <w:rPr>
          <w:color w:val="000000"/>
          <w:szCs w:val="24"/>
          <w:lang w:val="ro-RO"/>
        </w:rPr>
        <w:t xml:space="preserve"> a alinierii Sistemului Statistic Naţional al Republicii Moldova la </w:t>
      </w:r>
      <w:r w:rsidRPr="00432CEC">
        <w:rPr>
          <w:color w:val="000000"/>
          <w:szCs w:val="24"/>
          <w:lang w:val="ro-RO"/>
        </w:rPr>
        <w:t xml:space="preserve">Sistemul </w:t>
      </w:r>
      <w:r w:rsidR="00552B85" w:rsidRPr="00432CEC">
        <w:rPr>
          <w:color w:val="000000"/>
          <w:szCs w:val="24"/>
          <w:lang w:val="ro-RO"/>
        </w:rPr>
        <w:t>Internaţional Statistic, în mod deosebit la Sistemul Statistic European (SSE)</w:t>
      </w:r>
      <w:r w:rsidR="00002B27" w:rsidRPr="00432CEC">
        <w:rPr>
          <w:color w:val="000000"/>
          <w:szCs w:val="24"/>
          <w:lang w:val="ro-RO"/>
        </w:rPr>
        <w:t>.</w:t>
      </w:r>
    </w:p>
    <w:p w:rsidR="003216E3" w:rsidRPr="00432CEC" w:rsidRDefault="003216E3" w:rsidP="008902F0">
      <w:pPr>
        <w:tabs>
          <w:tab w:val="left" w:pos="0"/>
        </w:tabs>
        <w:spacing w:line="240" w:lineRule="auto"/>
        <w:ind w:right="-41"/>
        <w:jc w:val="both"/>
        <w:rPr>
          <w:szCs w:val="24"/>
          <w:lang w:val="ro-RO"/>
        </w:rPr>
      </w:pPr>
      <w:r w:rsidRPr="00432CEC">
        <w:rPr>
          <w:szCs w:val="24"/>
          <w:lang w:val="ro-RO"/>
        </w:rPr>
        <w:t>În plan european, în domeniul statisticii s-au demarat activităţi de elaborare a Strategiei şi Viziunii 2020</w:t>
      </w:r>
      <w:r w:rsidRPr="00432CEC">
        <w:rPr>
          <w:rStyle w:val="FootnoteReference"/>
          <w:szCs w:val="24"/>
          <w:lang w:val="ro-RO"/>
        </w:rPr>
        <w:footnoteReference w:id="15"/>
      </w:r>
      <w:r w:rsidRPr="00432CEC">
        <w:rPr>
          <w:szCs w:val="24"/>
          <w:lang w:val="ro-RO"/>
        </w:rPr>
        <w:t xml:space="preserve">, ca urmare a necesităţilor și cererilor de date statistice la nivel european, pentru proiectarea evoluţiilor şi trendului economic şi social al Uniunii Europene, și care au determinat şi o evaluare a impactului asupra evoluției Sistemului Statistic European. Evoluţia SSE este condiţionată de necesitatea de a răspunde </w:t>
      </w:r>
      <w:r w:rsidRPr="00432CEC">
        <w:rPr>
          <w:szCs w:val="24"/>
          <w:lang w:val="ro-RO"/>
        </w:rPr>
        <w:lastRenderedPageBreak/>
        <w:t>provocărilor viitorului, în care fenomenele specifice precum globalizarea, schimbările climatice, persistenţa crizei economice şi financiare şi alternanţa recesiunii economice cu perioadele de revigorare a creşterii devin din ce în ce mai frecvente</w:t>
      </w:r>
      <w:r w:rsidR="00002B27" w:rsidRPr="00432CEC">
        <w:rPr>
          <w:szCs w:val="24"/>
          <w:lang w:val="ro-RO"/>
        </w:rPr>
        <w:t>, iar răspunsurile statisticii trebuie să susțină deciziile de nivel politic și economic pentru prosperitate socială</w:t>
      </w:r>
      <w:r w:rsidRPr="00432CEC">
        <w:rPr>
          <w:szCs w:val="24"/>
          <w:lang w:val="ro-RO"/>
        </w:rPr>
        <w:t xml:space="preserve">. </w:t>
      </w:r>
    </w:p>
    <w:p w:rsidR="00DF73EA" w:rsidRPr="00432CEC" w:rsidRDefault="00DF73EA" w:rsidP="00517797">
      <w:pPr>
        <w:autoSpaceDE w:val="0"/>
        <w:autoSpaceDN w:val="0"/>
        <w:adjustRightInd w:val="0"/>
        <w:spacing w:line="240" w:lineRule="auto"/>
        <w:jc w:val="both"/>
        <w:rPr>
          <w:szCs w:val="24"/>
          <w:lang w:val="ro-RO" w:eastAsia="ro-RO"/>
        </w:rPr>
      </w:pPr>
      <w:r w:rsidRPr="00432CEC">
        <w:rPr>
          <w:color w:val="000000"/>
          <w:szCs w:val="24"/>
          <w:lang w:val="ro-RO" w:eastAsia="ro-RO"/>
        </w:rPr>
        <w:t xml:space="preserve">În contextul </w:t>
      </w:r>
      <w:r w:rsidR="003074EC" w:rsidRPr="00432CEC">
        <w:rPr>
          <w:color w:val="000000"/>
          <w:szCs w:val="24"/>
          <w:lang w:val="ro-RO" w:eastAsia="ro-RO"/>
        </w:rPr>
        <w:t>preluării cadrului statistic european</w:t>
      </w:r>
      <w:r w:rsidR="0026155C" w:rsidRPr="00432CEC">
        <w:rPr>
          <w:color w:val="000000"/>
          <w:szCs w:val="24"/>
          <w:lang w:val="ro-RO" w:eastAsia="ro-RO"/>
        </w:rPr>
        <w:t xml:space="preserve"> dezvoltat în cadrul SSE, </w:t>
      </w:r>
      <w:r w:rsidR="00BF32BE" w:rsidRPr="00432CEC">
        <w:rPr>
          <w:color w:val="000000"/>
          <w:szCs w:val="24"/>
          <w:lang w:val="ro-RO" w:eastAsia="ro-RO"/>
        </w:rPr>
        <w:t>a</w:t>
      </w:r>
      <w:r w:rsidRPr="00432CEC">
        <w:rPr>
          <w:szCs w:val="24"/>
          <w:lang w:val="ro-RO" w:eastAsia="ro-RO"/>
        </w:rPr>
        <w:t>linierea Sistemului Statist</w:t>
      </w:r>
      <w:r w:rsidR="0026155C" w:rsidRPr="00432CEC">
        <w:rPr>
          <w:szCs w:val="24"/>
          <w:lang w:val="ro-RO" w:eastAsia="ro-RO"/>
        </w:rPr>
        <w:t>i</w:t>
      </w:r>
      <w:r w:rsidRPr="00432CEC">
        <w:rPr>
          <w:szCs w:val="24"/>
          <w:lang w:val="ro-RO" w:eastAsia="ro-RO"/>
        </w:rPr>
        <w:t xml:space="preserve">c Naţional </w:t>
      </w:r>
      <w:r w:rsidR="00002B27" w:rsidRPr="00432CEC">
        <w:rPr>
          <w:szCs w:val="24"/>
          <w:lang w:val="ro-RO" w:eastAsia="ro-RO"/>
        </w:rPr>
        <w:t xml:space="preserve">al Republicii Moldova </w:t>
      </w:r>
      <w:r w:rsidRPr="00432CEC">
        <w:rPr>
          <w:szCs w:val="24"/>
          <w:lang w:val="ro-RO" w:eastAsia="ro-RO"/>
        </w:rPr>
        <w:t xml:space="preserve">la standardele europene este prioritară, </w:t>
      </w:r>
      <w:r w:rsidR="00002B27" w:rsidRPr="00432CEC">
        <w:rPr>
          <w:szCs w:val="24"/>
          <w:lang w:val="ro-RO" w:eastAsia="ro-RO"/>
        </w:rPr>
        <w:t xml:space="preserve">În acest mod SSN va deveni </w:t>
      </w:r>
      <w:r w:rsidRPr="00432CEC">
        <w:rPr>
          <w:szCs w:val="24"/>
          <w:lang w:val="ro-RO" w:eastAsia="ro-RO"/>
        </w:rPr>
        <w:t xml:space="preserve">mai eficient şi independent profesional, </w:t>
      </w:r>
      <w:r w:rsidR="00390048" w:rsidRPr="00432CEC">
        <w:rPr>
          <w:szCs w:val="24"/>
          <w:lang w:val="ro-RO" w:eastAsia="ro-RO"/>
        </w:rPr>
        <w:t xml:space="preserve">își va </w:t>
      </w:r>
      <w:r w:rsidRPr="00432CEC">
        <w:rPr>
          <w:szCs w:val="24"/>
          <w:lang w:val="ro-RO" w:eastAsia="ro-RO"/>
        </w:rPr>
        <w:t>extinde</w:t>
      </w:r>
      <w:r w:rsidR="00390048" w:rsidRPr="00432CEC">
        <w:rPr>
          <w:szCs w:val="24"/>
          <w:lang w:val="ro-RO" w:eastAsia="ro-RO"/>
        </w:rPr>
        <w:t xml:space="preserve"> și</w:t>
      </w:r>
      <w:r w:rsidRPr="00432CEC">
        <w:rPr>
          <w:szCs w:val="24"/>
          <w:lang w:val="ro-RO" w:eastAsia="ro-RO"/>
        </w:rPr>
        <w:t xml:space="preserve"> adapta produsel</w:t>
      </w:r>
      <w:r w:rsidR="00390048" w:rsidRPr="00432CEC">
        <w:rPr>
          <w:szCs w:val="24"/>
          <w:lang w:val="ro-RO" w:eastAsia="ro-RO"/>
        </w:rPr>
        <w:t>e</w:t>
      </w:r>
      <w:r w:rsidRPr="00432CEC">
        <w:rPr>
          <w:szCs w:val="24"/>
          <w:lang w:val="ro-RO" w:eastAsia="ro-RO"/>
        </w:rPr>
        <w:t xml:space="preserve"> şi serviciil</w:t>
      </w:r>
      <w:r w:rsidR="00390048" w:rsidRPr="00432CEC">
        <w:rPr>
          <w:szCs w:val="24"/>
          <w:lang w:val="ro-RO" w:eastAsia="ro-RO"/>
        </w:rPr>
        <w:t>e</w:t>
      </w:r>
      <w:r w:rsidRPr="00432CEC">
        <w:rPr>
          <w:szCs w:val="24"/>
          <w:lang w:val="ro-RO" w:eastAsia="ro-RO"/>
        </w:rPr>
        <w:t xml:space="preserve"> pentru oferirea informaţiilor necesare</w:t>
      </w:r>
      <w:r w:rsidR="00390048" w:rsidRPr="00432CEC">
        <w:rPr>
          <w:szCs w:val="24"/>
          <w:lang w:val="ro-RO" w:eastAsia="ro-RO"/>
        </w:rPr>
        <w:t>,</w:t>
      </w:r>
      <w:r w:rsidRPr="00432CEC">
        <w:rPr>
          <w:szCs w:val="24"/>
          <w:lang w:val="ro-RO" w:eastAsia="ro-RO"/>
        </w:rPr>
        <w:t xml:space="preserve"> de încredere, precise şi în timp util, uşor de găsit şi de utilizat</w:t>
      </w:r>
      <w:r w:rsidR="00390048" w:rsidRPr="00432CEC">
        <w:rPr>
          <w:szCs w:val="24"/>
          <w:lang w:val="ro-RO" w:eastAsia="ro-RO"/>
        </w:rPr>
        <w:t xml:space="preserve"> fiind</w:t>
      </w:r>
      <w:r w:rsidR="000634BB" w:rsidRPr="00432CEC">
        <w:rPr>
          <w:szCs w:val="24"/>
          <w:lang w:val="ro-RO" w:eastAsia="ro-RO"/>
        </w:rPr>
        <w:t>,</w:t>
      </w:r>
      <w:r w:rsidR="00390048" w:rsidRPr="00432CEC">
        <w:rPr>
          <w:szCs w:val="24"/>
          <w:lang w:val="ro-RO" w:eastAsia="ro-RO"/>
        </w:rPr>
        <w:t xml:space="preserve"> astfel</w:t>
      </w:r>
      <w:r w:rsidR="000634BB" w:rsidRPr="00432CEC">
        <w:rPr>
          <w:szCs w:val="24"/>
          <w:lang w:val="ro-RO" w:eastAsia="ro-RO"/>
        </w:rPr>
        <w:t>,</w:t>
      </w:r>
      <w:r w:rsidR="00390048" w:rsidRPr="00432CEC">
        <w:rPr>
          <w:szCs w:val="24"/>
          <w:lang w:val="ro-RO" w:eastAsia="ro-RO"/>
        </w:rPr>
        <w:t xml:space="preserve"> sustenabil și durabil în viitor</w:t>
      </w:r>
      <w:r w:rsidRPr="00432CEC">
        <w:rPr>
          <w:szCs w:val="24"/>
          <w:lang w:val="ro-RO" w:eastAsia="ro-RO"/>
        </w:rPr>
        <w:t xml:space="preserve">. </w:t>
      </w:r>
    </w:p>
    <w:p w:rsidR="00DF73EA" w:rsidRDefault="00DF73EA" w:rsidP="009351D7">
      <w:pPr>
        <w:tabs>
          <w:tab w:val="left" w:pos="0"/>
        </w:tabs>
        <w:spacing w:line="240" w:lineRule="auto"/>
        <w:ind w:right="-41"/>
        <w:jc w:val="both"/>
        <w:rPr>
          <w:szCs w:val="24"/>
          <w:lang w:val="ro-RO"/>
        </w:rPr>
      </w:pPr>
      <w:r w:rsidRPr="00432CEC">
        <w:rPr>
          <w:szCs w:val="24"/>
          <w:lang w:val="ro-RO"/>
        </w:rPr>
        <w:t xml:space="preserve">Consolidarea cooperării </w:t>
      </w:r>
      <w:r w:rsidR="0026155C" w:rsidRPr="00432CEC">
        <w:rPr>
          <w:szCs w:val="24"/>
          <w:lang w:val="ro-RO"/>
        </w:rPr>
        <w:t>în domeniul statistic a Rep</w:t>
      </w:r>
      <w:r w:rsidR="00390048" w:rsidRPr="00432CEC">
        <w:rPr>
          <w:szCs w:val="24"/>
          <w:lang w:val="ro-RO"/>
        </w:rPr>
        <w:t>ublicii</w:t>
      </w:r>
      <w:r w:rsidR="0026155C" w:rsidRPr="00432CEC">
        <w:rPr>
          <w:szCs w:val="24"/>
          <w:lang w:val="ro-RO"/>
        </w:rPr>
        <w:t xml:space="preserve"> Moldova cu </w:t>
      </w:r>
      <w:r w:rsidR="00390048" w:rsidRPr="00432CEC">
        <w:rPr>
          <w:szCs w:val="24"/>
          <w:lang w:val="ro-RO"/>
        </w:rPr>
        <w:t>Uniunea Europeană este confirmată prin documentele cadru de cooperare</w:t>
      </w:r>
      <w:r w:rsidR="00390048" w:rsidRPr="00432CEC">
        <w:rPr>
          <w:rStyle w:val="FootnoteReference"/>
          <w:szCs w:val="24"/>
          <w:lang w:val="ro-RO"/>
        </w:rPr>
        <w:footnoteReference w:id="16"/>
      </w:r>
      <w:r w:rsidR="00390048" w:rsidRPr="00432CEC">
        <w:rPr>
          <w:szCs w:val="24"/>
          <w:lang w:val="ro-RO"/>
        </w:rPr>
        <w:t xml:space="preserve"> și </w:t>
      </w:r>
      <w:r w:rsidR="009351D7" w:rsidRPr="00432CEC">
        <w:rPr>
          <w:szCs w:val="24"/>
          <w:lang w:val="ro-RO"/>
        </w:rPr>
        <w:t xml:space="preserve">pe viitor se va </w:t>
      </w:r>
      <w:r w:rsidR="00390048" w:rsidRPr="00432CEC">
        <w:rPr>
          <w:szCs w:val="24"/>
          <w:lang w:val="ro-RO"/>
        </w:rPr>
        <w:t>ax</w:t>
      </w:r>
      <w:r w:rsidR="000634BB" w:rsidRPr="00432CEC">
        <w:rPr>
          <w:szCs w:val="24"/>
          <w:lang w:val="ro-RO"/>
        </w:rPr>
        <w:t>a</w:t>
      </w:r>
      <w:r w:rsidR="00390048" w:rsidRPr="00432CEC">
        <w:rPr>
          <w:szCs w:val="24"/>
          <w:lang w:val="ro-RO"/>
        </w:rPr>
        <w:t xml:space="preserve"> pe: </w:t>
      </w:r>
      <w:r w:rsidRPr="00432CEC">
        <w:rPr>
          <w:szCs w:val="24"/>
          <w:lang w:val="ro-RO"/>
        </w:rPr>
        <w:t>alinierea progresivă a sistemului statistic al Republicii Moldova la Sistemul Statistic al Uniunii Europene</w:t>
      </w:r>
      <w:r w:rsidR="009351D7" w:rsidRPr="00432CEC">
        <w:rPr>
          <w:szCs w:val="24"/>
          <w:lang w:val="ro-RO"/>
        </w:rPr>
        <w:t xml:space="preserve"> și schimbul de experienţă între </w:t>
      </w:r>
      <w:r w:rsidR="000634BB" w:rsidRPr="00432CEC">
        <w:rPr>
          <w:szCs w:val="24"/>
          <w:lang w:val="ro-RO"/>
        </w:rPr>
        <w:t>p</w:t>
      </w:r>
      <w:r w:rsidR="009351D7" w:rsidRPr="00432CEC">
        <w:rPr>
          <w:szCs w:val="24"/>
          <w:lang w:val="ro-RO"/>
        </w:rPr>
        <w:t>ărţi cu privire la dezvoltarea know-how-ului statistic</w:t>
      </w:r>
      <w:r w:rsidR="00976791">
        <w:rPr>
          <w:szCs w:val="24"/>
          <w:lang w:val="ro-RO"/>
        </w:rPr>
        <w:t xml:space="preserve">, </w:t>
      </w:r>
      <w:r w:rsidR="009351D7" w:rsidRPr="00432CEC">
        <w:rPr>
          <w:szCs w:val="24"/>
          <w:lang w:val="ro-RO"/>
        </w:rPr>
        <w:t xml:space="preserve">pe </w:t>
      </w:r>
      <w:r w:rsidR="00390048" w:rsidRPr="00432CEC">
        <w:rPr>
          <w:szCs w:val="24"/>
          <w:lang w:val="ro-RO"/>
        </w:rPr>
        <w:t>consolidarea capacităţii profesionale şi manageriale a personalului statistic naţional pentru a facilita punerea în aplicare a standardelor statistice ale Uniunii Europene şi de a contribui la dezvoltarea sistemului statistic al Republicii Moldova</w:t>
      </w:r>
      <w:r w:rsidR="009351D7" w:rsidRPr="00432CEC">
        <w:rPr>
          <w:szCs w:val="24"/>
          <w:lang w:val="ro-RO"/>
        </w:rPr>
        <w:t xml:space="preserve">, precum și pe </w:t>
      </w:r>
      <w:r w:rsidRPr="00432CEC">
        <w:rPr>
          <w:szCs w:val="24"/>
          <w:lang w:val="ro-RO"/>
        </w:rPr>
        <w:t>a</w:t>
      </w:r>
      <w:r w:rsidR="00526FC1" w:rsidRPr="00432CEC">
        <w:rPr>
          <w:szCs w:val="24"/>
          <w:lang w:val="ro-RO"/>
        </w:rPr>
        <w:t>sumarea producerii un</w:t>
      </w:r>
      <w:r w:rsidR="000634BB" w:rsidRPr="00432CEC">
        <w:rPr>
          <w:szCs w:val="24"/>
          <w:lang w:val="ro-RO"/>
        </w:rPr>
        <w:t>or</w:t>
      </w:r>
      <w:r w:rsidR="00526FC1" w:rsidRPr="00432CEC">
        <w:rPr>
          <w:szCs w:val="24"/>
          <w:lang w:val="ro-RO"/>
        </w:rPr>
        <w:t xml:space="preserve"> statistici </w:t>
      </w:r>
      <w:r w:rsidRPr="00432CEC">
        <w:rPr>
          <w:szCs w:val="24"/>
          <w:lang w:val="ro-RO"/>
        </w:rPr>
        <w:t>calitativ</w:t>
      </w:r>
      <w:r w:rsidR="00526FC1" w:rsidRPr="00432CEC">
        <w:rPr>
          <w:szCs w:val="24"/>
          <w:lang w:val="ro-RO"/>
        </w:rPr>
        <w:t xml:space="preserve">e şi operative </w:t>
      </w:r>
      <w:r w:rsidR="0026155C" w:rsidRPr="00432CEC">
        <w:rPr>
          <w:szCs w:val="24"/>
          <w:lang w:val="ro-RO"/>
        </w:rPr>
        <w:t xml:space="preserve">cu privire la starea economică şi socială a Moldovei </w:t>
      </w:r>
      <w:r w:rsidR="00526FC1" w:rsidRPr="00432CEC">
        <w:rPr>
          <w:szCs w:val="24"/>
          <w:lang w:val="ro-RO"/>
        </w:rPr>
        <w:t>puse la dispoziţie pe plan internaţional şi naţional</w:t>
      </w:r>
      <w:r w:rsidR="0026155C" w:rsidRPr="00432CEC">
        <w:rPr>
          <w:szCs w:val="24"/>
          <w:lang w:val="ro-RO"/>
        </w:rPr>
        <w:t xml:space="preserve"> </w:t>
      </w:r>
      <w:r w:rsidR="00526FC1" w:rsidRPr="00432CEC">
        <w:rPr>
          <w:szCs w:val="24"/>
          <w:lang w:val="ro-RO"/>
        </w:rPr>
        <w:t>cu aplicarea metodologiilor şi tehnologiilor statistice moderne</w:t>
      </w:r>
      <w:r w:rsidR="009351D7" w:rsidRPr="00432CEC">
        <w:rPr>
          <w:szCs w:val="24"/>
          <w:lang w:val="ro-RO"/>
        </w:rPr>
        <w:t>.</w:t>
      </w:r>
    </w:p>
    <w:p w:rsidR="00976791" w:rsidRPr="00B95AF3" w:rsidRDefault="00B95AF3" w:rsidP="009351D7">
      <w:pPr>
        <w:tabs>
          <w:tab w:val="left" w:pos="0"/>
        </w:tabs>
        <w:spacing w:line="240" w:lineRule="auto"/>
        <w:ind w:right="-41"/>
        <w:jc w:val="both"/>
        <w:rPr>
          <w:szCs w:val="24"/>
          <w:lang w:val="ro-RO"/>
        </w:rPr>
      </w:pPr>
      <w:r w:rsidRPr="00B95AF3">
        <w:rPr>
          <w:szCs w:val="24"/>
          <w:lang w:val="ro-RO"/>
        </w:rPr>
        <w:t>În contextul noii agende globale de dezvoltare post-2015, t</w:t>
      </w:r>
      <w:r w:rsidRPr="00B95AF3">
        <w:rPr>
          <w:lang w:val="ro-RO"/>
        </w:rPr>
        <w:t>ranspunerea a celor 17 Obiective de Dezvoltare Durabilă</w:t>
      </w:r>
      <w:r w:rsidRPr="00B95AF3">
        <w:rPr>
          <w:rStyle w:val="FootnoteReference"/>
        </w:rPr>
        <w:footnoteReference w:id="17"/>
      </w:r>
      <w:r w:rsidRPr="00B95AF3">
        <w:rPr>
          <w:lang w:val="ro-RO"/>
        </w:rPr>
        <w:t xml:space="preserve"> (ODD) la nivel naţional presupune, un efort comun din partea tuturor (autorităților, statisticienilor, comunității) la stabilirea indicatorilor de monitorizare și evaluare a țintelor naționale. Acest proces reprezintă o provocare pentru sistemul statistic naţional implicând o abordare mult mai complexă, comparativ cu ODM-le, nu doar prin faptul că în noua agenda sunt stabilite mai multe obiective şi indicatori de monitorizare la nivel global (17 şi, respectiv, 300), dar și reieşind din necesitatea dezagregării majorității indicatorilor statistici după diferite dimensiuni pentru a acoperi toate grupurile populației care fac subiectul viitoarei agende. Rolul Sistemului Statistic Național în monitorizarea ulterioară a ODD-lor este crucial</w:t>
      </w:r>
      <w:r w:rsidR="00AE3683" w:rsidRPr="00B95AF3">
        <w:t>.</w:t>
      </w:r>
    </w:p>
    <w:p w:rsidR="00F5279E" w:rsidRPr="00432CEC" w:rsidRDefault="00F5279E" w:rsidP="00D37B88">
      <w:pPr>
        <w:pStyle w:val="Heading2"/>
        <w:numPr>
          <w:ilvl w:val="2"/>
          <w:numId w:val="5"/>
        </w:numPr>
        <w:tabs>
          <w:tab w:val="left" w:pos="0"/>
        </w:tabs>
        <w:spacing w:before="480" w:after="240" w:line="240" w:lineRule="auto"/>
        <w:ind w:right="-43"/>
        <w:jc w:val="both"/>
        <w:rPr>
          <w:rFonts w:ascii="Times New Roman" w:hAnsi="Times New Roman"/>
          <w:sz w:val="24"/>
          <w:szCs w:val="24"/>
          <w:lang w:val="ro-RO"/>
        </w:rPr>
      </w:pPr>
      <w:bookmarkStart w:id="10" w:name="_Toc434916206"/>
      <w:r w:rsidRPr="00432CEC">
        <w:rPr>
          <w:rFonts w:ascii="Times New Roman" w:hAnsi="Times New Roman"/>
          <w:sz w:val="24"/>
          <w:szCs w:val="24"/>
          <w:lang w:val="ro-RO"/>
        </w:rPr>
        <w:t>Analiza</w:t>
      </w:r>
      <w:r w:rsidR="006F0A04" w:rsidRPr="00432CEC">
        <w:rPr>
          <w:rFonts w:ascii="Times New Roman" w:hAnsi="Times New Roman"/>
          <w:sz w:val="24"/>
          <w:szCs w:val="24"/>
          <w:lang w:val="ro-RO"/>
        </w:rPr>
        <w:t xml:space="preserve"> mediului intern și extern</w:t>
      </w:r>
      <w:r w:rsidR="001543B1" w:rsidRPr="00432CEC">
        <w:rPr>
          <w:rFonts w:ascii="Times New Roman" w:hAnsi="Times New Roman"/>
          <w:sz w:val="24"/>
          <w:szCs w:val="24"/>
          <w:lang w:val="ro-RO"/>
        </w:rPr>
        <w:t xml:space="preserve"> </w:t>
      </w:r>
      <w:r w:rsidRPr="00432CEC">
        <w:rPr>
          <w:rFonts w:ascii="Times New Roman" w:hAnsi="Times New Roman"/>
          <w:sz w:val="24"/>
          <w:szCs w:val="24"/>
          <w:lang w:val="ro-RO"/>
        </w:rPr>
        <w:t>(SWOT)</w:t>
      </w:r>
      <w:bookmarkEnd w:id="10"/>
    </w:p>
    <w:p w:rsidR="007F1F01" w:rsidRPr="005F5B10" w:rsidRDefault="005F5B10" w:rsidP="00F5279E">
      <w:pPr>
        <w:tabs>
          <w:tab w:val="left" w:pos="0"/>
          <w:tab w:val="left" w:pos="360"/>
        </w:tabs>
        <w:spacing w:line="240" w:lineRule="auto"/>
        <w:ind w:right="-43"/>
        <w:jc w:val="both"/>
        <w:rPr>
          <w:color w:val="000000"/>
          <w:szCs w:val="24"/>
          <w:lang w:val="ro-RO"/>
        </w:rPr>
      </w:pPr>
      <w:r w:rsidRPr="005F5B10">
        <w:rPr>
          <w:color w:val="000000"/>
          <w:szCs w:val="24"/>
          <w:lang w:val="ro-RO"/>
        </w:rPr>
        <w:t>Evaluarea stadiului atins până în prezent de statistica Republicii Moldova, performanţele realizate şi experienţele dobândite, dar şi restanțele, provocările şi disfuncţionalităţile, precum şi oportunităţile de consolidare a performanţelor şi de depăşire a dificultăţilor, sunt prezentate în analiza mediului intern și extern</w:t>
      </w:r>
      <w:r w:rsidRPr="005F5B10">
        <w:rPr>
          <w:rStyle w:val="FootnoteReference"/>
          <w:color w:val="000000"/>
          <w:szCs w:val="24"/>
          <w:lang w:val="ro-RO"/>
        </w:rPr>
        <w:footnoteReference w:id="18"/>
      </w:r>
      <w:r w:rsidRPr="005F5B10">
        <w:rPr>
          <w:color w:val="000000"/>
          <w:szCs w:val="24"/>
          <w:lang w:val="ro-RO"/>
        </w:rPr>
        <w:t>. Evaluarea s-a realizat pe baza analizei SSN, a observării cadrului de funcționare, a opiniilor, punctelor de vedere şi opţiunilor exprimate de personalul de conducere şi specialiștii BNS şi ai altor autorităţi publice, reprezentanți ai sectorului de cercetare şi dezvoltare, societății civile, mass-media.</w:t>
      </w:r>
      <w:r w:rsidR="007F1F01" w:rsidRPr="005F5B10">
        <w:rPr>
          <w:color w:val="000000"/>
          <w:szCs w:val="24"/>
          <w:lang w:val="ro-RO"/>
        </w:rPr>
        <w:t xml:space="preserve"> </w:t>
      </w:r>
    </w:p>
    <w:p w:rsidR="00F5279E" w:rsidRPr="00432CEC" w:rsidRDefault="007F1F01" w:rsidP="00F5279E">
      <w:pPr>
        <w:tabs>
          <w:tab w:val="left" w:pos="0"/>
          <w:tab w:val="left" w:pos="360"/>
        </w:tabs>
        <w:spacing w:line="240" w:lineRule="auto"/>
        <w:ind w:right="-43"/>
        <w:jc w:val="both"/>
        <w:rPr>
          <w:color w:val="000000"/>
          <w:szCs w:val="24"/>
          <w:lang w:val="ro-RO"/>
        </w:rPr>
      </w:pPr>
      <w:r>
        <w:rPr>
          <w:color w:val="000000"/>
          <w:szCs w:val="24"/>
          <w:lang w:val="ro-RO"/>
        </w:rPr>
        <w:t xml:space="preserve">Astfel, analiza mediului intern și extern al SSN a rezultat în constatarea următoarelor: </w:t>
      </w:r>
    </w:p>
    <w:p w:rsidR="001543B1" w:rsidRPr="00432CEC" w:rsidRDefault="00577944" w:rsidP="00F5279E">
      <w:pPr>
        <w:tabs>
          <w:tab w:val="left" w:pos="0"/>
          <w:tab w:val="left" w:pos="360"/>
        </w:tabs>
        <w:spacing w:line="240" w:lineRule="auto"/>
        <w:ind w:right="-43"/>
        <w:jc w:val="both"/>
        <w:rPr>
          <w:color w:val="000000"/>
          <w:szCs w:val="24"/>
          <w:lang w:val="ro-RO"/>
        </w:rPr>
      </w:pPr>
      <w:r w:rsidRPr="00432CEC">
        <w:rPr>
          <w:b/>
          <w:szCs w:val="24"/>
          <w:lang w:val="ro-RO"/>
        </w:rPr>
        <w:t xml:space="preserve">Puncte </w:t>
      </w:r>
      <w:r w:rsidR="007F1F01" w:rsidRPr="00432CEC">
        <w:rPr>
          <w:b/>
          <w:szCs w:val="24"/>
          <w:lang w:val="ro-RO"/>
        </w:rPr>
        <w:t xml:space="preserve">tari </w:t>
      </w:r>
    </w:p>
    <w:p w:rsidR="005F5B10" w:rsidRPr="005F5B10" w:rsidRDefault="005F5B10" w:rsidP="00F62A3B">
      <w:pPr>
        <w:pStyle w:val="ListParagraph"/>
        <w:numPr>
          <w:ilvl w:val="0"/>
          <w:numId w:val="17"/>
        </w:numPr>
        <w:tabs>
          <w:tab w:val="left" w:pos="0"/>
          <w:tab w:val="left" w:pos="360"/>
        </w:tabs>
        <w:spacing w:line="240" w:lineRule="auto"/>
        <w:ind w:left="360" w:right="-43"/>
        <w:jc w:val="both"/>
      </w:pPr>
      <w:r w:rsidRPr="005F5B10">
        <w:t xml:space="preserve">Cadrul legal existent în domeniul statisticii determină mandatul de producere a datelor statisticii oficiale;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it-IT"/>
        </w:rPr>
      </w:pPr>
      <w:r w:rsidRPr="005F5B10">
        <w:rPr>
          <w:lang w:val="it-IT"/>
        </w:rPr>
        <w:t xml:space="preserve">Personal calificat și cu experiență în cadrul SSN, în mod special la BNS;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it-IT"/>
        </w:rPr>
      </w:pPr>
      <w:r w:rsidRPr="005F5B10">
        <w:rPr>
          <w:lang w:val="it-IT"/>
        </w:rPr>
        <w:t xml:space="preserve">Capacitate operaţională şi mobilitate a cadrelor și disponibilitatea personalului de a se angaja în noi proiecte; </w:t>
      </w:r>
    </w:p>
    <w:p w:rsidR="005F5B10" w:rsidRPr="005F5B10" w:rsidRDefault="005F5B10" w:rsidP="00F62A3B">
      <w:pPr>
        <w:pStyle w:val="ListParagraph"/>
        <w:numPr>
          <w:ilvl w:val="0"/>
          <w:numId w:val="17"/>
        </w:numPr>
        <w:tabs>
          <w:tab w:val="left" w:pos="0"/>
          <w:tab w:val="left" w:pos="360"/>
        </w:tabs>
        <w:spacing w:line="240" w:lineRule="auto"/>
        <w:ind w:left="360" w:right="-43"/>
        <w:jc w:val="both"/>
      </w:pPr>
      <w:r w:rsidRPr="005F5B10">
        <w:t xml:space="preserve">Principii fundamentale privind statistica oficială asumate în cadrul BNS;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pt-BR"/>
        </w:rPr>
      </w:pPr>
      <w:r w:rsidRPr="005F5B10">
        <w:rPr>
          <w:lang w:val="pt-BR"/>
        </w:rPr>
        <w:t xml:space="preserve">Independență în organizarea proceselor statistice şi a metodelor de lucru;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it-IT"/>
        </w:rPr>
      </w:pPr>
      <w:r w:rsidRPr="005F5B10">
        <w:rPr>
          <w:lang w:val="it-IT"/>
        </w:rPr>
        <w:t xml:space="preserve">Acces la dezvoltarea abilităților profesionale și perfecționarea cunoștințelor;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fr-FR"/>
        </w:rPr>
      </w:pPr>
      <w:r w:rsidRPr="005F5B10">
        <w:rPr>
          <w:lang w:val="fr-FR"/>
        </w:rPr>
        <w:lastRenderedPageBreak/>
        <w:t xml:space="preserve">O gamă variată de date și produse statistice, baze de date și date administative disponibile pentru utilizatori;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fr-FR"/>
        </w:rPr>
      </w:pPr>
      <w:r w:rsidRPr="005F5B10">
        <w:rPr>
          <w:lang w:val="fr-FR"/>
        </w:rPr>
        <w:t xml:space="preserve">Infrastructura statistică existentă și disponibilitatea de tehnologii de colectare, prelucrare şi analiză </w:t>
      </w:r>
      <w:proofErr w:type="gramStart"/>
      <w:r w:rsidRPr="005F5B10">
        <w:rPr>
          <w:lang w:val="fr-FR"/>
        </w:rPr>
        <w:t>a</w:t>
      </w:r>
      <w:proofErr w:type="gramEnd"/>
      <w:r w:rsidRPr="005F5B10">
        <w:rPr>
          <w:lang w:val="fr-FR"/>
        </w:rPr>
        <w:t xml:space="preserve"> datelor;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fr-FR"/>
        </w:rPr>
      </w:pPr>
      <w:r w:rsidRPr="005F5B10">
        <w:rPr>
          <w:lang w:val="fr-FR"/>
        </w:rPr>
        <w:t>Mecanisme moderne de diseminare a datelor implementate parțial și gradual în activitatea SSN</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it-IT"/>
        </w:rPr>
      </w:pPr>
      <w:r w:rsidRPr="005F5B10">
        <w:rPr>
          <w:lang w:val="it-IT"/>
        </w:rPr>
        <w:t xml:space="preserve">Colaborare şi coordonare instituționalizată în cadrul SSN și cu alte autorități publice centrale; </w:t>
      </w:r>
    </w:p>
    <w:p w:rsidR="005F5B10" w:rsidRPr="005F5B10" w:rsidRDefault="005F5B10" w:rsidP="00F62A3B">
      <w:pPr>
        <w:pStyle w:val="ListParagraph"/>
        <w:numPr>
          <w:ilvl w:val="0"/>
          <w:numId w:val="17"/>
        </w:numPr>
        <w:tabs>
          <w:tab w:val="left" w:pos="0"/>
          <w:tab w:val="left" w:pos="360"/>
        </w:tabs>
        <w:spacing w:line="240" w:lineRule="auto"/>
        <w:ind w:left="360" w:right="-43"/>
        <w:jc w:val="both"/>
        <w:rPr>
          <w:lang w:val="it-IT"/>
        </w:rPr>
      </w:pPr>
      <w:r w:rsidRPr="005F5B10">
        <w:rPr>
          <w:lang w:val="it-IT"/>
        </w:rPr>
        <w:t xml:space="preserve">Colaborare internaţională și asistență tehnică și financiară externă active; </w:t>
      </w:r>
    </w:p>
    <w:p w:rsidR="004716AA" w:rsidRPr="005F5B10" w:rsidRDefault="005F5B10" w:rsidP="00F62A3B">
      <w:pPr>
        <w:pStyle w:val="ListParagraph"/>
        <w:numPr>
          <w:ilvl w:val="0"/>
          <w:numId w:val="17"/>
        </w:numPr>
        <w:tabs>
          <w:tab w:val="left" w:pos="0"/>
          <w:tab w:val="left" w:pos="360"/>
        </w:tabs>
        <w:spacing w:line="240" w:lineRule="auto"/>
        <w:ind w:left="360" w:right="-43"/>
        <w:jc w:val="both"/>
      </w:pPr>
      <w:r w:rsidRPr="005F5B10">
        <w:rPr>
          <w:lang w:val="it-IT"/>
        </w:rPr>
        <w:t>Statisticile naţionale armonizate parțial la standardele internaţionale.</w:t>
      </w:r>
    </w:p>
    <w:p w:rsidR="004716AA" w:rsidRPr="00432CEC" w:rsidRDefault="004716AA" w:rsidP="004716AA">
      <w:pPr>
        <w:tabs>
          <w:tab w:val="left" w:pos="0"/>
          <w:tab w:val="left" w:pos="360"/>
        </w:tabs>
        <w:spacing w:line="240" w:lineRule="auto"/>
        <w:ind w:right="-43"/>
        <w:jc w:val="both"/>
      </w:pPr>
      <w:r w:rsidRPr="00432CEC">
        <w:rPr>
          <w:b/>
          <w:szCs w:val="24"/>
          <w:lang w:val="ro-RO"/>
        </w:rPr>
        <w:t xml:space="preserve">Puncte </w:t>
      </w:r>
      <w:r w:rsidR="007F1F01">
        <w:rPr>
          <w:b/>
          <w:szCs w:val="24"/>
          <w:lang w:val="ro-RO"/>
        </w:rPr>
        <w:t>slabe</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fr-FR"/>
        </w:rPr>
      </w:pPr>
      <w:r w:rsidRPr="007E03BF">
        <w:rPr>
          <w:lang w:val="fr-FR"/>
        </w:rPr>
        <w:t xml:space="preserve">Insuficiență de personal şi un management al resurselor umane deficitar;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fr-FR"/>
        </w:rPr>
      </w:pPr>
      <w:r w:rsidRPr="007E03BF">
        <w:rPr>
          <w:lang w:val="fr-FR"/>
        </w:rPr>
        <w:t xml:space="preserve">Nivel de salarizare scăzut şilipsa unui sistem motivaţional consistent,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fr-FR"/>
        </w:rPr>
      </w:pPr>
      <w:r w:rsidRPr="007E03BF">
        <w:rPr>
          <w:lang w:val="fr-FR"/>
        </w:rPr>
        <w:t xml:space="preserve">Lipsa unei strategii de dezvoltare a resurselor umane si a unui plan de actiuni pentru implementare;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fr-FR"/>
        </w:rPr>
      </w:pPr>
      <w:r w:rsidRPr="007E03BF">
        <w:rPr>
          <w:lang w:val="fr-FR"/>
        </w:rPr>
        <w:t xml:space="preserve">Fonduri insuficiente alocate pentru formarea profesională şi perfecţionarea angajaţilor SSN şi lipsa unui centru de formare continuă în domeniul statistic în cadrul BNS;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 xml:space="preserve">Lipsa unui program special de stimulare a tinerilor specialiști-statisticieni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 xml:space="preserve">Infrastructură și tehnică TIC învechită ce nu corespunde exigenţelor moderne, soft-uri nelicențiate;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 xml:space="preserve">Capacitate limitată a infrastructurii TIC privind operarea  modificărilor rezultate din implementarea metodologiilor noi;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 xml:space="preserve">Conținutul şi formatul datelor nu corespunde integral necesităţilor statistice;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Acces limitat și dificultăţi în obţinerea datelor (primare și administrative) de la alte autorităţi pentru scopuri statistice;</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Procese statistice nedocumentate;</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t>Lipsa unui sistem managerial de control intern;</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Imagine slabă a SSN în structura APC. Poziţia BNS în structura administrației publice inferioară decît a ministerelor ceea ce subminează rolul său de coordonator al SSN;</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Resurse financiare insuficiente în general, componente de buget subdimensionate în raport cu necesităţile reale;</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 xml:space="preserve">Lipsa datelor statistice </w:t>
      </w:r>
      <w:r w:rsidR="004919E5">
        <w:rPr>
          <w:lang w:val="it-IT"/>
        </w:rPr>
        <w:t>pe</w:t>
      </w:r>
      <w:r w:rsidRPr="007E03BF">
        <w:rPr>
          <w:lang w:val="it-IT"/>
        </w:rPr>
        <w:t xml:space="preserve"> regiunea din partea stîngă a Nistrului</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 xml:space="preserve">Comunicare slabă, transparență decizională redusa în cadrul SSN și a BNS;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 xml:space="preserve">SSN cu structură organizațională ineficientă, coordonare şi colaborare slabă, aplicabilitate limitată a cadrului legal şi instituţional;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 xml:space="preserve">Pregătire și capacități reduse în atragerea asistenţei tehnice externe, incapacitatea asimilării fondurilor externe alocate;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it-IT"/>
        </w:rPr>
      </w:pPr>
      <w:r w:rsidRPr="007E03BF">
        <w:rPr>
          <w:lang w:val="it-IT"/>
        </w:rPr>
        <w:t>Capacitatea redusă și reacție întârziată de adaptare a statisticii naționale la schimbările socio-economice ale țării</w:t>
      </w:r>
      <w:r w:rsidR="004A1837">
        <w:rPr>
          <w:lang w:val="it-IT"/>
        </w:rPr>
        <w:t>.</w:t>
      </w:r>
      <w:r w:rsidRPr="007E03BF">
        <w:rPr>
          <w:lang w:val="it-IT"/>
        </w:rPr>
        <w:t xml:space="preserve"> </w:t>
      </w:r>
    </w:p>
    <w:p w:rsidR="004716AA" w:rsidRPr="00432CEC" w:rsidRDefault="007F1F01" w:rsidP="004716AA">
      <w:pPr>
        <w:tabs>
          <w:tab w:val="left" w:pos="0"/>
          <w:tab w:val="left" w:pos="360"/>
        </w:tabs>
        <w:spacing w:line="240" w:lineRule="auto"/>
        <w:ind w:right="-43"/>
        <w:jc w:val="both"/>
      </w:pPr>
      <w:r w:rsidRPr="00432CEC">
        <w:rPr>
          <w:b/>
          <w:color w:val="000000"/>
          <w:szCs w:val="24"/>
          <w:lang w:val="ro-RO"/>
        </w:rPr>
        <w:t xml:space="preserve">Oportunități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 xml:space="preserve">Finanțări externe disponibile pentru Moldova, BNS și alţi membrii ai SSN, care pot fi folosite pentru implementarea acțiunilor SDSSN;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fr-FR"/>
        </w:rPr>
      </w:pPr>
      <w:r w:rsidRPr="007E03BF">
        <w:rPr>
          <w:lang w:val="fr-FR"/>
        </w:rPr>
        <w:t xml:space="preserve">Deschiderea partenerilor internaționali și tărilor UE pentru dezvoltarea de parteneriate externe ce pot susține dezvoltarea SSN; </w:t>
      </w:r>
    </w:p>
    <w:p w:rsidR="007E03BF" w:rsidRPr="007E03BF" w:rsidRDefault="007E03BF" w:rsidP="00F62A3B">
      <w:pPr>
        <w:pStyle w:val="ListParagraph"/>
        <w:numPr>
          <w:ilvl w:val="0"/>
          <w:numId w:val="17"/>
        </w:numPr>
        <w:tabs>
          <w:tab w:val="left" w:pos="0"/>
          <w:tab w:val="left" w:pos="360"/>
        </w:tabs>
        <w:spacing w:line="240" w:lineRule="auto"/>
        <w:ind w:left="360" w:right="-43"/>
        <w:jc w:val="both"/>
        <w:rPr>
          <w:lang w:val="fr-FR"/>
        </w:rPr>
      </w:pPr>
      <w:r w:rsidRPr="007E03BF">
        <w:rPr>
          <w:lang w:val="fr-FR"/>
        </w:rPr>
        <w:t xml:space="preserve">Reforma administrstiv-teritorială - premisă pentru dezvoltarea interesului pentru statisticile regionale și iniţierea procesului de reorganizare a infrastructurii regionale a BNS;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 xml:space="preserve">Modificarea statutului BNS în structura APC corespunzător funcțiilor exercitate și rolului de coordinator al SSN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 xml:space="preserve">Oportunitatea dezvoltării sectorului TIC şi valorificarea acestuia în sectorul statistic;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Disponiblitatea resurselor informaționale în domeniul statistic ale organismelor internaționale;</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 xml:space="preserve">Dezvoltarea ariei curiculare pentru statistică în universități și pregătirea de forțe tinere de muncă ce pot fi atrase în statistica oficială;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lastRenderedPageBreak/>
        <w:t xml:space="preserve">Disponibilitatea diverselor programe de instruire şi perfecţionare profesională interne și peste hotarele țării, conform cerinţelor statistice ale UE;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Dezvoltarea</w:t>
      </w:r>
      <w:r w:rsidR="00366C8D" w:rsidRPr="00366C8D">
        <w:t xml:space="preserve"> </w:t>
      </w:r>
      <w:r w:rsidR="004919E5">
        <w:t xml:space="preserve">de </w:t>
      </w:r>
      <w:r w:rsidR="00366C8D" w:rsidRPr="007E03BF">
        <w:t>parteneriate</w:t>
      </w:r>
      <w:r w:rsidR="004919E5">
        <w:t xml:space="preserve"> între BNS și</w:t>
      </w:r>
      <w:r w:rsidR="00366C8D" w:rsidRPr="007E03BF">
        <w:t xml:space="preserve"> </w:t>
      </w:r>
      <w:r w:rsidR="004919E5">
        <w:t>producătorii de date statistice oficiale cu deținătorii de date administrative;</w:t>
      </w:r>
      <w:r w:rsidRPr="007E03BF">
        <w:t xml:space="preserve"> </w:t>
      </w:r>
    </w:p>
    <w:p w:rsidR="007E03BF" w:rsidRPr="007E03BF" w:rsidRDefault="007E03BF" w:rsidP="00F62A3B">
      <w:pPr>
        <w:pStyle w:val="ListParagraph"/>
        <w:numPr>
          <w:ilvl w:val="0"/>
          <w:numId w:val="17"/>
        </w:numPr>
        <w:tabs>
          <w:tab w:val="left" w:pos="0"/>
          <w:tab w:val="left" w:pos="360"/>
        </w:tabs>
        <w:spacing w:line="240" w:lineRule="auto"/>
        <w:ind w:left="360" w:right="-43"/>
        <w:jc w:val="both"/>
      </w:pPr>
      <w:r w:rsidRPr="007E03BF">
        <w:t>Ratificarea acordurilor internaționale ale R</w:t>
      </w:r>
      <w:r w:rsidR="008B6BE8">
        <w:t xml:space="preserve">epublicii </w:t>
      </w:r>
      <w:r w:rsidRPr="007E03BF">
        <w:t>M</w:t>
      </w:r>
      <w:r w:rsidR="008B6BE8">
        <w:t>oldova</w:t>
      </w:r>
      <w:r w:rsidRPr="007E03BF">
        <w:t xml:space="preserve"> în care statistica este menționată ca domeniu de referință pentru colaborare (Acordul de asociere RM –UE); </w:t>
      </w:r>
    </w:p>
    <w:p w:rsidR="001B3773" w:rsidRPr="007E03BF" w:rsidRDefault="007E03BF" w:rsidP="00F62A3B">
      <w:pPr>
        <w:pStyle w:val="ListParagraph"/>
        <w:numPr>
          <w:ilvl w:val="0"/>
          <w:numId w:val="17"/>
        </w:numPr>
        <w:tabs>
          <w:tab w:val="left" w:pos="0"/>
          <w:tab w:val="left" w:pos="360"/>
        </w:tabs>
        <w:spacing w:line="240" w:lineRule="auto"/>
        <w:ind w:left="360" w:right="-43"/>
        <w:jc w:val="both"/>
      </w:pPr>
      <w:r w:rsidRPr="007E03BF">
        <w:rPr>
          <w:lang w:val="it-IT"/>
        </w:rPr>
        <w:t>Creșterea cererii de date statistice din partea utilizatorilor va stimula dezvoltarea de produse și servicii statistice noi, inclusiv prin intensificarea de noi parteneriate cu deținătorii de date administrative din țară;</w:t>
      </w:r>
    </w:p>
    <w:p w:rsidR="004716AA" w:rsidRPr="00432CEC" w:rsidRDefault="007F1F01" w:rsidP="00F5279E">
      <w:pPr>
        <w:tabs>
          <w:tab w:val="left" w:pos="0"/>
          <w:tab w:val="left" w:pos="360"/>
        </w:tabs>
        <w:spacing w:line="240" w:lineRule="auto"/>
        <w:ind w:right="-43"/>
        <w:jc w:val="both"/>
      </w:pPr>
      <w:r>
        <w:rPr>
          <w:b/>
          <w:color w:val="000000"/>
          <w:szCs w:val="24"/>
          <w:lang w:val="ro-RO"/>
        </w:rPr>
        <w:t>Amenințări</w:t>
      </w:r>
    </w:p>
    <w:p w:rsidR="00146BDA" w:rsidRPr="00146BDA" w:rsidRDefault="00146BDA" w:rsidP="00F62A3B">
      <w:pPr>
        <w:pStyle w:val="ListParagraph"/>
        <w:numPr>
          <w:ilvl w:val="0"/>
          <w:numId w:val="17"/>
        </w:numPr>
        <w:tabs>
          <w:tab w:val="left" w:pos="0"/>
          <w:tab w:val="left" w:pos="360"/>
        </w:tabs>
        <w:spacing w:line="240" w:lineRule="auto"/>
        <w:ind w:left="360" w:right="-43"/>
        <w:jc w:val="both"/>
      </w:pPr>
      <w:r w:rsidRPr="00146BDA">
        <w:t xml:space="preserve">Fluctuația cadrelor, migrația funcționarilor publici în alte sectoare și menținerea salarizării la un nivel scăzut; </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pt-BR"/>
        </w:rPr>
      </w:pPr>
      <w:r w:rsidRPr="00146BDA">
        <w:rPr>
          <w:lang w:val="pt-BR"/>
        </w:rPr>
        <w:t xml:space="preserve">Insuficiența măsurilor de optimizare a proceselor de colectare a datelor ce implică creșterea continuă a sarcinii informaționale asupra respondenților; </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it-IT"/>
        </w:rPr>
      </w:pPr>
      <w:r w:rsidRPr="00146BDA">
        <w:rPr>
          <w:lang w:val="it-IT"/>
        </w:rPr>
        <w:t>Apariția de noi producători de date statistice în competiție cu BNS și alți actori ai SSN;</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it-IT"/>
        </w:rPr>
      </w:pPr>
      <w:r w:rsidRPr="00146BDA">
        <w:rPr>
          <w:lang w:val="it-IT"/>
        </w:rPr>
        <w:t>Scăderea încrederii utilizatorilor în datele statistice și deteriorarea imagini publice a BNS;</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it-IT"/>
        </w:rPr>
      </w:pPr>
      <w:r w:rsidRPr="00146BDA">
        <w:rPr>
          <w:lang w:val="it-IT"/>
        </w:rPr>
        <w:t xml:space="preserve">Insuficiența resurselor financiare dedicate anumitor domenii din statistică și îndeosebi dezvoltării instituționale sistemice a BNS și SSN; </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it-IT"/>
        </w:rPr>
      </w:pPr>
      <w:r w:rsidRPr="00146BDA">
        <w:rPr>
          <w:lang w:val="it-IT"/>
        </w:rPr>
        <w:t xml:space="preserve">Multitudinea, varietatea și ritmul reformelor și schimbărilor socio-economice fac dificilă alinierea metodologiilor și tehnicilor statisticii oficiale pentru a furniza date credibile și în timp util; </w:t>
      </w:r>
    </w:p>
    <w:p w:rsidR="00146BDA" w:rsidRPr="00146BDA" w:rsidRDefault="00146BDA" w:rsidP="00F62A3B">
      <w:pPr>
        <w:pStyle w:val="ListParagraph"/>
        <w:numPr>
          <w:ilvl w:val="0"/>
          <w:numId w:val="17"/>
        </w:numPr>
        <w:tabs>
          <w:tab w:val="left" w:pos="0"/>
          <w:tab w:val="left" w:pos="360"/>
        </w:tabs>
        <w:spacing w:line="240" w:lineRule="auto"/>
        <w:ind w:left="360" w:right="-43"/>
        <w:jc w:val="both"/>
      </w:pPr>
      <w:r w:rsidRPr="00146BDA">
        <w:t xml:space="preserve">Menținerea cadrului legal/normativ în statistca oficială depășit și nealiniat la noul context și necesitățile actuale la nivel național și internațional; </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it-IT"/>
        </w:rPr>
      </w:pPr>
      <w:r w:rsidRPr="00146BDA">
        <w:rPr>
          <w:lang w:val="it-IT"/>
        </w:rPr>
        <w:t xml:space="preserve">Reducerea asistenţei externe și parteneriatelor internaționale din cauza instabilităţii politice; </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it-IT"/>
        </w:rPr>
      </w:pPr>
      <w:r w:rsidRPr="00146BDA">
        <w:rPr>
          <w:lang w:val="it-IT"/>
        </w:rPr>
        <w:t>Deraierea de la cursul european al R</w:t>
      </w:r>
      <w:r w:rsidR="008B6BE8">
        <w:rPr>
          <w:lang w:val="it-IT"/>
        </w:rPr>
        <w:t xml:space="preserve">epublicii </w:t>
      </w:r>
      <w:r w:rsidRPr="00146BDA">
        <w:rPr>
          <w:lang w:val="it-IT"/>
        </w:rPr>
        <w:t>M</w:t>
      </w:r>
      <w:r w:rsidR="008B6BE8">
        <w:rPr>
          <w:lang w:val="it-IT"/>
        </w:rPr>
        <w:t>oldova</w:t>
      </w:r>
      <w:r w:rsidRPr="00146BDA">
        <w:rPr>
          <w:lang w:val="it-IT"/>
        </w:rPr>
        <w:t xml:space="preserve">; </w:t>
      </w:r>
    </w:p>
    <w:p w:rsidR="00146BDA" w:rsidRPr="00146BDA" w:rsidRDefault="00146BDA" w:rsidP="00F62A3B">
      <w:pPr>
        <w:pStyle w:val="ListParagraph"/>
        <w:numPr>
          <w:ilvl w:val="0"/>
          <w:numId w:val="17"/>
        </w:numPr>
        <w:tabs>
          <w:tab w:val="left" w:pos="0"/>
          <w:tab w:val="left" w:pos="360"/>
        </w:tabs>
        <w:spacing w:line="240" w:lineRule="auto"/>
        <w:ind w:left="360" w:right="-43"/>
        <w:jc w:val="both"/>
      </w:pPr>
      <w:r w:rsidRPr="00146BDA">
        <w:t>Factorul politic nepredictibil care afectează funcționarea instituțională a BN</w:t>
      </w:r>
      <w:r w:rsidR="002154FC">
        <w:t>S</w:t>
      </w:r>
      <w:r w:rsidRPr="00146BDA">
        <w:t xml:space="preserve"> și SSN;  </w:t>
      </w:r>
    </w:p>
    <w:p w:rsidR="00146BDA" w:rsidRPr="00146BDA" w:rsidRDefault="00146BDA" w:rsidP="00F62A3B">
      <w:pPr>
        <w:pStyle w:val="ListParagraph"/>
        <w:numPr>
          <w:ilvl w:val="0"/>
          <w:numId w:val="17"/>
        </w:numPr>
        <w:tabs>
          <w:tab w:val="left" w:pos="0"/>
          <w:tab w:val="left" w:pos="360"/>
        </w:tabs>
        <w:spacing w:line="240" w:lineRule="auto"/>
        <w:ind w:left="360" w:right="-43"/>
        <w:jc w:val="both"/>
        <w:rPr>
          <w:lang w:val="it-IT"/>
        </w:rPr>
      </w:pPr>
      <w:r w:rsidRPr="00146BDA">
        <w:rPr>
          <w:lang w:val="it-IT"/>
        </w:rPr>
        <w:t>Nivelul scăzut al culturii statistice generale în R</w:t>
      </w:r>
      <w:r w:rsidR="008B6BE8">
        <w:rPr>
          <w:lang w:val="it-IT"/>
        </w:rPr>
        <w:t xml:space="preserve">epublica </w:t>
      </w:r>
      <w:r w:rsidRPr="00146BDA">
        <w:rPr>
          <w:lang w:val="it-IT"/>
        </w:rPr>
        <w:t>M</w:t>
      </w:r>
      <w:r w:rsidR="008B6BE8">
        <w:rPr>
          <w:lang w:val="it-IT"/>
        </w:rPr>
        <w:t>oldova</w:t>
      </w:r>
      <w:r w:rsidRPr="00146BDA">
        <w:rPr>
          <w:lang w:val="it-IT"/>
        </w:rPr>
        <w:t xml:space="preserve"> împiedică sporirea imaginii statisticii în societate </w:t>
      </w:r>
    </w:p>
    <w:p w:rsidR="004716AA" w:rsidRPr="00146BDA" w:rsidRDefault="00146BDA" w:rsidP="00F62A3B">
      <w:pPr>
        <w:pStyle w:val="ListParagraph"/>
        <w:numPr>
          <w:ilvl w:val="0"/>
          <w:numId w:val="17"/>
        </w:numPr>
        <w:tabs>
          <w:tab w:val="left" w:pos="0"/>
          <w:tab w:val="left" w:pos="360"/>
        </w:tabs>
        <w:spacing w:line="240" w:lineRule="auto"/>
        <w:ind w:left="360" w:right="-43"/>
        <w:jc w:val="both"/>
      </w:pPr>
      <w:r w:rsidRPr="00146BDA">
        <w:rPr>
          <w:lang w:val="it-IT"/>
        </w:rPr>
        <w:t>Majorarea ratei de non-răspuns din partea respondenților în perioada următoare ca efect al anchetelor</w:t>
      </w:r>
      <w:r w:rsidRPr="00146BDA">
        <w:rPr>
          <w:color w:val="000000"/>
          <w:lang w:val="it-IT"/>
        </w:rPr>
        <w:t xml:space="preserve"> /recensămintelor cu frecvență mare</w:t>
      </w:r>
      <w:r w:rsidR="00F25B6A" w:rsidRPr="00146BDA">
        <w:rPr>
          <w:color w:val="000000"/>
        </w:rPr>
        <w:t>.</w:t>
      </w:r>
    </w:p>
    <w:p w:rsidR="00146BDA" w:rsidRPr="00146BDA" w:rsidRDefault="00146BDA" w:rsidP="00146BDA">
      <w:pPr>
        <w:tabs>
          <w:tab w:val="left" w:pos="0"/>
        </w:tabs>
        <w:spacing w:before="240" w:after="100" w:afterAutospacing="1" w:line="240" w:lineRule="auto"/>
        <w:ind w:right="-43"/>
        <w:jc w:val="both"/>
        <w:rPr>
          <w:szCs w:val="24"/>
          <w:lang w:val="ro-RO"/>
        </w:rPr>
      </w:pPr>
      <w:bookmarkStart w:id="11" w:name="_Toc413191768"/>
      <w:r w:rsidRPr="00146BDA">
        <w:rPr>
          <w:szCs w:val="24"/>
          <w:lang w:val="ro-RO"/>
        </w:rPr>
        <w:t xml:space="preserve">La elaborarea SDSSN au fost luate în considerare punctele tari ale Sistemului Statistic Național pentru a le consolida și fortifica în continuare, dar și pentru a exploata oportunitățile existente la moment și a combate amenințările identificate (exemplu: </w:t>
      </w:r>
      <w:r w:rsidRPr="00146BDA">
        <w:rPr>
          <w:i/>
          <w:szCs w:val="24"/>
          <w:lang w:val="ro-RO"/>
        </w:rPr>
        <w:t xml:space="preserve">calitatea statisticilor de fortificat prin utilizarea asistenței tehnice internaționale în alinierea la standardele internaționale sau introducerea managementului calității proceselor în statistică </w:t>
      </w:r>
      <w:r w:rsidRPr="00146BDA">
        <w:rPr>
          <w:szCs w:val="24"/>
          <w:lang w:val="ro-RO"/>
        </w:rPr>
        <w:t>sau</w:t>
      </w:r>
      <w:r w:rsidRPr="00146BDA">
        <w:rPr>
          <w:i/>
          <w:szCs w:val="24"/>
          <w:lang w:val="ro-RO"/>
        </w:rPr>
        <w:t xml:space="preserve"> utilizarea surselor administrative de date statistice întru micşorarea presiunii informaţionale asupra respondenţilor și satisfacerea cererii în creștere de date statistice de la utilizatori din sectorul societății civile și de la antreprenori)</w:t>
      </w:r>
      <w:r w:rsidRPr="00146BDA">
        <w:rPr>
          <w:szCs w:val="24"/>
          <w:lang w:val="ro-RO"/>
        </w:rPr>
        <w:t>. În același timp, SD</w:t>
      </w:r>
      <w:r w:rsidR="002154FC">
        <w:rPr>
          <w:szCs w:val="24"/>
          <w:lang w:val="ro-RO"/>
        </w:rPr>
        <w:t xml:space="preserve"> </w:t>
      </w:r>
      <w:r w:rsidRPr="00146BDA">
        <w:rPr>
          <w:szCs w:val="24"/>
          <w:lang w:val="ro-RO"/>
        </w:rPr>
        <w:t xml:space="preserve">SSN prevede acțiuni de eliminare sau îmbunătățire a punctelor slabe prin exploatarea oportunităților și evitarea amenințărilor (exemplu: </w:t>
      </w:r>
      <w:r w:rsidRPr="00146BDA">
        <w:rPr>
          <w:i/>
          <w:szCs w:val="24"/>
          <w:lang w:val="ro-RO"/>
        </w:rPr>
        <w:t>dezvoltarea programelor de perfecționare a statisticienilor – limitată actual din lipsă de resurse financiare – prin parteneriate cu societatea academică și finanțare internațională</w:t>
      </w:r>
      <w:r w:rsidRPr="00146BDA">
        <w:rPr>
          <w:szCs w:val="24"/>
          <w:lang w:val="ro-RO"/>
        </w:rPr>
        <w:t xml:space="preserve"> s.a).(vezi Anexa 6 - Pilonii de susținere ai SSN și Rezultate așteptate 2020)</w:t>
      </w:r>
    </w:p>
    <w:p w:rsidR="00146BDA" w:rsidRDefault="00146BDA" w:rsidP="00146BDA">
      <w:pPr>
        <w:tabs>
          <w:tab w:val="left" w:pos="0"/>
        </w:tabs>
        <w:spacing w:after="100" w:afterAutospacing="1" w:line="240" w:lineRule="auto"/>
        <w:ind w:right="-43"/>
        <w:jc w:val="both"/>
        <w:rPr>
          <w:szCs w:val="24"/>
          <w:lang w:val="ro-RO"/>
        </w:rPr>
      </w:pPr>
      <w:bookmarkStart w:id="12" w:name="_Toc434916207"/>
      <w:bookmarkEnd w:id="11"/>
      <w:r w:rsidRPr="00146BDA">
        <w:rPr>
          <w:szCs w:val="24"/>
          <w:lang w:val="ro-RO"/>
        </w:rPr>
        <w:t>Informațiile prezentate în analiza SWOT folosesc ca și punct de pornire pentru obiectivele, măsurile și acțiunile formulate mai jos în cadrul SD SSN.</w:t>
      </w:r>
      <w:r>
        <w:rPr>
          <w:szCs w:val="24"/>
          <w:lang w:val="ro-RO"/>
        </w:rPr>
        <w:t xml:space="preserve"> </w:t>
      </w:r>
    </w:p>
    <w:p w:rsidR="00146BDA" w:rsidRPr="00146BDA" w:rsidRDefault="00146BDA" w:rsidP="00146BDA">
      <w:pPr>
        <w:tabs>
          <w:tab w:val="left" w:pos="0"/>
        </w:tabs>
        <w:spacing w:after="100" w:afterAutospacing="1" w:line="240" w:lineRule="auto"/>
        <w:ind w:right="-43"/>
        <w:jc w:val="both"/>
        <w:rPr>
          <w:color w:val="000000"/>
          <w:szCs w:val="24"/>
          <w:lang w:val="ro-RO"/>
        </w:rPr>
      </w:pPr>
      <w:r w:rsidRPr="00146BDA">
        <w:rPr>
          <w:color w:val="000000"/>
          <w:szCs w:val="24"/>
          <w:lang w:val="ro-RO"/>
        </w:rPr>
        <w:t>Acestea reprezintă condiționalitățile și contextul în care elaborarea Strategiei Naționale de Dezvoltare a Sistemului Statistic Național, ca parte componentă a cadrului strategic național, are la bază continuitatea privind performanțele, provocările și perspectivele actuale privind statistica oficială cu sarcina ei de a furniza evidențe și informații statistice necesare pentru buna guvernare a statului Republica Moldova și informarea societății.</w:t>
      </w:r>
    </w:p>
    <w:p w:rsidR="0079181A" w:rsidRPr="00432CEC" w:rsidRDefault="00DF73EA" w:rsidP="00D37B88">
      <w:pPr>
        <w:pStyle w:val="Heading1"/>
        <w:numPr>
          <w:ilvl w:val="0"/>
          <w:numId w:val="5"/>
        </w:numPr>
        <w:spacing w:after="360" w:line="240" w:lineRule="auto"/>
        <w:jc w:val="both"/>
        <w:rPr>
          <w:rFonts w:ascii="Times New Roman" w:hAnsi="Times New Roman"/>
          <w:sz w:val="24"/>
          <w:szCs w:val="24"/>
          <w:lang w:val="ro-RO"/>
        </w:rPr>
      </w:pPr>
      <w:r w:rsidRPr="00432CEC">
        <w:rPr>
          <w:rFonts w:ascii="Times New Roman" w:hAnsi="Times New Roman"/>
          <w:sz w:val="24"/>
          <w:szCs w:val="24"/>
          <w:lang w:val="ro-RO"/>
        </w:rPr>
        <w:lastRenderedPageBreak/>
        <w:t xml:space="preserve">Viziunea, </w:t>
      </w:r>
      <w:r w:rsidR="002D2ACA" w:rsidRPr="00432CEC">
        <w:rPr>
          <w:rFonts w:ascii="Times New Roman" w:hAnsi="Times New Roman"/>
          <w:sz w:val="24"/>
          <w:szCs w:val="24"/>
          <w:lang w:val="ro-RO"/>
        </w:rPr>
        <w:t xml:space="preserve">Misiunea </w:t>
      </w:r>
      <w:r w:rsidRPr="00432CEC">
        <w:rPr>
          <w:rFonts w:ascii="Times New Roman" w:hAnsi="Times New Roman"/>
          <w:sz w:val="24"/>
          <w:szCs w:val="24"/>
          <w:lang w:val="ro-RO"/>
        </w:rPr>
        <w:t xml:space="preserve">şi </w:t>
      </w:r>
      <w:r w:rsidR="002D2ACA" w:rsidRPr="00432CEC">
        <w:rPr>
          <w:rFonts w:ascii="Times New Roman" w:hAnsi="Times New Roman"/>
          <w:sz w:val="24"/>
          <w:szCs w:val="24"/>
          <w:lang w:val="ro-RO"/>
        </w:rPr>
        <w:t>Direcțiile Prioritare</w:t>
      </w:r>
      <w:bookmarkEnd w:id="12"/>
    </w:p>
    <w:p w:rsidR="0079181A" w:rsidRPr="00432CEC" w:rsidRDefault="00DF73EA" w:rsidP="00D37B88">
      <w:pPr>
        <w:pStyle w:val="Heading2"/>
        <w:numPr>
          <w:ilvl w:val="1"/>
          <w:numId w:val="5"/>
        </w:numPr>
        <w:rPr>
          <w:sz w:val="24"/>
          <w:szCs w:val="24"/>
          <w:lang w:val="ro-RO"/>
        </w:rPr>
      </w:pPr>
      <w:bookmarkStart w:id="13" w:name="_Toc434916208"/>
      <w:r w:rsidRPr="00432CEC">
        <w:rPr>
          <w:sz w:val="24"/>
          <w:szCs w:val="24"/>
          <w:lang w:val="ro-RO"/>
        </w:rPr>
        <w:t xml:space="preserve">Misiune, </w:t>
      </w:r>
      <w:r w:rsidR="00A9217A" w:rsidRPr="00432CEC">
        <w:rPr>
          <w:sz w:val="24"/>
          <w:szCs w:val="24"/>
          <w:lang w:val="ro-RO"/>
        </w:rPr>
        <w:t>v</w:t>
      </w:r>
      <w:r w:rsidRPr="00432CEC">
        <w:rPr>
          <w:sz w:val="24"/>
          <w:szCs w:val="24"/>
          <w:lang w:val="ro-RO"/>
        </w:rPr>
        <w:t xml:space="preserve">iziune </w:t>
      </w:r>
      <w:r w:rsidR="00A9217A" w:rsidRPr="00432CEC">
        <w:rPr>
          <w:sz w:val="24"/>
          <w:szCs w:val="24"/>
          <w:lang w:val="ro-RO"/>
        </w:rPr>
        <w:t>ș</w:t>
      </w:r>
      <w:r w:rsidRPr="00432CEC">
        <w:rPr>
          <w:sz w:val="24"/>
          <w:szCs w:val="24"/>
          <w:lang w:val="ro-RO"/>
        </w:rPr>
        <w:t xml:space="preserve">i </w:t>
      </w:r>
      <w:r w:rsidR="00A9217A" w:rsidRPr="00432CEC">
        <w:rPr>
          <w:sz w:val="24"/>
          <w:szCs w:val="24"/>
          <w:lang w:val="ro-RO"/>
        </w:rPr>
        <w:t>v</w:t>
      </w:r>
      <w:r w:rsidRPr="00432CEC">
        <w:rPr>
          <w:sz w:val="24"/>
          <w:szCs w:val="24"/>
          <w:lang w:val="ro-RO"/>
        </w:rPr>
        <w:t xml:space="preserve">alori </w:t>
      </w:r>
      <w:r w:rsidR="004E4EB6" w:rsidRPr="00432CEC">
        <w:rPr>
          <w:sz w:val="24"/>
          <w:szCs w:val="24"/>
          <w:lang w:val="ro-RO"/>
        </w:rPr>
        <w:t>2020</w:t>
      </w:r>
      <w:bookmarkEnd w:id="13"/>
      <w:r w:rsidRPr="00432CEC">
        <w:rPr>
          <w:sz w:val="24"/>
          <w:szCs w:val="24"/>
          <w:lang w:val="ro-RO"/>
        </w:rPr>
        <w:t xml:space="preserve"> </w:t>
      </w:r>
    </w:p>
    <w:p w:rsidR="00DF73EA" w:rsidRPr="00432CEC" w:rsidRDefault="00DF73EA" w:rsidP="00517797">
      <w:pPr>
        <w:pStyle w:val="Heading2"/>
        <w:tabs>
          <w:tab w:val="left" w:pos="0"/>
        </w:tabs>
        <w:spacing w:before="480" w:after="240" w:line="240" w:lineRule="auto"/>
        <w:ind w:right="-43"/>
        <w:jc w:val="both"/>
        <w:rPr>
          <w:rFonts w:ascii="Times New Roman" w:hAnsi="Times New Roman"/>
          <w:sz w:val="24"/>
          <w:szCs w:val="24"/>
          <w:lang w:val="ro-RO"/>
        </w:rPr>
      </w:pPr>
      <w:bookmarkStart w:id="14" w:name="_Toc434916209"/>
      <w:r w:rsidRPr="00432CEC">
        <w:rPr>
          <w:rFonts w:ascii="Times New Roman" w:hAnsi="Times New Roman"/>
          <w:sz w:val="24"/>
          <w:szCs w:val="24"/>
          <w:lang w:val="ro-RO"/>
        </w:rPr>
        <w:t>Misiunea</w:t>
      </w:r>
      <w:r w:rsidR="00C260D9" w:rsidRPr="00432CEC">
        <w:rPr>
          <w:rFonts w:ascii="Times New Roman" w:hAnsi="Times New Roman"/>
          <w:sz w:val="24"/>
          <w:szCs w:val="24"/>
          <w:lang w:val="ro-RO"/>
        </w:rPr>
        <w:t xml:space="preserve"> </w:t>
      </w:r>
      <w:r w:rsidR="007E68DA" w:rsidRPr="00432CEC">
        <w:rPr>
          <w:rFonts w:ascii="Times New Roman" w:hAnsi="Times New Roman"/>
          <w:sz w:val="24"/>
          <w:szCs w:val="24"/>
          <w:lang w:val="ro-RO"/>
        </w:rPr>
        <w:t>SSN</w:t>
      </w:r>
      <w:bookmarkEnd w:id="14"/>
    </w:p>
    <w:p w:rsidR="00A24571" w:rsidRPr="00432CEC" w:rsidRDefault="003059A4" w:rsidP="00432CEC">
      <w:pPr>
        <w:jc w:val="both"/>
        <w:rPr>
          <w:b/>
          <w:lang w:val="ro-RO"/>
        </w:rPr>
      </w:pPr>
      <w:r w:rsidRPr="00432CEC">
        <w:rPr>
          <w:b/>
          <w:lang w:val="ro-RO"/>
        </w:rPr>
        <w:t xml:space="preserve">Dezvoltarea unui Sistem Statistic Naţional durabil care </w:t>
      </w:r>
      <w:r w:rsidR="00BC0196" w:rsidRPr="00432CEC">
        <w:rPr>
          <w:b/>
          <w:lang w:val="ro-RO"/>
        </w:rPr>
        <w:t>colectează, procesează și diseminează statistici oficiale obiective</w:t>
      </w:r>
      <w:r w:rsidR="00B622F0" w:rsidRPr="00432CEC">
        <w:rPr>
          <w:b/>
          <w:lang w:val="ro-RO"/>
        </w:rPr>
        <w:t>,</w:t>
      </w:r>
      <w:r w:rsidR="00BC0196" w:rsidRPr="00432CEC">
        <w:rPr>
          <w:b/>
          <w:lang w:val="ro-RO"/>
        </w:rPr>
        <w:t xml:space="preserve"> credibile </w:t>
      </w:r>
      <w:r w:rsidR="00B622F0" w:rsidRPr="00432CEC">
        <w:rPr>
          <w:b/>
          <w:lang w:val="ro-RO"/>
        </w:rPr>
        <w:t xml:space="preserve">și la timp </w:t>
      </w:r>
      <w:r w:rsidR="00BC0196" w:rsidRPr="00432CEC">
        <w:rPr>
          <w:b/>
          <w:lang w:val="ro-RO"/>
        </w:rPr>
        <w:t>necesare pentru luarea</w:t>
      </w:r>
      <w:r w:rsidR="00432CEC">
        <w:rPr>
          <w:b/>
          <w:lang w:val="ro-RO"/>
        </w:rPr>
        <w:t xml:space="preserve"> </w:t>
      </w:r>
      <w:r w:rsidR="001A1C22" w:rsidRPr="00432CEC">
        <w:rPr>
          <w:b/>
          <w:lang w:val="ro-RO"/>
        </w:rPr>
        <w:t>/</w:t>
      </w:r>
      <w:r w:rsidR="00432CEC">
        <w:rPr>
          <w:b/>
          <w:lang w:val="ro-RO"/>
        </w:rPr>
        <w:t xml:space="preserve"> </w:t>
      </w:r>
      <w:r w:rsidR="001A1C22" w:rsidRPr="00432CEC">
        <w:rPr>
          <w:b/>
          <w:lang w:val="ro-RO"/>
        </w:rPr>
        <w:t>fundamentarea</w:t>
      </w:r>
      <w:r w:rsidR="00BC0196" w:rsidRPr="00432CEC">
        <w:rPr>
          <w:b/>
          <w:lang w:val="ro-RO"/>
        </w:rPr>
        <w:t xml:space="preserve"> </w:t>
      </w:r>
      <w:r w:rsidR="001A1C22" w:rsidRPr="00432CEC">
        <w:rPr>
          <w:b/>
          <w:lang w:val="ro-RO"/>
        </w:rPr>
        <w:t>politicilor/</w:t>
      </w:r>
      <w:r w:rsidR="00BC0196" w:rsidRPr="00432CEC">
        <w:rPr>
          <w:b/>
          <w:lang w:val="ro-RO"/>
        </w:rPr>
        <w:t>deciziilor, cercetare, prognozare și informarea generală a societății</w:t>
      </w:r>
      <w:r w:rsidRPr="00432CEC">
        <w:rPr>
          <w:b/>
          <w:lang w:val="ro-RO"/>
        </w:rPr>
        <w:t>.</w:t>
      </w:r>
      <w:r w:rsidR="001A1C22" w:rsidRPr="00432CEC">
        <w:rPr>
          <w:b/>
          <w:lang w:val="ro-RO"/>
        </w:rPr>
        <w:t xml:space="preserve"> </w:t>
      </w:r>
    </w:p>
    <w:p w:rsidR="00DF73EA" w:rsidRPr="00432CEC" w:rsidRDefault="00DF73EA" w:rsidP="00517797">
      <w:pPr>
        <w:pStyle w:val="Heading2"/>
        <w:tabs>
          <w:tab w:val="left" w:pos="0"/>
        </w:tabs>
        <w:spacing w:before="480" w:after="240" w:line="240" w:lineRule="auto"/>
        <w:ind w:right="-43"/>
        <w:jc w:val="both"/>
        <w:rPr>
          <w:rFonts w:ascii="Times New Roman" w:hAnsi="Times New Roman"/>
          <w:sz w:val="24"/>
          <w:szCs w:val="24"/>
          <w:lang w:val="ro-RO"/>
        </w:rPr>
      </w:pPr>
      <w:bookmarkStart w:id="15" w:name="_Toc434916210"/>
      <w:r w:rsidRPr="00432CEC">
        <w:rPr>
          <w:rFonts w:ascii="Times New Roman" w:hAnsi="Times New Roman"/>
          <w:sz w:val="24"/>
          <w:szCs w:val="24"/>
          <w:lang w:val="ro-RO"/>
        </w:rPr>
        <w:t>Viziunea</w:t>
      </w:r>
      <w:r w:rsidR="00C260D9" w:rsidRPr="00432CEC">
        <w:rPr>
          <w:rFonts w:ascii="Times New Roman" w:hAnsi="Times New Roman"/>
          <w:sz w:val="24"/>
          <w:szCs w:val="24"/>
          <w:lang w:val="ro-RO"/>
        </w:rPr>
        <w:t xml:space="preserve"> 2020</w:t>
      </w:r>
      <w:bookmarkEnd w:id="15"/>
    </w:p>
    <w:p w:rsidR="00DF73EA" w:rsidRPr="00432CEC" w:rsidRDefault="00DF73EA" w:rsidP="00517797">
      <w:pPr>
        <w:tabs>
          <w:tab w:val="left" w:pos="0"/>
        </w:tabs>
        <w:spacing w:line="240" w:lineRule="auto"/>
        <w:ind w:right="-41"/>
        <w:jc w:val="both"/>
        <w:rPr>
          <w:b/>
          <w:szCs w:val="24"/>
          <w:lang w:val="ro-RO"/>
        </w:rPr>
      </w:pPr>
      <w:r w:rsidRPr="00432CEC">
        <w:rPr>
          <w:b/>
          <w:szCs w:val="24"/>
          <w:lang w:val="ro-RO"/>
        </w:rPr>
        <w:t>Statistică naţională va deveni la orizontul an</w:t>
      </w:r>
      <w:r w:rsidR="0001577A" w:rsidRPr="00432CEC">
        <w:rPr>
          <w:b/>
          <w:szCs w:val="24"/>
          <w:lang w:val="ro-RO"/>
        </w:rPr>
        <w:t>ului</w:t>
      </w:r>
      <w:r w:rsidRPr="00432CEC">
        <w:rPr>
          <w:b/>
          <w:szCs w:val="24"/>
          <w:lang w:val="ro-RO"/>
        </w:rPr>
        <w:t xml:space="preserve"> 2020 un sector </w:t>
      </w:r>
      <w:r w:rsidR="00EF1B42" w:rsidRPr="00432CEC">
        <w:rPr>
          <w:b/>
          <w:szCs w:val="24"/>
          <w:lang w:val="ro-RO"/>
        </w:rPr>
        <w:t>de</w:t>
      </w:r>
      <w:r w:rsidRPr="00432CEC">
        <w:rPr>
          <w:b/>
          <w:szCs w:val="24"/>
          <w:lang w:val="ro-RO"/>
        </w:rPr>
        <w:t xml:space="preserve"> încredere, produc</w:t>
      </w:r>
      <w:r w:rsidR="00146BDA">
        <w:rPr>
          <w:b/>
          <w:szCs w:val="24"/>
          <w:lang w:val="ro-RO"/>
        </w:rPr>
        <w:t>ă</w:t>
      </w:r>
      <w:r w:rsidRPr="00432CEC">
        <w:rPr>
          <w:b/>
          <w:szCs w:val="24"/>
          <w:lang w:val="ro-RO"/>
        </w:rPr>
        <w:t>tor de  statistici de calitate, imparţiale şi comparabile, în interesul societăţii.</w:t>
      </w:r>
    </w:p>
    <w:p w:rsidR="00DF73EA" w:rsidRPr="00432CEC" w:rsidRDefault="00DF73EA" w:rsidP="00517797">
      <w:pPr>
        <w:pStyle w:val="Heading2"/>
        <w:tabs>
          <w:tab w:val="left" w:pos="0"/>
        </w:tabs>
        <w:spacing w:before="480" w:after="240" w:line="240" w:lineRule="auto"/>
        <w:ind w:right="-43"/>
        <w:jc w:val="both"/>
        <w:rPr>
          <w:rFonts w:ascii="Times New Roman" w:hAnsi="Times New Roman"/>
          <w:sz w:val="24"/>
          <w:szCs w:val="24"/>
          <w:lang w:val="ro-RO"/>
        </w:rPr>
      </w:pPr>
      <w:bookmarkStart w:id="16" w:name="_Toc434916211"/>
      <w:r w:rsidRPr="00432CEC">
        <w:rPr>
          <w:rFonts w:ascii="Times New Roman" w:hAnsi="Times New Roman"/>
          <w:sz w:val="24"/>
          <w:szCs w:val="24"/>
          <w:lang w:val="ro-RO"/>
        </w:rPr>
        <w:t>Valori</w:t>
      </w:r>
      <w:r w:rsidR="00CE7D10" w:rsidRPr="00432CEC">
        <w:rPr>
          <w:rFonts w:ascii="Times New Roman" w:hAnsi="Times New Roman"/>
          <w:sz w:val="24"/>
          <w:szCs w:val="24"/>
          <w:lang w:val="ro-RO"/>
        </w:rPr>
        <w:t>le SSN</w:t>
      </w:r>
      <w:bookmarkEnd w:id="16"/>
    </w:p>
    <w:p w:rsidR="000A1025" w:rsidRPr="00432CEC" w:rsidRDefault="000A1025" w:rsidP="000A1025">
      <w:pPr>
        <w:tabs>
          <w:tab w:val="left" w:pos="0"/>
          <w:tab w:val="num" w:pos="1428"/>
        </w:tabs>
        <w:spacing w:after="0" w:line="240" w:lineRule="auto"/>
        <w:ind w:right="-41"/>
        <w:jc w:val="both"/>
        <w:rPr>
          <w:szCs w:val="24"/>
          <w:lang w:val="ro-RO"/>
        </w:rPr>
      </w:pPr>
      <w:r w:rsidRPr="00432CEC">
        <w:rPr>
          <w:szCs w:val="24"/>
          <w:lang w:val="ro-RO"/>
        </w:rPr>
        <w:t xml:space="preserve">Realizarea misiunii și viziunii SSN va avea la bază un șir de valori care vor fi urmate de către </w:t>
      </w:r>
      <w:r w:rsidR="00527BF6" w:rsidRPr="00432CEC">
        <w:rPr>
          <w:szCs w:val="24"/>
          <w:lang w:val="ro-RO"/>
        </w:rPr>
        <w:t xml:space="preserve">statisticienii din țară pentru a asigura respectarea Codului de </w:t>
      </w:r>
      <w:r w:rsidR="00146BDA">
        <w:rPr>
          <w:szCs w:val="24"/>
          <w:lang w:val="ro-RO"/>
        </w:rPr>
        <w:t xml:space="preserve">Bune </w:t>
      </w:r>
      <w:r w:rsidR="00527BF6" w:rsidRPr="00432CEC">
        <w:rPr>
          <w:szCs w:val="24"/>
          <w:lang w:val="ro-RO"/>
        </w:rPr>
        <w:t xml:space="preserve">Practici și Principiilor Fundamentale ale Statisticii Oficiale. </w:t>
      </w:r>
    </w:p>
    <w:p w:rsidR="000A1025" w:rsidRPr="00432CEC" w:rsidRDefault="000A1025" w:rsidP="000A1025">
      <w:pPr>
        <w:tabs>
          <w:tab w:val="left" w:pos="0"/>
          <w:tab w:val="num" w:pos="1428"/>
        </w:tabs>
        <w:spacing w:after="0" w:line="240" w:lineRule="auto"/>
        <w:ind w:right="-41"/>
        <w:jc w:val="both"/>
        <w:rPr>
          <w:b/>
          <w:szCs w:val="24"/>
          <w:lang w:val="ro-RO"/>
        </w:rPr>
      </w:pPr>
    </w:p>
    <w:p w:rsidR="00DF73EA" w:rsidRPr="00432CEC" w:rsidRDefault="00DF73EA" w:rsidP="00D37B88">
      <w:pPr>
        <w:numPr>
          <w:ilvl w:val="0"/>
          <w:numId w:val="10"/>
        </w:numPr>
        <w:tabs>
          <w:tab w:val="left" w:pos="0"/>
          <w:tab w:val="num" w:pos="1428"/>
        </w:tabs>
        <w:spacing w:after="0" w:line="240" w:lineRule="auto"/>
        <w:ind w:right="-41"/>
        <w:jc w:val="both"/>
        <w:rPr>
          <w:b/>
          <w:szCs w:val="24"/>
          <w:lang w:val="ro-RO"/>
        </w:rPr>
      </w:pPr>
      <w:r w:rsidRPr="00432CEC">
        <w:rPr>
          <w:b/>
          <w:szCs w:val="24"/>
          <w:lang w:val="ro-RO"/>
        </w:rPr>
        <w:t>Producem date şi informaţii statistice de calitate</w:t>
      </w:r>
      <w:r w:rsidR="00D059F7" w:rsidRPr="00432CEC">
        <w:rPr>
          <w:b/>
          <w:szCs w:val="24"/>
          <w:lang w:val="ro-RO"/>
        </w:rPr>
        <w:t xml:space="preserve"> şi utile</w:t>
      </w:r>
      <w:r w:rsidRPr="00432CEC">
        <w:rPr>
          <w:b/>
          <w:szCs w:val="24"/>
          <w:lang w:val="ro-RO"/>
        </w:rPr>
        <w:t xml:space="preserve">, </w:t>
      </w:r>
      <w:r w:rsidR="00742A07" w:rsidRPr="00432CEC">
        <w:rPr>
          <w:b/>
          <w:szCs w:val="24"/>
          <w:lang w:val="ro-RO"/>
        </w:rPr>
        <w:t xml:space="preserve">în baza de </w:t>
      </w:r>
      <w:r w:rsidR="00DA1C21" w:rsidRPr="00432CEC">
        <w:rPr>
          <w:b/>
          <w:szCs w:val="24"/>
          <w:lang w:val="ro-RO"/>
        </w:rPr>
        <w:t xml:space="preserve">independență profesională și </w:t>
      </w:r>
      <w:r w:rsidR="00742A07" w:rsidRPr="00432CEC">
        <w:rPr>
          <w:b/>
          <w:szCs w:val="24"/>
          <w:lang w:val="ro-RO"/>
        </w:rPr>
        <w:t xml:space="preserve">metodologii </w:t>
      </w:r>
      <w:r w:rsidRPr="00432CEC">
        <w:rPr>
          <w:b/>
          <w:szCs w:val="24"/>
          <w:lang w:val="ro-RO"/>
        </w:rPr>
        <w:t>armonizate la standardele şi normele europene şi internaţionale;</w:t>
      </w:r>
    </w:p>
    <w:p w:rsidR="00DF73EA" w:rsidRPr="00432CEC" w:rsidRDefault="00DF73EA" w:rsidP="00D37B88">
      <w:pPr>
        <w:numPr>
          <w:ilvl w:val="0"/>
          <w:numId w:val="10"/>
        </w:numPr>
        <w:tabs>
          <w:tab w:val="left" w:pos="0"/>
          <w:tab w:val="num" w:pos="1428"/>
        </w:tabs>
        <w:spacing w:after="0" w:line="240" w:lineRule="auto"/>
        <w:ind w:right="-41"/>
        <w:jc w:val="both"/>
        <w:rPr>
          <w:b/>
          <w:szCs w:val="24"/>
          <w:lang w:val="ro-RO"/>
        </w:rPr>
      </w:pPr>
      <w:r w:rsidRPr="00432CEC">
        <w:rPr>
          <w:b/>
          <w:szCs w:val="24"/>
          <w:lang w:val="ro-RO"/>
        </w:rPr>
        <w:t>Diseminăm imparţial</w:t>
      </w:r>
      <w:r w:rsidR="00DA1C21" w:rsidRPr="00432CEC">
        <w:rPr>
          <w:b/>
          <w:szCs w:val="24"/>
          <w:lang w:val="ro-RO"/>
        </w:rPr>
        <w:t>,</w:t>
      </w:r>
      <w:r w:rsidR="00742A07" w:rsidRPr="00432CEC">
        <w:rPr>
          <w:b/>
          <w:szCs w:val="24"/>
          <w:lang w:val="ro-RO"/>
        </w:rPr>
        <w:t xml:space="preserve"> echidistant </w:t>
      </w:r>
      <w:r w:rsidR="00DA1C21" w:rsidRPr="00432CEC">
        <w:rPr>
          <w:b/>
          <w:szCs w:val="24"/>
          <w:lang w:val="ro-RO"/>
        </w:rPr>
        <w:t xml:space="preserve">și în timp util </w:t>
      </w:r>
      <w:r w:rsidRPr="00432CEC">
        <w:rPr>
          <w:b/>
          <w:szCs w:val="24"/>
          <w:lang w:val="ro-RO"/>
        </w:rPr>
        <w:t xml:space="preserve">date statistice obiective </w:t>
      </w:r>
      <w:r w:rsidR="0055334F" w:rsidRPr="00432CEC">
        <w:rPr>
          <w:b/>
          <w:szCs w:val="24"/>
          <w:lang w:val="ro-RO"/>
        </w:rPr>
        <w:t xml:space="preserve">și relevante </w:t>
      </w:r>
      <w:r w:rsidRPr="00432CEC">
        <w:rPr>
          <w:b/>
          <w:szCs w:val="24"/>
          <w:lang w:val="ro-RO"/>
        </w:rPr>
        <w:t xml:space="preserve">către </w:t>
      </w:r>
      <w:r w:rsidR="00F00B1A" w:rsidRPr="00432CEC">
        <w:rPr>
          <w:b/>
          <w:szCs w:val="24"/>
          <w:lang w:val="ro-RO"/>
        </w:rPr>
        <w:t>toți utilizatorii</w:t>
      </w:r>
      <w:r w:rsidRPr="00432CEC">
        <w:rPr>
          <w:b/>
          <w:szCs w:val="24"/>
          <w:lang w:val="ro-RO"/>
        </w:rPr>
        <w:t>;</w:t>
      </w:r>
    </w:p>
    <w:p w:rsidR="00DF73EA" w:rsidRPr="00432CEC" w:rsidRDefault="00DF73EA" w:rsidP="00D37B88">
      <w:pPr>
        <w:numPr>
          <w:ilvl w:val="0"/>
          <w:numId w:val="10"/>
        </w:numPr>
        <w:tabs>
          <w:tab w:val="left" w:pos="0"/>
          <w:tab w:val="num" w:pos="1428"/>
        </w:tabs>
        <w:spacing w:after="0" w:line="240" w:lineRule="auto"/>
        <w:ind w:right="-41"/>
        <w:jc w:val="both"/>
        <w:rPr>
          <w:b/>
          <w:szCs w:val="24"/>
          <w:lang w:val="ro-RO"/>
        </w:rPr>
      </w:pPr>
      <w:r w:rsidRPr="00432CEC">
        <w:rPr>
          <w:b/>
          <w:szCs w:val="24"/>
          <w:lang w:val="ro-RO"/>
        </w:rPr>
        <w:t xml:space="preserve">Funcţionăm cu personal profesionist, devotat principiilor şi normelor de funcţionare a statisticii </w:t>
      </w:r>
      <w:r w:rsidR="00F00B1A" w:rsidRPr="00432CEC">
        <w:rPr>
          <w:b/>
          <w:szCs w:val="24"/>
          <w:lang w:val="ro-RO"/>
        </w:rPr>
        <w:t xml:space="preserve">oficiale </w:t>
      </w:r>
      <w:r w:rsidRPr="00432CEC">
        <w:rPr>
          <w:b/>
          <w:szCs w:val="24"/>
          <w:lang w:val="ro-RO"/>
        </w:rPr>
        <w:t>într-un stat democratic</w:t>
      </w:r>
      <w:r w:rsidR="0001577A" w:rsidRPr="00432CEC">
        <w:rPr>
          <w:b/>
          <w:szCs w:val="24"/>
          <w:lang w:val="ro-RO"/>
        </w:rPr>
        <w:t>;</w:t>
      </w:r>
      <w:r w:rsidRPr="00432CEC">
        <w:rPr>
          <w:b/>
          <w:szCs w:val="24"/>
          <w:lang w:val="ro-RO"/>
        </w:rPr>
        <w:t xml:space="preserve"> </w:t>
      </w:r>
    </w:p>
    <w:p w:rsidR="004C2416" w:rsidRPr="00432CEC" w:rsidRDefault="00742A07" w:rsidP="00742A07">
      <w:pPr>
        <w:numPr>
          <w:ilvl w:val="0"/>
          <w:numId w:val="10"/>
        </w:numPr>
        <w:tabs>
          <w:tab w:val="left" w:pos="0"/>
          <w:tab w:val="num" w:pos="1428"/>
        </w:tabs>
        <w:spacing w:after="0" w:line="240" w:lineRule="auto"/>
        <w:ind w:right="-41"/>
        <w:jc w:val="both"/>
        <w:rPr>
          <w:b/>
          <w:szCs w:val="24"/>
          <w:lang w:val="ro-RO"/>
        </w:rPr>
      </w:pPr>
      <w:r w:rsidRPr="00432CEC">
        <w:rPr>
          <w:b/>
          <w:szCs w:val="24"/>
          <w:lang w:val="ro-RO"/>
        </w:rPr>
        <w:t>Colaborăm activ în cadrul SSN și cu sistemele statistice externe</w:t>
      </w:r>
      <w:r w:rsidR="00DA1C21" w:rsidRPr="00432CEC">
        <w:rPr>
          <w:b/>
          <w:szCs w:val="24"/>
          <w:lang w:val="ro-RO"/>
        </w:rPr>
        <w:t>, răspunzînd necesităților utilizatorilor</w:t>
      </w:r>
      <w:r w:rsidR="00AF01B5" w:rsidRPr="00432CEC">
        <w:rPr>
          <w:b/>
          <w:szCs w:val="24"/>
          <w:lang w:val="ro-RO"/>
        </w:rPr>
        <w:t>,</w:t>
      </w:r>
      <w:r w:rsidR="00DA1C21" w:rsidRPr="00432CEC">
        <w:rPr>
          <w:b/>
          <w:szCs w:val="24"/>
          <w:lang w:val="ro-RO"/>
        </w:rPr>
        <w:t xml:space="preserve"> </w:t>
      </w:r>
      <w:r w:rsidR="00216363" w:rsidRPr="00432CEC">
        <w:rPr>
          <w:b/>
          <w:szCs w:val="24"/>
          <w:lang w:val="ro-RO"/>
        </w:rPr>
        <w:t>optimizînd sarcina respondenților de date</w:t>
      </w:r>
      <w:r w:rsidR="00AF01B5" w:rsidRPr="00432CEC">
        <w:rPr>
          <w:b/>
          <w:szCs w:val="24"/>
          <w:lang w:val="ro-RO"/>
        </w:rPr>
        <w:t xml:space="preserve"> și eficientizînd procesele statistice</w:t>
      </w:r>
      <w:r w:rsidRPr="00432CEC">
        <w:rPr>
          <w:b/>
          <w:szCs w:val="24"/>
          <w:lang w:val="ro-RO"/>
        </w:rPr>
        <w:t>;</w:t>
      </w:r>
    </w:p>
    <w:p w:rsidR="00C260D9" w:rsidRPr="00432CEC" w:rsidRDefault="00C260D9" w:rsidP="00D37B88">
      <w:pPr>
        <w:numPr>
          <w:ilvl w:val="0"/>
          <w:numId w:val="10"/>
        </w:numPr>
        <w:tabs>
          <w:tab w:val="left" w:pos="0"/>
          <w:tab w:val="num" w:pos="1428"/>
        </w:tabs>
        <w:spacing w:after="0" w:line="240" w:lineRule="auto"/>
        <w:ind w:right="-41"/>
        <w:jc w:val="both"/>
        <w:rPr>
          <w:b/>
          <w:szCs w:val="24"/>
          <w:lang w:val="ro-RO"/>
        </w:rPr>
      </w:pPr>
      <w:r w:rsidRPr="00432CEC">
        <w:rPr>
          <w:b/>
          <w:szCs w:val="24"/>
          <w:lang w:val="ro-RO"/>
        </w:rPr>
        <w:t xml:space="preserve">Suntem transparenți cu privire la </w:t>
      </w:r>
      <w:r w:rsidR="00FA5A22" w:rsidRPr="00432CEC">
        <w:rPr>
          <w:b/>
          <w:szCs w:val="24"/>
          <w:lang w:val="ro-RO"/>
        </w:rPr>
        <w:t xml:space="preserve">funcționarea, </w:t>
      </w:r>
      <w:r w:rsidRPr="00432CEC">
        <w:rPr>
          <w:b/>
          <w:szCs w:val="24"/>
          <w:lang w:val="ro-RO"/>
        </w:rPr>
        <w:t>evoluția Sistemului Statistic Național</w:t>
      </w:r>
      <w:r w:rsidR="00662F1B" w:rsidRPr="00432CEC">
        <w:rPr>
          <w:b/>
          <w:szCs w:val="24"/>
          <w:lang w:val="ro-RO"/>
        </w:rPr>
        <w:t>, performanțe și progres</w:t>
      </w:r>
      <w:r w:rsidR="00AA774B" w:rsidRPr="00432CEC">
        <w:rPr>
          <w:b/>
          <w:szCs w:val="24"/>
          <w:lang w:val="ro-RO"/>
        </w:rPr>
        <w:t>ul înregistrat</w:t>
      </w:r>
      <w:r w:rsidR="0001577A" w:rsidRPr="00432CEC">
        <w:rPr>
          <w:b/>
          <w:szCs w:val="24"/>
          <w:lang w:val="ro-RO"/>
        </w:rPr>
        <w:t>.</w:t>
      </w:r>
    </w:p>
    <w:p w:rsidR="00C260D9" w:rsidRPr="00432CEC" w:rsidRDefault="00C260D9" w:rsidP="00BF32BE">
      <w:pPr>
        <w:tabs>
          <w:tab w:val="left" w:pos="0"/>
          <w:tab w:val="num" w:pos="1428"/>
        </w:tabs>
        <w:spacing w:after="0" w:line="240" w:lineRule="auto"/>
        <w:ind w:left="360" w:right="-41"/>
        <w:jc w:val="both"/>
        <w:rPr>
          <w:b/>
          <w:szCs w:val="24"/>
          <w:lang w:val="ro-RO"/>
        </w:rPr>
      </w:pPr>
    </w:p>
    <w:p w:rsidR="0079181A" w:rsidRPr="00432CEC" w:rsidRDefault="00CF0ECB">
      <w:pPr>
        <w:spacing w:after="100" w:afterAutospacing="1" w:line="240" w:lineRule="auto"/>
        <w:ind w:left="720"/>
        <w:jc w:val="both"/>
        <w:rPr>
          <w:color w:val="222222"/>
          <w:szCs w:val="24"/>
          <w:lang w:val="ro-RO"/>
        </w:rPr>
      </w:pPr>
      <w:bookmarkStart w:id="17" w:name="_Toc413191769"/>
      <w:r w:rsidRPr="00432CEC">
        <w:rPr>
          <w:color w:val="222222"/>
          <w:szCs w:val="24"/>
          <w:lang w:val="ro-RO"/>
        </w:rPr>
        <w:br w:type="page"/>
      </w:r>
    </w:p>
    <w:p w:rsidR="0079181A" w:rsidRPr="00432CEC" w:rsidRDefault="00DB69CF" w:rsidP="00D37B88">
      <w:pPr>
        <w:pStyle w:val="Heading2"/>
        <w:numPr>
          <w:ilvl w:val="1"/>
          <w:numId w:val="5"/>
        </w:numPr>
        <w:rPr>
          <w:sz w:val="24"/>
          <w:szCs w:val="24"/>
          <w:lang w:val="ro-RO"/>
        </w:rPr>
      </w:pPr>
      <w:bookmarkStart w:id="18" w:name="_Toc434916212"/>
      <w:r w:rsidRPr="00432CEC">
        <w:rPr>
          <w:sz w:val="24"/>
          <w:szCs w:val="24"/>
          <w:lang w:val="ro-RO"/>
        </w:rPr>
        <w:lastRenderedPageBreak/>
        <w:t xml:space="preserve">Direcţii prioritare, </w:t>
      </w:r>
      <w:r w:rsidR="00AF01B5" w:rsidRPr="00432CEC">
        <w:rPr>
          <w:sz w:val="24"/>
          <w:szCs w:val="24"/>
          <w:lang w:val="ro-RO"/>
        </w:rPr>
        <w:t>o</w:t>
      </w:r>
      <w:r w:rsidRPr="00432CEC">
        <w:rPr>
          <w:sz w:val="24"/>
          <w:szCs w:val="24"/>
          <w:lang w:val="ro-RO"/>
        </w:rPr>
        <w:t xml:space="preserve">biective, </w:t>
      </w:r>
      <w:r w:rsidR="00AF01B5" w:rsidRPr="00432CEC">
        <w:rPr>
          <w:sz w:val="24"/>
          <w:szCs w:val="24"/>
          <w:lang w:val="ro-RO"/>
        </w:rPr>
        <w:t>m</w:t>
      </w:r>
      <w:r w:rsidRPr="00432CEC">
        <w:rPr>
          <w:sz w:val="24"/>
          <w:szCs w:val="24"/>
          <w:lang w:val="ro-RO"/>
        </w:rPr>
        <w:t xml:space="preserve">ăsuri şi </w:t>
      </w:r>
      <w:r w:rsidR="00AF01B5" w:rsidRPr="00432CEC">
        <w:rPr>
          <w:sz w:val="24"/>
          <w:szCs w:val="24"/>
          <w:lang w:val="ro-RO"/>
        </w:rPr>
        <w:t>a</w:t>
      </w:r>
      <w:r w:rsidRPr="00432CEC">
        <w:rPr>
          <w:sz w:val="24"/>
          <w:szCs w:val="24"/>
          <w:lang w:val="ro-RO"/>
        </w:rPr>
        <w:t>cţiuni</w:t>
      </w:r>
      <w:bookmarkEnd w:id="18"/>
    </w:p>
    <w:p w:rsidR="00ED0988" w:rsidRPr="0039402D" w:rsidRDefault="0039402D" w:rsidP="00D75695">
      <w:pPr>
        <w:spacing w:before="240" w:line="240" w:lineRule="auto"/>
        <w:jc w:val="both"/>
        <w:rPr>
          <w:noProof/>
          <w:szCs w:val="24"/>
          <w:lang w:val="ro-RO"/>
        </w:rPr>
      </w:pPr>
      <w:r w:rsidRPr="0039402D">
        <w:rPr>
          <w:noProof/>
          <w:szCs w:val="24"/>
          <w:lang w:val="ro-RO"/>
        </w:rPr>
        <w:t>În vederea îndeplinirii misiunii asumate, Strategia de Dezvoltare a Sistemului Statistic Național este structurată pe două (2) direcții prioritare care au în componență sa cinci (5) obiective strategice și măsurile corespunzătoare fiecărui obiectiv. Măsurile sunt concretizate prin acțiuni ce se vor regăsi în Planul de ac</w:t>
      </w:r>
      <w:r w:rsidR="008902F0">
        <w:rPr>
          <w:noProof/>
          <w:szCs w:val="24"/>
          <w:lang w:val="ro-RO"/>
        </w:rPr>
        <w:t>țiuni</w:t>
      </w:r>
      <w:r w:rsidRPr="0039402D">
        <w:rPr>
          <w:noProof/>
          <w:szCs w:val="24"/>
          <w:lang w:val="ro-RO"/>
        </w:rPr>
        <w:t xml:space="preserve"> (planul operațional</w:t>
      </w:r>
      <w:r w:rsidR="008902F0">
        <w:rPr>
          <w:noProof/>
          <w:szCs w:val="24"/>
        </w:rPr>
        <w:t xml:space="preserve"> de implementare a Strategiei</w:t>
      </w:r>
      <w:r w:rsidRPr="0039402D">
        <w:rPr>
          <w:noProof/>
          <w:szCs w:val="24"/>
          <w:lang w:val="ro-RO"/>
        </w:rPr>
        <w:t>). Toate acestea descriu modalitatea de lucru în cadrul SSN pe fiecare dintre direcțiile prioritare și acțiunile strategice necesare pentru a depăși constrîngerile actuale și a atinge viziunea formulată, actorii relevanți și responsabilitățile/contribuțiile acestora, rezultatele așteptate și impactul preconizat. Consolidînd parteneriate durabile dintre producătorii, furnizorii și utilizatorii de date, îmbunătățind capacitățile profesionale ale statisticienilor și optimizînd procesele statistice, implementînd standarde de managmenet al calității în statistică, promovînd cultura statistică în societate, se dorește a ajunge la un Sistem Statistic Național durabil, coordonat și eficient</w:t>
      </w:r>
      <w:r w:rsidR="00D05A07" w:rsidRPr="0039402D">
        <w:rPr>
          <w:noProof/>
          <w:szCs w:val="24"/>
          <w:lang w:val="ro-RO"/>
        </w:rPr>
        <w:t>.</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8"/>
      </w:tblGrid>
      <w:tr w:rsidR="00A40E86" w:rsidRPr="00432CEC" w:rsidTr="00CF0ECB">
        <w:tc>
          <w:tcPr>
            <w:tcW w:w="10098" w:type="dxa"/>
            <w:tcBorders>
              <w:top w:val="single" w:sz="4" w:space="0" w:color="auto"/>
              <w:left w:val="single" w:sz="4" w:space="0" w:color="auto"/>
              <w:bottom w:val="nil"/>
              <w:right w:val="single" w:sz="4" w:space="0" w:color="auto"/>
            </w:tcBorders>
            <w:shd w:val="clear" w:color="auto" w:fill="BFBFBF" w:themeFill="background1" w:themeFillShade="BF"/>
          </w:tcPr>
          <w:p w:rsidR="00CF0ECB" w:rsidRPr="00432CEC" w:rsidRDefault="00CF0ECB" w:rsidP="00D75695">
            <w:pPr>
              <w:spacing w:before="60" w:after="60" w:line="240" w:lineRule="auto"/>
              <w:jc w:val="both"/>
              <w:rPr>
                <w:b/>
                <w:szCs w:val="24"/>
                <w:lang w:val="ro-RO"/>
              </w:rPr>
            </w:pPr>
            <w:r w:rsidRPr="00432CEC">
              <w:rPr>
                <w:b/>
                <w:noProof/>
                <w:szCs w:val="24"/>
              </w:rPr>
              <w:t xml:space="preserve">Direcția Prioritară 1: </w:t>
            </w:r>
            <w:r w:rsidRPr="00432CEC">
              <w:rPr>
                <w:b/>
                <w:szCs w:val="24"/>
                <w:lang w:val="ro-RO"/>
              </w:rPr>
              <w:t>Calitate îmbunătăţită a produselor şi serviciilor statistice</w:t>
            </w:r>
          </w:p>
        </w:tc>
      </w:tr>
      <w:tr w:rsidR="00A40E86" w:rsidRPr="00432CEC" w:rsidTr="00CF0ECB">
        <w:tc>
          <w:tcPr>
            <w:tcW w:w="10098" w:type="dxa"/>
            <w:tcBorders>
              <w:top w:val="nil"/>
              <w:left w:val="single" w:sz="4" w:space="0" w:color="auto"/>
              <w:bottom w:val="nil"/>
              <w:right w:val="single" w:sz="4" w:space="0" w:color="auto"/>
            </w:tcBorders>
            <w:shd w:val="clear" w:color="auto" w:fill="D9D9D9" w:themeFill="background1" w:themeFillShade="D9"/>
          </w:tcPr>
          <w:p w:rsidR="00CF0ECB" w:rsidRPr="00432CEC" w:rsidRDefault="00CF0ECB" w:rsidP="00D75695">
            <w:pPr>
              <w:spacing w:before="60" w:after="60" w:line="240" w:lineRule="auto"/>
              <w:ind w:left="720"/>
              <w:jc w:val="both"/>
              <w:rPr>
                <w:b/>
                <w:i/>
                <w:szCs w:val="24"/>
                <w:lang w:val="ro-RO"/>
              </w:rPr>
            </w:pPr>
            <w:r w:rsidRPr="00432CEC">
              <w:rPr>
                <w:b/>
                <w:i/>
                <w:noProof/>
                <w:szCs w:val="24"/>
              </w:rPr>
              <w:t xml:space="preserve">Obiectiv 1.1 </w:t>
            </w:r>
            <w:r w:rsidR="00AD345D" w:rsidRPr="00432CEC">
              <w:rPr>
                <w:b/>
                <w:i/>
                <w:lang w:val="ro-RO"/>
              </w:rPr>
              <w:t xml:space="preserve">Statistica oficială aliniată la standardele de calitate internaționale  </w:t>
            </w:r>
          </w:p>
        </w:tc>
      </w:tr>
      <w:tr w:rsidR="00A40E86" w:rsidRPr="00432CEC" w:rsidTr="00CF0ECB">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D75695">
            <w:pPr>
              <w:spacing w:before="60" w:after="60" w:line="240" w:lineRule="auto"/>
              <w:ind w:left="1440"/>
              <w:rPr>
                <w:i/>
                <w:lang w:val="ro-RO"/>
              </w:rPr>
            </w:pPr>
            <w:r w:rsidRPr="00432CEC">
              <w:rPr>
                <w:i/>
                <w:lang w:val="ro-RO"/>
              </w:rPr>
              <w:t>Măsura 1.1.1 Introducerea sistemului calităţii proceselor statisticii</w:t>
            </w:r>
          </w:p>
        </w:tc>
      </w:tr>
      <w:tr w:rsidR="00A40E86" w:rsidRPr="00432CEC" w:rsidTr="00CF0ECB">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D75695">
            <w:pPr>
              <w:spacing w:before="60" w:after="60" w:line="240" w:lineRule="auto"/>
              <w:ind w:left="1440"/>
              <w:rPr>
                <w:i/>
                <w:lang w:val="ro-RO"/>
              </w:rPr>
            </w:pPr>
            <w:r w:rsidRPr="00432CEC">
              <w:rPr>
                <w:i/>
                <w:lang w:val="ro-RO"/>
              </w:rPr>
              <w:t>Măsura 1.1.2 Optimizarea  proceselor de producţie statistică</w:t>
            </w:r>
          </w:p>
        </w:tc>
      </w:tr>
      <w:tr w:rsidR="00A40E86" w:rsidRPr="00432CEC" w:rsidTr="00CF0ECB">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39402D">
            <w:pPr>
              <w:spacing w:before="60" w:after="60" w:line="240" w:lineRule="auto"/>
              <w:ind w:left="1440"/>
              <w:rPr>
                <w:i/>
                <w:lang w:val="ro-RO"/>
              </w:rPr>
            </w:pPr>
            <w:r w:rsidRPr="00432CEC">
              <w:rPr>
                <w:i/>
                <w:lang w:val="ro-RO"/>
              </w:rPr>
              <w:t xml:space="preserve">Măsura 1.1.3 Dezvoltarea şi modernizarea infrastucturii IT </w:t>
            </w:r>
            <w:r w:rsidR="00951222">
              <w:rPr>
                <w:i/>
                <w:lang w:val="ro-RO"/>
              </w:rPr>
              <w:t>a SSN</w:t>
            </w:r>
          </w:p>
        </w:tc>
      </w:tr>
      <w:tr w:rsidR="00A40E86" w:rsidRPr="00432CEC" w:rsidTr="00CF0ECB">
        <w:tc>
          <w:tcPr>
            <w:tcW w:w="10098" w:type="dxa"/>
            <w:tcBorders>
              <w:top w:val="nil"/>
              <w:left w:val="single" w:sz="4" w:space="0" w:color="auto"/>
              <w:bottom w:val="nil"/>
              <w:right w:val="single" w:sz="4" w:space="0" w:color="auto"/>
            </w:tcBorders>
            <w:shd w:val="clear" w:color="auto" w:fill="D9D9D9" w:themeFill="background1" w:themeFillShade="D9"/>
          </w:tcPr>
          <w:p w:rsidR="00CF0ECB" w:rsidRPr="00432CEC" w:rsidRDefault="00CF0ECB" w:rsidP="00D75695">
            <w:pPr>
              <w:spacing w:before="60" w:after="60" w:line="240" w:lineRule="auto"/>
              <w:ind w:left="720"/>
              <w:rPr>
                <w:b/>
                <w:i/>
                <w:szCs w:val="20"/>
                <w:lang w:val="ro-RO"/>
              </w:rPr>
            </w:pPr>
            <w:r w:rsidRPr="00432CEC">
              <w:rPr>
                <w:b/>
                <w:i/>
                <w:lang w:val="ro-RO"/>
              </w:rPr>
              <w:t xml:space="preserve">Obiectiv 1.2: </w:t>
            </w:r>
            <w:r w:rsidR="00AD345D" w:rsidRPr="00432CEC">
              <w:rPr>
                <w:b/>
                <w:i/>
                <w:szCs w:val="24"/>
                <w:lang w:val="ro-RO"/>
              </w:rPr>
              <w:t>Produsele şi serviciile statistice diversificate, dezvoltate și consolidate</w:t>
            </w:r>
          </w:p>
        </w:tc>
      </w:tr>
      <w:tr w:rsidR="00A40E86" w:rsidRPr="00432CEC" w:rsidTr="00CF0ECB">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D75695">
            <w:pPr>
              <w:spacing w:before="60" w:after="60" w:line="240" w:lineRule="auto"/>
              <w:ind w:left="1440"/>
              <w:rPr>
                <w:i/>
                <w:lang w:val="ro-RO"/>
              </w:rPr>
            </w:pPr>
            <w:r w:rsidRPr="00432CEC">
              <w:rPr>
                <w:i/>
                <w:lang w:val="ro-RO"/>
              </w:rPr>
              <w:t xml:space="preserve">Măsura 1.2.1 Dezvoltarea statisticii </w:t>
            </w:r>
            <w:r w:rsidR="008B6964">
              <w:rPr>
                <w:i/>
                <w:lang w:val="ro-RO"/>
              </w:rPr>
              <w:t>macroeconomice</w:t>
            </w:r>
          </w:p>
        </w:tc>
      </w:tr>
      <w:tr w:rsidR="00A40E86" w:rsidRPr="00432CEC" w:rsidTr="00CF0ECB">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D75695">
            <w:pPr>
              <w:spacing w:before="60" w:after="60" w:line="240" w:lineRule="auto"/>
              <w:ind w:left="1440"/>
              <w:rPr>
                <w:i/>
                <w:lang w:val="ro-RO"/>
              </w:rPr>
            </w:pPr>
            <w:r w:rsidRPr="00432CEC">
              <w:rPr>
                <w:i/>
                <w:lang w:val="ro-RO"/>
              </w:rPr>
              <w:t>Măsura 1.2.2 Dezvoltarea statisticii agricole şi a mediului înconjurător</w:t>
            </w:r>
          </w:p>
        </w:tc>
      </w:tr>
      <w:tr w:rsidR="00A40E86" w:rsidRPr="00432CEC" w:rsidTr="00CF0ECB">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D75695">
            <w:pPr>
              <w:spacing w:before="60" w:after="60" w:line="240" w:lineRule="auto"/>
              <w:ind w:left="1440"/>
              <w:rPr>
                <w:i/>
                <w:lang w:val="ro-RO"/>
              </w:rPr>
            </w:pPr>
            <w:r w:rsidRPr="00432CEC">
              <w:rPr>
                <w:i/>
                <w:lang w:val="ro-RO"/>
              </w:rPr>
              <w:t>Măsura 1.2.3 Dezvoltarea statisticii  întreprinder</w:t>
            </w:r>
            <w:r w:rsidR="00FE0DFF" w:rsidRPr="00432CEC">
              <w:rPr>
                <w:i/>
                <w:lang w:val="ro-RO"/>
              </w:rPr>
              <w:t>ilor</w:t>
            </w:r>
          </w:p>
        </w:tc>
      </w:tr>
      <w:tr w:rsidR="00A40E86" w:rsidRPr="00432CEC" w:rsidTr="00CF0ECB">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D75695">
            <w:pPr>
              <w:spacing w:before="60" w:after="60" w:line="240" w:lineRule="auto"/>
              <w:ind w:left="1440"/>
              <w:rPr>
                <w:lang w:val="ro-RO"/>
              </w:rPr>
            </w:pPr>
            <w:r w:rsidRPr="00432CEC">
              <w:rPr>
                <w:i/>
                <w:lang w:val="ro-RO"/>
              </w:rPr>
              <w:t xml:space="preserve">Măsura 1.2.4 </w:t>
            </w:r>
            <w:r w:rsidR="007C01D8" w:rsidRPr="00432CEC">
              <w:rPr>
                <w:i/>
                <w:lang w:val="ro-RO"/>
              </w:rPr>
              <w:t xml:space="preserve">Dezvoltarea </w:t>
            </w:r>
            <w:r w:rsidRPr="00432CEC">
              <w:rPr>
                <w:i/>
                <w:lang w:val="ro-RO"/>
              </w:rPr>
              <w:t>statisticilor sociale</w:t>
            </w:r>
          </w:p>
        </w:tc>
      </w:tr>
      <w:tr w:rsidR="00A40E86" w:rsidRPr="00432CEC" w:rsidTr="00CF0ECB">
        <w:tc>
          <w:tcPr>
            <w:tcW w:w="10098" w:type="dxa"/>
            <w:tcBorders>
              <w:top w:val="nil"/>
              <w:left w:val="single" w:sz="4" w:space="0" w:color="auto"/>
              <w:bottom w:val="nil"/>
              <w:right w:val="single" w:sz="4" w:space="0" w:color="auto"/>
            </w:tcBorders>
            <w:shd w:val="clear" w:color="auto" w:fill="D9D9D9" w:themeFill="background1" w:themeFillShade="D9"/>
          </w:tcPr>
          <w:p w:rsidR="00CF0ECB" w:rsidRPr="00432CEC" w:rsidRDefault="00CF0ECB" w:rsidP="00D75695">
            <w:pPr>
              <w:spacing w:before="60" w:after="60" w:line="240" w:lineRule="auto"/>
              <w:ind w:left="720"/>
              <w:rPr>
                <w:b/>
                <w:i/>
                <w:szCs w:val="20"/>
                <w:lang w:val="ro-RO"/>
              </w:rPr>
            </w:pPr>
            <w:r w:rsidRPr="00432CEC">
              <w:rPr>
                <w:b/>
                <w:i/>
                <w:lang w:val="ro-RO"/>
              </w:rPr>
              <w:t xml:space="preserve">Obiectiv 1.3: </w:t>
            </w:r>
            <w:r w:rsidR="00B528C6" w:rsidRPr="00432CEC">
              <w:rPr>
                <w:b/>
                <w:i/>
                <w:szCs w:val="24"/>
                <w:lang w:val="ro-RO"/>
              </w:rPr>
              <w:t>Datele și informațiile statistice eficient diseminate și utilizate în societate</w:t>
            </w:r>
          </w:p>
        </w:tc>
      </w:tr>
      <w:tr w:rsidR="00A40E86" w:rsidRPr="00432CEC" w:rsidTr="00AD345D">
        <w:tc>
          <w:tcPr>
            <w:tcW w:w="10098" w:type="dxa"/>
            <w:tcBorders>
              <w:top w:val="nil"/>
              <w:left w:val="single" w:sz="4" w:space="0" w:color="auto"/>
              <w:bottom w:val="nil"/>
              <w:right w:val="single" w:sz="4" w:space="0" w:color="auto"/>
            </w:tcBorders>
            <w:shd w:val="clear" w:color="auto" w:fill="F2F2F2" w:themeFill="background1" w:themeFillShade="F2"/>
          </w:tcPr>
          <w:p w:rsidR="00CF0ECB" w:rsidRPr="00432CEC" w:rsidRDefault="00CF0ECB" w:rsidP="00D75695">
            <w:pPr>
              <w:spacing w:before="60" w:after="60" w:line="240" w:lineRule="auto"/>
              <w:ind w:left="1440"/>
              <w:rPr>
                <w:i/>
                <w:lang w:val="ro-RO"/>
              </w:rPr>
            </w:pPr>
            <w:r w:rsidRPr="00432CEC">
              <w:rPr>
                <w:i/>
                <w:lang w:val="ro-RO"/>
              </w:rPr>
              <w:t>Măsura 1.3.1 Îmbunătăţirea diseminării datelor şi accesul la date statistice</w:t>
            </w:r>
          </w:p>
        </w:tc>
      </w:tr>
      <w:tr w:rsidR="00A40E86" w:rsidRPr="00432CEC" w:rsidTr="00AD345D">
        <w:tc>
          <w:tcPr>
            <w:tcW w:w="10098" w:type="dxa"/>
            <w:tcBorders>
              <w:top w:val="nil"/>
              <w:left w:val="single" w:sz="4" w:space="0" w:color="auto"/>
              <w:bottom w:val="single" w:sz="4" w:space="0" w:color="auto"/>
              <w:right w:val="single" w:sz="4" w:space="0" w:color="auto"/>
            </w:tcBorders>
            <w:shd w:val="clear" w:color="auto" w:fill="F2F2F2" w:themeFill="background1" w:themeFillShade="F2"/>
          </w:tcPr>
          <w:p w:rsidR="00CF0ECB" w:rsidRPr="00432CEC" w:rsidRDefault="00CF0ECB" w:rsidP="00AC7A49">
            <w:pPr>
              <w:spacing w:before="60" w:after="60" w:line="240" w:lineRule="auto"/>
              <w:ind w:left="1440"/>
              <w:rPr>
                <w:i/>
                <w:lang w:val="ro-RO"/>
              </w:rPr>
            </w:pPr>
            <w:r w:rsidRPr="00432CEC">
              <w:rPr>
                <w:i/>
                <w:lang w:val="ro-RO"/>
              </w:rPr>
              <w:t xml:space="preserve">Măsura 1.3.2 Promovarea culturii statistice la nivelul utilizatorilor </w:t>
            </w:r>
          </w:p>
        </w:tc>
      </w:tr>
    </w:tbl>
    <w:p w:rsidR="001B3773" w:rsidRDefault="001B3773">
      <w:pPr>
        <w:spacing w:after="0" w:line="240" w:lineRule="auto"/>
        <w:rPr>
          <w:szCs w:val="24"/>
          <w:lang w:val="ro-RO"/>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8"/>
      </w:tblGrid>
      <w:tr w:rsidR="00AD345D" w:rsidRPr="00432CEC" w:rsidTr="006A1C6B">
        <w:tc>
          <w:tcPr>
            <w:tcW w:w="10098" w:type="dxa"/>
            <w:tcBorders>
              <w:top w:val="single" w:sz="4" w:space="0" w:color="auto"/>
              <w:left w:val="single" w:sz="4" w:space="0" w:color="auto"/>
              <w:bottom w:val="nil"/>
              <w:right w:val="single" w:sz="4" w:space="0" w:color="auto"/>
            </w:tcBorders>
            <w:shd w:val="clear" w:color="auto" w:fill="95B3D7" w:themeFill="accent1" w:themeFillTint="99"/>
          </w:tcPr>
          <w:p w:rsidR="00AD345D" w:rsidRPr="00432CEC" w:rsidRDefault="00AD345D" w:rsidP="00D75695">
            <w:pPr>
              <w:spacing w:before="60" w:after="60" w:line="240" w:lineRule="auto"/>
              <w:rPr>
                <w:b/>
                <w:noProof/>
                <w:szCs w:val="24"/>
              </w:rPr>
            </w:pPr>
            <w:r w:rsidRPr="00432CEC">
              <w:rPr>
                <w:b/>
                <w:noProof/>
                <w:szCs w:val="24"/>
              </w:rPr>
              <w:t>Direcţia Prioritară 2: Consolidarea cadrului instituţional al SSN</w:t>
            </w:r>
          </w:p>
        </w:tc>
      </w:tr>
      <w:tr w:rsidR="00AD345D" w:rsidRPr="00432CEC" w:rsidTr="006A1C6B">
        <w:tc>
          <w:tcPr>
            <w:tcW w:w="10098" w:type="dxa"/>
            <w:tcBorders>
              <w:top w:val="nil"/>
              <w:left w:val="single" w:sz="4" w:space="0" w:color="auto"/>
              <w:bottom w:val="nil"/>
              <w:right w:val="single" w:sz="4" w:space="0" w:color="auto"/>
            </w:tcBorders>
            <w:shd w:val="clear" w:color="auto" w:fill="B8CCE4" w:themeFill="accent1" w:themeFillTint="66"/>
          </w:tcPr>
          <w:p w:rsidR="00AD345D" w:rsidRPr="00432CEC" w:rsidRDefault="00AD345D" w:rsidP="00D75695">
            <w:pPr>
              <w:spacing w:before="60" w:after="60" w:line="240" w:lineRule="auto"/>
              <w:ind w:left="720"/>
              <w:rPr>
                <w:b/>
                <w:i/>
                <w:lang w:val="ro-RO"/>
              </w:rPr>
            </w:pPr>
            <w:r w:rsidRPr="00432CEC">
              <w:rPr>
                <w:b/>
                <w:i/>
                <w:lang w:val="ro-RO"/>
              </w:rPr>
              <w:t xml:space="preserve">Obiectiv 2.1: Consolidarea organizării, operaţionalizării şi funcţionării </w:t>
            </w:r>
            <w:r w:rsidR="00B528C6" w:rsidRPr="00432CEC">
              <w:rPr>
                <w:b/>
                <w:i/>
                <w:lang w:val="ro-RO"/>
              </w:rPr>
              <w:t>Sistemului Statistic Naţional</w:t>
            </w:r>
          </w:p>
        </w:tc>
      </w:tr>
      <w:tr w:rsidR="00AD345D" w:rsidRPr="00432CEC" w:rsidTr="006A1C6B">
        <w:tc>
          <w:tcPr>
            <w:tcW w:w="10098" w:type="dxa"/>
            <w:tcBorders>
              <w:top w:val="nil"/>
              <w:left w:val="single" w:sz="4" w:space="0" w:color="auto"/>
              <w:bottom w:val="nil"/>
              <w:right w:val="single" w:sz="4" w:space="0" w:color="auto"/>
            </w:tcBorders>
            <w:shd w:val="clear" w:color="auto" w:fill="DBE5F1" w:themeFill="accent1" w:themeFillTint="33"/>
          </w:tcPr>
          <w:p w:rsidR="00AD345D" w:rsidRPr="00432CEC" w:rsidRDefault="00AD345D" w:rsidP="00D75695">
            <w:pPr>
              <w:spacing w:before="60" w:after="60" w:line="240" w:lineRule="auto"/>
              <w:ind w:left="1440"/>
              <w:rPr>
                <w:lang w:val="ro-RO"/>
              </w:rPr>
            </w:pPr>
            <w:r w:rsidRPr="00432CEC">
              <w:rPr>
                <w:i/>
                <w:lang w:val="ro-RO"/>
              </w:rPr>
              <w:t xml:space="preserve">Măsura 2.1.1 </w:t>
            </w:r>
            <w:r w:rsidR="00B528C6" w:rsidRPr="00432CEC">
              <w:rPr>
                <w:i/>
                <w:szCs w:val="24"/>
                <w:lang w:val="ro-RO"/>
              </w:rPr>
              <w:t>Consolidarea politicilor publice și a coordonării (Guvernanţa) statisticii</w:t>
            </w:r>
          </w:p>
        </w:tc>
      </w:tr>
      <w:tr w:rsidR="00AD345D" w:rsidRPr="00432CEC" w:rsidTr="006A1C6B">
        <w:tc>
          <w:tcPr>
            <w:tcW w:w="10098" w:type="dxa"/>
            <w:tcBorders>
              <w:top w:val="nil"/>
              <w:left w:val="single" w:sz="4" w:space="0" w:color="auto"/>
              <w:bottom w:val="nil"/>
              <w:right w:val="single" w:sz="4" w:space="0" w:color="auto"/>
            </w:tcBorders>
            <w:shd w:val="clear" w:color="auto" w:fill="DBE5F1" w:themeFill="accent1" w:themeFillTint="33"/>
          </w:tcPr>
          <w:p w:rsidR="00AD345D" w:rsidRPr="00432CEC" w:rsidRDefault="00AD345D" w:rsidP="00D75695">
            <w:pPr>
              <w:spacing w:before="60" w:after="60" w:line="240" w:lineRule="auto"/>
              <w:ind w:left="1440"/>
              <w:rPr>
                <w:lang w:val="ro-RO"/>
              </w:rPr>
            </w:pPr>
            <w:r w:rsidRPr="00432CEC">
              <w:rPr>
                <w:i/>
                <w:lang w:val="ro-RO"/>
              </w:rPr>
              <w:t>Măsura 2.1.2 Fortificarea managementului resurselor umane în cadrul SSN</w:t>
            </w:r>
          </w:p>
        </w:tc>
      </w:tr>
      <w:tr w:rsidR="00AD345D" w:rsidRPr="00432CEC" w:rsidTr="006A1C6B">
        <w:tc>
          <w:tcPr>
            <w:tcW w:w="10098" w:type="dxa"/>
            <w:tcBorders>
              <w:top w:val="nil"/>
              <w:left w:val="single" w:sz="4" w:space="0" w:color="auto"/>
              <w:bottom w:val="nil"/>
              <w:right w:val="single" w:sz="4" w:space="0" w:color="auto"/>
            </w:tcBorders>
            <w:shd w:val="clear" w:color="auto" w:fill="DBE5F1" w:themeFill="accent1" w:themeFillTint="33"/>
          </w:tcPr>
          <w:p w:rsidR="00AD345D" w:rsidRPr="00432CEC" w:rsidRDefault="00AD345D" w:rsidP="00D75695">
            <w:pPr>
              <w:spacing w:before="60" w:after="60" w:line="240" w:lineRule="auto"/>
              <w:ind w:left="1440"/>
              <w:rPr>
                <w:noProof/>
                <w:szCs w:val="24"/>
              </w:rPr>
            </w:pPr>
            <w:r w:rsidRPr="00432CEC">
              <w:rPr>
                <w:i/>
                <w:lang w:val="ro-RO"/>
              </w:rPr>
              <w:t xml:space="preserve">Măsura 2.1.3 Finanţarea </w:t>
            </w:r>
            <w:r w:rsidR="004307D1">
              <w:rPr>
                <w:i/>
                <w:lang w:val="ro-RO"/>
              </w:rPr>
              <w:t xml:space="preserve">susținuta și </w:t>
            </w:r>
            <w:r w:rsidR="00B528C6" w:rsidRPr="00432CEC">
              <w:rPr>
                <w:i/>
                <w:lang w:val="ro-RO"/>
              </w:rPr>
              <w:t xml:space="preserve">sustenabilă </w:t>
            </w:r>
            <w:r w:rsidR="0048189A" w:rsidRPr="00432CEC">
              <w:rPr>
                <w:i/>
                <w:lang w:val="ro-RO"/>
              </w:rPr>
              <w:t xml:space="preserve">a </w:t>
            </w:r>
            <w:r w:rsidRPr="00432CEC">
              <w:rPr>
                <w:i/>
                <w:lang w:val="ro-RO"/>
              </w:rPr>
              <w:t>activităţilor statistice</w:t>
            </w:r>
            <w:r w:rsidRPr="00432CEC">
              <w:rPr>
                <w:lang w:val="ro-RO"/>
              </w:rPr>
              <w:t xml:space="preserve"> </w:t>
            </w:r>
          </w:p>
        </w:tc>
      </w:tr>
      <w:tr w:rsidR="00AD345D" w:rsidRPr="00432CEC" w:rsidTr="006A1C6B">
        <w:tc>
          <w:tcPr>
            <w:tcW w:w="10098" w:type="dxa"/>
            <w:tcBorders>
              <w:top w:val="nil"/>
              <w:left w:val="single" w:sz="4" w:space="0" w:color="auto"/>
              <w:bottom w:val="nil"/>
              <w:right w:val="single" w:sz="4" w:space="0" w:color="auto"/>
            </w:tcBorders>
            <w:shd w:val="clear" w:color="auto" w:fill="B8CCE4" w:themeFill="accent1" w:themeFillTint="66"/>
          </w:tcPr>
          <w:p w:rsidR="00AD345D" w:rsidRPr="00432CEC" w:rsidRDefault="00AD345D" w:rsidP="00D75695">
            <w:pPr>
              <w:spacing w:before="60" w:after="60" w:line="240" w:lineRule="auto"/>
              <w:ind w:left="720"/>
              <w:rPr>
                <w:b/>
                <w:i/>
                <w:lang w:val="ro-RO"/>
              </w:rPr>
            </w:pPr>
            <w:r w:rsidRPr="00432CEC">
              <w:rPr>
                <w:b/>
                <w:i/>
                <w:lang w:val="ro-RO"/>
              </w:rPr>
              <w:t xml:space="preserve">Obiectiv 2.2: Consolidarea rolului de coordonator al Biroului Naţional de Statistică pentru Sistemului Statistic Naţional </w:t>
            </w:r>
          </w:p>
        </w:tc>
      </w:tr>
      <w:tr w:rsidR="00AD345D" w:rsidRPr="00432CEC" w:rsidTr="006A1C6B">
        <w:tc>
          <w:tcPr>
            <w:tcW w:w="10098" w:type="dxa"/>
            <w:tcBorders>
              <w:top w:val="nil"/>
              <w:left w:val="single" w:sz="4" w:space="0" w:color="auto"/>
              <w:bottom w:val="nil"/>
              <w:right w:val="single" w:sz="4" w:space="0" w:color="auto"/>
            </w:tcBorders>
            <w:shd w:val="clear" w:color="auto" w:fill="DBE5F1" w:themeFill="accent1" w:themeFillTint="33"/>
          </w:tcPr>
          <w:p w:rsidR="00AD345D" w:rsidRPr="00432CEC" w:rsidRDefault="00AD345D" w:rsidP="00D75695">
            <w:pPr>
              <w:spacing w:before="60" w:after="60" w:line="240" w:lineRule="auto"/>
              <w:ind w:left="1440"/>
              <w:rPr>
                <w:lang w:val="ro-RO"/>
              </w:rPr>
            </w:pPr>
            <w:r w:rsidRPr="00432CEC">
              <w:rPr>
                <w:i/>
                <w:lang w:val="ro-RO"/>
              </w:rPr>
              <w:t>Măsura 2.2.1 Optimizarea/redefinirea atribuţiilor şi funcţiilor SSN</w:t>
            </w:r>
          </w:p>
        </w:tc>
      </w:tr>
      <w:tr w:rsidR="00AD345D" w:rsidRPr="00432CEC" w:rsidTr="00B528C6">
        <w:tc>
          <w:tcPr>
            <w:tcW w:w="10098" w:type="dxa"/>
            <w:tcBorders>
              <w:top w:val="nil"/>
              <w:left w:val="single" w:sz="4" w:space="0" w:color="auto"/>
              <w:bottom w:val="nil"/>
              <w:right w:val="single" w:sz="4" w:space="0" w:color="auto"/>
            </w:tcBorders>
            <w:shd w:val="clear" w:color="auto" w:fill="DBE5F1" w:themeFill="accent1" w:themeFillTint="33"/>
          </w:tcPr>
          <w:p w:rsidR="00AD345D" w:rsidRPr="00432CEC" w:rsidRDefault="00AD345D" w:rsidP="00D75695">
            <w:pPr>
              <w:spacing w:before="60" w:after="60" w:line="240" w:lineRule="auto"/>
              <w:ind w:left="1440"/>
              <w:rPr>
                <w:lang w:val="ro-RO"/>
              </w:rPr>
            </w:pPr>
            <w:r w:rsidRPr="00432CEC">
              <w:rPr>
                <w:i/>
                <w:lang w:val="ro-RO"/>
              </w:rPr>
              <w:t>Măsura 2.2.2 Coordonare</w:t>
            </w:r>
            <w:r w:rsidR="00B528C6" w:rsidRPr="00432CEC">
              <w:rPr>
                <w:i/>
                <w:lang w:val="ro-RO"/>
              </w:rPr>
              <w:t>a</w:t>
            </w:r>
            <w:r w:rsidRPr="00432CEC">
              <w:rPr>
                <w:i/>
                <w:lang w:val="ro-RO"/>
              </w:rPr>
              <w:t xml:space="preserve"> SSN, ca serviciu de interes general, de către BNS</w:t>
            </w:r>
          </w:p>
        </w:tc>
      </w:tr>
      <w:tr w:rsidR="00AD345D" w:rsidRPr="00432CEC" w:rsidTr="00B528C6">
        <w:trPr>
          <w:trHeight w:val="339"/>
        </w:trPr>
        <w:tc>
          <w:tcPr>
            <w:tcW w:w="10098" w:type="dxa"/>
            <w:tcBorders>
              <w:top w:val="nil"/>
              <w:left w:val="single" w:sz="4" w:space="0" w:color="auto"/>
              <w:bottom w:val="single" w:sz="4" w:space="0" w:color="auto"/>
              <w:right w:val="single" w:sz="4" w:space="0" w:color="auto"/>
            </w:tcBorders>
            <w:shd w:val="clear" w:color="auto" w:fill="DBE5F1" w:themeFill="accent1" w:themeFillTint="33"/>
          </w:tcPr>
          <w:p w:rsidR="00AD345D" w:rsidRPr="00432CEC" w:rsidRDefault="00AD345D" w:rsidP="00D75695">
            <w:pPr>
              <w:spacing w:before="60" w:after="60" w:line="240" w:lineRule="auto"/>
              <w:ind w:left="1440"/>
              <w:rPr>
                <w:color w:val="222222"/>
                <w:szCs w:val="24"/>
                <w:lang w:val="ro-RO"/>
              </w:rPr>
            </w:pPr>
            <w:r w:rsidRPr="00432CEC">
              <w:rPr>
                <w:i/>
                <w:lang w:val="ro-RO"/>
              </w:rPr>
              <w:t>Măsura 2.2.3 Determinarea şi recunoaşterea  producătorilor de date statistice</w:t>
            </w:r>
            <w:r w:rsidRPr="00432CEC" w:rsidDel="001B7BF3">
              <w:rPr>
                <w:i/>
                <w:lang w:val="ro-RO"/>
              </w:rPr>
              <w:t xml:space="preserve"> </w:t>
            </w:r>
          </w:p>
        </w:tc>
      </w:tr>
    </w:tbl>
    <w:p w:rsidR="007009E1" w:rsidRPr="00432CEC" w:rsidRDefault="00AD345D">
      <w:pPr>
        <w:spacing w:after="0" w:line="240" w:lineRule="auto"/>
        <w:rPr>
          <w:szCs w:val="24"/>
          <w:lang w:val="ro-RO"/>
        </w:rPr>
      </w:pPr>
      <w:r w:rsidRPr="00432CEC">
        <w:rPr>
          <w:szCs w:val="24"/>
          <w:lang w:val="ro-RO"/>
        </w:rPr>
        <w:t xml:space="preserve"> </w:t>
      </w:r>
      <w:r w:rsidR="007009E1" w:rsidRPr="00432CEC">
        <w:rPr>
          <w:szCs w:val="24"/>
          <w:lang w:val="ro-RO"/>
        </w:rPr>
        <w:br w:type="page"/>
      </w:r>
    </w:p>
    <w:p w:rsidR="00CF0ECB" w:rsidRPr="00432CEC" w:rsidRDefault="00CF0ECB" w:rsidP="00CF0ECB">
      <w:pPr>
        <w:pStyle w:val="Heading2"/>
        <w:tabs>
          <w:tab w:val="left" w:pos="0"/>
        </w:tabs>
        <w:spacing w:before="480" w:after="240" w:line="240" w:lineRule="auto"/>
        <w:ind w:right="-43"/>
        <w:jc w:val="both"/>
        <w:rPr>
          <w:rFonts w:ascii="Times New Roman" w:hAnsi="Times New Roman"/>
          <w:sz w:val="24"/>
          <w:szCs w:val="24"/>
          <w:lang w:val="ro-RO"/>
        </w:rPr>
      </w:pPr>
      <w:bookmarkStart w:id="19" w:name="_Toc434916213"/>
      <w:r w:rsidRPr="00432CEC">
        <w:rPr>
          <w:rFonts w:ascii="Times New Roman" w:hAnsi="Times New Roman"/>
          <w:sz w:val="24"/>
          <w:szCs w:val="24"/>
          <w:lang w:val="ro-RO"/>
        </w:rPr>
        <w:lastRenderedPageBreak/>
        <w:t>Direcţia Prioritară 1: Calitate îmbunătăţită a produselor şi serviciilor statistice</w:t>
      </w:r>
      <w:bookmarkEnd w:id="19"/>
    </w:p>
    <w:p w:rsidR="00CF0ECB" w:rsidRPr="00432CEC" w:rsidRDefault="00CF0ECB" w:rsidP="008902F0">
      <w:pPr>
        <w:spacing w:line="240" w:lineRule="auto"/>
        <w:jc w:val="both"/>
        <w:rPr>
          <w:szCs w:val="24"/>
          <w:lang w:val="ro-RO"/>
        </w:rPr>
      </w:pPr>
      <w:r w:rsidRPr="00432CEC">
        <w:rPr>
          <w:szCs w:val="24"/>
          <w:lang w:val="ro-RO"/>
        </w:rPr>
        <w:t xml:space="preserve">Cererea în continuă creştere de informaţii de calitate, reprezintă o provocare a SSN de a răspunde cerinţelor societăţii cu produse şi servicii statistice îmbunătăţite, care să fie </w:t>
      </w:r>
      <w:r w:rsidR="00D05A07" w:rsidRPr="00432CEC">
        <w:rPr>
          <w:szCs w:val="24"/>
          <w:lang w:val="ro-RO"/>
        </w:rPr>
        <w:t xml:space="preserve">armonizate </w:t>
      </w:r>
      <w:r w:rsidRPr="00432CEC">
        <w:rPr>
          <w:szCs w:val="24"/>
          <w:lang w:val="ro-RO"/>
        </w:rPr>
        <w:t xml:space="preserve">la standardele de calitate aplicate la nivel internaţional. </w:t>
      </w:r>
    </w:p>
    <w:p w:rsidR="00CF0ECB" w:rsidRPr="00432CEC" w:rsidRDefault="00015CB1" w:rsidP="008902F0">
      <w:pPr>
        <w:spacing w:line="240" w:lineRule="auto"/>
        <w:jc w:val="both"/>
        <w:rPr>
          <w:szCs w:val="24"/>
          <w:lang w:val="ro-RO"/>
        </w:rPr>
      </w:pPr>
      <w:r w:rsidRPr="00432CEC">
        <w:rPr>
          <w:szCs w:val="24"/>
          <w:lang w:val="ro-RO"/>
        </w:rPr>
        <w:t>Produse și servicii care acoperă nevoile de statistici ale utilizatorilor și decidenților și c</w:t>
      </w:r>
      <w:r w:rsidR="00CF0ECB" w:rsidRPr="00432CEC">
        <w:rPr>
          <w:szCs w:val="24"/>
          <w:lang w:val="ro-RO"/>
        </w:rPr>
        <w:t>alitate îmbunătățită</w:t>
      </w:r>
      <w:r w:rsidR="007C6667" w:rsidRPr="00432CEC">
        <w:rPr>
          <w:szCs w:val="24"/>
          <w:lang w:val="ro-RO"/>
        </w:rPr>
        <w:t>,</w:t>
      </w:r>
      <w:r w:rsidR="00CF0ECB" w:rsidRPr="00432CEC">
        <w:rPr>
          <w:szCs w:val="24"/>
          <w:lang w:val="ro-RO"/>
        </w:rPr>
        <w:t xml:space="preserve"> comparabilă </w:t>
      </w:r>
      <w:r w:rsidR="007C6667" w:rsidRPr="00432CEC">
        <w:rPr>
          <w:szCs w:val="24"/>
          <w:lang w:val="ro-RO"/>
        </w:rPr>
        <w:t xml:space="preserve">cu standardele </w:t>
      </w:r>
      <w:r w:rsidR="00CF0ECB" w:rsidRPr="00432CEC">
        <w:rPr>
          <w:szCs w:val="24"/>
          <w:lang w:val="ro-RO"/>
        </w:rPr>
        <w:t>internațional</w:t>
      </w:r>
      <w:r w:rsidR="007C6667" w:rsidRPr="00432CEC">
        <w:rPr>
          <w:szCs w:val="24"/>
          <w:lang w:val="ro-RO"/>
        </w:rPr>
        <w:t>e</w:t>
      </w:r>
      <w:r w:rsidR="00CF0ECB" w:rsidRPr="00432CEC">
        <w:rPr>
          <w:szCs w:val="24"/>
          <w:lang w:val="ro-RO"/>
        </w:rPr>
        <w:t>, a produselor și serviciilor statistice</w:t>
      </w:r>
      <w:r w:rsidR="007C6667" w:rsidRPr="00432CEC">
        <w:rPr>
          <w:szCs w:val="24"/>
          <w:lang w:val="ro-RO"/>
        </w:rPr>
        <w:t>,</w:t>
      </w:r>
      <w:r w:rsidR="00CF0ECB" w:rsidRPr="00432CEC">
        <w:rPr>
          <w:szCs w:val="24"/>
          <w:lang w:val="ro-RO"/>
        </w:rPr>
        <w:t xml:space="preserve"> reprezintă </w:t>
      </w:r>
      <w:r w:rsidRPr="00432CEC">
        <w:rPr>
          <w:szCs w:val="24"/>
          <w:lang w:val="ro-RO"/>
        </w:rPr>
        <w:t xml:space="preserve">interesul </w:t>
      </w:r>
      <w:r w:rsidR="00CF0ECB" w:rsidRPr="00432CEC">
        <w:rPr>
          <w:szCs w:val="24"/>
          <w:lang w:val="ro-RO"/>
        </w:rPr>
        <w:t xml:space="preserve">comun al tuturor actorilor SSN: producători de date statistice, </w:t>
      </w:r>
      <w:r w:rsidR="007C6667" w:rsidRPr="00432CEC">
        <w:rPr>
          <w:szCs w:val="24"/>
          <w:lang w:val="ro-RO"/>
        </w:rPr>
        <w:t>deținători</w:t>
      </w:r>
      <w:r w:rsidR="00CF0ECB" w:rsidRPr="00432CEC">
        <w:rPr>
          <w:szCs w:val="24"/>
          <w:lang w:val="ro-RO"/>
        </w:rPr>
        <w:t xml:space="preserve"> de date administrative, cercetători, utilizatori, </w:t>
      </w:r>
      <w:r w:rsidR="004E4EB6" w:rsidRPr="00432CEC">
        <w:rPr>
          <w:szCs w:val="24"/>
          <w:lang w:val="ro-RO"/>
        </w:rPr>
        <w:t>decidenți politici</w:t>
      </w:r>
      <w:r w:rsidR="00CF0ECB" w:rsidRPr="00432CEC">
        <w:rPr>
          <w:szCs w:val="24"/>
          <w:lang w:val="ro-RO"/>
        </w:rPr>
        <w:t xml:space="preserve">, administrație și </w:t>
      </w:r>
      <w:r w:rsidR="0039402D">
        <w:rPr>
          <w:szCs w:val="24"/>
          <w:lang w:val="ro-RO"/>
        </w:rPr>
        <w:t>mass-</w:t>
      </w:r>
      <w:r w:rsidR="00CF0ECB" w:rsidRPr="00432CEC">
        <w:rPr>
          <w:szCs w:val="24"/>
          <w:lang w:val="ro-RO"/>
        </w:rPr>
        <w:t xml:space="preserve">media.   </w:t>
      </w:r>
    </w:p>
    <w:p w:rsidR="00D070A5" w:rsidRPr="00432CEC" w:rsidRDefault="00E84F0B" w:rsidP="008902F0">
      <w:pPr>
        <w:spacing w:line="240" w:lineRule="auto"/>
        <w:jc w:val="both"/>
        <w:rPr>
          <w:szCs w:val="24"/>
          <w:lang w:val="ro-RO"/>
        </w:rPr>
      </w:pPr>
      <w:r w:rsidRPr="00432CEC">
        <w:rPr>
          <w:szCs w:val="24"/>
          <w:lang w:val="ro-RO"/>
        </w:rPr>
        <w:t>Obiectivele și măsurile subsumate acestei direcț</w:t>
      </w:r>
      <w:r w:rsidR="00D05A07" w:rsidRPr="00432CEC">
        <w:rPr>
          <w:szCs w:val="24"/>
          <w:lang w:val="ro-RO"/>
        </w:rPr>
        <w:t>i</w:t>
      </w:r>
      <w:r w:rsidRPr="00432CEC">
        <w:rPr>
          <w:szCs w:val="24"/>
          <w:lang w:val="ro-RO"/>
        </w:rPr>
        <w:t>i prioritare au acţiune transversală și se vor aplica tuturor domeniilor statisticii oficiale, precum şi etapelor și proceselor de producție statistică</w:t>
      </w:r>
      <w:r w:rsidR="00D070A5" w:rsidRPr="00432CEC">
        <w:rPr>
          <w:szCs w:val="24"/>
          <w:lang w:val="ro-RO"/>
        </w:rPr>
        <w:t xml:space="preserve"> astfel încât r</w:t>
      </w:r>
      <w:r w:rsidR="007C6667" w:rsidRPr="00432CEC">
        <w:rPr>
          <w:szCs w:val="24"/>
          <w:lang w:val="ro-RO"/>
        </w:rPr>
        <w:t>ezultat</w:t>
      </w:r>
      <w:r w:rsidR="00D070A5" w:rsidRPr="00432CEC">
        <w:rPr>
          <w:szCs w:val="24"/>
          <w:lang w:val="ro-RO"/>
        </w:rPr>
        <w:t>ul</w:t>
      </w:r>
      <w:r w:rsidR="007C6667" w:rsidRPr="00432CEC">
        <w:rPr>
          <w:szCs w:val="24"/>
          <w:lang w:val="ro-RO"/>
        </w:rPr>
        <w:t xml:space="preserve"> pe care SSN </w:t>
      </w:r>
      <w:r w:rsidR="00D070A5" w:rsidRPr="00432CEC">
        <w:rPr>
          <w:szCs w:val="24"/>
          <w:lang w:val="ro-RO"/>
        </w:rPr>
        <w:t xml:space="preserve">îl </w:t>
      </w:r>
      <w:r w:rsidR="007C6667" w:rsidRPr="00432CEC">
        <w:rPr>
          <w:szCs w:val="24"/>
          <w:lang w:val="ro-RO"/>
        </w:rPr>
        <w:t xml:space="preserve">vizează în orizontul de timp </w:t>
      </w:r>
      <w:r w:rsidR="00E510B3" w:rsidRPr="00432CEC">
        <w:rPr>
          <w:szCs w:val="24"/>
          <w:lang w:val="ro-RO"/>
        </w:rPr>
        <w:t>pentru care strategia de dezvoltare este elaborată</w:t>
      </w:r>
      <w:r w:rsidR="00F83B2D" w:rsidRPr="00432CEC">
        <w:rPr>
          <w:szCs w:val="24"/>
          <w:lang w:val="ro-RO"/>
        </w:rPr>
        <w:t>,</w:t>
      </w:r>
      <w:r w:rsidR="00E510B3" w:rsidRPr="00432CEC">
        <w:rPr>
          <w:szCs w:val="24"/>
          <w:lang w:val="ro-RO"/>
        </w:rPr>
        <w:t xml:space="preserve"> </w:t>
      </w:r>
      <w:r w:rsidR="00D070A5" w:rsidRPr="00432CEC">
        <w:rPr>
          <w:szCs w:val="24"/>
          <w:lang w:val="ro-RO"/>
        </w:rPr>
        <w:t xml:space="preserve"> vor contribui </w:t>
      </w:r>
      <w:r w:rsidR="00D070A5" w:rsidRPr="00432CEC">
        <w:rPr>
          <w:b/>
          <w:i/>
          <w:szCs w:val="24"/>
          <w:lang w:val="ro-RO"/>
        </w:rPr>
        <w:t xml:space="preserve">la creșterea, </w:t>
      </w:r>
      <w:r w:rsidR="00D070A5" w:rsidRPr="00432CEC">
        <w:rPr>
          <w:b/>
          <w:bCs/>
          <w:i/>
          <w:iCs/>
          <w:szCs w:val="24"/>
        </w:rPr>
        <w:t xml:space="preserve">în mod </w:t>
      </w:r>
      <w:r w:rsidR="00D070A5" w:rsidRPr="00432CEC">
        <w:rPr>
          <w:b/>
          <w:i/>
          <w:iCs/>
          <w:szCs w:val="24"/>
          <w:lang w:val="ro-RO"/>
        </w:rPr>
        <w:t>treptat,</w:t>
      </w:r>
      <w:r w:rsidR="00D070A5" w:rsidRPr="00432CEC">
        <w:rPr>
          <w:b/>
          <w:i/>
          <w:szCs w:val="24"/>
          <w:lang w:val="ro-RO"/>
        </w:rPr>
        <w:t xml:space="preserve"> a gradului de </w:t>
      </w:r>
      <w:r w:rsidR="00D070A5" w:rsidRPr="00432CEC">
        <w:rPr>
          <w:b/>
          <w:i/>
          <w:iCs/>
          <w:szCs w:val="24"/>
          <w:lang w:val="ro-RO"/>
        </w:rPr>
        <w:t>încredere în datele statistice,</w:t>
      </w:r>
      <w:r w:rsidR="00D070A5" w:rsidRPr="00432CEC">
        <w:rPr>
          <w:b/>
          <w:i/>
          <w:iCs/>
          <w:szCs w:val="24"/>
        </w:rPr>
        <w:t xml:space="preserve"> </w:t>
      </w:r>
      <w:r w:rsidR="00D070A5" w:rsidRPr="00432CEC">
        <w:rPr>
          <w:b/>
          <w:i/>
          <w:iCs/>
          <w:szCs w:val="24"/>
          <w:lang w:val="ro-RO"/>
        </w:rPr>
        <w:t xml:space="preserve">de la nivelul actual considerat </w:t>
      </w:r>
      <w:r w:rsidR="00D070A5" w:rsidRPr="00432CEC">
        <w:rPr>
          <w:b/>
          <w:i/>
          <w:iCs/>
          <w:szCs w:val="24"/>
        </w:rPr>
        <w:t>“</w:t>
      </w:r>
      <w:r w:rsidR="00D070A5" w:rsidRPr="00432CEC">
        <w:rPr>
          <w:b/>
          <w:i/>
          <w:iCs/>
          <w:szCs w:val="24"/>
          <w:lang w:val="ro-RO"/>
        </w:rPr>
        <w:t>satisfăcător</w:t>
      </w:r>
      <w:r w:rsidR="00D070A5" w:rsidRPr="00432CEC">
        <w:rPr>
          <w:b/>
          <w:i/>
          <w:iCs/>
          <w:szCs w:val="24"/>
        </w:rPr>
        <w:t xml:space="preserve">” </w:t>
      </w:r>
      <w:r w:rsidR="00D070A5" w:rsidRPr="00432CEC">
        <w:rPr>
          <w:b/>
          <w:bCs/>
          <w:i/>
          <w:iCs/>
          <w:szCs w:val="24"/>
        </w:rPr>
        <w:t xml:space="preserve">la un </w:t>
      </w:r>
      <w:r w:rsidR="00D070A5" w:rsidRPr="00432CEC">
        <w:rPr>
          <w:b/>
          <w:bCs/>
          <w:i/>
          <w:iCs/>
          <w:szCs w:val="24"/>
          <w:lang w:val="ro-RO"/>
        </w:rPr>
        <w:t xml:space="preserve">nivel </w:t>
      </w:r>
      <w:r w:rsidR="00D070A5" w:rsidRPr="00432CEC">
        <w:rPr>
          <w:b/>
          <w:bCs/>
          <w:i/>
          <w:iCs/>
          <w:szCs w:val="24"/>
        </w:rPr>
        <w:t xml:space="preserve">de </w:t>
      </w:r>
      <w:r w:rsidR="00D070A5" w:rsidRPr="00432CEC">
        <w:rPr>
          <w:b/>
          <w:bCs/>
          <w:i/>
          <w:iCs/>
          <w:szCs w:val="24"/>
          <w:lang w:val="ro-RO"/>
        </w:rPr>
        <w:t>î</w:t>
      </w:r>
      <w:r w:rsidR="00D070A5" w:rsidRPr="00432CEC">
        <w:rPr>
          <w:b/>
          <w:bCs/>
          <w:i/>
          <w:iCs/>
          <w:szCs w:val="24"/>
        </w:rPr>
        <w:t>ncredere</w:t>
      </w:r>
      <w:r w:rsidR="00D070A5" w:rsidRPr="00432CEC">
        <w:rPr>
          <w:b/>
          <w:bCs/>
          <w:i/>
          <w:iCs/>
          <w:szCs w:val="24"/>
          <w:lang w:val="ro-RO"/>
        </w:rPr>
        <w:t xml:space="preserve"> </w:t>
      </w:r>
      <w:r w:rsidR="00D070A5" w:rsidRPr="00432CEC">
        <w:rPr>
          <w:b/>
          <w:bCs/>
          <w:i/>
          <w:iCs/>
          <w:szCs w:val="24"/>
        </w:rPr>
        <w:t>“</w:t>
      </w:r>
      <w:r w:rsidR="00D070A5" w:rsidRPr="00432CEC">
        <w:rPr>
          <w:b/>
          <w:bCs/>
          <w:i/>
          <w:iCs/>
          <w:szCs w:val="24"/>
          <w:lang w:val="ro-RO"/>
        </w:rPr>
        <w:t>m</w:t>
      </w:r>
      <w:r w:rsidR="00D070A5" w:rsidRPr="00432CEC">
        <w:rPr>
          <w:b/>
          <w:bCs/>
          <w:i/>
          <w:iCs/>
          <w:szCs w:val="24"/>
        </w:rPr>
        <w:t>ediu”</w:t>
      </w:r>
      <w:r w:rsidR="00D070A5" w:rsidRPr="00432CEC">
        <w:rPr>
          <w:b/>
          <w:bCs/>
          <w:i/>
          <w:iCs/>
          <w:szCs w:val="24"/>
          <w:lang w:val="ro-RO"/>
        </w:rPr>
        <w:t>.</w:t>
      </w:r>
    </w:p>
    <w:p w:rsidR="0079181A" w:rsidRPr="00432CEC" w:rsidRDefault="007C6667">
      <w:pPr>
        <w:spacing w:after="100" w:afterAutospacing="1" w:line="240" w:lineRule="auto"/>
        <w:ind w:firstLine="720"/>
        <w:jc w:val="both"/>
        <w:rPr>
          <w:szCs w:val="24"/>
          <w:lang w:val="ro-RO"/>
        </w:rPr>
      </w:pPr>
      <w:r w:rsidRPr="00432CEC">
        <w:rPr>
          <w:noProof/>
          <w:szCs w:val="24"/>
        </w:rPr>
        <w:drawing>
          <wp:inline distT="0" distB="0" distL="0" distR="0" wp14:anchorId="77CA4D6D" wp14:editId="270939D2">
            <wp:extent cx="5953989" cy="3979469"/>
            <wp:effectExtent l="0" t="19050" r="27940" b="2540"/>
            <wp:docPr id="1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009E1" w:rsidRPr="00432CEC" w:rsidRDefault="0005069C" w:rsidP="00044C7B">
      <w:pPr>
        <w:spacing w:after="100" w:afterAutospacing="1" w:line="240" w:lineRule="auto"/>
        <w:jc w:val="both"/>
        <w:rPr>
          <w:szCs w:val="24"/>
          <w:lang w:val="ro-RO"/>
        </w:rPr>
      </w:pPr>
      <w:r w:rsidRPr="00432CEC">
        <w:rPr>
          <w:szCs w:val="24"/>
          <w:lang w:val="ro-RO"/>
        </w:rPr>
        <w:t>Implement</w:t>
      </w:r>
      <w:r w:rsidR="00E84F0B" w:rsidRPr="00432CEC">
        <w:rPr>
          <w:szCs w:val="24"/>
          <w:lang w:val="ro-RO"/>
        </w:rPr>
        <w:t>a</w:t>
      </w:r>
      <w:r w:rsidRPr="00432CEC">
        <w:rPr>
          <w:szCs w:val="24"/>
          <w:lang w:val="ro-RO"/>
        </w:rPr>
        <w:t>rea acțiunilor acestei direcții prioritare este</w:t>
      </w:r>
      <w:r w:rsidR="00CF0ECB" w:rsidRPr="00432CEC">
        <w:rPr>
          <w:szCs w:val="24"/>
          <w:lang w:val="ro-RO"/>
        </w:rPr>
        <w:t xml:space="preserve"> în responsabilitatea tuturor producătorilor de date </w:t>
      </w:r>
      <w:r w:rsidR="00E84F0B" w:rsidRPr="00432CEC">
        <w:rPr>
          <w:szCs w:val="24"/>
          <w:lang w:val="ro-RO"/>
        </w:rPr>
        <w:t xml:space="preserve">și </w:t>
      </w:r>
      <w:r w:rsidR="00CF0ECB" w:rsidRPr="00432CEC">
        <w:rPr>
          <w:szCs w:val="24"/>
          <w:lang w:val="ro-RO"/>
        </w:rPr>
        <w:t>statistic</w:t>
      </w:r>
      <w:r w:rsidR="00E84F0B" w:rsidRPr="00432CEC">
        <w:rPr>
          <w:szCs w:val="24"/>
          <w:lang w:val="ro-RO"/>
        </w:rPr>
        <w:t>i</w:t>
      </w:r>
      <w:r w:rsidR="00CF0ECB" w:rsidRPr="00432CEC">
        <w:rPr>
          <w:szCs w:val="24"/>
          <w:lang w:val="ro-RO"/>
        </w:rPr>
        <w:t xml:space="preserve"> oficiale </w:t>
      </w:r>
      <w:r w:rsidR="00432831">
        <w:rPr>
          <w:szCs w:val="24"/>
          <w:lang w:val="ro-RO"/>
        </w:rPr>
        <w:t>care</w:t>
      </w:r>
      <w:r w:rsidR="00CF0ECB" w:rsidRPr="00432CEC">
        <w:rPr>
          <w:szCs w:val="24"/>
          <w:lang w:val="ro-RO"/>
        </w:rPr>
        <w:t xml:space="preserve"> vizează</w:t>
      </w:r>
      <w:r w:rsidR="00E84F0B" w:rsidRPr="00432CEC">
        <w:rPr>
          <w:szCs w:val="24"/>
          <w:lang w:val="ro-RO"/>
        </w:rPr>
        <w:t>: i)</w:t>
      </w:r>
      <w:r w:rsidR="00CF0ECB" w:rsidRPr="00432CEC">
        <w:rPr>
          <w:szCs w:val="24"/>
          <w:lang w:val="ro-RO"/>
        </w:rPr>
        <w:t xml:space="preserve"> relaţiile dintre producătorii de date ce activează în cadrul Sistemului Statistic Naţional cu furnizorii de date şi informaţii p</w:t>
      </w:r>
      <w:r w:rsidR="00E84F0B" w:rsidRPr="00432CEC">
        <w:rPr>
          <w:szCs w:val="24"/>
          <w:lang w:val="ro-RO"/>
        </w:rPr>
        <w:t>rimare şi utilizatorii de date; ii)</w:t>
      </w:r>
      <w:r w:rsidR="00FA733B" w:rsidRPr="00432CEC">
        <w:rPr>
          <w:szCs w:val="24"/>
          <w:lang w:val="ro-RO"/>
        </w:rPr>
        <w:t xml:space="preserve"> </w:t>
      </w:r>
      <w:r w:rsidR="00CF0ECB" w:rsidRPr="00432CEC">
        <w:rPr>
          <w:szCs w:val="24"/>
          <w:lang w:val="ro-RO"/>
        </w:rPr>
        <w:t>acces</w:t>
      </w:r>
      <w:r w:rsidR="007009E1" w:rsidRPr="00432CEC">
        <w:rPr>
          <w:szCs w:val="24"/>
          <w:lang w:val="ro-RO"/>
        </w:rPr>
        <w:t>ul</w:t>
      </w:r>
      <w:r w:rsidR="00CF0ECB" w:rsidRPr="00432CEC">
        <w:rPr>
          <w:szCs w:val="24"/>
          <w:lang w:val="ro-RO"/>
        </w:rPr>
        <w:t xml:space="preserve"> la datele şi informaţiile statisticilor oficiale;</w:t>
      </w:r>
      <w:r w:rsidR="00E84F0B" w:rsidRPr="00432CEC">
        <w:rPr>
          <w:szCs w:val="24"/>
          <w:lang w:val="ro-RO"/>
        </w:rPr>
        <w:t xml:space="preserve"> iii)</w:t>
      </w:r>
      <w:r w:rsidR="00CF0ECB" w:rsidRPr="00432CEC">
        <w:rPr>
          <w:szCs w:val="24"/>
          <w:lang w:val="ro-RO"/>
        </w:rPr>
        <w:t xml:space="preserve"> criteriile de conformitate cu standardele UE</w:t>
      </w:r>
      <w:r w:rsidR="00E84F0B" w:rsidRPr="00432CEC">
        <w:rPr>
          <w:szCs w:val="24"/>
          <w:lang w:val="ro-RO"/>
        </w:rPr>
        <w:t xml:space="preserve"> privind statisticile oficiale</w:t>
      </w:r>
      <w:r w:rsidR="00E84F0B" w:rsidRPr="00432CEC">
        <w:rPr>
          <w:rStyle w:val="FootnoteReference"/>
          <w:szCs w:val="24"/>
          <w:lang w:val="ro-RO"/>
        </w:rPr>
        <w:footnoteReference w:id="19"/>
      </w:r>
      <w:r w:rsidR="00CF0ECB" w:rsidRPr="00432CEC">
        <w:rPr>
          <w:szCs w:val="24"/>
          <w:lang w:val="ro-RO"/>
        </w:rPr>
        <w:t xml:space="preserve">; </w:t>
      </w:r>
      <w:r w:rsidR="00E84F0B" w:rsidRPr="00432CEC">
        <w:rPr>
          <w:szCs w:val="24"/>
          <w:lang w:val="ro-RO"/>
        </w:rPr>
        <w:t>iv) logistica (mijloacele tehnice)</w:t>
      </w:r>
      <w:r w:rsidR="00CF0ECB" w:rsidRPr="00432CEC">
        <w:rPr>
          <w:szCs w:val="24"/>
          <w:lang w:val="ro-RO"/>
        </w:rPr>
        <w:t xml:space="preserve"> de colectare, proc</w:t>
      </w:r>
      <w:r w:rsidR="00E84F0B" w:rsidRPr="00432CEC">
        <w:rPr>
          <w:szCs w:val="24"/>
          <w:lang w:val="ro-RO"/>
        </w:rPr>
        <w:t xml:space="preserve">esare şi diseminare a datelor; v) </w:t>
      </w:r>
      <w:r w:rsidR="00CF0ECB" w:rsidRPr="00432CEC">
        <w:rPr>
          <w:szCs w:val="24"/>
          <w:lang w:val="ro-RO"/>
        </w:rPr>
        <w:t>efortul de colecta</w:t>
      </w:r>
      <w:r w:rsidR="00E84F0B" w:rsidRPr="00432CEC">
        <w:rPr>
          <w:szCs w:val="24"/>
          <w:lang w:val="ro-RO"/>
        </w:rPr>
        <w:t>re de date primare pentru acelaș</w:t>
      </w:r>
      <w:r w:rsidR="00CF0ECB" w:rsidRPr="00432CEC">
        <w:rPr>
          <w:szCs w:val="24"/>
          <w:lang w:val="ro-RO"/>
        </w:rPr>
        <w:t>i indicator statistic</w:t>
      </w:r>
      <w:r w:rsidR="00E84F0B" w:rsidRPr="00432CEC">
        <w:rPr>
          <w:szCs w:val="24"/>
          <w:lang w:val="ro-RO"/>
        </w:rPr>
        <w:t xml:space="preserve"> și sarcina de răspuns a respondenţilor (furnizorilor de date primare); vi)</w:t>
      </w:r>
      <w:r w:rsidR="00CF0ECB" w:rsidRPr="00432CEC">
        <w:rPr>
          <w:szCs w:val="24"/>
          <w:lang w:val="ro-RO"/>
        </w:rPr>
        <w:t xml:space="preserve"> costul de producere a</w:t>
      </w:r>
      <w:r w:rsidR="00E84F0B" w:rsidRPr="00432CEC">
        <w:rPr>
          <w:szCs w:val="24"/>
          <w:lang w:val="ro-RO"/>
        </w:rPr>
        <w:t>l</w:t>
      </w:r>
      <w:r w:rsidR="00CF0ECB" w:rsidRPr="00432CEC">
        <w:rPr>
          <w:szCs w:val="24"/>
          <w:lang w:val="ro-RO"/>
        </w:rPr>
        <w:t xml:space="preserve"> informaţiilor statistice</w:t>
      </w:r>
      <w:r w:rsidR="00E84F0B" w:rsidRPr="00432CEC">
        <w:rPr>
          <w:szCs w:val="24"/>
          <w:lang w:val="ro-RO"/>
        </w:rPr>
        <w:t>; vii)</w:t>
      </w:r>
      <w:r w:rsidR="00CF0ECB" w:rsidRPr="00432CEC">
        <w:rPr>
          <w:szCs w:val="24"/>
          <w:lang w:val="ro-RO"/>
        </w:rPr>
        <w:t xml:space="preserve">  soluţiile de promovare a produselor şi servicilor statistice</w:t>
      </w:r>
      <w:r w:rsidR="00E84F0B" w:rsidRPr="00432CEC">
        <w:rPr>
          <w:szCs w:val="24"/>
          <w:lang w:val="ro-RO"/>
        </w:rPr>
        <w:t>; viii)</w:t>
      </w:r>
      <w:r w:rsidR="00CF0ECB" w:rsidRPr="00432CEC">
        <w:rPr>
          <w:szCs w:val="24"/>
          <w:lang w:val="ro-RO"/>
        </w:rPr>
        <w:t xml:space="preserve"> credibilitatea în statistică,</w:t>
      </w:r>
      <w:r w:rsidR="00677AC9" w:rsidRPr="00432CEC">
        <w:rPr>
          <w:szCs w:val="24"/>
          <w:lang w:val="ro-RO"/>
        </w:rPr>
        <w:t xml:space="preserve"> respectiv</w:t>
      </w:r>
      <w:r w:rsidR="00CF0ECB" w:rsidRPr="00432CEC">
        <w:rPr>
          <w:szCs w:val="24"/>
          <w:lang w:val="ro-RO"/>
        </w:rPr>
        <w:t xml:space="preserve"> a “brand-ului” statisticii oficiale</w:t>
      </w:r>
      <w:r w:rsidR="00E84F0B" w:rsidRPr="00432CEC">
        <w:rPr>
          <w:szCs w:val="24"/>
          <w:lang w:val="ro-RO"/>
        </w:rPr>
        <w:t>; și ix)</w:t>
      </w:r>
      <w:r w:rsidR="00CF0ECB" w:rsidRPr="00432CEC">
        <w:rPr>
          <w:szCs w:val="24"/>
          <w:lang w:val="ro-RO"/>
        </w:rPr>
        <w:t xml:space="preserve"> comunicarea şi relaţionarea cu actorii i</w:t>
      </w:r>
      <w:r w:rsidR="00E84F0B" w:rsidRPr="00432CEC">
        <w:rPr>
          <w:szCs w:val="24"/>
          <w:lang w:val="ro-RO"/>
        </w:rPr>
        <w:t>mplicaţi în procesul statistic.</w:t>
      </w:r>
    </w:p>
    <w:p w:rsidR="00B03C98" w:rsidRPr="00432CEC" w:rsidRDefault="00B03C98" w:rsidP="00044C7B">
      <w:pPr>
        <w:spacing w:after="100" w:afterAutospacing="1" w:line="240" w:lineRule="auto"/>
        <w:jc w:val="both"/>
        <w:rPr>
          <w:szCs w:val="24"/>
          <w:lang w:val="ro-RO"/>
        </w:rPr>
      </w:pPr>
    </w:p>
    <w:p w:rsidR="0079181A" w:rsidRPr="00432CEC" w:rsidRDefault="00DF73EA">
      <w:pPr>
        <w:pStyle w:val="Heading2"/>
        <w:rPr>
          <w:lang w:val="ro-RO"/>
        </w:rPr>
      </w:pPr>
      <w:bookmarkStart w:id="20" w:name="_Toc434916214"/>
      <w:r w:rsidRPr="00432CEC">
        <w:rPr>
          <w:lang w:val="ro-RO"/>
        </w:rPr>
        <w:lastRenderedPageBreak/>
        <w:t xml:space="preserve">Obiectivul 1.1: </w:t>
      </w:r>
      <w:r w:rsidR="00B67C44" w:rsidRPr="00432CEC">
        <w:rPr>
          <w:lang w:val="ro-RO"/>
        </w:rPr>
        <w:t xml:space="preserve"> Statistica oficială aliniată la standardele de calitate</w:t>
      </w:r>
      <w:r w:rsidR="00AD345D" w:rsidRPr="00432CEC">
        <w:rPr>
          <w:lang w:val="ro-RO"/>
        </w:rPr>
        <w:t xml:space="preserve"> internaționale</w:t>
      </w:r>
      <w:bookmarkEnd w:id="20"/>
      <w:r w:rsidR="00B67C44" w:rsidRPr="00432CEC">
        <w:rPr>
          <w:lang w:val="ro-RO"/>
        </w:rPr>
        <w:t xml:space="preserve"> </w:t>
      </w:r>
      <w:r w:rsidRPr="00432CEC">
        <w:rPr>
          <w:lang w:val="ro-RO"/>
        </w:rPr>
        <w:t xml:space="preserve"> </w:t>
      </w:r>
    </w:p>
    <w:p w:rsidR="00A40E86" w:rsidRPr="00432CEC" w:rsidRDefault="00A40E86" w:rsidP="005C0B18">
      <w:pPr>
        <w:autoSpaceDE w:val="0"/>
        <w:autoSpaceDN w:val="0"/>
        <w:adjustRightInd w:val="0"/>
        <w:spacing w:after="0" w:line="240" w:lineRule="auto"/>
        <w:jc w:val="both"/>
        <w:rPr>
          <w:szCs w:val="24"/>
          <w:lang w:val="ro-RO"/>
        </w:rPr>
      </w:pPr>
    </w:p>
    <w:p w:rsidR="00A40E86" w:rsidRPr="00432CEC" w:rsidRDefault="00B67C44" w:rsidP="005C0B18">
      <w:pPr>
        <w:autoSpaceDE w:val="0"/>
        <w:autoSpaceDN w:val="0"/>
        <w:adjustRightInd w:val="0"/>
        <w:spacing w:line="240" w:lineRule="auto"/>
        <w:jc w:val="both"/>
        <w:rPr>
          <w:color w:val="000000"/>
          <w:szCs w:val="24"/>
          <w:lang w:val="ro-RO"/>
        </w:rPr>
      </w:pPr>
      <w:r w:rsidRPr="00432CEC">
        <w:rPr>
          <w:szCs w:val="24"/>
          <w:lang w:val="ro-RO"/>
        </w:rPr>
        <w:t>Sistemul Statistic Național trebuie să furnizeze informații și date de calitate</w:t>
      </w:r>
      <w:r w:rsidR="00FA733B" w:rsidRPr="00432CEC">
        <w:rPr>
          <w:szCs w:val="24"/>
          <w:lang w:val="ro-RO"/>
        </w:rPr>
        <w:t>,</w:t>
      </w:r>
      <w:r w:rsidRPr="00432CEC">
        <w:rPr>
          <w:szCs w:val="24"/>
          <w:lang w:val="ro-RO"/>
        </w:rPr>
        <w:t xml:space="preserve"> </w:t>
      </w:r>
      <w:r w:rsidR="00A06DA3">
        <w:rPr>
          <w:szCs w:val="24"/>
          <w:lang w:val="ro-RO"/>
        </w:rPr>
        <w:t>iar</w:t>
      </w:r>
      <w:r w:rsidRPr="00432CEC">
        <w:rPr>
          <w:szCs w:val="24"/>
          <w:lang w:val="ro-RO"/>
        </w:rPr>
        <w:t xml:space="preserve"> luarea de decizii pe bază de evidenț</w:t>
      </w:r>
      <w:r w:rsidR="00A01C88" w:rsidRPr="00432CEC">
        <w:rPr>
          <w:szCs w:val="24"/>
          <w:lang w:val="ro-RO"/>
        </w:rPr>
        <w:t>e</w:t>
      </w:r>
      <w:r w:rsidR="00F83B2D" w:rsidRPr="00432CEC">
        <w:rPr>
          <w:szCs w:val="24"/>
          <w:lang w:val="ro-RO"/>
        </w:rPr>
        <w:t>,</w:t>
      </w:r>
      <w:r w:rsidR="00A01C88" w:rsidRPr="00432CEC">
        <w:rPr>
          <w:szCs w:val="24"/>
          <w:lang w:val="ro-RO"/>
        </w:rPr>
        <w:t xml:space="preserve"> să devină regula societății. Credibilitatea statisticilor oficiale ale Republicii Moldova este scăzută mai ales prin faptul</w:t>
      </w:r>
      <w:r w:rsidR="00F83B2D" w:rsidRPr="00432CEC">
        <w:rPr>
          <w:szCs w:val="24"/>
          <w:lang w:val="ro-RO"/>
        </w:rPr>
        <w:t>,</w:t>
      </w:r>
      <w:r w:rsidR="00A01C88" w:rsidRPr="00432CEC">
        <w:rPr>
          <w:szCs w:val="24"/>
          <w:lang w:val="ro-RO"/>
        </w:rPr>
        <w:t xml:space="preserve"> că nu a fost evidențiat</w:t>
      </w:r>
      <w:r w:rsidR="00F83B2D" w:rsidRPr="00432CEC">
        <w:rPr>
          <w:szCs w:val="24"/>
          <w:lang w:val="ro-RO"/>
        </w:rPr>
        <w:t>,</w:t>
      </w:r>
      <w:r w:rsidR="00A01C88" w:rsidRPr="00432CEC">
        <w:rPr>
          <w:szCs w:val="24"/>
          <w:lang w:val="ro-RO"/>
        </w:rPr>
        <w:t xml:space="preserve"> la nivelul tuturor actorilor implicați în procesul de producție statistică</w:t>
      </w:r>
      <w:r w:rsidR="00F83B2D" w:rsidRPr="00432CEC">
        <w:rPr>
          <w:szCs w:val="24"/>
          <w:lang w:val="ro-RO"/>
        </w:rPr>
        <w:t>,</w:t>
      </w:r>
      <w:r w:rsidR="00A01C88" w:rsidRPr="00432CEC">
        <w:rPr>
          <w:szCs w:val="24"/>
          <w:lang w:val="ro-RO"/>
        </w:rPr>
        <w:t xml:space="preserve"> un standard de calitate la care aceștia sunt obligați să răspundă. </w:t>
      </w:r>
      <w:r w:rsidR="00C2622C" w:rsidRPr="00432CEC">
        <w:rPr>
          <w:szCs w:val="24"/>
          <w:lang w:val="ro-RO"/>
        </w:rPr>
        <w:t xml:space="preserve">Alinierea la standardele de calitate în statistică este </w:t>
      </w:r>
      <w:r w:rsidR="00C2622C" w:rsidRPr="00432CEC">
        <w:rPr>
          <w:color w:val="000000"/>
          <w:szCs w:val="24"/>
          <w:lang w:val="ro-RO"/>
        </w:rPr>
        <w:t>o condiţie indispensabilă a îmbunătăţirii întregului Sistem Statistic Naţional şi a confirmării faptului că procesele democratice de dezvoltare ale societăţii moldoveneşti sunt susţinute prin statistici oficiale</w:t>
      </w:r>
      <w:r w:rsidR="00063FFF" w:rsidRPr="00432CEC">
        <w:rPr>
          <w:color w:val="000000"/>
          <w:szCs w:val="24"/>
          <w:lang w:val="ro-RO"/>
        </w:rPr>
        <w:t xml:space="preserve">. </w:t>
      </w:r>
    </w:p>
    <w:p w:rsidR="00DF73EA" w:rsidRPr="00432CEC" w:rsidRDefault="00A06DA3" w:rsidP="00726BD7">
      <w:pPr>
        <w:autoSpaceDE w:val="0"/>
        <w:autoSpaceDN w:val="0"/>
        <w:adjustRightInd w:val="0"/>
        <w:spacing w:after="100" w:afterAutospacing="1" w:line="240" w:lineRule="auto"/>
        <w:jc w:val="both"/>
        <w:rPr>
          <w:szCs w:val="24"/>
          <w:lang w:val="ro-RO"/>
        </w:rPr>
      </w:pPr>
      <w:r w:rsidRPr="00432CEC">
        <w:rPr>
          <w:szCs w:val="24"/>
          <w:lang w:val="ro-RO"/>
        </w:rPr>
        <w:t>Alinierea la standardele de calitate permite asigurarea calităţii totale</w:t>
      </w:r>
      <w:r w:rsidRPr="00432CEC">
        <w:rPr>
          <w:rStyle w:val="FootnoteReference"/>
          <w:szCs w:val="24"/>
          <w:lang w:val="ro-RO"/>
        </w:rPr>
        <w:footnoteReference w:id="20"/>
      </w:r>
      <w:r w:rsidRPr="00432CEC">
        <w:rPr>
          <w:szCs w:val="24"/>
          <w:lang w:val="ro-RO"/>
        </w:rPr>
        <w:t xml:space="preserve"> a statisticilor, iar acesta este dezideratul urmărit până în anul 2020 prin </w:t>
      </w:r>
      <w:r w:rsidR="00432831">
        <w:rPr>
          <w:szCs w:val="24"/>
          <w:lang w:val="ro-RO"/>
        </w:rPr>
        <w:t>document</w:t>
      </w:r>
      <w:r w:rsidRPr="00432CEC">
        <w:rPr>
          <w:szCs w:val="24"/>
          <w:lang w:val="ro-RO"/>
        </w:rPr>
        <w:t xml:space="preserve">area tuturor proceselor, </w:t>
      </w:r>
      <w:r w:rsidR="00432831">
        <w:rPr>
          <w:szCs w:val="24"/>
          <w:lang w:val="ro-RO"/>
        </w:rPr>
        <w:t>evaluarea</w:t>
      </w:r>
      <w:r w:rsidRPr="00432CEC">
        <w:rPr>
          <w:szCs w:val="24"/>
          <w:lang w:val="ro-RO"/>
        </w:rPr>
        <w:t xml:space="preserve"> etapelor şi elementelor componente ale calităţii (relevanţa, completitudine, acurateţea, oportunitatea, operativitatea, coerenţa, claritatea, comparabilitatea). În acest mod SSN are în vedere eliminarea disfuncţionalităţilor şi asigurarea conformităţii cu normele internaţionale ale fluxului de producţie al statisticilor oficiale, astfel încât, la orizontul anului 2020, SSN să fie funcţional şi comparabil, ca performanţe, cu sistemele similare utilizate în alte ţări recunoscute pentru calitatea statisticilor oficiale</w:t>
      </w:r>
      <w:r w:rsidR="007009E1" w:rsidRPr="00432CEC">
        <w:rPr>
          <w:szCs w:val="24"/>
          <w:lang w:val="ro-RO"/>
        </w:rPr>
        <w:t>.</w:t>
      </w:r>
      <w:r w:rsidR="00063FFF" w:rsidRPr="00432CEC">
        <w:rPr>
          <w:szCs w:val="24"/>
          <w:lang w:val="ro-RO"/>
        </w:rPr>
        <w:t xml:space="preserve"> </w:t>
      </w:r>
    </w:p>
    <w:p w:rsidR="00B67C44" w:rsidRPr="00432CEC" w:rsidRDefault="00343463" w:rsidP="00E510B3">
      <w:pPr>
        <w:ind w:left="720"/>
        <w:rPr>
          <w:b/>
          <w:i/>
          <w:lang w:val="ro-RO"/>
        </w:rPr>
      </w:pPr>
      <w:r w:rsidRPr="00432CEC">
        <w:rPr>
          <w:b/>
          <w:i/>
          <w:lang w:val="ro-RO"/>
        </w:rPr>
        <w:t xml:space="preserve">Indicator: </w:t>
      </w:r>
      <w:r w:rsidR="00B67C44" w:rsidRPr="00432CEC">
        <w:rPr>
          <w:b/>
          <w:i/>
          <w:lang w:val="ro-RO"/>
        </w:rPr>
        <w:t>În perspectiva anului 2020, procesele statisticilor naționale oficiale ale RM vor fi aliniate la standardele de calitate internaționale până la un calificativ oficial recunoscut ca “mediu”, comparativ cu situația actuală</w:t>
      </w:r>
      <w:r w:rsidR="00F83B2D" w:rsidRPr="00432CEC">
        <w:rPr>
          <w:b/>
          <w:i/>
          <w:lang w:val="ro-RO"/>
        </w:rPr>
        <w:t>,</w:t>
      </w:r>
      <w:r w:rsidR="00B67C44" w:rsidRPr="00432CEC">
        <w:rPr>
          <w:b/>
          <w:i/>
          <w:lang w:val="ro-RO"/>
        </w:rPr>
        <w:t xml:space="preserve"> care plasează alinierea ca fiind în fază </w:t>
      </w:r>
      <w:r w:rsidR="00E510B3" w:rsidRPr="00432CEC">
        <w:rPr>
          <w:b/>
          <w:i/>
          <w:lang w:val="ro-RO"/>
        </w:rPr>
        <w:t>„</w:t>
      </w:r>
      <w:r w:rsidR="00B67C44" w:rsidRPr="00432CEC">
        <w:rPr>
          <w:b/>
          <w:i/>
          <w:lang w:val="ro-RO"/>
        </w:rPr>
        <w:t>incipient</w:t>
      </w:r>
      <w:r w:rsidR="00F83B2D" w:rsidRPr="00432CEC">
        <w:rPr>
          <w:b/>
          <w:i/>
          <w:lang w:val="ro-RO"/>
        </w:rPr>
        <w:t>ă</w:t>
      </w:r>
      <w:r w:rsidR="00E510B3" w:rsidRPr="00432CEC">
        <w:rPr>
          <w:b/>
          <w:i/>
        </w:rPr>
        <w:t>”</w:t>
      </w:r>
      <w:r w:rsidR="00B67C44" w:rsidRPr="00432CEC">
        <w:rPr>
          <w:b/>
          <w:i/>
          <w:lang w:val="ro-RO"/>
        </w:rPr>
        <w:t>.</w:t>
      </w:r>
    </w:p>
    <w:p w:rsidR="005C0B18" w:rsidRDefault="00FA733B" w:rsidP="00726BD7">
      <w:pPr>
        <w:autoSpaceDE w:val="0"/>
        <w:autoSpaceDN w:val="0"/>
        <w:adjustRightInd w:val="0"/>
        <w:spacing w:after="100" w:afterAutospacing="1" w:line="240" w:lineRule="auto"/>
        <w:jc w:val="both"/>
        <w:rPr>
          <w:noProof/>
          <w:szCs w:val="24"/>
        </w:rPr>
      </w:pPr>
      <w:r w:rsidRPr="00432CEC">
        <w:rPr>
          <w:szCs w:val="24"/>
          <w:lang w:val="ro-RO"/>
        </w:rPr>
        <w:t>Trei măsuri principale vor asigura atingerea r</w:t>
      </w:r>
      <w:r w:rsidR="00F83B2D" w:rsidRPr="00432CEC">
        <w:rPr>
          <w:szCs w:val="24"/>
          <w:lang w:val="ro-RO"/>
        </w:rPr>
        <w:t>ezultatel</w:t>
      </w:r>
      <w:r w:rsidRPr="00432CEC">
        <w:rPr>
          <w:szCs w:val="24"/>
          <w:lang w:val="ro-RO"/>
        </w:rPr>
        <w:t>or</w:t>
      </w:r>
      <w:r w:rsidR="00F83B2D" w:rsidRPr="00432CEC">
        <w:rPr>
          <w:szCs w:val="24"/>
          <w:lang w:val="ro-RO"/>
        </w:rPr>
        <w:t xml:space="preserve"> corespunzătoare obiectivului de </w:t>
      </w:r>
      <w:r w:rsidRPr="00432CEC">
        <w:rPr>
          <w:szCs w:val="24"/>
        </w:rPr>
        <w:t>“A</w:t>
      </w:r>
      <w:r w:rsidR="00F83B2D" w:rsidRPr="00432CEC">
        <w:rPr>
          <w:szCs w:val="24"/>
          <w:lang w:val="ro-RO"/>
        </w:rPr>
        <w:t xml:space="preserve">liniere a </w:t>
      </w:r>
      <w:r w:rsidRPr="00432CEC">
        <w:rPr>
          <w:szCs w:val="24"/>
          <w:lang w:val="ro-RO"/>
        </w:rPr>
        <w:t>statisticii oficiale la standardele de calitate”</w:t>
      </w:r>
      <w:r w:rsidR="00F83B2D" w:rsidRPr="00432CEC">
        <w:rPr>
          <w:szCs w:val="24"/>
          <w:lang w:val="ro-RO"/>
        </w:rPr>
        <w:t>, pe care SSN le vizează în orizontul de timp pentru care strategia de dezvoltare este elaborată</w:t>
      </w:r>
      <w:r w:rsidRPr="00432CEC">
        <w:rPr>
          <w:szCs w:val="24"/>
          <w:lang w:val="ro-RO"/>
        </w:rPr>
        <w:t>.</w:t>
      </w:r>
      <w:r w:rsidR="000D362B" w:rsidRPr="000D362B">
        <w:rPr>
          <w:noProof/>
          <w:szCs w:val="24"/>
        </w:rPr>
        <w:t xml:space="preserve"> </w:t>
      </w:r>
    </w:p>
    <w:p w:rsidR="006D3144" w:rsidRPr="00432CEC" w:rsidRDefault="000D362B" w:rsidP="00726BD7">
      <w:pPr>
        <w:autoSpaceDE w:val="0"/>
        <w:autoSpaceDN w:val="0"/>
        <w:adjustRightInd w:val="0"/>
        <w:spacing w:after="100" w:afterAutospacing="1" w:line="240" w:lineRule="auto"/>
        <w:jc w:val="both"/>
        <w:rPr>
          <w:szCs w:val="24"/>
          <w:lang w:val="ro-RO"/>
        </w:rPr>
      </w:pPr>
      <w:r w:rsidRPr="00432CEC">
        <w:rPr>
          <w:noProof/>
          <w:szCs w:val="24"/>
        </w:rPr>
        <w:drawing>
          <wp:inline distT="0" distB="0" distL="0" distR="0" wp14:anchorId="27FC046F" wp14:editId="0A42D352">
            <wp:extent cx="6482283" cy="1653235"/>
            <wp:effectExtent l="0" t="0" r="1397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354529" w:rsidRPr="00432CEC" w:rsidRDefault="00F83B2D" w:rsidP="005C0B18">
      <w:pPr>
        <w:autoSpaceDE w:val="0"/>
        <w:autoSpaceDN w:val="0"/>
        <w:adjustRightInd w:val="0"/>
        <w:spacing w:after="120" w:line="240" w:lineRule="auto"/>
        <w:jc w:val="both"/>
        <w:rPr>
          <w:szCs w:val="24"/>
          <w:lang w:val="ro-RO"/>
        </w:rPr>
      </w:pPr>
      <w:r w:rsidRPr="00432CEC">
        <w:rPr>
          <w:noProof/>
          <w:szCs w:val="24"/>
        </w:rPr>
        <w:t xml:space="preserve"> </w:t>
      </w:r>
    </w:p>
    <w:p w:rsidR="00DF73EA" w:rsidRPr="00432CEC" w:rsidRDefault="00677AC9" w:rsidP="00005B01">
      <w:pPr>
        <w:autoSpaceDE w:val="0"/>
        <w:autoSpaceDN w:val="0"/>
        <w:adjustRightInd w:val="0"/>
        <w:spacing w:after="100" w:afterAutospacing="1" w:line="240" w:lineRule="auto"/>
        <w:jc w:val="both"/>
        <w:rPr>
          <w:color w:val="222222"/>
          <w:szCs w:val="24"/>
          <w:lang w:val="ro-RO"/>
        </w:rPr>
      </w:pPr>
      <w:r w:rsidRPr="00432CEC">
        <w:rPr>
          <w:szCs w:val="24"/>
          <w:lang w:val="ro-RO"/>
        </w:rPr>
        <w:t xml:space="preserve">O serie de rezultate indirecte vor fi obținute </w:t>
      </w:r>
      <w:r w:rsidR="001931BB" w:rsidRPr="00432CEC">
        <w:rPr>
          <w:szCs w:val="24"/>
          <w:lang w:val="ro-RO"/>
        </w:rPr>
        <w:t xml:space="preserve">de către SSN </w:t>
      </w:r>
      <w:r w:rsidRPr="00432CEC">
        <w:rPr>
          <w:szCs w:val="24"/>
          <w:lang w:val="ro-RO"/>
        </w:rPr>
        <w:t>în perioada 201</w:t>
      </w:r>
      <w:r w:rsidR="00D82E25">
        <w:rPr>
          <w:szCs w:val="24"/>
          <w:lang w:val="ro-RO"/>
        </w:rPr>
        <w:t>6</w:t>
      </w:r>
      <w:r w:rsidRPr="00432CEC">
        <w:rPr>
          <w:szCs w:val="24"/>
          <w:lang w:val="ro-RO"/>
        </w:rPr>
        <w:t xml:space="preserve">-2020 prin implementarea măsurilor expuse, respectiv: i) </w:t>
      </w:r>
      <w:r w:rsidR="00DF73EA" w:rsidRPr="00432CEC">
        <w:rPr>
          <w:color w:val="222222"/>
          <w:szCs w:val="24"/>
          <w:lang w:val="ro-RO"/>
        </w:rPr>
        <w:t xml:space="preserve">cadrul organizatoric necesar pentru </w:t>
      </w:r>
      <w:r w:rsidR="00005B01" w:rsidRPr="00432CEC">
        <w:rPr>
          <w:color w:val="222222"/>
          <w:szCs w:val="24"/>
          <w:lang w:val="ro-RO"/>
        </w:rPr>
        <w:t xml:space="preserve">implementarea </w:t>
      </w:r>
      <w:r w:rsidR="00DF73EA" w:rsidRPr="00432CEC">
        <w:rPr>
          <w:color w:val="222222"/>
          <w:szCs w:val="24"/>
          <w:lang w:val="ro-RO"/>
        </w:rPr>
        <w:t>proceselor man</w:t>
      </w:r>
      <w:r w:rsidR="00005B01" w:rsidRPr="00432CEC">
        <w:rPr>
          <w:color w:val="222222"/>
          <w:szCs w:val="24"/>
          <w:lang w:val="ro-RO"/>
        </w:rPr>
        <w:t>a</w:t>
      </w:r>
      <w:r w:rsidR="00DF73EA" w:rsidRPr="00432CEC">
        <w:rPr>
          <w:color w:val="222222"/>
          <w:szCs w:val="24"/>
          <w:lang w:val="ro-RO"/>
        </w:rPr>
        <w:t>g</w:t>
      </w:r>
      <w:r w:rsidR="00005B01" w:rsidRPr="00432CEC">
        <w:rPr>
          <w:color w:val="222222"/>
          <w:szCs w:val="24"/>
          <w:lang w:val="ro-RO"/>
        </w:rPr>
        <w:t>e</w:t>
      </w:r>
      <w:r w:rsidR="00DF73EA" w:rsidRPr="00432CEC">
        <w:rPr>
          <w:color w:val="222222"/>
          <w:szCs w:val="24"/>
          <w:lang w:val="ro-RO"/>
        </w:rPr>
        <w:t>mentului calităţii</w:t>
      </w:r>
      <w:r w:rsidRPr="00432CEC">
        <w:rPr>
          <w:szCs w:val="24"/>
          <w:lang w:val="it-IT"/>
        </w:rPr>
        <w:t xml:space="preserve"> și a modelului generic al procesului statistic (GSBPM)</w:t>
      </w:r>
      <w:r w:rsidR="006D3144" w:rsidRPr="00432CEC">
        <w:rPr>
          <w:szCs w:val="24"/>
          <w:lang w:val="it-IT"/>
        </w:rPr>
        <w:t xml:space="preserve"> (va fi)</w:t>
      </w:r>
      <w:r w:rsidR="00005B01" w:rsidRPr="00432CEC">
        <w:rPr>
          <w:szCs w:val="24"/>
          <w:lang w:val="it-IT"/>
        </w:rPr>
        <w:t xml:space="preserve"> creat la nivelul</w:t>
      </w:r>
      <w:r w:rsidR="004919E5">
        <w:rPr>
          <w:color w:val="222222"/>
          <w:szCs w:val="24"/>
          <w:lang w:val="ro-RO"/>
        </w:rPr>
        <w:t xml:space="preserve"> BNS (central și teritorial)</w:t>
      </w:r>
      <w:r w:rsidR="00DF73EA" w:rsidRPr="00432CEC">
        <w:rPr>
          <w:color w:val="222222"/>
          <w:szCs w:val="24"/>
          <w:lang w:val="ro-RO"/>
        </w:rPr>
        <w:t>;</w:t>
      </w:r>
      <w:r w:rsidRPr="00432CEC">
        <w:rPr>
          <w:color w:val="222222"/>
          <w:szCs w:val="24"/>
          <w:lang w:val="ro-RO"/>
        </w:rPr>
        <w:t xml:space="preserve"> ii) </w:t>
      </w:r>
      <w:r w:rsidR="00DF73EA" w:rsidRPr="00432CEC">
        <w:rPr>
          <w:color w:val="222222"/>
          <w:szCs w:val="24"/>
          <w:lang w:val="ro-RO"/>
        </w:rPr>
        <w:t>satisfacţi</w:t>
      </w:r>
      <w:r w:rsidR="001931BB" w:rsidRPr="00432CEC">
        <w:rPr>
          <w:color w:val="222222"/>
          <w:szCs w:val="24"/>
          <w:lang w:val="ro-RO"/>
        </w:rPr>
        <w:t>a</w:t>
      </w:r>
      <w:r w:rsidR="00995D4D" w:rsidRPr="00432CEC">
        <w:rPr>
          <w:color w:val="222222"/>
          <w:szCs w:val="24"/>
          <w:lang w:val="ro-RO"/>
        </w:rPr>
        <w:t xml:space="preserve">  utilizatorilor asupra </w:t>
      </w:r>
      <w:r w:rsidR="00DF73EA" w:rsidRPr="00432CEC">
        <w:rPr>
          <w:color w:val="222222"/>
          <w:szCs w:val="24"/>
          <w:lang w:val="ro-RO"/>
        </w:rPr>
        <w:t>calită</w:t>
      </w:r>
      <w:r w:rsidR="00995D4D" w:rsidRPr="00432CEC">
        <w:rPr>
          <w:color w:val="222222"/>
          <w:szCs w:val="24"/>
          <w:lang w:val="ro-RO"/>
        </w:rPr>
        <w:t>ţ</w:t>
      </w:r>
      <w:r w:rsidR="00DF73EA" w:rsidRPr="00432CEC">
        <w:rPr>
          <w:color w:val="222222"/>
          <w:szCs w:val="24"/>
          <w:lang w:val="ro-RO"/>
        </w:rPr>
        <w:t>ii datelor</w:t>
      </w:r>
      <w:r w:rsidR="00005B01" w:rsidRPr="00432CEC">
        <w:rPr>
          <w:color w:val="222222"/>
          <w:szCs w:val="24"/>
          <w:lang w:val="ro-RO"/>
        </w:rPr>
        <w:t xml:space="preserve"> </w:t>
      </w:r>
      <w:r w:rsidR="006D3144" w:rsidRPr="00432CEC">
        <w:rPr>
          <w:color w:val="222222"/>
          <w:szCs w:val="24"/>
          <w:lang w:val="ro-RO"/>
        </w:rPr>
        <w:t xml:space="preserve">(va fi) </w:t>
      </w:r>
      <w:r w:rsidR="001931BB" w:rsidRPr="00432CEC">
        <w:rPr>
          <w:color w:val="222222"/>
          <w:szCs w:val="24"/>
          <w:lang w:val="ro-RO"/>
        </w:rPr>
        <w:t xml:space="preserve">măsurată </w:t>
      </w:r>
      <w:r w:rsidR="00005B01" w:rsidRPr="00432CEC">
        <w:rPr>
          <w:color w:val="222222"/>
          <w:szCs w:val="24"/>
          <w:lang w:val="ro-RO"/>
        </w:rPr>
        <w:t>prin anchete de opinie</w:t>
      </w:r>
      <w:r w:rsidR="00995D4D" w:rsidRPr="00432CEC">
        <w:rPr>
          <w:color w:val="222222"/>
          <w:szCs w:val="24"/>
          <w:lang w:val="ro-RO"/>
        </w:rPr>
        <w:t>;</w:t>
      </w:r>
      <w:r w:rsidR="00005B01" w:rsidRPr="00432CEC">
        <w:rPr>
          <w:color w:val="222222"/>
          <w:szCs w:val="24"/>
          <w:lang w:val="ro-RO"/>
        </w:rPr>
        <w:t xml:space="preserve"> iii) sistem</w:t>
      </w:r>
      <w:r w:rsidR="006D3144" w:rsidRPr="00432CEC">
        <w:rPr>
          <w:color w:val="222222"/>
          <w:szCs w:val="24"/>
          <w:lang w:val="ro-RO"/>
        </w:rPr>
        <w:t>ul</w:t>
      </w:r>
      <w:r w:rsidR="00005B01" w:rsidRPr="00432CEC">
        <w:rPr>
          <w:color w:val="222222"/>
          <w:szCs w:val="24"/>
          <w:lang w:val="ro-RO"/>
        </w:rPr>
        <w:t xml:space="preserve"> de rapoarte de calitate pentru principalele domenii statistice şi pentru toate anchetele şi lucrările statistice </w:t>
      </w:r>
      <w:r w:rsidR="001931BB" w:rsidRPr="00432CEC">
        <w:rPr>
          <w:color w:val="222222"/>
          <w:szCs w:val="24"/>
          <w:lang w:val="ro-RO"/>
        </w:rPr>
        <w:t xml:space="preserve">(va fi) </w:t>
      </w:r>
      <w:r w:rsidR="006D3144" w:rsidRPr="00432CEC">
        <w:rPr>
          <w:color w:val="222222"/>
          <w:szCs w:val="24"/>
          <w:lang w:val="ro-RO"/>
        </w:rPr>
        <w:t xml:space="preserve">disponibil </w:t>
      </w:r>
      <w:r w:rsidR="001931BB" w:rsidRPr="00432CEC">
        <w:rPr>
          <w:color w:val="222222"/>
          <w:szCs w:val="24"/>
          <w:lang w:val="ro-RO"/>
        </w:rPr>
        <w:t xml:space="preserve">tuturor </w:t>
      </w:r>
      <w:r w:rsidR="006D3144" w:rsidRPr="00432CEC">
        <w:rPr>
          <w:color w:val="222222"/>
          <w:szCs w:val="24"/>
          <w:lang w:val="ro-RO"/>
        </w:rPr>
        <w:t>actorilor interesati ai SSN; iv) bunele practici</w:t>
      </w:r>
      <w:r w:rsidR="001931BB" w:rsidRPr="00432CEC">
        <w:rPr>
          <w:color w:val="222222"/>
          <w:szCs w:val="24"/>
          <w:lang w:val="ro-RO"/>
        </w:rPr>
        <w:t>,</w:t>
      </w:r>
      <w:r w:rsidR="006D3144" w:rsidRPr="00432CEC">
        <w:rPr>
          <w:color w:val="222222"/>
          <w:szCs w:val="24"/>
          <w:lang w:val="ro-RO"/>
        </w:rPr>
        <w:t xml:space="preserve"> dobândite în privinţa îmbunătăţirii calităţii în statistică</w:t>
      </w:r>
      <w:r w:rsidR="001931BB" w:rsidRPr="00432CEC">
        <w:rPr>
          <w:color w:val="222222"/>
          <w:szCs w:val="24"/>
          <w:lang w:val="ro-RO"/>
        </w:rPr>
        <w:t>,</w:t>
      </w:r>
      <w:r w:rsidR="006D3144" w:rsidRPr="00432CEC">
        <w:rPr>
          <w:color w:val="222222"/>
          <w:szCs w:val="24"/>
          <w:lang w:val="ro-RO"/>
        </w:rPr>
        <w:t xml:space="preserve"> (vor fi) diseminate către toate sectoarele şi domeniile în care s-a implementat sistemul; v)  personalul din toate structurile organizatorice ale</w:t>
      </w:r>
      <w:r w:rsidR="001931BB" w:rsidRPr="00432CEC">
        <w:rPr>
          <w:color w:val="222222"/>
          <w:szCs w:val="24"/>
          <w:lang w:val="ro-RO"/>
        </w:rPr>
        <w:t xml:space="preserve"> SSN,</w:t>
      </w:r>
      <w:r w:rsidR="006D3144" w:rsidRPr="00432CEC">
        <w:rPr>
          <w:color w:val="222222"/>
          <w:szCs w:val="24"/>
          <w:lang w:val="ro-RO"/>
        </w:rPr>
        <w:t xml:space="preserve"> BNS şi altor producători de date </w:t>
      </w:r>
      <w:r w:rsidR="001931BB" w:rsidRPr="00432CEC">
        <w:rPr>
          <w:color w:val="222222"/>
          <w:szCs w:val="24"/>
          <w:lang w:val="ro-RO"/>
        </w:rPr>
        <w:t xml:space="preserve">(va fi) </w:t>
      </w:r>
      <w:r w:rsidR="006D3144" w:rsidRPr="00432CEC">
        <w:rPr>
          <w:color w:val="222222"/>
          <w:szCs w:val="24"/>
          <w:lang w:val="ro-RO"/>
        </w:rPr>
        <w:t>instruit și pregătit pentru însuşirea modalităţilor de evaluare a calităţii statistice</w:t>
      </w:r>
      <w:r w:rsidR="001931BB" w:rsidRPr="00432CEC">
        <w:rPr>
          <w:color w:val="222222"/>
          <w:szCs w:val="24"/>
          <w:lang w:val="ro-RO"/>
        </w:rPr>
        <w:t>.</w:t>
      </w:r>
    </w:p>
    <w:p w:rsidR="006D3144" w:rsidRPr="00432CEC" w:rsidRDefault="006D3144" w:rsidP="00005B01">
      <w:pPr>
        <w:autoSpaceDE w:val="0"/>
        <w:autoSpaceDN w:val="0"/>
        <w:adjustRightInd w:val="0"/>
        <w:spacing w:after="100" w:afterAutospacing="1" w:line="240" w:lineRule="auto"/>
        <w:jc w:val="both"/>
        <w:rPr>
          <w:color w:val="222222"/>
          <w:szCs w:val="24"/>
          <w:lang w:val="ro-RO"/>
        </w:rPr>
      </w:pPr>
    </w:p>
    <w:p w:rsidR="00DF73EA" w:rsidRPr="00432CEC" w:rsidRDefault="00DF73EA" w:rsidP="00517797">
      <w:pPr>
        <w:pStyle w:val="Heading3"/>
        <w:spacing w:line="240" w:lineRule="auto"/>
        <w:jc w:val="both"/>
        <w:rPr>
          <w:rFonts w:ascii="Times New Roman" w:hAnsi="Times New Roman"/>
          <w:i/>
          <w:sz w:val="24"/>
          <w:szCs w:val="24"/>
          <w:lang w:val="ro-RO"/>
        </w:rPr>
      </w:pPr>
      <w:bookmarkStart w:id="21" w:name="_Toc434916215"/>
      <w:r w:rsidRPr="00432CEC">
        <w:rPr>
          <w:rFonts w:ascii="Times New Roman" w:hAnsi="Times New Roman"/>
          <w:i/>
          <w:sz w:val="24"/>
          <w:szCs w:val="24"/>
          <w:lang w:val="ro-RO"/>
        </w:rPr>
        <w:lastRenderedPageBreak/>
        <w:t xml:space="preserve">Măsura 1.1.1 </w:t>
      </w:r>
      <w:r w:rsidR="000F63A4" w:rsidRPr="00432CEC">
        <w:rPr>
          <w:rFonts w:ascii="Times New Roman" w:hAnsi="Times New Roman"/>
          <w:i/>
          <w:sz w:val="24"/>
          <w:szCs w:val="24"/>
          <w:lang w:val="ro-RO"/>
        </w:rPr>
        <w:t>I</w:t>
      </w:r>
      <w:r w:rsidR="006F413B" w:rsidRPr="00432CEC">
        <w:rPr>
          <w:rFonts w:ascii="Times New Roman" w:hAnsi="Times New Roman"/>
          <w:i/>
          <w:sz w:val="24"/>
          <w:szCs w:val="24"/>
          <w:lang w:val="ro-RO"/>
        </w:rPr>
        <w:t xml:space="preserve">ntroducerea sistemului </w:t>
      </w:r>
      <w:r w:rsidR="00CD4CB6" w:rsidRPr="00432CEC">
        <w:rPr>
          <w:rFonts w:ascii="Times New Roman" w:hAnsi="Times New Roman"/>
          <w:i/>
          <w:sz w:val="24"/>
          <w:szCs w:val="24"/>
          <w:lang w:val="ro-RO"/>
        </w:rPr>
        <w:t xml:space="preserve">integrat al </w:t>
      </w:r>
      <w:r w:rsidRPr="00432CEC">
        <w:rPr>
          <w:rFonts w:ascii="Times New Roman" w:hAnsi="Times New Roman"/>
          <w:i/>
          <w:sz w:val="24"/>
          <w:szCs w:val="24"/>
          <w:lang w:val="ro-RO"/>
        </w:rPr>
        <w:t>calităţii proceselor statisticii</w:t>
      </w:r>
      <w:bookmarkEnd w:id="21"/>
    </w:p>
    <w:p w:rsidR="007F37A5" w:rsidRPr="00432CEC" w:rsidRDefault="007F37A5" w:rsidP="00931811">
      <w:pPr>
        <w:pStyle w:val="ListParagraph"/>
        <w:autoSpaceDE w:val="0"/>
        <w:autoSpaceDN w:val="0"/>
        <w:adjustRightInd w:val="0"/>
        <w:spacing w:after="0" w:line="240" w:lineRule="auto"/>
        <w:ind w:left="0"/>
        <w:jc w:val="both"/>
        <w:rPr>
          <w:color w:val="222222"/>
          <w:szCs w:val="24"/>
          <w:lang w:val="ro-RO"/>
        </w:rPr>
      </w:pPr>
    </w:p>
    <w:p w:rsidR="000B1AA6" w:rsidRPr="00EC0CC1" w:rsidRDefault="000B1AA6" w:rsidP="000B1AA6">
      <w:pPr>
        <w:autoSpaceDE w:val="0"/>
        <w:autoSpaceDN w:val="0"/>
        <w:adjustRightInd w:val="0"/>
        <w:spacing w:after="120" w:line="240" w:lineRule="auto"/>
        <w:jc w:val="both"/>
        <w:rPr>
          <w:color w:val="222222"/>
          <w:szCs w:val="24"/>
          <w:lang w:val="ro-RO"/>
        </w:rPr>
      </w:pPr>
      <w:r w:rsidRPr="00EC0CC1">
        <w:rPr>
          <w:color w:val="222222"/>
          <w:szCs w:val="24"/>
          <w:lang w:val="ro-RO"/>
        </w:rPr>
        <w:t>Implementarea Strategiei susţine îmbunătăţirea serviciilor statistice furnizate de SSN. Aceasta implică promovarea unor standarde superioare de calitate a datelor, precum şi reacţii prompte la cerinţele utilizatorilor. Îmbunătăţirea calităţii datelor se impune și se va realiza prin adoptarea în regim prioritar a standardelor de calitate (propuneri de a fi selectate din modelele de tip EFQM</w:t>
      </w:r>
      <w:r w:rsidRPr="00EC0CC1">
        <w:rPr>
          <w:rStyle w:val="FootnoteReference"/>
          <w:color w:val="222222"/>
          <w:szCs w:val="24"/>
          <w:lang w:val="ro-RO"/>
        </w:rPr>
        <w:footnoteReference w:id="21"/>
      </w:r>
      <w:r w:rsidRPr="00EC0CC1">
        <w:rPr>
          <w:color w:val="222222"/>
          <w:szCs w:val="24"/>
          <w:lang w:val="ro-RO"/>
        </w:rPr>
        <w:t>, TQM</w:t>
      </w:r>
      <w:r w:rsidRPr="00EC0CC1">
        <w:rPr>
          <w:rStyle w:val="FootnoteReference"/>
          <w:color w:val="222222"/>
          <w:szCs w:val="24"/>
          <w:lang w:val="ro-RO"/>
        </w:rPr>
        <w:footnoteReference w:id="22"/>
      </w:r>
      <w:r w:rsidRPr="00EC0CC1">
        <w:rPr>
          <w:color w:val="222222"/>
          <w:szCs w:val="24"/>
          <w:lang w:val="ro-RO"/>
        </w:rPr>
        <w:t>, ISO</w:t>
      </w:r>
      <w:r w:rsidRPr="00EC0CC1">
        <w:rPr>
          <w:rStyle w:val="FootnoteReference"/>
          <w:color w:val="222222"/>
          <w:szCs w:val="24"/>
          <w:lang w:val="ro-RO"/>
        </w:rPr>
        <w:footnoteReference w:id="23"/>
      </w:r>
      <w:r w:rsidRPr="00EC0CC1">
        <w:rPr>
          <w:color w:val="222222"/>
          <w:szCs w:val="24"/>
          <w:lang w:val="ro-RO"/>
        </w:rPr>
        <w:t>, etc). Implementarea treptată a standardelor de calitate va determina o serie de rezultate care susțin pe viitor și satisfac nevoia de date statistice:</w:t>
      </w:r>
    </w:p>
    <w:p w:rsidR="000B1AA6" w:rsidRPr="00EC0CC1" w:rsidRDefault="000B1AA6" w:rsidP="00F62A3B">
      <w:pPr>
        <w:pStyle w:val="ListParagraph"/>
        <w:numPr>
          <w:ilvl w:val="0"/>
          <w:numId w:val="15"/>
        </w:numPr>
        <w:autoSpaceDE w:val="0"/>
        <w:autoSpaceDN w:val="0"/>
        <w:adjustRightInd w:val="0"/>
        <w:spacing w:after="100" w:afterAutospacing="1" w:line="240" w:lineRule="auto"/>
        <w:jc w:val="both"/>
        <w:rPr>
          <w:color w:val="222222"/>
          <w:szCs w:val="24"/>
          <w:lang w:val="ro-RO"/>
        </w:rPr>
      </w:pPr>
      <w:r w:rsidRPr="00EC0CC1">
        <w:rPr>
          <w:color w:val="222222"/>
          <w:szCs w:val="24"/>
          <w:lang w:val="ro-RO"/>
        </w:rPr>
        <w:t>clasificatoare și nomenclatoare folosite unitar de toţi producătorii de date din SSN şi de utilizatorii de date;</w:t>
      </w:r>
    </w:p>
    <w:p w:rsidR="000B1AA6" w:rsidRPr="00EC0CC1" w:rsidRDefault="000B1AA6" w:rsidP="00F62A3B">
      <w:pPr>
        <w:pStyle w:val="ListParagraph"/>
        <w:numPr>
          <w:ilvl w:val="0"/>
          <w:numId w:val="15"/>
        </w:numPr>
        <w:autoSpaceDE w:val="0"/>
        <w:autoSpaceDN w:val="0"/>
        <w:adjustRightInd w:val="0"/>
        <w:spacing w:after="100" w:afterAutospacing="1" w:line="240" w:lineRule="auto"/>
        <w:jc w:val="both"/>
        <w:rPr>
          <w:color w:val="222222"/>
          <w:szCs w:val="24"/>
          <w:lang w:val="ro-RO"/>
        </w:rPr>
      </w:pPr>
      <w:r w:rsidRPr="00EC0CC1">
        <w:rPr>
          <w:color w:val="222222"/>
          <w:szCs w:val="24"/>
          <w:lang w:val="ro-RO"/>
        </w:rPr>
        <w:t>indicatori statistici sintetici şi relevanţi în domeniul economic şi social;</w:t>
      </w:r>
    </w:p>
    <w:p w:rsidR="000B1AA6" w:rsidRPr="00EC0CC1" w:rsidRDefault="000B1AA6" w:rsidP="00F62A3B">
      <w:pPr>
        <w:pStyle w:val="ListParagraph"/>
        <w:numPr>
          <w:ilvl w:val="0"/>
          <w:numId w:val="15"/>
        </w:numPr>
        <w:autoSpaceDE w:val="0"/>
        <w:autoSpaceDN w:val="0"/>
        <w:adjustRightInd w:val="0"/>
        <w:spacing w:after="100" w:afterAutospacing="1" w:line="240" w:lineRule="auto"/>
        <w:jc w:val="both"/>
        <w:rPr>
          <w:color w:val="222222"/>
          <w:szCs w:val="24"/>
          <w:lang w:val="ro-RO"/>
        </w:rPr>
      </w:pPr>
      <w:r w:rsidRPr="00EC0CC1">
        <w:rPr>
          <w:color w:val="222222"/>
          <w:szCs w:val="24"/>
          <w:lang w:val="ro-RO"/>
        </w:rPr>
        <w:t xml:space="preserve">calendare de informare propuse pentru a face cunoscute publicului larg statisticile disponibile şi detalii practice de obţinere şi accesare a informaţiilor la băncile de date şi la alte mijloace de difuzare a informaţiilor de către membrii SSN; </w:t>
      </w:r>
    </w:p>
    <w:p w:rsidR="000B1AA6" w:rsidRPr="00EC0CC1" w:rsidRDefault="000B1AA6" w:rsidP="00F62A3B">
      <w:pPr>
        <w:pStyle w:val="ListParagraph"/>
        <w:numPr>
          <w:ilvl w:val="0"/>
          <w:numId w:val="15"/>
        </w:numPr>
        <w:autoSpaceDE w:val="0"/>
        <w:autoSpaceDN w:val="0"/>
        <w:adjustRightInd w:val="0"/>
        <w:spacing w:after="100" w:afterAutospacing="1" w:line="240" w:lineRule="auto"/>
        <w:jc w:val="both"/>
        <w:rPr>
          <w:color w:val="222222"/>
          <w:szCs w:val="24"/>
          <w:lang w:val="ro-RO"/>
        </w:rPr>
      </w:pPr>
      <w:r w:rsidRPr="00EC0CC1">
        <w:rPr>
          <w:color w:val="222222"/>
          <w:szCs w:val="24"/>
          <w:lang w:val="ro-RO"/>
        </w:rPr>
        <w:t xml:space="preserve">acces la datele statistice </w:t>
      </w:r>
      <w:r w:rsidR="00CD2CAD">
        <w:rPr>
          <w:color w:val="222222"/>
          <w:szCs w:val="24"/>
          <w:lang w:val="ro-RO"/>
        </w:rPr>
        <w:t xml:space="preserve">oficiale </w:t>
      </w:r>
      <w:r w:rsidRPr="00EC0CC1">
        <w:rPr>
          <w:color w:val="222222"/>
          <w:szCs w:val="24"/>
          <w:lang w:val="ro-RO"/>
        </w:rPr>
        <w:t xml:space="preserve">şi metadatele disponibile şi oferirea de expertiză vizând interpretarea corectă a datelor şi microdatelor în condiţiile respectării confidenţialităţii datelor individuale, oferirea de informaţii la nivel de microdate pentru cercetări ştiinţifice, potrivit cadrului legal; </w:t>
      </w:r>
    </w:p>
    <w:p w:rsidR="000B1AA6" w:rsidRPr="00EC0CC1" w:rsidRDefault="000B1AA6" w:rsidP="00F62A3B">
      <w:pPr>
        <w:pStyle w:val="ListParagraph"/>
        <w:numPr>
          <w:ilvl w:val="0"/>
          <w:numId w:val="15"/>
        </w:numPr>
        <w:autoSpaceDE w:val="0"/>
        <w:autoSpaceDN w:val="0"/>
        <w:adjustRightInd w:val="0"/>
        <w:spacing w:after="100" w:afterAutospacing="1" w:line="240" w:lineRule="auto"/>
        <w:jc w:val="both"/>
        <w:rPr>
          <w:b/>
          <w:bCs/>
          <w:color w:val="000000"/>
          <w:szCs w:val="24"/>
          <w:lang w:val="ro-RO"/>
        </w:rPr>
      </w:pPr>
      <w:r w:rsidRPr="00EC0CC1">
        <w:rPr>
          <w:color w:val="222222"/>
          <w:szCs w:val="24"/>
          <w:lang w:val="ro-RO"/>
        </w:rPr>
        <w:t xml:space="preserve">realizarea pe bază de plată, de lucrări statistice adaptate sau la cerere, în afara </w:t>
      </w:r>
      <w:r w:rsidRPr="00EC0CC1">
        <w:rPr>
          <w:color w:val="000000"/>
          <w:szCs w:val="24"/>
          <w:lang w:val="ro-RO"/>
        </w:rPr>
        <w:t>Programului Lucrărilor Statistice</w:t>
      </w:r>
      <w:r w:rsidRPr="00EC0CC1">
        <w:rPr>
          <w:rStyle w:val="FootnoteReference"/>
          <w:color w:val="000000"/>
          <w:szCs w:val="24"/>
          <w:lang w:val="ro-RO"/>
        </w:rPr>
        <w:footnoteReference w:id="24"/>
      </w:r>
      <w:r w:rsidRPr="00EC0CC1">
        <w:rPr>
          <w:color w:val="000000"/>
          <w:szCs w:val="24"/>
          <w:lang w:val="ro-RO"/>
        </w:rPr>
        <w:t>.</w:t>
      </w:r>
    </w:p>
    <w:p w:rsidR="000B1AA6" w:rsidRPr="00EC0CC1" w:rsidRDefault="000B1AA6" w:rsidP="00F62A3B">
      <w:pPr>
        <w:pStyle w:val="ListParagraph"/>
        <w:numPr>
          <w:ilvl w:val="0"/>
          <w:numId w:val="15"/>
        </w:numPr>
        <w:spacing w:after="100" w:afterAutospacing="1" w:line="240" w:lineRule="auto"/>
        <w:jc w:val="both"/>
        <w:rPr>
          <w:bCs/>
          <w:color w:val="000000"/>
          <w:szCs w:val="24"/>
          <w:lang w:val="ro-RO"/>
        </w:rPr>
      </w:pPr>
      <w:r w:rsidRPr="00EC0CC1">
        <w:rPr>
          <w:color w:val="000000"/>
          <w:szCs w:val="24"/>
          <w:lang w:val="ro-RO"/>
        </w:rPr>
        <w:t>organizarea bibliotecii electronice a conţinutului informaţional statistic.</w:t>
      </w:r>
    </w:p>
    <w:p w:rsidR="000B1AA6" w:rsidRDefault="000B1AA6" w:rsidP="00931811">
      <w:pPr>
        <w:pStyle w:val="ListParagraph"/>
        <w:autoSpaceDE w:val="0"/>
        <w:autoSpaceDN w:val="0"/>
        <w:adjustRightInd w:val="0"/>
        <w:spacing w:after="0" w:line="240" w:lineRule="auto"/>
        <w:ind w:left="0"/>
        <w:jc w:val="both"/>
        <w:rPr>
          <w:color w:val="222222"/>
          <w:szCs w:val="24"/>
          <w:lang w:val="ro-RO"/>
        </w:rPr>
      </w:pPr>
    </w:p>
    <w:p w:rsidR="00CD4CB6" w:rsidRPr="00432CEC" w:rsidRDefault="001931BB" w:rsidP="00931811">
      <w:pPr>
        <w:pStyle w:val="ListParagraph"/>
        <w:autoSpaceDE w:val="0"/>
        <w:autoSpaceDN w:val="0"/>
        <w:adjustRightInd w:val="0"/>
        <w:spacing w:after="0" w:line="240" w:lineRule="auto"/>
        <w:ind w:left="0"/>
        <w:jc w:val="both"/>
        <w:rPr>
          <w:color w:val="222222"/>
          <w:szCs w:val="24"/>
          <w:lang w:val="ro-RO"/>
        </w:rPr>
      </w:pPr>
      <w:r w:rsidRPr="00432CEC">
        <w:rPr>
          <w:color w:val="222222"/>
          <w:szCs w:val="24"/>
          <w:lang w:val="ro-RO"/>
        </w:rPr>
        <w:t>Activitatea statistică la nivelul SSN, a tuturor membrilor acestuia (producători de date statistice, deținători de date administrative sau operatori de date statistice) este neprocedurată</w:t>
      </w:r>
      <w:r w:rsidR="007F37A5" w:rsidRPr="00432CEC">
        <w:rPr>
          <w:color w:val="222222"/>
          <w:szCs w:val="24"/>
          <w:lang w:val="ro-RO"/>
        </w:rPr>
        <w:t>. Constatarea este înregistrată ca un punct slab al SSN în analiza funcțională</w:t>
      </w:r>
      <w:r w:rsidRPr="00432CEC">
        <w:rPr>
          <w:color w:val="222222"/>
          <w:szCs w:val="24"/>
          <w:lang w:val="ro-RO"/>
        </w:rPr>
        <w:t xml:space="preserve">. </w:t>
      </w:r>
      <w:r w:rsidR="00CD4CB6" w:rsidRPr="00432CEC">
        <w:rPr>
          <w:color w:val="222222"/>
          <w:szCs w:val="24"/>
          <w:lang w:val="ro-RO"/>
        </w:rPr>
        <w:t>SD</w:t>
      </w:r>
      <w:r w:rsidR="004B4E6B">
        <w:rPr>
          <w:color w:val="222222"/>
          <w:szCs w:val="24"/>
          <w:lang w:val="ro-RO"/>
        </w:rPr>
        <w:t xml:space="preserve"> S</w:t>
      </w:r>
      <w:r w:rsidR="00CD4CB6" w:rsidRPr="00432CEC">
        <w:rPr>
          <w:color w:val="222222"/>
          <w:szCs w:val="24"/>
          <w:lang w:val="ro-RO"/>
        </w:rPr>
        <w:t>S</w:t>
      </w:r>
      <w:r w:rsidR="004B4E6B" w:rsidRPr="00432CEC">
        <w:rPr>
          <w:color w:val="222222"/>
          <w:szCs w:val="24"/>
          <w:lang w:val="ro-RO"/>
        </w:rPr>
        <w:t>N</w:t>
      </w:r>
      <w:r w:rsidR="00CD4CB6" w:rsidRPr="00432CEC">
        <w:rPr>
          <w:color w:val="222222"/>
          <w:szCs w:val="24"/>
          <w:lang w:val="ro-RO"/>
        </w:rPr>
        <w:t>, pentru atingerea rezultatului vizat</w:t>
      </w:r>
      <w:r w:rsidR="00934D0D" w:rsidRPr="00432CEC">
        <w:rPr>
          <w:color w:val="222222"/>
          <w:szCs w:val="24"/>
          <w:lang w:val="ro-RO"/>
        </w:rPr>
        <w:t>,</w:t>
      </w:r>
      <w:r w:rsidR="00CD4CB6" w:rsidRPr="00432CEC">
        <w:rPr>
          <w:color w:val="222222"/>
          <w:szCs w:val="24"/>
          <w:lang w:val="ro-RO"/>
        </w:rPr>
        <w:t xml:space="preserve"> până în anul 2020</w:t>
      </w:r>
      <w:r w:rsidR="00934D0D" w:rsidRPr="00432CEC">
        <w:rPr>
          <w:color w:val="222222"/>
          <w:szCs w:val="24"/>
          <w:lang w:val="ro-RO"/>
        </w:rPr>
        <w:t>,</w:t>
      </w:r>
      <w:r w:rsidR="00934D0D" w:rsidRPr="00432CEC">
        <w:rPr>
          <w:b/>
          <w:i/>
          <w:lang w:val="ro-RO"/>
        </w:rPr>
        <w:t xml:space="preserve"> </w:t>
      </w:r>
      <w:r w:rsidR="00CD4CB6" w:rsidRPr="00432CEC">
        <w:rPr>
          <w:color w:val="222222"/>
          <w:szCs w:val="24"/>
          <w:lang w:val="ro-RO"/>
        </w:rPr>
        <w:t xml:space="preserve">abordează ca prioritate </w:t>
      </w:r>
      <w:r w:rsidR="004E4EB6" w:rsidRPr="00432CEC">
        <w:rPr>
          <w:b/>
          <w:i/>
          <w:color w:val="222222"/>
          <w:szCs w:val="24"/>
          <w:lang w:val="ro-RO"/>
        </w:rPr>
        <w:t>adoptarea și implementarea sistemului integrat al calității proceselor statisticii</w:t>
      </w:r>
      <w:r w:rsidR="00CD4CB6" w:rsidRPr="00432CEC">
        <w:rPr>
          <w:color w:val="222222"/>
          <w:szCs w:val="24"/>
          <w:lang w:val="ro-RO"/>
        </w:rPr>
        <w:t>.</w:t>
      </w:r>
    </w:p>
    <w:p w:rsidR="00044083" w:rsidRPr="00432CEC" w:rsidRDefault="00044083" w:rsidP="00931811">
      <w:pPr>
        <w:pStyle w:val="ListParagraph"/>
        <w:autoSpaceDE w:val="0"/>
        <w:autoSpaceDN w:val="0"/>
        <w:adjustRightInd w:val="0"/>
        <w:spacing w:after="0" w:line="240" w:lineRule="auto"/>
        <w:ind w:left="0"/>
        <w:jc w:val="both"/>
        <w:rPr>
          <w:color w:val="222222"/>
          <w:szCs w:val="24"/>
          <w:lang w:val="ro-RO"/>
        </w:rPr>
      </w:pPr>
    </w:p>
    <w:p w:rsidR="009E618F" w:rsidRPr="00432CEC" w:rsidRDefault="00A06DA3" w:rsidP="000B1AA6">
      <w:pPr>
        <w:autoSpaceDE w:val="0"/>
        <w:autoSpaceDN w:val="0"/>
        <w:adjustRightInd w:val="0"/>
        <w:spacing w:line="240" w:lineRule="auto"/>
        <w:ind w:firstLine="720"/>
        <w:jc w:val="both"/>
        <w:rPr>
          <w:b/>
          <w:color w:val="222222"/>
          <w:szCs w:val="24"/>
        </w:rPr>
      </w:pPr>
      <w:r w:rsidRPr="00432CEC">
        <w:rPr>
          <w:b/>
          <w:bCs/>
          <w:i/>
          <w:iCs/>
          <w:color w:val="222222"/>
          <w:szCs w:val="24"/>
          <w:lang w:val="ro-RO"/>
        </w:rPr>
        <w:t>Indicator: 3 procese statistice</w:t>
      </w:r>
      <w:r w:rsidR="007E6450">
        <w:rPr>
          <w:b/>
          <w:bCs/>
          <w:i/>
          <w:iCs/>
          <w:color w:val="222222"/>
          <w:szCs w:val="24"/>
          <w:lang w:val="ro-RO"/>
        </w:rPr>
        <w:t xml:space="preserve"> pentru toate produsele statistice </w:t>
      </w:r>
      <w:r w:rsidRPr="00432CEC">
        <w:rPr>
          <w:b/>
          <w:i/>
          <w:iCs/>
          <w:color w:val="222222"/>
          <w:szCs w:val="24"/>
          <w:lang w:val="ro-RO"/>
        </w:rPr>
        <w:t>(specificarea necesitătilor, proiectarea cercetărilor statistice, diseminare) vor fi aliniate cu standardele de calitate (</w:t>
      </w:r>
      <w:r w:rsidRPr="00432CEC">
        <w:rPr>
          <w:b/>
          <w:i/>
          <w:iCs/>
          <w:color w:val="222222"/>
          <w:szCs w:val="24"/>
          <w:lang w:val="it-IT"/>
        </w:rPr>
        <w:t>GSBPM)</w:t>
      </w:r>
      <w:r w:rsidRPr="00432CEC">
        <w:rPr>
          <w:b/>
          <w:i/>
          <w:iCs/>
          <w:color w:val="222222"/>
          <w:szCs w:val="24"/>
          <w:lang w:val="ro-RO"/>
        </w:rPr>
        <w:t xml:space="preserve"> până în 2020</w:t>
      </w:r>
    </w:p>
    <w:p w:rsidR="00063FFF" w:rsidRPr="00432CEC" w:rsidRDefault="00063FFF" w:rsidP="009B5B69">
      <w:pPr>
        <w:autoSpaceDE w:val="0"/>
        <w:autoSpaceDN w:val="0"/>
        <w:adjustRightInd w:val="0"/>
        <w:spacing w:after="0" w:line="240" w:lineRule="auto"/>
        <w:jc w:val="both"/>
        <w:rPr>
          <w:color w:val="222222"/>
          <w:szCs w:val="24"/>
          <w:lang w:val="ro-RO"/>
        </w:rPr>
      </w:pPr>
      <w:r w:rsidRPr="00432CEC">
        <w:rPr>
          <w:color w:val="222222"/>
          <w:szCs w:val="24"/>
          <w:lang w:val="ro-RO"/>
        </w:rPr>
        <w:t>Calitatea</w:t>
      </w:r>
      <w:r w:rsidR="009B5B69" w:rsidRPr="00432CEC">
        <w:rPr>
          <w:color w:val="222222"/>
          <w:szCs w:val="24"/>
          <w:lang w:val="ro-RO"/>
        </w:rPr>
        <w:t xml:space="preserve"> produselor şi serviciilor statistice </w:t>
      </w:r>
      <w:r w:rsidRPr="00432CEC">
        <w:rPr>
          <w:color w:val="222222"/>
          <w:szCs w:val="24"/>
          <w:lang w:val="ro-RO"/>
        </w:rPr>
        <w:t>va crește prin implementarea acțiunilor prevăzute în cadrul acestei măsuri pentru:</w:t>
      </w:r>
      <w:r w:rsidR="009B5B69" w:rsidRPr="00432CEC">
        <w:rPr>
          <w:color w:val="222222"/>
          <w:szCs w:val="24"/>
          <w:lang w:val="ro-RO"/>
        </w:rPr>
        <w:t xml:space="preserve"> introducerea politicii în domeniul calităţii</w:t>
      </w:r>
      <w:r w:rsidR="00F92376" w:rsidRPr="00432CEC">
        <w:rPr>
          <w:color w:val="222222"/>
          <w:szCs w:val="24"/>
          <w:lang w:val="ro-RO"/>
        </w:rPr>
        <w:t xml:space="preserve"> statisticii</w:t>
      </w:r>
      <w:r w:rsidR="00AF1B3B" w:rsidRPr="00432CEC">
        <w:rPr>
          <w:color w:val="222222"/>
          <w:szCs w:val="24"/>
          <w:lang w:val="ro-RO"/>
        </w:rPr>
        <w:t>, a sistemului</w:t>
      </w:r>
      <w:r w:rsidR="00F92376" w:rsidRPr="00432CEC">
        <w:rPr>
          <w:color w:val="222222"/>
          <w:szCs w:val="24"/>
          <w:lang w:val="ro-RO"/>
        </w:rPr>
        <w:t xml:space="preserve"> (standardul)</w:t>
      </w:r>
      <w:r w:rsidR="00AF1B3B" w:rsidRPr="00432CEC">
        <w:rPr>
          <w:color w:val="222222"/>
          <w:szCs w:val="24"/>
          <w:lang w:val="ro-RO"/>
        </w:rPr>
        <w:t xml:space="preserve"> propriu-zis de calitate</w:t>
      </w:r>
      <w:r w:rsidR="009B5B69" w:rsidRPr="00432CEC">
        <w:rPr>
          <w:color w:val="222222"/>
          <w:szCs w:val="24"/>
          <w:lang w:val="ro-RO"/>
        </w:rPr>
        <w:t xml:space="preserve"> şi a instrumentelor şi procedurilor aferente managementului calităţii</w:t>
      </w:r>
      <w:r w:rsidR="00F92376" w:rsidRPr="00432CEC">
        <w:rPr>
          <w:color w:val="222222"/>
          <w:szCs w:val="24"/>
          <w:lang w:val="ro-RO"/>
        </w:rPr>
        <w:t xml:space="preserve"> - </w:t>
      </w:r>
      <w:r w:rsidR="00AF1B3B" w:rsidRPr="00432CEC">
        <w:rPr>
          <w:color w:val="222222"/>
          <w:szCs w:val="24"/>
          <w:lang w:val="ro-RO"/>
        </w:rPr>
        <w:t>planul de calitate</w:t>
      </w:r>
      <w:r w:rsidR="009B5B69" w:rsidRPr="00432CEC">
        <w:rPr>
          <w:color w:val="222222"/>
          <w:szCs w:val="24"/>
          <w:lang w:val="ro-RO"/>
        </w:rPr>
        <w:t>.</w:t>
      </w:r>
      <w:r w:rsidR="00CD4CB6" w:rsidRPr="00432CEC">
        <w:rPr>
          <w:color w:val="222222"/>
          <w:szCs w:val="24"/>
          <w:lang w:val="ro-RO"/>
        </w:rPr>
        <w:t xml:space="preserve"> </w:t>
      </w:r>
      <w:r w:rsidR="004B0CD9" w:rsidRPr="00432CEC">
        <w:rPr>
          <w:color w:val="222222"/>
          <w:szCs w:val="24"/>
          <w:lang w:val="ro-RO"/>
        </w:rPr>
        <w:t xml:space="preserve">Toate ministerele, instituțiile și agențiile care sunt parte a SSN vor fi implicate și responsabile pentru </w:t>
      </w:r>
      <w:r w:rsidR="00393797" w:rsidRPr="00432CEC">
        <w:rPr>
          <w:color w:val="222222"/>
          <w:szCs w:val="24"/>
          <w:lang w:val="ro-RO"/>
        </w:rPr>
        <w:t xml:space="preserve">colaborarea în pregătirea și implementarea acțiunilor. </w:t>
      </w:r>
    </w:p>
    <w:p w:rsidR="00393797" w:rsidRPr="00432CEC" w:rsidRDefault="00393797" w:rsidP="009B5B69">
      <w:pPr>
        <w:autoSpaceDE w:val="0"/>
        <w:autoSpaceDN w:val="0"/>
        <w:adjustRightInd w:val="0"/>
        <w:spacing w:after="0" w:line="240" w:lineRule="auto"/>
        <w:jc w:val="both"/>
        <w:rPr>
          <w:b/>
          <w:color w:val="222222"/>
          <w:szCs w:val="24"/>
          <w:lang w:val="ro-RO"/>
        </w:rPr>
      </w:pPr>
    </w:p>
    <w:p w:rsidR="009B5B69" w:rsidRPr="00432CEC" w:rsidRDefault="009B5B69" w:rsidP="009B5B69">
      <w:pPr>
        <w:autoSpaceDE w:val="0"/>
        <w:autoSpaceDN w:val="0"/>
        <w:adjustRightInd w:val="0"/>
        <w:spacing w:after="0" w:line="240" w:lineRule="auto"/>
        <w:jc w:val="both"/>
        <w:rPr>
          <w:color w:val="222222"/>
          <w:szCs w:val="24"/>
          <w:lang w:val="ro-RO"/>
        </w:rPr>
      </w:pPr>
      <w:r w:rsidRPr="00432CEC">
        <w:rPr>
          <w:b/>
          <w:color w:val="222222"/>
          <w:szCs w:val="24"/>
          <w:lang w:val="ro-RO"/>
        </w:rPr>
        <w:t>Politica de calitate</w:t>
      </w:r>
      <w:r w:rsidRPr="00432CEC">
        <w:rPr>
          <w:color w:val="222222"/>
          <w:szCs w:val="24"/>
          <w:lang w:val="ro-RO"/>
        </w:rPr>
        <w:t xml:space="preserve"> se va întemeia pe standardele internaţionale în domeniu</w:t>
      </w:r>
      <w:r w:rsidR="00F92376" w:rsidRPr="00432CEC">
        <w:rPr>
          <w:rStyle w:val="FootnoteReference"/>
          <w:color w:val="222222"/>
          <w:szCs w:val="24"/>
          <w:lang w:val="ro-RO"/>
        </w:rPr>
        <w:footnoteReference w:id="25"/>
      </w:r>
      <w:r w:rsidRPr="00432CEC">
        <w:rPr>
          <w:color w:val="222222"/>
          <w:szCs w:val="24"/>
          <w:lang w:val="ro-RO"/>
        </w:rPr>
        <w:t xml:space="preserve">, </w:t>
      </w:r>
      <w:r w:rsidR="00AF1B3B" w:rsidRPr="00432CEC">
        <w:rPr>
          <w:color w:val="222222"/>
          <w:szCs w:val="24"/>
          <w:lang w:val="ro-RO"/>
        </w:rPr>
        <w:t xml:space="preserve">pe </w:t>
      </w:r>
      <w:r w:rsidRPr="00432CEC">
        <w:rPr>
          <w:color w:val="222222"/>
          <w:szCs w:val="24"/>
          <w:lang w:val="ro-RO"/>
        </w:rPr>
        <w:t xml:space="preserve">cerinţele naţionale </w:t>
      </w:r>
      <w:r w:rsidR="00F92376" w:rsidRPr="00432CEC">
        <w:rPr>
          <w:color w:val="222222"/>
          <w:szCs w:val="24"/>
          <w:lang w:val="ro-RO"/>
        </w:rPr>
        <w:t>prevăzute în lege</w:t>
      </w:r>
      <w:r w:rsidR="00F92376" w:rsidRPr="00432CEC">
        <w:rPr>
          <w:rStyle w:val="FootnoteReference"/>
          <w:color w:val="222222"/>
          <w:szCs w:val="24"/>
          <w:lang w:val="ro-RO"/>
        </w:rPr>
        <w:footnoteReference w:id="26"/>
      </w:r>
      <w:r w:rsidR="00F92376" w:rsidRPr="00432CEC">
        <w:rPr>
          <w:color w:val="222222"/>
          <w:szCs w:val="24"/>
          <w:lang w:val="ro-RO"/>
        </w:rPr>
        <w:t xml:space="preserve"> </w:t>
      </w:r>
      <w:r w:rsidRPr="00432CEC">
        <w:rPr>
          <w:color w:val="222222"/>
          <w:szCs w:val="24"/>
          <w:lang w:val="ro-RO"/>
        </w:rPr>
        <w:t>şi pe angajamentul personalului statistic de respectare a structurilor, proceselor şi procedurilor necesare urmăririi con</w:t>
      </w:r>
      <w:r w:rsidR="00CD4CB6" w:rsidRPr="00432CEC">
        <w:rPr>
          <w:color w:val="222222"/>
          <w:szCs w:val="24"/>
          <w:lang w:val="ro-RO"/>
        </w:rPr>
        <w:t>tinue a calităţii în statistic</w:t>
      </w:r>
      <w:r w:rsidR="00A06DA3">
        <w:rPr>
          <w:color w:val="222222"/>
          <w:szCs w:val="24"/>
          <w:lang w:val="ro-RO"/>
        </w:rPr>
        <w:t>a oficială</w:t>
      </w:r>
      <w:r w:rsidR="00CD4CB6" w:rsidRPr="00432CEC">
        <w:rPr>
          <w:color w:val="222222"/>
          <w:szCs w:val="24"/>
          <w:lang w:val="ro-RO"/>
        </w:rPr>
        <w:t xml:space="preserve">. </w:t>
      </w:r>
      <w:r w:rsidRPr="00432CEC">
        <w:rPr>
          <w:color w:val="222222"/>
          <w:szCs w:val="24"/>
          <w:lang w:val="ro-RO"/>
        </w:rPr>
        <w:t xml:space="preserve">Punerea în aplicare a politicii de calitate se va realiza prin selectarea şi asumarea unui </w:t>
      </w:r>
      <w:r w:rsidRPr="00432CEC">
        <w:rPr>
          <w:b/>
          <w:color w:val="222222"/>
          <w:szCs w:val="24"/>
          <w:lang w:val="ro-RO"/>
        </w:rPr>
        <w:t>standard de calitate</w:t>
      </w:r>
      <w:r w:rsidRPr="00432CEC">
        <w:rPr>
          <w:color w:val="222222"/>
          <w:szCs w:val="24"/>
          <w:lang w:val="ro-RO"/>
        </w:rPr>
        <w:t xml:space="preserve"> care se adaptează la specificul Republicii Moldova</w:t>
      </w:r>
      <w:r w:rsidR="00AF1B3B" w:rsidRPr="00432CEC">
        <w:rPr>
          <w:rStyle w:val="FootnoteReference"/>
          <w:color w:val="222222"/>
          <w:szCs w:val="24"/>
          <w:lang w:val="ro-RO"/>
        </w:rPr>
        <w:footnoteReference w:id="27"/>
      </w:r>
      <w:r w:rsidR="00063FFF" w:rsidRPr="00432CEC">
        <w:rPr>
          <w:color w:val="222222"/>
          <w:szCs w:val="24"/>
          <w:lang w:val="ro-RO"/>
        </w:rPr>
        <w:t xml:space="preserve"> și prin</w:t>
      </w:r>
      <w:r w:rsidR="00F92376" w:rsidRPr="00432CEC">
        <w:rPr>
          <w:color w:val="222222"/>
          <w:szCs w:val="24"/>
          <w:lang w:val="ro-RO"/>
        </w:rPr>
        <w:t xml:space="preserve"> </w:t>
      </w:r>
      <w:r w:rsidR="00063FFF" w:rsidRPr="00432CEC">
        <w:rPr>
          <w:color w:val="222222"/>
          <w:szCs w:val="24"/>
          <w:lang w:val="ro-RO"/>
        </w:rPr>
        <w:t>e</w:t>
      </w:r>
      <w:r w:rsidR="00F92376" w:rsidRPr="00432CEC">
        <w:rPr>
          <w:color w:val="222222"/>
          <w:szCs w:val="24"/>
          <w:lang w:val="ro-RO"/>
        </w:rPr>
        <w:t xml:space="preserve">laborarea şi implementarea unui </w:t>
      </w:r>
      <w:r w:rsidR="00F92376" w:rsidRPr="00432CEC">
        <w:rPr>
          <w:b/>
          <w:color w:val="222222"/>
          <w:szCs w:val="24"/>
          <w:lang w:val="ro-RO"/>
        </w:rPr>
        <w:t>plan de calitate</w:t>
      </w:r>
      <w:r w:rsidR="00F92376" w:rsidRPr="00432CEC">
        <w:rPr>
          <w:color w:val="222222"/>
          <w:szCs w:val="24"/>
          <w:lang w:val="ro-RO"/>
        </w:rPr>
        <w:t xml:space="preserve"> pe componente, etape şi structurile modelului asumat de management</w:t>
      </w:r>
      <w:r w:rsidR="002058F8" w:rsidRPr="00432CEC">
        <w:rPr>
          <w:color w:val="222222"/>
          <w:szCs w:val="24"/>
          <w:lang w:val="ro-RO"/>
        </w:rPr>
        <w:t>ul SSN</w:t>
      </w:r>
      <w:r w:rsidR="00063FFF" w:rsidRPr="00432CEC">
        <w:rPr>
          <w:color w:val="222222"/>
          <w:szCs w:val="24"/>
          <w:lang w:val="ro-RO"/>
        </w:rPr>
        <w:t>.</w:t>
      </w:r>
    </w:p>
    <w:p w:rsidR="00063FFF" w:rsidRPr="00432CEC" w:rsidRDefault="00063FFF" w:rsidP="009B5B69">
      <w:pPr>
        <w:autoSpaceDE w:val="0"/>
        <w:autoSpaceDN w:val="0"/>
        <w:adjustRightInd w:val="0"/>
        <w:spacing w:after="0" w:line="240" w:lineRule="auto"/>
        <w:jc w:val="both"/>
        <w:rPr>
          <w:color w:val="222222"/>
          <w:szCs w:val="24"/>
          <w:lang w:val="ro-RO"/>
        </w:rPr>
      </w:pPr>
    </w:p>
    <w:p w:rsidR="006F24B3" w:rsidRPr="00432CEC" w:rsidRDefault="00DF73EA" w:rsidP="00934D0D">
      <w:pPr>
        <w:autoSpaceDE w:val="0"/>
        <w:autoSpaceDN w:val="0"/>
        <w:adjustRightInd w:val="0"/>
        <w:spacing w:after="0" w:line="240" w:lineRule="auto"/>
        <w:jc w:val="both"/>
        <w:rPr>
          <w:color w:val="222222"/>
          <w:szCs w:val="24"/>
          <w:lang w:val="ro-RO"/>
        </w:rPr>
      </w:pPr>
      <w:r w:rsidRPr="00432CEC">
        <w:rPr>
          <w:color w:val="222222"/>
          <w:szCs w:val="24"/>
          <w:lang w:val="ro-RO"/>
        </w:rPr>
        <w:br/>
      </w:r>
    </w:p>
    <w:p w:rsidR="009B5B69" w:rsidRPr="00432CEC" w:rsidRDefault="00DF73EA" w:rsidP="009B5B69">
      <w:pPr>
        <w:pStyle w:val="ListParagraph"/>
        <w:autoSpaceDE w:val="0"/>
        <w:autoSpaceDN w:val="0"/>
        <w:adjustRightInd w:val="0"/>
        <w:spacing w:after="0" w:line="240" w:lineRule="auto"/>
        <w:jc w:val="both"/>
        <w:rPr>
          <w:color w:val="222222"/>
          <w:szCs w:val="24"/>
          <w:lang w:val="ro-RO"/>
        </w:rPr>
      </w:pPr>
      <w:r w:rsidRPr="00432CEC">
        <w:rPr>
          <w:color w:val="222222"/>
          <w:szCs w:val="24"/>
          <w:lang w:val="ro-RO"/>
        </w:rPr>
        <w:br/>
      </w:r>
      <w:r w:rsidR="00354529" w:rsidRPr="00432CEC">
        <w:rPr>
          <w:noProof/>
          <w:color w:val="222222"/>
          <w:szCs w:val="24"/>
        </w:rPr>
        <w:drawing>
          <wp:inline distT="0" distB="0" distL="0" distR="0" wp14:anchorId="40B19EB8" wp14:editId="7922DFF1">
            <wp:extent cx="5928208" cy="4762195"/>
            <wp:effectExtent l="0" t="0" r="0" b="3873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79181A" w:rsidRPr="00432CEC" w:rsidRDefault="0079181A">
      <w:pPr>
        <w:pStyle w:val="Heading3"/>
        <w:spacing w:line="240" w:lineRule="auto"/>
        <w:jc w:val="both"/>
        <w:rPr>
          <w:i/>
          <w:szCs w:val="24"/>
          <w:lang w:val="ro-RO"/>
        </w:rPr>
      </w:pPr>
    </w:p>
    <w:p w:rsidR="0079181A" w:rsidRPr="00432CEC" w:rsidRDefault="00DB69CF">
      <w:pPr>
        <w:pStyle w:val="Heading3"/>
        <w:spacing w:line="240" w:lineRule="auto"/>
        <w:jc w:val="both"/>
        <w:rPr>
          <w:i/>
          <w:szCs w:val="24"/>
          <w:lang w:val="ro-RO"/>
        </w:rPr>
      </w:pPr>
      <w:bookmarkStart w:id="22" w:name="_Toc434916216"/>
      <w:r w:rsidRPr="00432CEC">
        <w:rPr>
          <w:rFonts w:ascii="Times New Roman" w:hAnsi="Times New Roman"/>
          <w:i/>
          <w:sz w:val="24"/>
          <w:szCs w:val="24"/>
          <w:lang w:val="ro-RO"/>
        </w:rPr>
        <w:t>Măsura 1.1.2  Optimizarea  proceselor de producţie statistică</w:t>
      </w:r>
      <w:bookmarkEnd w:id="22"/>
    </w:p>
    <w:p w:rsidR="00393797" w:rsidRPr="00432CEC" w:rsidRDefault="00393797" w:rsidP="005C0B18">
      <w:pPr>
        <w:tabs>
          <w:tab w:val="left" w:pos="0"/>
        </w:tabs>
        <w:spacing w:after="0" w:line="240" w:lineRule="auto"/>
        <w:ind w:right="-43"/>
        <w:jc w:val="both"/>
        <w:rPr>
          <w:color w:val="000000"/>
          <w:szCs w:val="24"/>
          <w:lang w:val="ro-RO"/>
        </w:rPr>
      </w:pPr>
    </w:p>
    <w:p w:rsidR="00044083" w:rsidRPr="00EC1F29" w:rsidRDefault="00A06DA3" w:rsidP="00517797">
      <w:pPr>
        <w:tabs>
          <w:tab w:val="left" w:pos="0"/>
        </w:tabs>
        <w:spacing w:line="240" w:lineRule="auto"/>
        <w:ind w:right="-41"/>
        <w:jc w:val="both"/>
        <w:rPr>
          <w:color w:val="000000"/>
          <w:szCs w:val="24"/>
          <w:lang w:val="ro-RO"/>
        </w:rPr>
      </w:pPr>
      <w:r w:rsidRPr="00EC1F29">
        <w:rPr>
          <w:color w:val="000000"/>
          <w:szCs w:val="24"/>
          <w:lang w:val="ro-RO"/>
        </w:rPr>
        <w:t>Activitatea de producție statistică desfășurată în Republica Moldova se confruntă cu o serie de neajunsuri, așa cum au fost acestea observate în procesul de evaluare: accesul limitat la datele administrative, conținutul și formatul datelor nu corespund necesităților statistice, inclusiv disponibilitatea redusă a datelor în format electronic, precum și efectuare de activități similare de colectare a datelor, independente în cadrul autorităților publice cu un consum de resurse nejustificat. Toate acestea concluzionează o problemă de organizare a fluxurilor și a lucrărilor statistice, respectiv unele procese de producţie statistică conţin etape şi faze de lucru care trebuie optimizate la nivelul SSN</w:t>
      </w:r>
      <w:r w:rsidR="00DF73EA" w:rsidRPr="00EC1F29">
        <w:rPr>
          <w:color w:val="000000"/>
          <w:szCs w:val="24"/>
          <w:lang w:val="ro-RO"/>
        </w:rPr>
        <w:t xml:space="preserve">. </w:t>
      </w:r>
    </w:p>
    <w:p w:rsidR="009E618F" w:rsidRPr="00432CEC" w:rsidRDefault="00044083" w:rsidP="009E618F">
      <w:pPr>
        <w:tabs>
          <w:tab w:val="left" w:pos="0"/>
        </w:tabs>
        <w:spacing w:line="240" w:lineRule="auto"/>
        <w:ind w:right="-41"/>
        <w:jc w:val="both"/>
        <w:rPr>
          <w:color w:val="000000"/>
          <w:szCs w:val="24"/>
          <w:lang w:val="ro-RO"/>
        </w:rPr>
      </w:pPr>
      <w:r w:rsidRPr="00432CEC">
        <w:rPr>
          <w:color w:val="222222"/>
          <w:szCs w:val="24"/>
          <w:lang w:val="ro-RO"/>
        </w:rPr>
        <w:t xml:space="preserve">Statistica oficială a Republicii Moldova </w:t>
      </w:r>
      <w:r w:rsidR="009E618F" w:rsidRPr="00432CEC">
        <w:rPr>
          <w:color w:val="222222"/>
          <w:szCs w:val="24"/>
          <w:lang w:val="ro-RO"/>
        </w:rPr>
        <w:t xml:space="preserve">realizează ocazional optimizare în cadrul proceselor </w:t>
      </w:r>
      <w:r w:rsidRPr="00432CEC">
        <w:rPr>
          <w:color w:val="222222"/>
          <w:szCs w:val="24"/>
          <w:lang w:val="ro-RO"/>
        </w:rPr>
        <w:t>statistice</w:t>
      </w:r>
      <w:r w:rsidR="009E618F" w:rsidRPr="00432CEC">
        <w:rPr>
          <w:color w:val="222222"/>
          <w:szCs w:val="24"/>
          <w:lang w:val="ro-RO"/>
        </w:rPr>
        <w:t xml:space="preserve"> pentru anumite activități sau componente ale procesului (colectare, diseminare).</w:t>
      </w:r>
      <w:r w:rsidRPr="00432CEC">
        <w:rPr>
          <w:color w:val="222222"/>
          <w:szCs w:val="24"/>
          <w:lang w:val="ro-RO"/>
        </w:rPr>
        <w:t xml:space="preserve"> </w:t>
      </w:r>
      <w:r w:rsidR="009E618F" w:rsidRPr="00432CEC">
        <w:rPr>
          <w:color w:val="222222"/>
          <w:szCs w:val="24"/>
          <w:lang w:val="ro-RO"/>
        </w:rPr>
        <w:t>P</w:t>
      </w:r>
      <w:r w:rsidRPr="00432CEC">
        <w:rPr>
          <w:color w:val="222222"/>
          <w:szCs w:val="24"/>
          <w:lang w:val="ro-RO"/>
        </w:rPr>
        <w:t xml:space="preserve">entru atingerea rezultatului vizat, până în anul 2020, </w:t>
      </w:r>
      <w:r w:rsidR="009E618F" w:rsidRPr="00432CEC">
        <w:rPr>
          <w:color w:val="000000"/>
          <w:szCs w:val="24"/>
          <w:lang w:val="ro-RO"/>
        </w:rPr>
        <w:t>m</w:t>
      </w:r>
      <w:r w:rsidR="00DF73EA" w:rsidRPr="00432CEC">
        <w:rPr>
          <w:color w:val="000000"/>
          <w:szCs w:val="24"/>
          <w:lang w:val="ro-RO"/>
        </w:rPr>
        <w:t xml:space="preserve">ăsura vizează </w:t>
      </w:r>
      <w:r w:rsidR="004E4EB6" w:rsidRPr="00432CEC">
        <w:rPr>
          <w:b/>
          <w:i/>
          <w:color w:val="000000"/>
          <w:szCs w:val="24"/>
          <w:lang w:val="ro-RO"/>
        </w:rPr>
        <w:t xml:space="preserve">optimizarea </w:t>
      </w:r>
      <w:r w:rsidR="004E4EB6" w:rsidRPr="00432CEC">
        <w:rPr>
          <w:b/>
          <w:i/>
          <w:color w:val="222222"/>
          <w:szCs w:val="24"/>
          <w:lang w:val="ro-RO"/>
        </w:rPr>
        <w:t>regulată (continuă) a proceselor statistice</w:t>
      </w:r>
      <w:r w:rsidR="009E618F" w:rsidRPr="00432CEC">
        <w:rPr>
          <w:color w:val="000000"/>
          <w:szCs w:val="24"/>
          <w:lang w:val="ro-RO"/>
        </w:rPr>
        <w:t>, care în ansamb</w:t>
      </w:r>
      <w:r w:rsidR="00F5377F">
        <w:rPr>
          <w:color w:val="000000"/>
          <w:szCs w:val="24"/>
          <w:lang w:val="ro-RO"/>
        </w:rPr>
        <w:t>l</w:t>
      </w:r>
      <w:r w:rsidR="009E618F" w:rsidRPr="00432CEC">
        <w:rPr>
          <w:color w:val="000000"/>
          <w:szCs w:val="24"/>
          <w:lang w:val="ro-RO"/>
        </w:rPr>
        <w:t>ul de măsuri combinate la nivelul obiectivului contribuie la atingerea rezultatului acestuia.</w:t>
      </w:r>
      <w:r w:rsidR="00B22877" w:rsidRPr="00432CEC" w:rsidDel="00B22877">
        <w:rPr>
          <w:color w:val="000000"/>
          <w:szCs w:val="24"/>
          <w:lang w:val="ro-RO"/>
        </w:rPr>
        <w:t xml:space="preserve"> </w:t>
      </w:r>
    </w:p>
    <w:p w:rsidR="009E618F" w:rsidRPr="00432CEC" w:rsidRDefault="005D6E7A" w:rsidP="009E618F">
      <w:pPr>
        <w:tabs>
          <w:tab w:val="left" w:pos="0"/>
        </w:tabs>
        <w:spacing w:line="240" w:lineRule="auto"/>
        <w:ind w:left="720" w:right="-41"/>
        <w:jc w:val="both"/>
        <w:rPr>
          <w:b/>
          <w:i/>
          <w:color w:val="000000"/>
          <w:szCs w:val="24"/>
          <w:lang w:val="ro-RO"/>
        </w:rPr>
      </w:pPr>
      <w:r w:rsidRPr="00432CEC">
        <w:rPr>
          <w:b/>
          <w:i/>
          <w:color w:val="000000"/>
          <w:szCs w:val="24"/>
          <w:lang w:val="ro-RO"/>
        </w:rPr>
        <w:t xml:space="preserve">Indicator: </w:t>
      </w:r>
      <w:r w:rsidR="009E618F" w:rsidRPr="00432CEC">
        <w:rPr>
          <w:b/>
          <w:i/>
          <w:color w:val="000000"/>
          <w:szCs w:val="24"/>
          <w:lang w:val="ro-RO"/>
        </w:rPr>
        <w:t xml:space="preserve">frecvența acțiunilor de optimizare a proceselor de producție în cadrul SSN va fi </w:t>
      </w:r>
      <w:r w:rsidR="009E618F" w:rsidRPr="00432CEC">
        <w:rPr>
          <w:b/>
          <w:i/>
          <w:color w:val="000000"/>
          <w:szCs w:val="24"/>
        </w:rPr>
        <w:t>“</w:t>
      </w:r>
      <w:r w:rsidR="00D72289" w:rsidRPr="00432CEC">
        <w:rPr>
          <w:b/>
          <w:bCs/>
          <w:i/>
          <w:color w:val="000000"/>
          <w:szCs w:val="24"/>
          <w:lang w:val="ro-RO"/>
        </w:rPr>
        <w:t>continuă</w:t>
      </w:r>
      <w:r w:rsidR="00347564" w:rsidRPr="00432CEC">
        <w:rPr>
          <w:b/>
          <w:bCs/>
          <w:i/>
          <w:color w:val="000000"/>
          <w:szCs w:val="24"/>
        </w:rPr>
        <w:t xml:space="preserve"> - </w:t>
      </w:r>
      <w:r w:rsidR="00D72289" w:rsidRPr="00432CEC">
        <w:rPr>
          <w:b/>
          <w:bCs/>
          <w:i/>
          <w:color w:val="000000"/>
          <w:szCs w:val="24"/>
          <w:lang w:val="ro-RO"/>
        </w:rPr>
        <w:t xml:space="preserve"> </w:t>
      </w:r>
      <w:r w:rsidR="009E618F" w:rsidRPr="00432CEC">
        <w:rPr>
          <w:b/>
          <w:bCs/>
          <w:i/>
          <w:color w:val="000000"/>
          <w:szCs w:val="24"/>
          <w:lang w:val="ro-RO"/>
        </w:rPr>
        <w:t>cu o reg</w:t>
      </w:r>
      <w:r w:rsidR="00347564" w:rsidRPr="00432CEC">
        <w:rPr>
          <w:b/>
          <w:bCs/>
          <w:i/>
          <w:color w:val="000000"/>
          <w:szCs w:val="24"/>
          <w:lang w:val="ro-RO"/>
        </w:rPr>
        <w:t>u</w:t>
      </w:r>
      <w:r w:rsidR="009E618F" w:rsidRPr="00432CEC">
        <w:rPr>
          <w:b/>
          <w:bCs/>
          <w:i/>
          <w:color w:val="000000"/>
          <w:szCs w:val="24"/>
          <w:lang w:val="ro-RO"/>
        </w:rPr>
        <w:t xml:space="preserve">laritate </w:t>
      </w:r>
      <w:r w:rsidR="00D72289" w:rsidRPr="00432CEC">
        <w:rPr>
          <w:b/>
          <w:bCs/>
          <w:i/>
          <w:color w:val="000000"/>
          <w:szCs w:val="24"/>
          <w:lang w:val="ro-RO"/>
        </w:rPr>
        <w:t>minim</w:t>
      </w:r>
      <w:r w:rsidR="00E67E93">
        <w:rPr>
          <w:b/>
          <w:bCs/>
          <w:i/>
          <w:color w:val="000000"/>
          <w:szCs w:val="24"/>
          <w:lang w:val="ro-RO"/>
        </w:rPr>
        <w:t>ă</w:t>
      </w:r>
      <w:r w:rsidR="00D72289" w:rsidRPr="00432CEC">
        <w:rPr>
          <w:b/>
          <w:bCs/>
          <w:i/>
          <w:color w:val="000000"/>
          <w:szCs w:val="24"/>
          <w:lang w:val="ro-RO"/>
        </w:rPr>
        <w:t xml:space="preserve"> an</w:t>
      </w:r>
      <w:r w:rsidR="009E618F" w:rsidRPr="00432CEC">
        <w:rPr>
          <w:b/>
          <w:bCs/>
          <w:i/>
          <w:color w:val="000000"/>
          <w:szCs w:val="24"/>
          <w:lang w:val="ro-RO"/>
        </w:rPr>
        <w:t>uală</w:t>
      </w:r>
      <w:r w:rsidR="009E618F" w:rsidRPr="00432CEC">
        <w:rPr>
          <w:b/>
          <w:bCs/>
          <w:i/>
          <w:color w:val="000000"/>
          <w:szCs w:val="24"/>
        </w:rPr>
        <w:t>”</w:t>
      </w:r>
      <w:r w:rsidR="009E618F" w:rsidRPr="00432CEC">
        <w:rPr>
          <w:b/>
          <w:bCs/>
          <w:i/>
          <w:color w:val="000000"/>
          <w:szCs w:val="24"/>
          <w:lang w:val="ro-RO"/>
        </w:rPr>
        <w:t xml:space="preserve"> </w:t>
      </w:r>
      <w:r w:rsidR="00D72289" w:rsidRPr="00432CEC">
        <w:rPr>
          <w:b/>
          <w:i/>
          <w:color w:val="000000"/>
          <w:szCs w:val="24"/>
          <w:lang w:val="ro-RO"/>
        </w:rPr>
        <w:t xml:space="preserve">până în 2020 față de </w:t>
      </w:r>
      <w:r w:rsidR="00D72289" w:rsidRPr="00432CEC">
        <w:rPr>
          <w:b/>
          <w:i/>
          <w:color w:val="000000"/>
          <w:szCs w:val="24"/>
        </w:rPr>
        <w:t>“</w:t>
      </w:r>
      <w:r w:rsidR="009E618F" w:rsidRPr="00432CEC">
        <w:rPr>
          <w:b/>
          <w:i/>
          <w:color w:val="000000"/>
          <w:szCs w:val="24"/>
          <w:lang w:val="ro-RO"/>
        </w:rPr>
        <w:t>ocazional</w:t>
      </w:r>
      <w:r w:rsidR="00D72289" w:rsidRPr="00432CEC">
        <w:rPr>
          <w:b/>
          <w:i/>
          <w:color w:val="000000"/>
          <w:szCs w:val="24"/>
          <w:lang w:val="ro-RO"/>
        </w:rPr>
        <w:t>”</w:t>
      </w:r>
      <w:r w:rsidR="009E618F" w:rsidRPr="00432CEC">
        <w:rPr>
          <w:b/>
          <w:i/>
          <w:color w:val="000000"/>
          <w:szCs w:val="24"/>
          <w:lang w:val="ro-RO"/>
        </w:rPr>
        <w:t xml:space="preserve"> </w:t>
      </w:r>
      <w:r w:rsidR="00D72289" w:rsidRPr="00432CEC">
        <w:rPr>
          <w:b/>
          <w:i/>
          <w:color w:val="000000"/>
          <w:szCs w:val="24"/>
          <w:lang w:val="ro-RO"/>
        </w:rPr>
        <w:t>în momentul actual, 2015</w:t>
      </w:r>
      <w:r w:rsidR="009E618F" w:rsidRPr="00432CEC">
        <w:rPr>
          <w:b/>
          <w:i/>
          <w:color w:val="000000"/>
          <w:szCs w:val="24"/>
        </w:rPr>
        <w:t xml:space="preserve"> </w:t>
      </w:r>
    </w:p>
    <w:p w:rsidR="004D442B" w:rsidRPr="00F5377F" w:rsidRDefault="00F5377F" w:rsidP="00AE32CF">
      <w:pPr>
        <w:tabs>
          <w:tab w:val="left" w:pos="0"/>
        </w:tabs>
        <w:spacing w:after="0" w:line="240" w:lineRule="auto"/>
        <w:ind w:right="-41"/>
        <w:jc w:val="both"/>
        <w:rPr>
          <w:color w:val="222222"/>
          <w:szCs w:val="24"/>
          <w:lang w:val="ro-RO"/>
        </w:rPr>
      </w:pPr>
      <w:r w:rsidRPr="00F5377F">
        <w:rPr>
          <w:color w:val="222222"/>
          <w:szCs w:val="24"/>
          <w:lang w:val="ro-RO"/>
        </w:rPr>
        <w:lastRenderedPageBreak/>
        <w:t>Calitatea produselor şi serviciilor statistice va crește prin implementarea acțiunilor prevăzute în cadrul acestei măsuri privind:</w:t>
      </w:r>
      <w:r w:rsidRPr="00F5377F">
        <w:rPr>
          <w:color w:val="000000"/>
          <w:szCs w:val="24"/>
          <w:lang w:val="ro-RO"/>
        </w:rPr>
        <w:t xml:space="preserve"> procesele de tip recurent (repetitive în procesul de producţie), recensămintele şi cercetările statistice prin sondaj, precum şi procesele de producţie conexe (de suport), şi de stocare a datelor.</w:t>
      </w:r>
      <w:r w:rsidRPr="00F5377F">
        <w:rPr>
          <w:color w:val="222222"/>
          <w:szCs w:val="24"/>
          <w:lang w:val="ro-RO"/>
        </w:rPr>
        <w:t xml:space="preserve"> </w:t>
      </w:r>
      <w:r w:rsidRPr="00F5377F">
        <w:rPr>
          <w:szCs w:val="24"/>
          <w:lang w:val="ro-RO"/>
        </w:rPr>
        <w:t xml:space="preserve">Gradul de încărcare a respondenţilor va fi redus prin colectarea de indicatori relevanţi şi adaptaţi scopului cercetărilor statistice, iar sursele de date administrative for fi utilizate pentru: i) actualizarea Registrelor statistice, ii) producerea indicatorilor statistici; iii) micşorarea presiunii informaţionale asupra respondentilor statistici; iv) îmbunătăţirea calitătii datelor statistice. </w:t>
      </w:r>
      <w:r w:rsidRPr="00F5377F">
        <w:rPr>
          <w:color w:val="222222"/>
          <w:szCs w:val="24"/>
          <w:lang w:val="ro-RO"/>
        </w:rPr>
        <w:t>Toate ministerele, instituțiile și agențiile care sunt parte a SSN vor fi implicate și responsabile pentru colaborarea în pregătirea și implementarea acțiunilor</w:t>
      </w:r>
      <w:r w:rsidR="004D442B" w:rsidRPr="00F5377F">
        <w:rPr>
          <w:color w:val="222222"/>
          <w:szCs w:val="24"/>
          <w:lang w:val="ro-RO"/>
        </w:rPr>
        <w:t xml:space="preserve">. </w:t>
      </w:r>
    </w:p>
    <w:p w:rsidR="002058F8" w:rsidRPr="00432CEC" w:rsidRDefault="009E618F" w:rsidP="00892FB9">
      <w:pPr>
        <w:tabs>
          <w:tab w:val="left" w:pos="0"/>
        </w:tabs>
        <w:spacing w:line="240" w:lineRule="auto"/>
        <w:ind w:right="-41"/>
        <w:jc w:val="both"/>
        <w:rPr>
          <w:rStyle w:val="hps"/>
          <w:color w:val="222222"/>
          <w:szCs w:val="24"/>
          <w:lang w:val="ro-RO"/>
        </w:rPr>
      </w:pPr>
      <w:r w:rsidRPr="00432CEC">
        <w:rPr>
          <w:b/>
          <w:color w:val="000000"/>
          <w:szCs w:val="24"/>
          <w:lang w:val="ro-RO"/>
        </w:rPr>
        <w:t>Procesele recurente</w:t>
      </w:r>
      <w:r w:rsidRPr="00432CEC">
        <w:rPr>
          <w:color w:val="000000"/>
          <w:szCs w:val="24"/>
          <w:lang w:val="ro-RO"/>
        </w:rPr>
        <w:t xml:space="preserve"> vor fi  optimizate conform cu standardele internaţionale pe care SSN le va adopta în perioada 201</w:t>
      </w:r>
      <w:r w:rsidR="00D25874">
        <w:rPr>
          <w:color w:val="000000"/>
          <w:szCs w:val="24"/>
          <w:lang w:val="ro-RO"/>
        </w:rPr>
        <w:t>6</w:t>
      </w:r>
      <w:r w:rsidRPr="00432CEC">
        <w:rPr>
          <w:color w:val="000000"/>
          <w:szCs w:val="24"/>
          <w:lang w:val="ro-RO"/>
        </w:rPr>
        <w:t xml:space="preserve">-2020 şi vor viza utilizarea echilibrată a datelor administrative şi a cercetărilor statistice prin sondaj pentru a îmbunătăţi şi conecta fluxul de date din surse administrative cu cel obţinut din surse </w:t>
      </w:r>
      <w:r w:rsidR="00641007" w:rsidRPr="00432CEC">
        <w:rPr>
          <w:color w:val="000000"/>
          <w:szCs w:val="24"/>
          <w:lang w:val="ro-RO"/>
        </w:rPr>
        <w:t>de date deschise</w:t>
      </w:r>
      <w:r w:rsidR="005B5C68" w:rsidRPr="00432CEC">
        <w:rPr>
          <w:rStyle w:val="FootnoteReference"/>
          <w:color w:val="000000"/>
          <w:szCs w:val="24"/>
          <w:lang w:val="ro-RO"/>
        </w:rPr>
        <w:footnoteReference w:id="28"/>
      </w:r>
      <w:r w:rsidRPr="00432CEC">
        <w:rPr>
          <w:color w:val="000000"/>
          <w:szCs w:val="24"/>
          <w:lang w:val="ro-RO"/>
        </w:rPr>
        <w:t xml:space="preserve">. </w:t>
      </w:r>
      <w:r w:rsidRPr="00432CEC">
        <w:rPr>
          <w:b/>
          <w:color w:val="000000"/>
          <w:szCs w:val="24"/>
          <w:lang w:val="ro-RO"/>
        </w:rPr>
        <w:t>Procesele de producţie suport</w:t>
      </w:r>
      <w:r w:rsidRPr="00432CEC">
        <w:rPr>
          <w:color w:val="000000"/>
          <w:szCs w:val="24"/>
          <w:lang w:val="ro-RO"/>
        </w:rPr>
        <w:t xml:space="preserve"> au în vedere dezvoltarea şi actualizarea instrumentelor folosite pentru producerea de date statistice</w:t>
      </w:r>
      <w:r w:rsidR="004D442B" w:rsidRPr="00432CEC">
        <w:rPr>
          <w:color w:val="000000"/>
          <w:szCs w:val="24"/>
          <w:lang w:val="ro-RO"/>
        </w:rPr>
        <w:t>. S</w:t>
      </w:r>
      <w:r w:rsidR="004D442B" w:rsidRPr="00432CEC">
        <w:rPr>
          <w:b/>
          <w:color w:val="000000"/>
          <w:szCs w:val="24"/>
          <w:lang w:val="ro-RO"/>
        </w:rPr>
        <w:t>istemul de</w:t>
      </w:r>
      <w:r w:rsidR="004D442B" w:rsidRPr="00432CEC">
        <w:rPr>
          <w:color w:val="000000"/>
          <w:szCs w:val="24"/>
          <w:lang w:val="ro-RO"/>
        </w:rPr>
        <w:t xml:space="preserve"> </w:t>
      </w:r>
      <w:r w:rsidR="004D442B" w:rsidRPr="00432CEC">
        <w:rPr>
          <w:b/>
          <w:color w:val="000000"/>
          <w:szCs w:val="24"/>
          <w:lang w:val="ro-RO"/>
        </w:rPr>
        <w:t xml:space="preserve">stocare în bănci de date </w:t>
      </w:r>
      <w:r w:rsidR="004D442B" w:rsidRPr="00432CEC">
        <w:rPr>
          <w:color w:val="000000"/>
          <w:szCs w:val="24"/>
          <w:lang w:val="ro-RO"/>
        </w:rPr>
        <w:t xml:space="preserve">are ca </w:t>
      </w:r>
      <w:r w:rsidR="004D442B" w:rsidRPr="00432CEC">
        <w:rPr>
          <w:rStyle w:val="hps"/>
          <w:color w:val="222222"/>
          <w:szCs w:val="24"/>
          <w:lang w:val="ro-RO"/>
        </w:rPr>
        <w:t>scop susţinerea consolidării capacităţilor tehnice pentru stocarea datelor statistice, sistematizarea modului de constituire al seriilor de date, armonizarea sistemului de metadate.</w:t>
      </w:r>
    </w:p>
    <w:p w:rsidR="005D6E7A" w:rsidRPr="00432CEC" w:rsidRDefault="005D6E7A" w:rsidP="00892FB9">
      <w:pPr>
        <w:tabs>
          <w:tab w:val="left" w:pos="0"/>
        </w:tabs>
        <w:spacing w:line="240" w:lineRule="auto"/>
        <w:ind w:right="-41"/>
        <w:jc w:val="both"/>
        <w:rPr>
          <w:rStyle w:val="hps"/>
          <w:color w:val="222222"/>
          <w:szCs w:val="24"/>
          <w:lang w:val="ro-RO"/>
        </w:rPr>
      </w:pPr>
      <w:r w:rsidRPr="00432CEC">
        <w:rPr>
          <w:rStyle w:val="hps"/>
          <w:color w:val="222222"/>
          <w:szCs w:val="24"/>
          <w:lang w:val="ro-RO"/>
        </w:rPr>
        <w:t xml:space="preserve">Necesitatea raportării datelor statistice la hărțile geografice impune </w:t>
      </w:r>
      <w:r w:rsidR="004E4EB6" w:rsidRPr="00432CEC">
        <w:rPr>
          <w:rStyle w:val="hps"/>
          <w:b/>
          <w:color w:val="222222"/>
          <w:szCs w:val="24"/>
          <w:lang w:val="ro-RO"/>
        </w:rPr>
        <w:t>dezvoltarea Sistemului Informațional Geografic</w:t>
      </w:r>
      <w:r w:rsidRPr="00432CEC">
        <w:rPr>
          <w:rStyle w:val="hps"/>
          <w:b/>
          <w:color w:val="222222"/>
          <w:szCs w:val="24"/>
          <w:lang w:val="ro-RO"/>
        </w:rPr>
        <w:t xml:space="preserve"> </w:t>
      </w:r>
      <w:r w:rsidR="00A02358" w:rsidRPr="00432CEC">
        <w:rPr>
          <w:rStyle w:val="hps"/>
          <w:b/>
          <w:color w:val="222222"/>
          <w:szCs w:val="24"/>
          <w:lang w:val="ro-RO"/>
        </w:rPr>
        <w:t>(</w:t>
      </w:r>
      <w:r w:rsidRPr="00432CEC">
        <w:rPr>
          <w:rStyle w:val="hps"/>
          <w:b/>
          <w:color w:val="222222"/>
          <w:szCs w:val="24"/>
          <w:lang w:val="ro-RO"/>
        </w:rPr>
        <w:t>SIG</w:t>
      </w:r>
      <w:r w:rsidR="00A844B9" w:rsidRPr="00432CEC">
        <w:rPr>
          <w:rStyle w:val="hps"/>
          <w:b/>
          <w:color w:val="222222"/>
          <w:szCs w:val="24"/>
          <w:lang w:val="ro-RO"/>
        </w:rPr>
        <w:t xml:space="preserve"> – </w:t>
      </w:r>
      <w:r w:rsidR="00A844B9" w:rsidRPr="00432CEC">
        <w:rPr>
          <w:rStyle w:val="hps"/>
          <w:color w:val="222222"/>
          <w:szCs w:val="24"/>
          <w:lang w:val="ro-RO"/>
        </w:rPr>
        <w:t>GIS – eng Geographic Informațion System</w:t>
      </w:r>
      <w:r w:rsidR="00A02358" w:rsidRPr="00432CEC">
        <w:rPr>
          <w:rStyle w:val="hps"/>
          <w:b/>
          <w:color w:val="222222"/>
          <w:szCs w:val="24"/>
          <w:lang w:val="ro-RO"/>
        </w:rPr>
        <w:t>).</w:t>
      </w:r>
      <w:r w:rsidRPr="00432CEC">
        <w:rPr>
          <w:rStyle w:val="hps"/>
          <w:b/>
          <w:color w:val="222222"/>
          <w:szCs w:val="24"/>
          <w:lang w:val="ro-RO"/>
        </w:rPr>
        <w:t xml:space="preserve"> </w:t>
      </w:r>
      <w:r w:rsidR="00A02358" w:rsidRPr="00432CEC">
        <w:rPr>
          <w:rStyle w:val="hps"/>
          <w:color w:val="222222"/>
          <w:szCs w:val="24"/>
          <w:lang w:val="ro-RO"/>
        </w:rPr>
        <w:t>Î</w:t>
      </w:r>
      <w:r w:rsidRPr="00432CEC">
        <w:rPr>
          <w:rStyle w:val="hps"/>
          <w:color w:val="222222"/>
          <w:szCs w:val="24"/>
          <w:lang w:val="ro-RO"/>
        </w:rPr>
        <w:t>n cadrul BNS</w:t>
      </w:r>
      <w:r w:rsidR="00A02358" w:rsidRPr="00432CEC">
        <w:rPr>
          <w:rStyle w:val="hps"/>
          <w:color w:val="222222"/>
          <w:szCs w:val="24"/>
          <w:lang w:val="ro-RO"/>
        </w:rPr>
        <w:t>, inplementarea SIG</w:t>
      </w:r>
      <w:r w:rsidRPr="00432CEC">
        <w:rPr>
          <w:rStyle w:val="hps"/>
          <w:color w:val="222222"/>
          <w:szCs w:val="24"/>
          <w:lang w:val="ro-RO"/>
        </w:rPr>
        <w:t xml:space="preserve"> presupune crearea și dezvoltarea</w:t>
      </w:r>
      <w:r w:rsidR="00C82950">
        <w:rPr>
          <w:rStyle w:val="hps"/>
          <w:color w:val="222222"/>
          <w:szCs w:val="24"/>
          <w:lang w:val="ro-RO"/>
        </w:rPr>
        <w:t xml:space="preserve"> de</w:t>
      </w:r>
      <w:r w:rsidRPr="00432CEC">
        <w:rPr>
          <w:rStyle w:val="hps"/>
          <w:color w:val="222222"/>
          <w:szCs w:val="24"/>
          <w:lang w:val="ro-RO"/>
        </w:rPr>
        <w:t xml:space="preserve"> </w:t>
      </w:r>
      <w:r w:rsidR="00765144" w:rsidRPr="00432CEC">
        <w:rPr>
          <w:rStyle w:val="hps"/>
          <w:color w:val="222222"/>
          <w:szCs w:val="24"/>
          <w:lang w:val="ro-RO"/>
        </w:rPr>
        <w:t>Infrastructura de Date Spatiale (</w:t>
      </w:r>
      <w:r w:rsidRPr="00432CEC">
        <w:rPr>
          <w:rStyle w:val="hps"/>
          <w:color w:val="222222"/>
          <w:szCs w:val="24"/>
          <w:lang w:val="ro-RO"/>
        </w:rPr>
        <w:t>IDS</w:t>
      </w:r>
      <w:r w:rsidR="00765144" w:rsidRPr="00432CEC">
        <w:rPr>
          <w:rStyle w:val="hps"/>
          <w:color w:val="222222"/>
          <w:szCs w:val="24"/>
          <w:lang w:val="ro-RO"/>
        </w:rPr>
        <w:t>)</w:t>
      </w:r>
      <w:r w:rsidRPr="00432CEC">
        <w:rPr>
          <w:rStyle w:val="hps"/>
          <w:color w:val="222222"/>
          <w:szCs w:val="24"/>
          <w:lang w:val="ro-RO"/>
        </w:rPr>
        <w:t xml:space="preserve"> statistică în conformitate cu Directiva 2007/2/CE a Parlamentului European și a Consiliului de instituire a unei infrastructuri pentru informații spațiale în Comunitatea European</w:t>
      </w:r>
      <w:r w:rsidR="00D16C70">
        <w:rPr>
          <w:rStyle w:val="hps"/>
          <w:color w:val="222222"/>
          <w:szCs w:val="24"/>
          <w:lang w:val="ro-RO"/>
        </w:rPr>
        <w:t>ă</w:t>
      </w:r>
      <w:r w:rsidRPr="00432CEC">
        <w:rPr>
          <w:rStyle w:val="hps"/>
          <w:color w:val="222222"/>
          <w:szCs w:val="24"/>
          <w:lang w:val="ro-RO"/>
        </w:rPr>
        <w:t xml:space="preserve"> (INSPIRE)</w:t>
      </w:r>
      <w:r w:rsidRPr="00432CEC">
        <w:rPr>
          <w:rStyle w:val="FootnoteReference"/>
          <w:color w:val="222222"/>
          <w:szCs w:val="24"/>
          <w:lang w:val="ro-RO"/>
        </w:rPr>
        <w:footnoteReference w:id="29"/>
      </w:r>
      <w:r w:rsidR="00765144" w:rsidRPr="00432CEC">
        <w:rPr>
          <w:rStyle w:val="hps"/>
          <w:color w:val="222222"/>
          <w:szCs w:val="24"/>
          <w:lang w:val="ro-RO"/>
        </w:rPr>
        <w:t>.</w:t>
      </w:r>
    </w:p>
    <w:p w:rsidR="004D442B" w:rsidRPr="00432CEC" w:rsidRDefault="004D442B" w:rsidP="00037707">
      <w:pPr>
        <w:tabs>
          <w:tab w:val="left" w:pos="0"/>
        </w:tabs>
        <w:spacing w:line="240" w:lineRule="auto"/>
        <w:ind w:left="720" w:right="-41"/>
        <w:jc w:val="both"/>
        <w:rPr>
          <w:color w:val="000000"/>
          <w:szCs w:val="24"/>
          <w:lang w:val="ro-RO"/>
        </w:rPr>
      </w:pPr>
      <w:r w:rsidRPr="00432CEC">
        <w:rPr>
          <w:noProof/>
          <w:color w:val="000000"/>
          <w:szCs w:val="24"/>
        </w:rPr>
        <w:lastRenderedPageBreak/>
        <w:drawing>
          <wp:inline distT="0" distB="0" distL="0" distR="0" wp14:anchorId="49F61E5B" wp14:editId="01F76201">
            <wp:extent cx="5928525" cy="6655242"/>
            <wp:effectExtent l="0" t="0" r="0" b="0"/>
            <wp:docPr id="1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5C0B18" w:rsidRDefault="005C0B18" w:rsidP="00517797">
      <w:pPr>
        <w:pStyle w:val="Heading3"/>
        <w:spacing w:line="240" w:lineRule="auto"/>
        <w:jc w:val="both"/>
        <w:rPr>
          <w:rFonts w:ascii="Times New Roman" w:hAnsi="Times New Roman"/>
          <w:i/>
          <w:sz w:val="24"/>
          <w:szCs w:val="24"/>
          <w:lang w:val="ro-RO"/>
        </w:rPr>
      </w:pPr>
      <w:bookmarkStart w:id="23" w:name="_Toc434916217"/>
    </w:p>
    <w:p w:rsidR="00DF73EA" w:rsidRPr="00432CEC" w:rsidRDefault="00DF73EA" w:rsidP="00517797">
      <w:pPr>
        <w:pStyle w:val="Heading3"/>
        <w:spacing w:line="240" w:lineRule="auto"/>
        <w:jc w:val="both"/>
        <w:rPr>
          <w:rFonts w:ascii="Times New Roman" w:hAnsi="Times New Roman"/>
          <w:i/>
          <w:sz w:val="24"/>
          <w:szCs w:val="24"/>
          <w:lang w:val="ro-RO"/>
        </w:rPr>
      </w:pPr>
      <w:r w:rsidRPr="00432CEC">
        <w:rPr>
          <w:rFonts w:ascii="Times New Roman" w:hAnsi="Times New Roman"/>
          <w:i/>
          <w:sz w:val="24"/>
          <w:szCs w:val="24"/>
          <w:lang w:val="ro-RO"/>
        </w:rPr>
        <w:t xml:space="preserve">Măsura 1.1.3  Dezvoltarea şi modernizarea infrastucturii </w:t>
      </w:r>
      <w:r w:rsidR="008F7983" w:rsidRPr="00432CEC">
        <w:rPr>
          <w:rFonts w:ascii="Times New Roman" w:hAnsi="Times New Roman"/>
          <w:i/>
          <w:sz w:val="24"/>
          <w:szCs w:val="24"/>
          <w:lang w:val="ro-RO"/>
        </w:rPr>
        <w:t xml:space="preserve">TIC </w:t>
      </w:r>
      <w:r w:rsidRPr="00432CEC">
        <w:rPr>
          <w:rFonts w:ascii="Times New Roman" w:hAnsi="Times New Roman"/>
          <w:i/>
          <w:sz w:val="24"/>
          <w:szCs w:val="24"/>
          <w:lang w:val="ro-RO"/>
        </w:rPr>
        <w:t>a SSN</w:t>
      </w:r>
      <w:bookmarkEnd w:id="23"/>
    </w:p>
    <w:p w:rsidR="00352F37" w:rsidRPr="00432CEC" w:rsidRDefault="00352F37" w:rsidP="00517797">
      <w:pPr>
        <w:spacing w:line="240" w:lineRule="auto"/>
        <w:jc w:val="both"/>
        <w:rPr>
          <w:b/>
          <w:color w:val="000000"/>
          <w:szCs w:val="24"/>
          <w:u w:val="single"/>
          <w:lang w:val="ro-RO"/>
        </w:rPr>
      </w:pPr>
    </w:p>
    <w:p w:rsidR="00DF73EA" w:rsidRPr="00432CEC" w:rsidRDefault="00DF73EA" w:rsidP="00517797">
      <w:pPr>
        <w:spacing w:line="240" w:lineRule="auto"/>
        <w:jc w:val="both"/>
        <w:rPr>
          <w:color w:val="000000"/>
          <w:szCs w:val="24"/>
          <w:lang w:val="ro-RO"/>
        </w:rPr>
      </w:pPr>
      <w:r w:rsidRPr="00432CEC">
        <w:rPr>
          <w:color w:val="000000"/>
          <w:szCs w:val="24"/>
          <w:lang w:val="ro-RO"/>
        </w:rPr>
        <w:t xml:space="preserve">Elaborarea şi realizarea documentelor de politici solicită o cantitate crescândă de informaţie statistică relevantă, generând necesitatea elaborării noilor informaţii statistice, prezentarea datelor statistice într-o formă mai accesibilă şi facilă pentru utilizatori. Acestea pot fi obţinute numai dacă producătorii informaţiei statistice oficiale vor poseda infrastructuri moderne TIC </w:t>
      </w:r>
      <w:r w:rsidR="00195DBB" w:rsidRPr="00432CEC">
        <w:rPr>
          <w:color w:val="000000"/>
          <w:szCs w:val="24"/>
          <w:lang w:val="ro-RO"/>
        </w:rPr>
        <w:t>ş</w:t>
      </w:r>
      <w:r w:rsidRPr="00432CEC">
        <w:rPr>
          <w:color w:val="000000"/>
          <w:szCs w:val="24"/>
          <w:lang w:val="ro-RO"/>
        </w:rPr>
        <w:t>i vor utiliza metode şi tehnologii moderne, de colectare, prelucrare</w:t>
      </w:r>
      <w:r w:rsidR="00F3382A" w:rsidRPr="00432CEC">
        <w:rPr>
          <w:color w:val="000000"/>
          <w:szCs w:val="24"/>
          <w:lang w:val="ro-RO"/>
        </w:rPr>
        <w:t>, stocare</w:t>
      </w:r>
      <w:r w:rsidRPr="00432CEC">
        <w:rPr>
          <w:color w:val="000000"/>
          <w:szCs w:val="24"/>
          <w:lang w:val="ro-RO"/>
        </w:rPr>
        <w:t xml:space="preserve"> şi diseminare a informaţiei statistice. </w:t>
      </w:r>
    </w:p>
    <w:p w:rsidR="00D947E9" w:rsidRPr="00432CEC" w:rsidRDefault="008D6A16" w:rsidP="00517797">
      <w:pPr>
        <w:spacing w:line="240" w:lineRule="auto"/>
        <w:jc w:val="both"/>
        <w:rPr>
          <w:color w:val="000000"/>
          <w:szCs w:val="24"/>
          <w:lang w:val="ro-RO"/>
        </w:rPr>
      </w:pPr>
      <w:r w:rsidRPr="00432CEC">
        <w:rPr>
          <w:color w:val="000000"/>
          <w:szCs w:val="24"/>
          <w:lang w:val="ro-RO"/>
        </w:rPr>
        <w:t>Sistemul Statistic Național are în componența sa mulți producători de date și deținători de date administrative care utilizează o structură informațională eterogenă</w:t>
      </w:r>
      <w:r w:rsidR="004863BB" w:rsidRPr="00432CEC">
        <w:rPr>
          <w:color w:val="000000"/>
          <w:szCs w:val="24"/>
          <w:lang w:val="ro-RO"/>
        </w:rPr>
        <w:t>, care include echipament, sisteme operaționale, sisteme de gestiune a bazelor de date și soft aplicativ</w:t>
      </w:r>
      <w:r w:rsidRPr="00432CEC">
        <w:rPr>
          <w:color w:val="000000"/>
          <w:szCs w:val="24"/>
          <w:lang w:val="ro-RO"/>
        </w:rPr>
        <w:t xml:space="preserve">, </w:t>
      </w:r>
      <w:r w:rsidR="008F7983" w:rsidRPr="00432CEC">
        <w:rPr>
          <w:color w:val="000000"/>
          <w:szCs w:val="24"/>
          <w:lang w:val="ro-RO"/>
        </w:rPr>
        <w:t>cu grad de uzură morală și fizică cuprins între 1 și 15 ani. Consid</w:t>
      </w:r>
      <w:r w:rsidR="00267E3A" w:rsidRPr="00432CEC">
        <w:rPr>
          <w:color w:val="000000"/>
          <w:szCs w:val="24"/>
          <w:lang w:val="ro-RO"/>
        </w:rPr>
        <w:t>e</w:t>
      </w:r>
      <w:r w:rsidR="008F7983" w:rsidRPr="00432CEC">
        <w:rPr>
          <w:color w:val="000000"/>
          <w:szCs w:val="24"/>
          <w:lang w:val="ro-RO"/>
        </w:rPr>
        <w:t xml:space="preserve">rat ca un punct slab al SSN, componenta de TIC, este azi esențială pentru </w:t>
      </w:r>
      <w:r w:rsidR="008F7983" w:rsidRPr="00432CEC">
        <w:rPr>
          <w:color w:val="000000"/>
          <w:szCs w:val="24"/>
          <w:lang w:val="ro-RO"/>
        </w:rPr>
        <w:lastRenderedPageBreak/>
        <w:t>dezvoltarea domeniilor statisticii și a calității proceslor acesteia. SSN trebuie să se dezvolte în conformitate cu normele şi cerinţele tehnologice moderne și să susțină dezvoltarea unui sistem informaţional automatizat</w:t>
      </w:r>
      <w:r w:rsidR="004863BB" w:rsidRPr="00432CEC">
        <w:rPr>
          <w:color w:val="000000"/>
          <w:szCs w:val="24"/>
          <w:lang w:val="ro-RO"/>
        </w:rPr>
        <w:t xml:space="preserve"> integrat</w:t>
      </w:r>
      <w:r w:rsidR="008F7983" w:rsidRPr="00432CEC">
        <w:rPr>
          <w:color w:val="000000"/>
          <w:szCs w:val="24"/>
          <w:lang w:val="ro-RO"/>
        </w:rPr>
        <w:t xml:space="preserve">, </w:t>
      </w:r>
      <w:r w:rsidR="007236F3" w:rsidRPr="00432CEC">
        <w:rPr>
          <w:color w:val="000000"/>
          <w:szCs w:val="24"/>
          <w:lang w:val="ro-RO"/>
        </w:rPr>
        <w:t xml:space="preserve">care va permite </w:t>
      </w:r>
      <w:r w:rsidR="008F7983" w:rsidRPr="00432CEC">
        <w:rPr>
          <w:color w:val="000000"/>
          <w:szCs w:val="24"/>
          <w:lang w:val="ro-RO"/>
        </w:rPr>
        <w:t>colectare</w:t>
      </w:r>
      <w:r w:rsidR="007236F3" w:rsidRPr="00432CEC">
        <w:rPr>
          <w:color w:val="000000"/>
          <w:szCs w:val="24"/>
          <w:lang w:val="ro-RO"/>
        </w:rPr>
        <w:t>a</w:t>
      </w:r>
      <w:r w:rsidR="008F7983" w:rsidRPr="00432CEC">
        <w:rPr>
          <w:color w:val="000000"/>
          <w:szCs w:val="24"/>
          <w:lang w:val="ro-RO"/>
        </w:rPr>
        <w:t>, prelucrare</w:t>
      </w:r>
      <w:r w:rsidR="007236F3" w:rsidRPr="00432CEC">
        <w:rPr>
          <w:color w:val="000000"/>
          <w:szCs w:val="24"/>
          <w:lang w:val="ro-RO"/>
        </w:rPr>
        <w:t>a, stocarea</w:t>
      </w:r>
      <w:r w:rsidR="008F7983" w:rsidRPr="00432CEC">
        <w:rPr>
          <w:color w:val="000000"/>
          <w:szCs w:val="24"/>
          <w:lang w:val="ro-RO"/>
        </w:rPr>
        <w:t xml:space="preserve"> şi diseminarea informaţiei statistice oficiale</w:t>
      </w:r>
      <w:r w:rsidR="00F3382A" w:rsidRPr="00432CEC">
        <w:rPr>
          <w:color w:val="000000"/>
          <w:szCs w:val="24"/>
          <w:lang w:val="ro-RO"/>
        </w:rPr>
        <w:t>.</w:t>
      </w:r>
    </w:p>
    <w:p w:rsidR="008D6A16" w:rsidRPr="00432CEC" w:rsidRDefault="008F7983" w:rsidP="00517797">
      <w:pPr>
        <w:spacing w:line="240" w:lineRule="auto"/>
        <w:jc w:val="both"/>
        <w:rPr>
          <w:color w:val="000000"/>
          <w:szCs w:val="24"/>
          <w:lang w:val="ro-RO"/>
        </w:rPr>
      </w:pPr>
      <w:r w:rsidRPr="00432CEC">
        <w:rPr>
          <w:color w:val="000000"/>
          <w:szCs w:val="24"/>
          <w:lang w:val="ro-RO"/>
        </w:rPr>
        <w:t xml:space="preserve">În cadrul SSN tehnologia informaţională şi de comunicaţii (TIC) este utilizată nu numai pentru operaţiuni de producţie statistică (colectarea datelor, prelucrarea de chestionare, tratarea şi analiza datelor sondajului, tabele, compilarea statistică, producţia de statistici ciclice şi sectoriale, etc.). dar şi pentru management şi schimb de date. </w:t>
      </w:r>
      <w:r w:rsidR="00D947E9" w:rsidRPr="00432CEC">
        <w:rPr>
          <w:color w:val="222222"/>
          <w:szCs w:val="24"/>
          <w:lang w:val="ro-RO"/>
        </w:rPr>
        <w:t xml:space="preserve">Pentru atingerea rezultatului vizat, până în anul 2020, </w:t>
      </w:r>
      <w:r w:rsidR="00D947E9" w:rsidRPr="00432CEC">
        <w:rPr>
          <w:color w:val="000000"/>
          <w:szCs w:val="24"/>
          <w:lang w:val="ro-RO"/>
        </w:rPr>
        <w:t xml:space="preserve">este necesară o măsură de </w:t>
      </w:r>
      <w:r w:rsidR="004E4EB6" w:rsidRPr="00432CEC">
        <w:rPr>
          <w:b/>
          <w:i/>
          <w:color w:val="000000"/>
          <w:szCs w:val="24"/>
          <w:lang w:val="ro-RO"/>
        </w:rPr>
        <w:t>dezvoltare și modernizare a infrastructurii TIC a SSN</w:t>
      </w:r>
      <w:r w:rsidR="00D947E9" w:rsidRPr="00432CEC">
        <w:rPr>
          <w:color w:val="000000"/>
          <w:szCs w:val="24"/>
          <w:lang w:val="ro-RO"/>
        </w:rPr>
        <w:t xml:space="preserve"> care să capaciteze și resursele financiare necesare și să realizeze sinergii cu strategiile de TIC din Republica Moldova.</w:t>
      </w:r>
    </w:p>
    <w:p w:rsidR="009E618F" w:rsidRPr="00432CEC" w:rsidRDefault="00343463" w:rsidP="00D947E9">
      <w:pPr>
        <w:spacing w:line="240" w:lineRule="auto"/>
        <w:ind w:left="720"/>
        <w:jc w:val="both"/>
        <w:rPr>
          <w:b/>
          <w:color w:val="000000"/>
          <w:szCs w:val="24"/>
        </w:rPr>
      </w:pPr>
      <w:r w:rsidRPr="00432CEC">
        <w:rPr>
          <w:b/>
          <w:i/>
          <w:iCs/>
          <w:color w:val="000000"/>
          <w:szCs w:val="24"/>
          <w:lang w:val="ro-RO"/>
        </w:rPr>
        <w:t xml:space="preserve">Indicator: </w:t>
      </w:r>
      <w:r w:rsidR="00347564" w:rsidRPr="00432CEC">
        <w:rPr>
          <w:b/>
          <w:i/>
          <w:iCs/>
          <w:color w:val="000000"/>
          <w:szCs w:val="24"/>
          <w:lang w:val="ro-RO"/>
        </w:rPr>
        <w:t>n</w:t>
      </w:r>
      <w:r w:rsidR="009E618F" w:rsidRPr="00432CEC">
        <w:rPr>
          <w:b/>
          <w:i/>
          <w:iCs/>
          <w:color w:val="000000"/>
          <w:szCs w:val="24"/>
          <w:lang w:val="ro-RO"/>
        </w:rPr>
        <w:t xml:space="preserve">ivelul de modernizare al sistemului TIC al SSN va putea fi considerat </w:t>
      </w:r>
      <w:r w:rsidR="009E618F" w:rsidRPr="00432CEC">
        <w:rPr>
          <w:b/>
          <w:i/>
          <w:iCs/>
          <w:color w:val="000000"/>
          <w:szCs w:val="24"/>
        </w:rPr>
        <w:t>“</w:t>
      </w:r>
      <w:r w:rsidR="009E618F" w:rsidRPr="00432CEC">
        <w:rPr>
          <w:b/>
          <w:bCs/>
          <w:i/>
          <w:iCs/>
          <w:color w:val="000000"/>
          <w:szCs w:val="24"/>
          <w:lang w:val="ro-RO"/>
        </w:rPr>
        <w:t>ridicat</w:t>
      </w:r>
      <w:r w:rsidR="009E618F" w:rsidRPr="00432CEC">
        <w:rPr>
          <w:b/>
          <w:bCs/>
          <w:i/>
          <w:iCs/>
          <w:color w:val="000000"/>
          <w:szCs w:val="24"/>
        </w:rPr>
        <w:t>”</w:t>
      </w:r>
      <w:r w:rsidR="009E618F" w:rsidRPr="00432CEC">
        <w:rPr>
          <w:b/>
          <w:i/>
          <w:iCs/>
          <w:color w:val="000000"/>
          <w:szCs w:val="24"/>
          <w:lang w:val="ro-RO"/>
        </w:rPr>
        <w:t xml:space="preserve"> (gradul de automatizare al proceselor statistice va fi de 80%)</w:t>
      </w:r>
      <w:r w:rsidR="009E618F" w:rsidRPr="00432CEC">
        <w:rPr>
          <w:b/>
          <w:i/>
          <w:iCs/>
          <w:color w:val="000000"/>
          <w:szCs w:val="24"/>
        </w:rPr>
        <w:t xml:space="preserve"> </w:t>
      </w:r>
      <w:r w:rsidR="009E618F" w:rsidRPr="00432CEC">
        <w:rPr>
          <w:b/>
          <w:i/>
          <w:iCs/>
          <w:color w:val="000000"/>
          <w:szCs w:val="24"/>
          <w:lang w:val="ro-RO"/>
        </w:rPr>
        <w:t xml:space="preserve"> până în 2020</w:t>
      </w:r>
      <w:r w:rsidR="009E618F" w:rsidRPr="00432CEC">
        <w:rPr>
          <w:b/>
          <w:color w:val="000000"/>
          <w:szCs w:val="24"/>
        </w:rPr>
        <w:t xml:space="preserve"> </w:t>
      </w:r>
    </w:p>
    <w:p w:rsidR="00D947E9" w:rsidRPr="00432CEC" w:rsidRDefault="00D947E9" w:rsidP="00517797">
      <w:pPr>
        <w:autoSpaceDE w:val="0"/>
        <w:autoSpaceDN w:val="0"/>
        <w:adjustRightInd w:val="0"/>
        <w:spacing w:after="0" w:line="240" w:lineRule="auto"/>
        <w:jc w:val="both"/>
        <w:rPr>
          <w:color w:val="000000"/>
          <w:szCs w:val="24"/>
          <w:lang w:val="ro-RO"/>
        </w:rPr>
      </w:pPr>
      <w:r w:rsidRPr="00432CEC">
        <w:rPr>
          <w:color w:val="000000"/>
          <w:szCs w:val="24"/>
          <w:lang w:val="ro-RO"/>
        </w:rPr>
        <w:t xml:space="preserve">Dezvoltarea (extinderea) </w:t>
      </w:r>
      <w:r w:rsidR="00DF73EA" w:rsidRPr="00432CEC">
        <w:rPr>
          <w:color w:val="000000"/>
          <w:szCs w:val="24"/>
          <w:lang w:val="ro-RO"/>
        </w:rPr>
        <w:t>şi modernizarea infrastructurii</w:t>
      </w:r>
      <w:r w:rsidR="00CA63D1" w:rsidRPr="00432CEC">
        <w:rPr>
          <w:color w:val="000000"/>
          <w:szCs w:val="24"/>
          <w:lang w:val="ro-RO"/>
        </w:rPr>
        <w:t xml:space="preserve"> TIC a</w:t>
      </w:r>
      <w:r w:rsidR="004D2532" w:rsidRPr="00432CEC">
        <w:rPr>
          <w:color w:val="000000"/>
          <w:szCs w:val="24"/>
          <w:lang w:val="ro-RO"/>
        </w:rPr>
        <w:t xml:space="preserve"> SSN </w:t>
      </w:r>
      <w:r w:rsidR="00DF73EA" w:rsidRPr="00432CEC">
        <w:rPr>
          <w:color w:val="000000"/>
          <w:szCs w:val="24"/>
          <w:lang w:val="ro-RO"/>
        </w:rPr>
        <w:t xml:space="preserve">se va realiza prin </w:t>
      </w:r>
      <w:r w:rsidR="00892FB9" w:rsidRPr="00432CEC">
        <w:rPr>
          <w:color w:val="000000"/>
          <w:szCs w:val="24"/>
          <w:lang w:val="ro-RO"/>
        </w:rPr>
        <w:t xml:space="preserve">acțiunile ce țin de </w:t>
      </w:r>
      <w:r w:rsidR="001A3CB9" w:rsidRPr="00432CEC">
        <w:rPr>
          <w:color w:val="000000"/>
          <w:szCs w:val="24"/>
          <w:lang w:val="ro-RO"/>
        </w:rPr>
        <w:t>elaborarea</w:t>
      </w:r>
      <w:r w:rsidR="00892FB9" w:rsidRPr="00432CEC">
        <w:rPr>
          <w:color w:val="000000"/>
          <w:szCs w:val="24"/>
          <w:lang w:val="ro-RO"/>
        </w:rPr>
        <w:t xml:space="preserve">, </w:t>
      </w:r>
      <w:r w:rsidR="001A3CB9" w:rsidRPr="00432CEC">
        <w:rPr>
          <w:color w:val="000000"/>
          <w:szCs w:val="24"/>
          <w:lang w:val="ro-RO"/>
        </w:rPr>
        <w:t>actualizarea</w:t>
      </w:r>
      <w:r w:rsidR="00DF73EA" w:rsidRPr="00432CEC">
        <w:rPr>
          <w:color w:val="000000"/>
          <w:szCs w:val="24"/>
          <w:lang w:val="ro-RO"/>
        </w:rPr>
        <w:t xml:space="preserve"> </w:t>
      </w:r>
      <w:r w:rsidR="00892FB9" w:rsidRPr="00432CEC">
        <w:rPr>
          <w:color w:val="000000"/>
          <w:szCs w:val="24"/>
          <w:lang w:val="ro-RO"/>
        </w:rPr>
        <w:t xml:space="preserve">și implementarea </w:t>
      </w:r>
      <w:r w:rsidRPr="00432CEC">
        <w:rPr>
          <w:b/>
          <w:color w:val="000000"/>
          <w:szCs w:val="24"/>
          <w:lang w:val="ro-RO"/>
        </w:rPr>
        <w:t xml:space="preserve">Planului </w:t>
      </w:r>
      <w:r w:rsidR="00DF73EA" w:rsidRPr="00432CEC">
        <w:rPr>
          <w:b/>
          <w:color w:val="000000"/>
          <w:szCs w:val="24"/>
          <w:lang w:val="ro-RO"/>
        </w:rPr>
        <w:t xml:space="preserve">de dezvoltare </w:t>
      </w:r>
      <w:r w:rsidRPr="00432CEC">
        <w:rPr>
          <w:b/>
          <w:color w:val="000000"/>
          <w:szCs w:val="24"/>
          <w:lang w:val="ro-RO"/>
        </w:rPr>
        <w:t xml:space="preserve">TIC </w:t>
      </w:r>
      <w:r w:rsidR="00DF73EA" w:rsidRPr="00432CEC">
        <w:rPr>
          <w:b/>
          <w:color w:val="000000"/>
          <w:szCs w:val="24"/>
          <w:lang w:val="ro-RO"/>
        </w:rPr>
        <w:t>a</w:t>
      </w:r>
      <w:r w:rsidRPr="00432CEC">
        <w:rPr>
          <w:b/>
          <w:color w:val="000000"/>
          <w:szCs w:val="24"/>
          <w:lang w:val="ro-RO"/>
        </w:rPr>
        <w:t>l</w:t>
      </w:r>
      <w:r w:rsidR="00DF73EA" w:rsidRPr="00432CEC">
        <w:rPr>
          <w:b/>
          <w:color w:val="000000"/>
          <w:szCs w:val="24"/>
          <w:lang w:val="ro-RO"/>
        </w:rPr>
        <w:t xml:space="preserve"> SSN</w:t>
      </w:r>
      <w:r w:rsidR="001A3CB9" w:rsidRPr="00432CEC">
        <w:rPr>
          <w:b/>
          <w:color w:val="000000"/>
          <w:szCs w:val="24"/>
          <w:lang w:val="ro-RO"/>
        </w:rPr>
        <w:t>,</w:t>
      </w:r>
      <w:r w:rsidR="00DF73EA" w:rsidRPr="00432CEC">
        <w:rPr>
          <w:color w:val="000000"/>
          <w:szCs w:val="24"/>
          <w:lang w:val="ro-RO"/>
        </w:rPr>
        <w:t xml:space="preserve"> </w:t>
      </w:r>
      <w:r w:rsidR="004863BB" w:rsidRPr="00432CEC">
        <w:rPr>
          <w:color w:val="000000"/>
          <w:szCs w:val="24"/>
          <w:lang w:val="ro-RO"/>
        </w:rPr>
        <w:t xml:space="preserve">și, corelarea </w:t>
      </w:r>
      <w:r w:rsidR="00DF73EA" w:rsidRPr="00432CEC">
        <w:rPr>
          <w:color w:val="000000"/>
          <w:szCs w:val="24"/>
          <w:lang w:val="ro-RO"/>
        </w:rPr>
        <w:t xml:space="preserve">cu </w:t>
      </w:r>
      <w:r w:rsidR="008F7983" w:rsidRPr="00432CEC">
        <w:rPr>
          <w:color w:val="000000"/>
          <w:szCs w:val="24"/>
          <w:lang w:val="ro-RO"/>
        </w:rPr>
        <w:t>S</w:t>
      </w:r>
      <w:r w:rsidR="00DF73EA" w:rsidRPr="00432CEC">
        <w:rPr>
          <w:color w:val="000000"/>
          <w:szCs w:val="24"/>
          <w:lang w:val="ro-RO"/>
        </w:rPr>
        <w:t>trategia e-Guvernare</w:t>
      </w:r>
      <w:r w:rsidR="008F7983" w:rsidRPr="00432CEC">
        <w:rPr>
          <w:rStyle w:val="FootnoteReference"/>
          <w:color w:val="000000"/>
          <w:szCs w:val="24"/>
          <w:lang w:val="ro-RO"/>
        </w:rPr>
        <w:footnoteReference w:id="30"/>
      </w:r>
      <w:r w:rsidR="00DF73EA" w:rsidRPr="00432CEC">
        <w:rPr>
          <w:color w:val="000000"/>
          <w:szCs w:val="24"/>
          <w:lang w:val="ro-RO"/>
        </w:rPr>
        <w:t xml:space="preserve"> şi a </w:t>
      </w:r>
      <w:r w:rsidR="00C82950">
        <w:rPr>
          <w:color w:val="000000"/>
          <w:szCs w:val="24"/>
          <w:lang w:val="ro-RO"/>
        </w:rPr>
        <w:t xml:space="preserve">priorităţilor </w:t>
      </w:r>
      <w:r w:rsidR="00DF73EA" w:rsidRPr="00432CEC">
        <w:rPr>
          <w:color w:val="000000"/>
          <w:szCs w:val="24"/>
          <w:lang w:val="ro-RO"/>
        </w:rPr>
        <w:t>naţionale propuse de Centrul de E-Guvernare al Republicii Moldova</w:t>
      </w:r>
      <w:r w:rsidR="007236F3" w:rsidRPr="00432CEC">
        <w:rPr>
          <w:color w:val="000000"/>
          <w:szCs w:val="24"/>
          <w:lang w:val="ro-RO"/>
        </w:rPr>
        <w:t>,</w:t>
      </w:r>
      <w:r w:rsidR="004D2532" w:rsidRPr="00432CEC">
        <w:rPr>
          <w:color w:val="000000"/>
          <w:szCs w:val="24"/>
          <w:lang w:val="ro-RO"/>
        </w:rPr>
        <w:t xml:space="preserve"> </w:t>
      </w:r>
      <w:r w:rsidR="005065EB" w:rsidRPr="00432CEC">
        <w:rPr>
          <w:color w:val="000000"/>
          <w:szCs w:val="24"/>
          <w:lang w:val="ro-RO"/>
        </w:rPr>
        <w:t xml:space="preserve">precum și prin </w:t>
      </w:r>
      <w:r w:rsidR="00892FB9" w:rsidRPr="00432CEC">
        <w:rPr>
          <w:color w:val="000000"/>
          <w:szCs w:val="24"/>
          <w:lang w:val="ro-RO"/>
        </w:rPr>
        <w:t xml:space="preserve">actiunile de </w:t>
      </w:r>
      <w:r w:rsidR="005065EB" w:rsidRPr="00432CEC">
        <w:rPr>
          <w:b/>
          <w:color w:val="000000"/>
          <w:szCs w:val="24"/>
          <w:lang w:val="ro-RO"/>
        </w:rPr>
        <w:t>adaptare</w:t>
      </w:r>
      <w:r w:rsidR="00892FB9" w:rsidRPr="00432CEC">
        <w:rPr>
          <w:b/>
          <w:color w:val="000000"/>
          <w:szCs w:val="24"/>
          <w:lang w:val="ro-RO"/>
        </w:rPr>
        <w:t xml:space="preserve"> </w:t>
      </w:r>
      <w:r w:rsidR="005065EB" w:rsidRPr="00432CEC">
        <w:rPr>
          <w:b/>
          <w:color w:val="000000"/>
          <w:szCs w:val="24"/>
          <w:lang w:val="ro-RO"/>
        </w:rPr>
        <w:t>a sistemelor IT</w:t>
      </w:r>
      <w:r w:rsidR="005065EB" w:rsidRPr="00432CEC">
        <w:rPr>
          <w:color w:val="000000"/>
          <w:szCs w:val="24"/>
          <w:lang w:val="ro-RO"/>
        </w:rPr>
        <w:t xml:space="preserve"> pentru guvernanță</w:t>
      </w:r>
      <w:r w:rsidR="00C33B5F" w:rsidRPr="00432CEC">
        <w:rPr>
          <w:color w:val="000000"/>
          <w:szCs w:val="24"/>
          <w:lang w:val="ro-RO"/>
        </w:rPr>
        <w:t xml:space="preserve"> </w:t>
      </w:r>
      <w:r w:rsidR="00892FB9" w:rsidRPr="00432CEC">
        <w:rPr>
          <w:color w:val="000000"/>
          <w:szCs w:val="24"/>
          <w:lang w:val="ro-RO"/>
        </w:rPr>
        <w:t>întru</w:t>
      </w:r>
      <w:r w:rsidR="00C33B5F" w:rsidRPr="00432CEC">
        <w:rPr>
          <w:color w:val="000000"/>
          <w:szCs w:val="24"/>
          <w:lang w:val="ro-RO"/>
        </w:rPr>
        <w:t xml:space="preserve"> creşterea performanţei-activităţilor realizate de SSN și BNS.</w:t>
      </w:r>
    </w:p>
    <w:p w:rsidR="003D66F8" w:rsidRPr="00432CEC" w:rsidRDefault="003D66F8" w:rsidP="00517797">
      <w:pPr>
        <w:autoSpaceDE w:val="0"/>
        <w:autoSpaceDN w:val="0"/>
        <w:adjustRightInd w:val="0"/>
        <w:spacing w:after="0" w:line="240" w:lineRule="auto"/>
        <w:jc w:val="both"/>
        <w:rPr>
          <w:color w:val="000000"/>
          <w:szCs w:val="24"/>
          <w:lang w:val="ro-RO"/>
        </w:rPr>
      </w:pPr>
    </w:p>
    <w:p w:rsidR="001C5B02" w:rsidRPr="00432CEC" w:rsidRDefault="004863BB" w:rsidP="00517797">
      <w:pPr>
        <w:autoSpaceDE w:val="0"/>
        <w:autoSpaceDN w:val="0"/>
        <w:adjustRightInd w:val="0"/>
        <w:spacing w:after="0" w:line="240" w:lineRule="auto"/>
        <w:jc w:val="both"/>
        <w:rPr>
          <w:color w:val="000000"/>
          <w:szCs w:val="24"/>
          <w:lang w:val="ro-RO"/>
        </w:rPr>
      </w:pPr>
      <w:r w:rsidRPr="00432CEC">
        <w:rPr>
          <w:color w:val="000000"/>
          <w:szCs w:val="24"/>
          <w:lang w:val="ro-RO"/>
        </w:rPr>
        <w:t xml:space="preserve">e-Statistica </w:t>
      </w:r>
      <w:r w:rsidR="00DF73EA" w:rsidRPr="00432CEC">
        <w:rPr>
          <w:color w:val="000000"/>
          <w:szCs w:val="24"/>
          <w:lang w:val="ro-RO"/>
        </w:rPr>
        <w:t>este o componentă din proiectul de guvernanţă e-Transformare</w:t>
      </w:r>
      <w:r w:rsidR="004D2532" w:rsidRPr="00432CEC">
        <w:rPr>
          <w:color w:val="000000"/>
          <w:szCs w:val="24"/>
          <w:lang w:val="ro-RO"/>
        </w:rPr>
        <w:t xml:space="preserve">. </w:t>
      </w:r>
      <w:r w:rsidR="00DF73EA" w:rsidRPr="00432CEC">
        <w:rPr>
          <w:color w:val="000000"/>
          <w:szCs w:val="24"/>
          <w:lang w:val="ro-RO"/>
        </w:rPr>
        <w:t>Strategia “Moldova Digitală 2020</w:t>
      </w:r>
      <w:r w:rsidR="008F7983" w:rsidRPr="00432CEC">
        <w:rPr>
          <w:rStyle w:val="FootnoteReference"/>
          <w:color w:val="000000"/>
          <w:szCs w:val="24"/>
          <w:lang w:val="ro-RO"/>
        </w:rPr>
        <w:footnoteReference w:id="31"/>
      </w:r>
      <w:r w:rsidR="00DF73EA" w:rsidRPr="00432CEC">
        <w:rPr>
          <w:color w:val="000000"/>
          <w:szCs w:val="24"/>
          <w:lang w:val="ro-RO"/>
        </w:rPr>
        <w:t xml:space="preserve">” vine să completeze </w:t>
      </w:r>
      <w:r w:rsidR="005065EB" w:rsidRPr="00432CEC">
        <w:rPr>
          <w:color w:val="000000"/>
          <w:szCs w:val="24"/>
          <w:lang w:val="ro-RO"/>
        </w:rPr>
        <w:t xml:space="preserve">componenta de </w:t>
      </w:r>
      <w:r w:rsidR="00DF73EA" w:rsidRPr="00432CEC">
        <w:rPr>
          <w:color w:val="000000"/>
          <w:szCs w:val="24"/>
          <w:lang w:val="ro-RO"/>
        </w:rPr>
        <w:t>e-Statistică şi oferă suplimentar un fundament juridic pentru multe dintre iniţiativele de e-Statsistică cum ar fi: i) asigurarea accesului la infrastructura de comunicaţii pentru oficiile teritoriale de statistică; ii)</w:t>
      </w:r>
      <w:r w:rsidR="00296098" w:rsidRPr="00432CEC">
        <w:rPr>
          <w:color w:val="000000"/>
          <w:szCs w:val="24"/>
          <w:lang w:val="ro-RO"/>
        </w:rPr>
        <w:t xml:space="preserve"> </w:t>
      </w:r>
      <w:r w:rsidR="00DF73EA" w:rsidRPr="00432CEC">
        <w:rPr>
          <w:color w:val="000000"/>
          <w:szCs w:val="24"/>
          <w:lang w:val="ro-RO"/>
        </w:rPr>
        <w:t>crearea de servicii electronice şi digitizarea datelor</w:t>
      </w:r>
      <w:r w:rsidR="00296098" w:rsidRPr="00432CEC">
        <w:rPr>
          <w:color w:val="000000"/>
          <w:szCs w:val="24"/>
          <w:lang w:val="ro-RO"/>
        </w:rPr>
        <w:t xml:space="preserve"> statistice (interoperabilitate); iii</w:t>
      </w:r>
      <w:r w:rsidR="00DF73EA" w:rsidRPr="00432CEC">
        <w:rPr>
          <w:color w:val="000000"/>
          <w:szCs w:val="24"/>
          <w:lang w:val="ro-RO"/>
        </w:rPr>
        <w:t xml:space="preserve">) </w:t>
      </w:r>
      <w:r w:rsidR="001C5B02" w:rsidRPr="00432CEC">
        <w:rPr>
          <w:color w:val="000000"/>
          <w:szCs w:val="24"/>
          <w:lang w:val="ro-RO"/>
        </w:rPr>
        <w:t>digitizarea serviciilor prestate de BNS; iv) creşterea abilităţii forţei de muncă a sectorului statistic în utilizarea soluţiilor TIC</w:t>
      </w:r>
      <w:r w:rsidR="003D66F8" w:rsidRPr="00432CEC">
        <w:rPr>
          <w:color w:val="000000"/>
          <w:szCs w:val="24"/>
          <w:lang w:val="ro-RO"/>
        </w:rPr>
        <w:t>.</w:t>
      </w:r>
    </w:p>
    <w:p w:rsidR="00DF73EA" w:rsidRPr="00432CEC" w:rsidRDefault="00DF73EA" w:rsidP="00517797">
      <w:pPr>
        <w:autoSpaceDE w:val="0"/>
        <w:autoSpaceDN w:val="0"/>
        <w:adjustRightInd w:val="0"/>
        <w:spacing w:after="0" w:line="240" w:lineRule="auto"/>
        <w:jc w:val="both"/>
        <w:rPr>
          <w:b/>
          <w:bCs/>
          <w:color w:val="243F60"/>
          <w:szCs w:val="24"/>
          <w:lang w:val="ro-RO"/>
        </w:rPr>
      </w:pPr>
    </w:p>
    <w:p w:rsidR="00A650A5" w:rsidRPr="00432CEC" w:rsidRDefault="00A650A5" w:rsidP="00A650A5">
      <w:pPr>
        <w:pStyle w:val="a"/>
        <w:tabs>
          <w:tab w:val="left" w:pos="0"/>
        </w:tabs>
        <w:spacing w:line="240" w:lineRule="auto"/>
        <w:ind w:left="0" w:right="-41"/>
        <w:jc w:val="both"/>
      </w:pPr>
      <w:r w:rsidRPr="00432CEC">
        <w:rPr>
          <w:rFonts w:ascii="Times New Roman" w:hAnsi="Times New Roman"/>
          <w:sz w:val="24"/>
          <w:szCs w:val="24"/>
          <w:lang w:val="ro-RO"/>
        </w:rPr>
        <w:lastRenderedPageBreak/>
        <w:tab/>
      </w:r>
      <w:r w:rsidR="001A3CB9" w:rsidRPr="00432CEC">
        <w:rPr>
          <w:noProof/>
          <w:color w:val="000000"/>
          <w:szCs w:val="24"/>
        </w:rPr>
        <w:drawing>
          <wp:inline distT="0" distB="0" distL="0" distR="0" wp14:anchorId="0A7764C8" wp14:editId="21620AC7">
            <wp:extent cx="5934075" cy="4381500"/>
            <wp:effectExtent l="0" t="0" r="9525" b="19050"/>
            <wp:docPr id="1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DF73EA" w:rsidRPr="00432CEC" w:rsidRDefault="00DF73EA" w:rsidP="00517797">
      <w:pPr>
        <w:pStyle w:val="Heading2"/>
        <w:tabs>
          <w:tab w:val="left" w:pos="0"/>
        </w:tabs>
        <w:spacing w:before="480" w:after="240" w:line="240" w:lineRule="auto"/>
        <w:ind w:right="-43"/>
        <w:jc w:val="both"/>
        <w:rPr>
          <w:rFonts w:ascii="Times New Roman" w:hAnsi="Times New Roman"/>
          <w:sz w:val="24"/>
          <w:szCs w:val="24"/>
          <w:lang w:val="ro-RO"/>
        </w:rPr>
      </w:pPr>
      <w:bookmarkStart w:id="24" w:name="_Toc434916218"/>
      <w:r w:rsidRPr="00432CEC">
        <w:rPr>
          <w:rFonts w:ascii="Times New Roman" w:hAnsi="Times New Roman"/>
          <w:sz w:val="24"/>
          <w:szCs w:val="24"/>
          <w:lang w:val="ro-RO"/>
        </w:rPr>
        <w:t xml:space="preserve">Obiectiv 1.2: </w:t>
      </w:r>
      <w:r w:rsidR="002D1600" w:rsidRPr="00432CEC">
        <w:rPr>
          <w:rFonts w:ascii="Times New Roman" w:hAnsi="Times New Roman"/>
          <w:sz w:val="24"/>
          <w:szCs w:val="24"/>
          <w:lang w:val="ro-RO"/>
        </w:rPr>
        <w:t xml:space="preserve">Produsele şi serviciile statistice </w:t>
      </w:r>
      <w:r w:rsidR="003D0794" w:rsidRPr="00432CEC">
        <w:rPr>
          <w:rFonts w:ascii="Times New Roman" w:hAnsi="Times New Roman"/>
          <w:sz w:val="24"/>
          <w:szCs w:val="24"/>
          <w:lang w:val="ro-RO"/>
        </w:rPr>
        <w:t>diversificare</w:t>
      </w:r>
      <w:r w:rsidR="002D1600" w:rsidRPr="00432CEC">
        <w:rPr>
          <w:rFonts w:ascii="Times New Roman" w:hAnsi="Times New Roman"/>
          <w:sz w:val="24"/>
          <w:szCs w:val="24"/>
          <w:lang w:val="ro-RO"/>
        </w:rPr>
        <w:t>,</w:t>
      </w:r>
      <w:r w:rsidR="003D0794" w:rsidRPr="00432CEC">
        <w:rPr>
          <w:rFonts w:ascii="Times New Roman" w:hAnsi="Times New Roman"/>
          <w:sz w:val="24"/>
          <w:szCs w:val="24"/>
          <w:lang w:val="ro-RO"/>
        </w:rPr>
        <w:t xml:space="preserve"> </w:t>
      </w:r>
      <w:r w:rsidR="002D1600" w:rsidRPr="00432CEC">
        <w:rPr>
          <w:rFonts w:ascii="Times New Roman" w:hAnsi="Times New Roman"/>
          <w:sz w:val="24"/>
          <w:szCs w:val="24"/>
          <w:lang w:val="ro-RO"/>
        </w:rPr>
        <w:t>dezvoltare și consolidare</w:t>
      </w:r>
      <w:bookmarkEnd w:id="24"/>
      <w:r w:rsidR="002D1600" w:rsidRPr="00432CEC">
        <w:rPr>
          <w:rFonts w:ascii="Times New Roman" w:hAnsi="Times New Roman"/>
          <w:sz w:val="24"/>
          <w:szCs w:val="24"/>
          <w:lang w:val="ro-RO"/>
        </w:rPr>
        <w:t xml:space="preserve"> </w:t>
      </w:r>
    </w:p>
    <w:p w:rsidR="006239B4" w:rsidRPr="00432CEC" w:rsidRDefault="00D35527" w:rsidP="006239B4">
      <w:pPr>
        <w:tabs>
          <w:tab w:val="left" w:pos="0"/>
        </w:tabs>
        <w:spacing w:line="240" w:lineRule="auto"/>
        <w:ind w:right="-41"/>
        <w:jc w:val="both"/>
        <w:rPr>
          <w:szCs w:val="24"/>
          <w:lang w:val="ro-RO"/>
        </w:rPr>
      </w:pPr>
      <w:r w:rsidRPr="00432CEC">
        <w:rPr>
          <w:szCs w:val="24"/>
          <w:lang w:val="ro-RO"/>
        </w:rPr>
        <w:t xml:space="preserve">Sistemul Statistic Național trebuie să furnizeaze prin mijloacele și capacitățile sale informațiile și datele statistice necesare dezvoltării societății moldovenești în toate domeniile vieții sociale, economice, culturale și de colaborare internațională. Republica Moldova este parte a unui sistem economic și social regional și internațional, iar deciziile de dezvoltare </w:t>
      </w:r>
      <w:r w:rsidR="006239B4" w:rsidRPr="00432CEC">
        <w:rPr>
          <w:szCs w:val="24"/>
          <w:lang w:val="ro-RO"/>
        </w:rPr>
        <w:t xml:space="preserve">au nevoie de statistici credibile și mai ales comparabile. </w:t>
      </w:r>
    </w:p>
    <w:p w:rsidR="006239B4" w:rsidRPr="00432CEC" w:rsidRDefault="006239B4" w:rsidP="006239B4">
      <w:pPr>
        <w:tabs>
          <w:tab w:val="left" w:pos="0"/>
        </w:tabs>
        <w:spacing w:line="240" w:lineRule="auto"/>
        <w:ind w:right="-41"/>
        <w:jc w:val="both"/>
        <w:rPr>
          <w:szCs w:val="24"/>
          <w:lang w:val="ro-RO"/>
        </w:rPr>
      </w:pPr>
      <w:r w:rsidRPr="00432CEC">
        <w:rPr>
          <w:szCs w:val="24"/>
          <w:lang w:val="ro-RO"/>
        </w:rPr>
        <w:t>Comparabilitatea datelor, ca si componentă a calității este limitată în cadrul SSN, datorită capacității redus</w:t>
      </w:r>
      <w:r w:rsidR="00EF58AF" w:rsidRPr="00432CEC">
        <w:rPr>
          <w:szCs w:val="24"/>
          <w:lang w:val="ro-RO"/>
        </w:rPr>
        <w:t>e</w:t>
      </w:r>
      <w:r w:rsidRPr="00432CEC">
        <w:rPr>
          <w:szCs w:val="24"/>
          <w:lang w:val="ro-RO"/>
        </w:rPr>
        <w:t xml:space="preserve"> a statisticii de a reacţiona la modificările</w:t>
      </w:r>
      <w:r w:rsidR="00EC3DA9" w:rsidRPr="00432CEC">
        <w:rPr>
          <w:szCs w:val="24"/>
          <w:lang w:val="ro-RO"/>
        </w:rPr>
        <w:t xml:space="preserve"> și schimbă</w:t>
      </w:r>
      <w:r w:rsidRPr="00432CEC">
        <w:rPr>
          <w:szCs w:val="24"/>
          <w:lang w:val="ro-RO"/>
        </w:rPr>
        <w:t xml:space="preserve">rile ce se produc în viața economică și socială, precum și </w:t>
      </w:r>
      <w:r w:rsidR="00EC3DA9" w:rsidRPr="00432CEC">
        <w:rPr>
          <w:szCs w:val="24"/>
          <w:lang w:val="ro-RO"/>
        </w:rPr>
        <w:t xml:space="preserve">datorită </w:t>
      </w:r>
      <w:r w:rsidRPr="00432CEC">
        <w:rPr>
          <w:szCs w:val="24"/>
          <w:lang w:val="ro-RO"/>
        </w:rPr>
        <w:t>timpul</w:t>
      </w:r>
      <w:r w:rsidR="00EC3DA9" w:rsidRPr="00432CEC">
        <w:rPr>
          <w:szCs w:val="24"/>
          <w:lang w:val="ro-RO"/>
        </w:rPr>
        <w:t>ui</w:t>
      </w:r>
      <w:r w:rsidRPr="00432CEC">
        <w:rPr>
          <w:szCs w:val="24"/>
          <w:lang w:val="ro-RO"/>
        </w:rPr>
        <w:t xml:space="preserve"> îndelungat necesar pentru adaptarea la schimbările socio-economice și indisponibilitatea unor produse statistice. Acest mod de asigurare cu statistici comparabile, întârziat în timp și adaptat anevoios, pozițione</w:t>
      </w:r>
      <w:r w:rsidR="00EC3DA9" w:rsidRPr="00432CEC">
        <w:rPr>
          <w:szCs w:val="24"/>
          <w:lang w:val="ro-RO"/>
        </w:rPr>
        <w:t>ază SSN ca fiind reactiv la schi</w:t>
      </w:r>
      <w:r w:rsidRPr="00432CEC">
        <w:rPr>
          <w:szCs w:val="24"/>
          <w:lang w:val="ro-RO"/>
        </w:rPr>
        <w:t>mb</w:t>
      </w:r>
      <w:r w:rsidR="00F61C0B">
        <w:rPr>
          <w:szCs w:val="24"/>
          <w:lang w:val="ro-RO"/>
        </w:rPr>
        <w:t>ă</w:t>
      </w:r>
      <w:r w:rsidRPr="00432CEC">
        <w:rPr>
          <w:szCs w:val="24"/>
          <w:lang w:val="ro-RO"/>
        </w:rPr>
        <w:t xml:space="preserve">ri și nu proactiv, iar rolul statiticii de a oferi informații pentru luarea de decizii pe bază de evidențe este </w:t>
      </w:r>
      <w:r w:rsidR="00F61C0B" w:rsidRPr="00432CEC">
        <w:rPr>
          <w:szCs w:val="24"/>
          <w:lang w:val="ro-RO"/>
        </w:rPr>
        <w:t>îndeplinit</w:t>
      </w:r>
      <w:r w:rsidR="00F61C0B">
        <w:rPr>
          <w:szCs w:val="24"/>
          <w:lang w:val="ro-RO"/>
        </w:rPr>
        <w:t xml:space="preserve"> parţial</w:t>
      </w:r>
      <w:r w:rsidRPr="00432CEC">
        <w:rPr>
          <w:szCs w:val="24"/>
          <w:lang w:val="ro-RO"/>
        </w:rPr>
        <w:t>.</w:t>
      </w:r>
      <w:r w:rsidR="00EC3DA9" w:rsidRPr="00432CEC">
        <w:rPr>
          <w:szCs w:val="24"/>
          <w:lang w:val="ro-RO"/>
        </w:rPr>
        <w:t xml:space="preserve"> În același context, strategiile de dezvoltare ale domeniilor economice și sociale, elaborate de ministere și aprobate de către Guvern</w:t>
      </w:r>
      <w:r w:rsidR="00EC3DA9" w:rsidRPr="00432CEC">
        <w:rPr>
          <w:rStyle w:val="FootnoteReference"/>
          <w:szCs w:val="24"/>
          <w:lang w:val="ro-RO"/>
        </w:rPr>
        <w:footnoteReference w:id="32"/>
      </w:r>
      <w:r w:rsidR="00EC3DA9" w:rsidRPr="00432CEC">
        <w:rPr>
          <w:szCs w:val="24"/>
          <w:lang w:val="ro-RO"/>
        </w:rPr>
        <w:t xml:space="preserve"> se construiesc și trebuie să se bazeze pe date statitice și </w:t>
      </w:r>
      <w:r w:rsidR="00F61C0B">
        <w:rPr>
          <w:szCs w:val="24"/>
          <w:lang w:val="ro-RO"/>
        </w:rPr>
        <w:t xml:space="preserve">să </w:t>
      </w:r>
      <w:r w:rsidR="00EC3DA9" w:rsidRPr="00432CEC">
        <w:rPr>
          <w:szCs w:val="24"/>
          <w:lang w:val="ro-RO"/>
        </w:rPr>
        <w:t>prev</w:t>
      </w:r>
      <w:r w:rsidR="00F61C0B">
        <w:rPr>
          <w:szCs w:val="24"/>
          <w:lang w:val="ro-RO"/>
        </w:rPr>
        <w:t>a</w:t>
      </w:r>
      <w:r w:rsidR="00EC3DA9" w:rsidRPr="00432CEC">
        <w:rPr>
          <w:szCs w:val="24"/>
          <w:lang w:val="ro-RO"/>
        </w:rPr>
        <w:t>d</w:t>
      </w:r>
      <w:r w:rsidR="00F61C0B" w:rsidRPr="00432CEC">
        <w:rPr>
          <w:szCs w:val="24"/>
          <w:lang w:val="ro-RO"/>
        </w:rPr>
        <w:t>ă</w:t>
      </w:r>
      <w:r w:rsidR="00EC3DA9" w:rsidRPr="00432CEC">
        <w:rPr>
          <w:szCs w:val="24"/>
          <w:lang w:val="ro-RO"/>
        </w:rPr>
        <w:t xml:space="preserve"> dezvoltarea componentelor de statistică sectorială pentru luarea de decizii în baza evidențelor.</w:t>
      </w:r>
    </w:p>
    <w:p w:rsidR="00F61C0B" w:rsidRPr="00F61C0B" w:rsidRDefault="00F61C0B" w:rsidP="00F61C0B">
      <w:pPr>
        <w:tabs>
          <w:tab w:val="left" w:pos="0"/>
        </w:tabs>
        <w:spacing w:line="240" w:lineRule="auto"/>
        <w:ind w:right="-41"/>
        <w:jc w:val="both"/>
        <w:rPr>
          <w:szCs w:val="24"/>
          <w:lang w:val="ro-RO"/>
        </w:rPr>
      </w:pPr>
      <w:r w:rsidRPr="00F61C0B">
        <w:rPr>
          <w:szCs w:val="24"/>
          <w:lang w:val="ro-RO"/>
        </w:rPr>
        <w:t>La nivelul întregii societăți există date administrative suficiente</w:t>
      </w:r>
      <w:r w:rsidRPr="00F61C0B">
        <w:rPr>
          <w:rStyle w:val="FootnoteReference"/>
          <w:szCs w:val="24"/>
          <w:lang w:val="ro-RO"/>
        </w:rPr>
        <w:footnoteReference w:id="33"/>
      </w:r>
      <w:r w:rsidRPr="00F61C0B">
        <w:rPr>
          <w:szCs w:val="24"/>
          <w:lang w:val="ro-RO"/>
        </w:rPr>
        <w:t xml:space="preserve"> care să susțină elaborarea de produse și lucrări statistice comparabile cu cerințele ONU și/sau EUROSTAT. O serie de instituții precum Banca Națională, Ministerul Finanţelor, Ministerul Sănătății şi-au afirmat, în principiu, capacităţile şi capabilităţile de a îşi asuma rolul de producător de date statistice oficiale. O implicare similară este așteptată pe viitor și din partea altor ministere și autorități publice centrale care dețin date administrative și resurse informaționale valoroase: Ministerul Tehnologiei, Informaţiei şi Comunicaţiilor,</w:t>
      </w:r>
      <w:r w:rsidRPr="00F61C0B" w:rsidDel="00FA0349">
        <w:rPr>
          <w:szCs w:val="24"/>
          <w:lang w:val="ro-RO"/>
        </w:rPr>
        <w:t xml:space="preserve"> </w:t>
      </w:r>
      <w:r w:rsidRPr="00F61C0B">
        <w:rPr>
          <w:szCs w:val="24"/>
          <w:lang w:val="ro-RO"/>
        </w:rPr>
        <w:t>Ministerul Educației, Ministerul Muncii și Protecției Sociale, Ministerul Economiei, Ministerul Afacerilor Interne</w:t>
      </w:r>
      <w:r w:rsidR="00221865">
        <w:rPr>
          <w:szCs w:val="24"/>
          <w:lang w:val="ro-RO"/>
        </w:rPr>
        <w:t>,</w:t>
      </w:r>
      <w:r w:rsidRPr="00F61C0B">
        <w:rPr>
          <w:szCs w:val="24"/>
          <w:lang w:val="ro-RO"/>
        </w:rPr>
        <w:t xml:space="preserve"> Ministerul Mediului, Ca</w:t>
      </w:r>
      <w:r w:rsidR="00221865">
        <w:rPr>
          <w:szCs w:val="24"/>
          <w:lang w:val="ro-RO"/>
        </w:rPr>
        <w:t>s</w:t>
      </w:r>
      <w:r w:rsidRPr="00F61C0B">
        <w:rPr>
          <w:szCs w:val="24"/>
          <w:lang w:val="ro-RO"/>
        </w:rPr>
        <w:t xml:space="preserve">a Naţională </w:t>
      </w:r>
      <w:r w:rsidRPr="00F61C0B">
        <w:rPr>
          <w:szCs w:val="24"/>
          <w:lang w:val="ro-RO"/>
        </w:rPr>
        <w:lastRenderedPageBreak/>
        <w:t>de Asigurări Sociale, Inspectoratul Fiscal, ș.a.m.d..</w:t>
      </w:r>
      <w:r w:rsidRPr="00F61C0B">
        <w:rPr>
          <w:b/>
          <w:bCs/>
          <w:szCs w:val="24"/>
          <w:lang w:val="ro-RO"/>
        </w:rPr>
        <w:t xml:space="preserve"> </w:t>
      </w:r>
      <w:r w:rsidRPr="00F61C0B">
        <w:rPr>
          <w:bCs/>
          <w:szCs w:val="24"/>
          <w:lang w:val="ro-RO"/>
        </w:rPr>
        <w:t>În acest mod, produsele şi serviciile statistice vor fi diversificate, vor fi cuprinzătoare (completitudine) și relevante, oportune şi astfel vor fi asigurate la nivelul cerinţelor utilizatorilor de date statistice și cu respectarea calităţii asumate</w:t>
      </w:r>
      <w:r w:rsidRPr="00F61C0B">
        <w:rPr>
          <w:szCs w:val="24"/>
          <w:lang w:val="ro-RO"/>
        </w:rPr>
        <w:t xml:space="preserve"> prin standardele internaționale. </w:t>
      </w:r>
    </w:p>
    <w:p w:rsidR="00015CB1" w:rsidRPr="00432CEC" w:rsidRDefault="00343463" w:rsidP="00BF45ED">
      <w:pPr>
        <w:tabs>
          <w:tab w:val="left" w:pos="0"/>
        </w:tabs>
        <w:spacing w:line="240" w:lineRule="auto"/>
        <w:ind w:left="720" w:right="-41"/>
        <w:jc w:val="both"/>
        <w:rPr>
          <w:b/>
          <w:szCs w:val="24"/>
        </w:rPr>
      </w:pPr>
      <w:r w:rsidRPr="00432CEC">
        <w:rPr>
          <w:b/>
          <w:i/>
          <w:iCs/>
          <w:szCs w:val="24"/>
          <w:lang w:val="ro-RO"/>
        </w:rPr>
        <w:t xml:space="preserve">Indicator: </w:t>
      </w:r>
      <w:r w:rsidR="00D13ABF" w:rsidRPr="00432CEC">
        <w:rPr>
          <w:b/>
          <w:i/>
          <w:iCs/>
          <w:szCs w:val="24"/>
          <w:lang w:val="ro-RO"/>
        </w:rPr>
        <w:t>În perspectiva anului 2020</w:t>
      </w:r>
      <w:r w:rsidR="00855C2A" w:rsidRPr="00432CEC">
        <w:rPr>
          <w:b/>
          <w:i/>
          <w:iCs/>
          <w:szCs w:val="24"/>
          <w:lang w:val="ro-RO"/>
        </w:rPr>
        <w:t>,</w:t>
      </w:r>
      <w:r w:rsidR="00D13ABF" w:rsidRPr="00432CEC">
        <w:rPr>
          <w:b/>
          <w:i/>
          <w:iCs/>
          <w:szCs w:val="24"/>
        </w:rPr>
        <w:t xml:space="preserve"> </w:t>
      </w:r>
      <w:r w:rsidR="00D13ABF" w:rsidRPr="00432CEC">
        <w:rPr>
          <w:b/>
          <w:i/>
          <w:iCs/>
          <w:szCs w:val="24"/>
          <w:lang w:val="ro-RO"/>
        </w:rPr>
        <w:t>g</w:t>
      </w:r>
      <w:r w:rsidR="00BB6D66" w:rsidRPr="00432CEC">
        <w:rPr>
          <w:b/>
          <w:i/>
          <w:iCs/>
          <w:szCs w:val="24"/>
          <w:lang w:val="ro-RO"/>
        </w:rPr>
        <w:t>radul de satisfacere cu produse şi servicii statistice</w:t>
      </w:r>
      <w:r w:rsidR="00BB6D66" w:rsidRPr="00432CEC">
        <w:rPr>
          <w:b/>
          <w:i/>
          <w:iCs/>
          <w:szCs w:val="24"/>
        </w:rPr>
        <w:t xml:space="preserve"> </w:t>
      </w:r>
      <w:r w:rsidR="00D13ABF" w:rsidRPr="00432CEC">
        <w:rPr>
          <w:b/>
          <w:i/>
          <w:iCs/>
          <w:szCs w:val="24"/>
        </w:rPr>
        <w:t xml:space="preserve">comparabile cu standardele înternaționale </w:t>
      </w:r>
      <w:r w:rsidR="00BB6D66" w:rsidRPr="00432CEC">
        <w:rPr>
          <w:b/>
          <w:bCs/>
          <w:i/>
          <w:iCs/>
          <w:szCs w:val="24"/>
        </w:rPr>
        <w:t>va cre</w:t>
      </w:r>
      <w:r w:rsidR="00BB6D66" w:rsidRPr="00432CEC">
        <w:rPr>
          <w:b/>
          <w:bCs/>
          <w:i/>
          <w:iCs/>
          <w:szCs w:val="24"/>
          <w:lang w:val="ro-RO"/>
        </w:rPr>
        <w:t xml:space="preserve">ște </w:t>
      </w:r>
      <w:r w:rsidR="00BB6D66" w:rsidRPr="00432CEC">
        <w:rPr>
          <w:b/>
          <w:i/>
          <w:iCs/>
          <w:szCs w:val="24"/>
          <w:lang w:val="ro-RO"/>
        </w:rPr>
        <w:t>treptat</w:t>
      </w:r>
      <w:r w:rsidR="00BB6D66" w:rsidRPr="00432CEC">
        <w:rPr>
          <w:b/>
          <w:i/>
          <w:iCs/>
          <w:szCs w:val="24"/>
        </w:rPr>
        <w:t xml:space="preserve"> </w:t>
      </w:r>
      <w:r w:rsidR="00BB6D66" w:rsidRPr="00432CEC">
        <w:rPr>
          <w:b/>
          <w:i/>
          <w:iCs/>
          <w:szCs w:val="24"/>
          <w:lang w:val="ro-RO"/>
        </w:rPr>
        <w:t xml:space="preserve">de la nivelul actual </w:t>
      </w:r>
      <w:r w:rsidR="00D13ABF" w:rsidRPr="00432CEC">
        <w:rPr>
          <w:b/>
          <w:i/>
          <w:iCs/>
          <w:szCs w:val="24"/>
          <w:lang w:val="ro-RO"/>
        </w:rPr>
        <w:t xml:space="preserve">de </w:t>
      </w:r>
      <w:r w:rsidR="00BB6D66" w:rsidRPr="00432CEC">
        <w:rPr>
          <w:b/>
          <w:i/>
          <w:iCs/>
          <w:szCs w:val="24"/>
        </w:rPr>
        <w:t>“</w:t>
      </w:r>
      <w:r w:rsidR="00BB6D66" w:rsidRPr="00432CEC">
        <w:rPr>
          <w:b/>
          <w:i/>
          <w:iCs/>
          <w:szCs w:val="24"/>
          <w:lang w:val="ro-RO"/>
        </w:rPr>
        <w:t>satisfăcător</w:t>
      </w:r>
      <w:r w:rsidR="00BB6D66" w:rsidRPr="00432CEC">
        <w:rPr>
          <w:b/>
          <w:i/>
          <w:iCs/>
          <w:szCs w:val="24"/>
        </w:rPr>
        <w:t xml:space="preserve">” </w:t>
      </w:r>
      <w:r w:rsidR="00BB6D66" w:rsidRPr="00432CEC">
        <w:rPr>
          <w:b/>
          <w:bCs/>
          <w:i/>
          <w:iCs/>
          <w:szCs w:val="24"/>
        </w:rPr>
        <w:t xml:space="preserve">la </w:t>
      </w:r>
      <w:r w:rsidR="00D13ABF" w:rsidRPr="00432CEC">
        <w:rPr>
          <w:b/>
          <w:bCs/>
          <w:i/>
          <w:iCs/>
          <w:szCs w:val="24"/>
        </w:rPr>
        <w:t xml:space="preserve">un </w:t>
      </w:r>
      <w:r w:rsidR="00D13ABF" w:rsidRPr="00432CEC">
        <w:rPr>
          <w:b/>
          <w:bCs/>
          <w:i/>
          <w:iCs/>
          <w:szCs w:val="24"/>
          <w:lang w:val="ro-RO"/>
        </w:rPr>
        <w:t xml:space="preserve">nivel </w:t>
      </w:r>
      <w:r w:rsidR="00BB6D66" w:rsidRPr="00432CEC">
        <w:rPr>
          <w:b/>
          <w:bCs/>
          <w:i/>
          <w:iCs/>
          <w:szCs w:val="24"/>
        </w:rPr>
        <w:t>“</w:t>
      </w:r>
      <w:r w:rsidR="00BB6D66" w:rsidRPr="00432CEC">
        <w:rPr>
          <w:b/>
          <w:bCs/>
          <w:i/>
          <w:iCs/>
          <w:szCs w:val="24"/>
          <w:lang w:val="ro-RO"/>
        </w:rPr>
        <w:t>m</w:t>
      </w:r>
      <w:r w:rsidR="00BB6D66" w:rsidRPr="00432CEC">
        <w:rPr>
          <w:b/>
          <w:bCs/>
          <w:i/>
          <w:iCs/>
          <w:szCs w:val="24"/>
        </w:rPr>
        <w:t>ediu”</w:t>
      </w:r>
      <w:r w:rsidR="00BB6D66" w:rsidRPr="00432CEC">
        <w:rPr>
          <w:b/>
          <w:bCs/>
          <w:i/>
          <w:iCs/>
          <w:szCs w:val="24"/>
          <w:lang w:val="ro-RO"/>
        </w:rPr>
        <w:t xml:space="preserve"> </w:t>
      </w:r>
    </w:p>
    <w:p w:rsidR="00B35B30" w:rsidRPr="00432CEC" w:rsidRDefault="003D0794" w:rsidP="003D0794">
      <w:pPr>
        <w:autoSpaceDE w:val="0"/>
        <w:autoSpaceDN w:val="0"/>
        <w:adjustRightInd w:val="0"/>
        <w:spacing w:after="100" w:afterAutospacing="1" w:line="240" w:lineRule="auto"/>
        <w:jc w:val="both"/>
        <w:rPr>
          <w:szCs w:val="24"/>
          <w:lang w:val="ro-RO"/>
        </w:rPr>
      </w:pPr>
      <w:r w:rsidRPr="00432CEC">
        <w:rPr>
          <w:szCs w:val="24"/>
          <w:lang w:val="ro-RO"/>
        </w:rPr>
        <w:t xml:space="preserve">Patru măsuri principale dedicate principalelor categorii de statististici vor asigura atingerea rezultatelor corespunzătoare obiectivului de </w:t>
      </w:r>
      <w:r w:rsidRPr="00432CEC">
        <w:rPr>
          <w:szCs w:val="24"/>
        </w:rPr>
        <w:t>“Consolidare, dezvoltare și diversificare a produselor și serviciilor statistice</w:t>
      </w:r>
      <w:r w:rsidRPr="00432CEC">
        <w:rPr>
          <w:szCs w:val="24"/>
          <w:lang w:val="ro-RO"/>
        </w:rPr>
        <w:t>”, pe care SSN le vizează în orizontul de timp pentru care strategia de dezvoltare este elabora</w:t>
      </w:r>
      <w:r w:rsidR="00D75695">
        <w:rPr>
          <w:szCs w:val="24"/>
          <w:lang w:val="ro-RO"/>
        </w:rPr>
        <w:t>tă.</w:t>
      </w:r>
    </w:p>
    <w:p w:rsidR="00EF58AF" w:rsidRPr="00432CEC" w:rsidRDefault="00EF58AF" w:rsidP="00A650A5">
      <w:pPr>
        <w:autoSpaceDE w:val="0"/>
        <w:autoSpaceDN w:val="0"/>
        <w:adjustRightInd w:val="0"/>
        <w:spacing w:after="100" w:afterAutospacing="1" w:line="240" w:lineRule="auto"/>
        <w:ind w:firstLine="720"/>
        <w:jc w:val="both"/>
        <w:rPr>
          <w:szCs w:val="24"/>
          <w:lang w:val="ro-RO"/>
        </w:rPr>
      </w:pPr>
      <w:r w:rsidRPr="00432CEC">
        <w:rPr>
          <w:noProof/>
          <w:szCs w:val="24"/>
        </w:rPr>
        <w:drawing>
          <wp:inline distT="0" distB="0" distL="0" distR="0" wp14:anchorId="49442EA7" wp14:editId="57BE9A5D">
            <wp:extent cx="5021580" cy="2324100"/>
            <wp:effectExtent l="0" t="0" r="45720" b="0"/>
            <wp:docPr id="19"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3D0794" w:rsidRPr="00432CEC" w:rsidRDefault="00EF58AF" w:rsidP="00A650A5">
      <w:pPr>
        <w:autoSpaceDE w:val="0"/>
        <w:autoSpaceDN w:val="0"/>
        <w:adjustRightInd w:val="0"/>
        <w:spacing w:after="100" w:afterAutospacing="1" w:line="240" w:lineRule="auto"/>
        <w:ind w:firstLine="720"/>
        <w:jc w:val="both"/>
        <w:rPr>
          <w:szCs w:val="24"/>
          <w:lang w:val="ro-RO"/>
        </w:rPr>
      </w:pPr>
      <w:r w:rsidRPr="00432CEC">
        <w:rPr>
          <w:noProof/>
          <w:szCs w:val="24"/>
        </w:rPr>
        <w:drawing>
          <wp:inline distT="0" distB="0" distL="0" distR="0" wp14:anchorId="4634D447" wp14:editId="73C0703F">
            <wp:extent cx="5029200" cy="2717321"/>
            <wp:effectExtent l="0" t="0" r="1905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DF73EA" w:rsidRPr="00432CEC" w:rsidRDefault="003D0794" w:rsidP="00EF58AF">
      <w:pPr>
        <w:tabs>
          <w:tab w:val="left" w:pos="0"/>
        </w:tabs>
        <w:spacing w:line="240" w:lineRule="auto"/>
        <w:ind w:right="-41"/>
        <w:jc w:val="both"/>
        <w:rPr>
          <w:szCs w:val="24"/>
          <w:lang w:val="ro-RO"/>
        </w:rPr>
      </w:pPr>
      <w:r w:rsidRPr="00432CEC">
        <w:rPr>
          <w:szCs w:val="24"/>
          <w:lang w:val="ro-RO"/>
        </w:rPr>
        <w:t>Rezultatele indirecte care vor fi obținute de către SSN în perioada 201</w:t>
      </w:r>
      <w:r w:rsidR="005828E0">
        <w:rPr>
          <w:szCs w:val="24"/>
          <w:lang w:val="ro-RO"/>
        </w:rPr>
        <w:t>6</w:t>
      </w:r>
      <w:r w:rsidRPr="00432CEC">
        <w:rPr>
          <w:szCs w:val="24"/>
          <w:lang w:val="ro-RO"/>
        </w:rPr>
        <w:t>-2020 prin implementarea măsurilor expuse cuprind</w:t>
      </w:r>
      <w:r w:rsidR="004E4EB6" w:rsidRPr="00432CEC">
        <w:rPr>
          <w:szCs w:val="24"/>
          <w:lang w:val="ro-RO"/>
        </w:rPr>
        <w:t>:  i)</w:t>
      </w:r>
      <w:r w:rsidRPr="00432CEC">
        <w:rPr>
          <w:szCs w:val="24"/>
          <w:lang w:val="ro-RO"/>
        </w:rPr>
        <w:t xml:space="preserve"> </w:t>
      </w:r>
      <w:r w:rsidR="00DF73EA" w:rsidRPr="00432CEC">
        <w:rPr>
          <w:szCs w:val="24"/>
          <w:lang w:val="ro-RO"/>
        </w:rPr>
        <w:t>proces</w:t>
      </w:r>
      <w:r w:rsidRPr="00432CEC">
        <w:rPr>
          <w:szCs w:val="24"/>
          <w:lang w:val="ro-RO"/>
        </w:rPr>
        <w:t>ele</w:t>
      </w:r>
      <w:r w:rsidR="00DF73EA" w:rsidRPr="00432CEC">
        <w:rPr>
          <w:szCs w:val="24"/>
          <w:lang w:val="ro-RO"/>
        </w:rPr>
        <w:t xml:space="preserve"> statistic</w:t>
      </w:r>
      <w:r w:rsidRPr="00432CEC">
        <w:rPr>
          <w:szCs w:val="24"/>
          <w:lang w:val="ro-RO"/>
        </w:rPr>
        <w:t>e</w:t>
      </w:r>
      <w:r w:rsidR="00DF73EA" w:rsidRPr="00432CEC">
        <w:rPr>
          <w:szCs w:val="24"/>
          <w:lang w:val="ro-RO"/>
        </w:rPr>
        <w:t xml:space="preserve"> într-un domeniu</w:t>
      </w:r>
      <w:r w:rsidR="00545796" w:rsidRPr="00432CEC">
        <w:rPr>
          <w:szCs w:val="24"/>
          <w:lang w:val="ro-RO"/>
        </w:rPr>
        <w:t xml:space="preserve"> social </w:t>
      </w:r>
      <w:r w:rsidR="00DD179F" w:rsidRPr="00432CEC">
        <w:rPr>
          <w:szCs w:val="24"/>
          <w:lang w:val="ro-RO"/>
        </w:rPr>
        <w:t xml:space="preserve">/ </w:t>
      </w:r>
      <w:r w:rsidR="00545796" w:rsidRPr="00432CEC">
        <w:rPr>
          <w:szCs w:val="24"/>
          <w:lang w:val="ro-RO"/>
        </w:rPr>
        <w:t>economic</w:t>
      </w:r>
      <w:r w:rsidR="00DF73EA" w:rsidRPr="00432CEC">
        <w:rPr>
          <w:szCs w:val="24"/>
          <w:lang w:val="ro-RO"/>
        </w:rPr>
        <w:t>,</w:t>
      </w:r>
      <w:r w:rsidRPr="00432CEC">
        <w:rPr>
          <w:szCs w:val="24"/>
          <w:lang w:val="ro-RO"/>
        </w:rPr>
        <w:t xml:space="preserve"> </w:t>
      </w:r>
      <w:r w:rsidR="00DD179F" w:rsidRPr="00432CEC">
        <w:rPr>
          <w:szCs w:val="24"/>
          <w:lang w:val="ro-RO"/>
        </w:rPr>
        <w:t xml:space="preserve">uniformizate integral; ii) acorduri </w:t>
      </w:r>
      <w:r w:rsidR="00EF58AF" w:rsidRPr="00432CEC">
        <w:rPr>
          <w:szCs w:val="24"/>
          <w:lang w:val="ro-RO"/>
        </w:rPr>
        <w:t xml:space="preserve">noi incheiate </w:t>
      </w:r>
      <w:r w:rsidR="00DD179F" w:rsidRPr="00432CEC">
        <w:rPr>
          <w:szCs w:val="24"/>
          <w:lang w:val="ro-RO"/>
        </w:rPr>
        <w:t>cu partenerii pentru folosirea surselor administrative de date în scopuri statistice</w:t>
      </w:r>
      <w:r w:rsidR="00EF58AF" w:rsidRPr="00432CEC">
        <w:rPr>
          <w:szCs w:val="24"/>
          <w:lang w:val="ro-RO"/>
        </w:rPr>
        <w:t>; iii)</w:t>
      </w:r>
      <w:r w:rsidR="00DF73EA" w:rsidRPr="00432CEC">
        <w:rPr>
          <w:szCs w:val="24"/>
          <w:lang w:val="ro-RO"/>
        </w:rPr>
        <w:t xml:space="preserve"> </w:t>
      </w:r>
      <w:r w:rsidR="00EF58AF" w:rsidRPr="00432CEC">
        <w:rPr>
          <w:szCs w:val="24"/>
          <w:lang w:val="ro-RO"/>
        </w:rPr>
        <w:t>modalităţi procedurale şi un sistem eficient de informare constituite cu privire la orice modificări ale conceptului structurii, metodelor şi tehnicilor folosite în construcţia surselor administrative; iv) politici de revizuire a datelor în scopul asimilării de către utilizatori a modificării periodice a datelor, ca urmare a unor circumstanţe legate de procesul statistic eleborat și aprobat pentru identificarea de noi surse de date, schimbările în clasificări, metodologii noi, alinieri la standardele internaţionale; precum și v) statisticile regionale pe diverse domenii dezvoltate în mod continuu</w:t>
      </w:r>
      <w:bookmarkStart w:id="25" w:name="_Toc398809774"/>
      <w:bookmarkStart w:id="26" w:name="_Toc398550494"/>
      <w:bookmarkStart w:id="27" w:name="_Toc398813507"/>
      <w:r w:rsidR="004F2774" w:rsidRPr="00432CEC">
        <w:rPr>
          <w:szCs w:val="24"/>
          <w:lang w:val="ro-RO"/>
        </w:rPr>
        <w:t>.</w:t>
      </w:r>
      <w:r w:rsidR="00CB3887">
        <w:rPr>
          <w:szCs w:val="24"/>
          <w:lang w:val="ro-RO"/>
        </w:rPr>
        <w:t xml:space="preserve"> </w:t>
      </w:r>
      <w:r w:rsidR="00CB3887" w:rsidRPr="004402BF">
        <w:rPr>
          <w:szCs w:val="24"/>
          <w:lang w:val="ro-RO"/>
        </w:rPr>
        <w:t>Totodată, c</w:t>
      </w:r>
      <w:r w:rsidR="00CB3887" w:rsidRPr="004402BF">
        <w:rPr>
          <w:lang w:val="ro-RO"/>
        </w:rPr>
        <w:t xml:space="preserve">adrul strategic naţional de monitorizare şi evaluare, necesităţile de raportare faţă de comunitatea internaţională determină un necesar de date </w:t>
      </w:r>
      <w:r w:rsidR="00CB3887" w:rsidRPr="004402BF">
        <w:rPr>
          <w:lang w:val="ro-RO"/>
        </w:rPr>
        <w:lastRenderedPageBreak/>
        <w:t>adiţionale pentru anumite grupuri vulnerabile de populaţie, dar şi a statisticilor care traversează orizontal celelalte domenii ale statisticii, precum statistica gender şi statistica regională.</w:t>
      </w:r>
    </w:p>
    <w:p w:rsidR="00767A29" w:rsidRPr="00432CEC" w:rsidRDefault="00767A29" w:rsidP="005C0B18">
      <w:pPr>
        <w:tabs>
          <w:tab w:val="left" w:pos="0"/>
        </w:tabs>
        <w:spacing w:after="0" w:line="240" w:lineRule="auto"/>
        <w:ind w:right="-43"/>
        <w:jc w:val="both"/>
        <w:rPr>
          <w:szCs w:val="24"/>
          <w:lang w:val="ro-RO"/>
        </w:rPr>
      </w:pPr>
    </w:p>
    <w:p w:rsidR="00A863CB" w:rsidRPr="00432CEC" w:rsidRDefault="00DF73EA" w:rsidP="00517797">
      <w:pPr>
        <w:pStyle w:val="Heading3"/>
        <w:spacing w:line="240" w:lineRule="auto"/>
        <w:jc w:val="both"/>
        <w:rPr>
          <w:rFonts w:ascii="Times New Roman" w:hAnsi="Times New Roman"/>
          <w:i/>
          <w:sz w:val="24"/>
          <w:szCs w:val="24"/>
          <w:lang w:val="ro-RO"/>
        </w:rPr>
      </w:pPr>
      <w:bookmarkStart w:id="28" w:name="_Toc434916219"/>
      <w:bookmarkStart w:id="29" w:name="_Toc413191770"/>
      <w:r w:rsidRPr="00432CEC">
        <w:rPr>
          <w:rFonts w:ascii="Times New Roman" w:hAnsi="Times New Roman"/>
          <w:i/>
          <w:sz w:val="24"/>
          <w:szCs w:val="24"/>
          <w:lang w:val="ro-RO"/>
        </w:rPr>
        <w:t xml:space="preserve">Măsura 1.2.1 </w:t>
      </w:r>
      <w:r w:rsidR="00A863CB" w:rsidRPr="00432CEC">
        <w:rPr>
          <w:rFonts w:ascii="Times New Roman" w:hAnsi="Times New Roman"/>
          <w:i/>
          <w:sz w:val="24"/>
          <w:szCs w:val="24"/>
          <w:lang w:val="ro-RO"/>
        </w:rPr>
        <w:t xml:space="preserve">Dezvoltarea statisticii </w:t>
      </w:r>
      <w:r w:rsidR="00770867" w:rsidRPr="00432CEC">
        <w:rPr>
          <w:rFonts w:ascii="Times New Roman" w:hAnsi="Times New Roman"/>
          <w:i/>
          <w:sz w:val="24"/>
          <w:szCs w:val="24"/>
          <w:lang w:val="ro-RO"/>
        </w:rPr>
        <w:t>macroeconom</w:t>
      </w:r>
      <w:r w:rsidR="0075410C" w:rsidRPr="00432CEC">
        <w:rPr>
          <w:rFonts w:ascii="Times New Roman" w:hAnsi="Times New Roman"/>
          <w:i/>
          <w:sz w:val="24"/>
          <w:szCs w:val="24"/>
          <w:lang w:val="ro-RO"/>
        </w:rPr>
        <w:t>ice</w:t>
      </w:r>
      <w:bookmarkEnd w:id="28"/>
    </w:p>
    <w:p w:rsidR="00BB12D6" w:rsidRPr="00432CEC" w:rsidRDefault="00BB12D6" w:rsidP="00517797">
      <w:pPr>
        <w:spacing w:line="240" w:lineRule="auto"/>
        <w:rPr>
          <w:szCs w:val="24"/>
          <w:lang w:val="ro-RO"/>
        </w:rPr>
      </w:pPr>
    </w:p>
    <w:p w:rsidR="006754B9" w:rsidRPr="00432CEC" w:rsidRDefault="0020461C" w:rsidP="003D6682">
      <w:pPr>
        <w:tabs>
          <w:tab w:val="left" w:pos="0"/>
          <w:tab w:val="left" w:pos="360"/>
        </w:tabs>
        <w:spacing w:line="240" w:lineRule="auto"/>
        <w:ind w:right="-41"/>
        <w:jc w:val="both"/>
        <w:rPr>
          <w:szCs w:val="24"/>
          <w:lang w:val="ro-RO"/>
        </w:rPr>
      </w:pPr>
      <w:r w:rsidRPr="00432CEC">
        <w:rPr>
          <w:szCs w:val="24"/>
          <w:lang w:val="ro-RO"/>
        </w:rPr>
        <w:t>M</w:t>
      </w:r>
      <w:r w:rsidR="00773A01" w:rsidRPr="00432CEC">
        <w:rPr>
          <w:szCs w:val="24"/>
          <w:lang w:val="ro-RO"/>
        </w:rPr>
        <w:t>ăsurarea indicatorilor statistici din domeniul preţurilor</w:t>
      </w:r>
      <w:r w:rsidRPr="00432CEC">
        <w:rPr>
          <w:szCs w:val="24"/>
          <w:lang w:val="ro-RO"/>
        </w:rPr>
        <w:t>,</w:t>
      </w:r>
      <w:r w:rsidR="00773A01" w:rsidRPr="00432CEC">
        <w:rPr>
          <w:szCs w:val="24"/>
          <w:lang w:val="ro-RO"/>
        </w:rPr>
        <w:t xml:space="preserve"> contextul politicii monetare şi de supraveghere macro-economică</w:t>
      </w:r>
      <w:r w:rsidRPr="00432CEC">
        <w:rPr>
          <w:szCs w:val="24"/>
          <w:lang w:val="ro-RO"/>
        </w:rPr>
        <w:t>,</w:t>
      </w:r>
      <w:r w:rsidR="00773A01" w:rsidRPr="00432CEC">
        <w:rPr>
          <w:szCs w:val="24"/>
          <w:lang w:val="ro-RO"/>
        </w:rPr>
        <w:t xml:space="preserve"> ca instrument indispensabil solicitat atât la nivel naţional, internaţional, dar în special la nivel european, precum și a statisticilor</w:t>
      </w:r>
      <w:r w:rsidR="00A818E2">
        <w:rPr>
          <w:szCs w:val="24"/>
          <w:lang w:val="ro-RO"/>
        </w:rPr>
        <w:t xml:space="preserve"> conturilor naționale și a</w:t>
      </w:r>
      <w:r w:rsidR="00773A01" w:rsidRPr="00432CEC">
        <w:rPr>
          <w:szCs w:val="24"/>
          <w:lang w:val="ro-RO"/>
        </w:rPr>
        <w:t xml:space="preserve"> comerţului </w:t>
      </w:r>
      <w:r w:rsidR="00A818E2">
        <w:rPr>
          <w:szCs w:val="24"/>
          <w:lang w:val="ro-RO"/>
        </w:rPr>
        <w:t>extern</w:t>
      </w:r>
      <w:r w:rsidR="00A818E2" w:rsidRPr="00432CEC">
        <w:rPr>
          <w:szCs w:val="24"/>
          <w:lang w:val="ro-RO"/>
        </w:rPr>
        <w:t xml:space="preserve"> </w:t>
      </w:r>
      <w:r w:rsidR="00773A01" w:rsidRPr="00432CEC">
        <w:rPr>
          <w:szCs w:val="24"/>
          <w:lang w:val="ro-RO"/>
        </w:rPr>
        <w:t xml:space="preserve">de mărfuri </w:t>
      </w:r>
      <w:r w:rsidR="00A818E2">
        <w:rPr>
          <w:szCs w:val="24"/>
          <w:lang w:val="ro-RO"/>
        </w:rPr>
        <w:t xml:space="preserve">și servicii </w:t>
      </w:r>
      <w:r w:rsidR="00773A01" w:rsidRPr="00432CEC">
        <w:rPr>
          <w:szCs w:val="24"/>
          <w:lang w:val="ro-RO"/>
        </w:rPr>
        <w:t>în conformitate cu recomandările ONU</w:t>
      </w:r>
      <w:r w:rsidR="00773A01" w:rsidRPr="00432CEC">
        <w:rPr>
          <w:rStyle w:val="FootnoteReference"/>
          <w:szCs w:val="24"/>
          <w:lang w:val="ro-RO"/>
        </w:rPr>
        <w:footnoteReference w:id="34"/>
      </w:r>
      <w:r w:rsidR="00773A01" w:rsidRPr="00432CEC">
        <w:rPr>
          <w:szCs w:val="24"/>
          <w:lang w:val="ro-RO"/>
        </w:rPr>
        <w:t xml:space="preserve"> si EUROSTAT</w:t>
      </w:r>
      <w:r w:rsidR="00773A01" w:rsidRPr="00432CEC">
        <w:rPr>
          <w:rStyle w:val="FootnoteReference"/>
          <w:szCs w:val="24"/>
          <w:lang w:val="ro-RO"/>
        </w:rPr>
        <w:footnoteReference w:id="35"/>
      </w:r>
      <w:r w:rsidR="00B92A70" w:rsidRPr="00432CEC">
        <w:rPr>
          <w:szCs w:val="24"/>
          <w:lang w:val="ro-RO"/>
        </w:rPr>
        <w:t>, reprezintă o prioritate a SSN.</w:t>
      </w:r>
    </w:p>
    <w:p w:rsidR="00E61628" w:rsidRPr="00432CEC" w:rsidRDefault="006754B9" w:rsidP="003D6682">
      <w:pPr>
        <w:tabs>
          <w:tab w:val="left" w:pos="0"/>
          <w:tab w:val="left" w:pos="360"/>
        </w:tabs>
        <w:spacing w:line="240" w:lineRule="auto"/>
        <w:ind w:right="-41"/>
        <w:jc w:val="both"/>
        <w:rPr>
          <w:szCs w:val="24"/>
          <w:lang w:val="ro-RO"/>
        </w:rPr>
      </w:pPr>
      <w:r w:rsidRPr="00432CEC">
        <w:rPr>
          <w:color w:val="222222"/>
          <w:szCs w:val="24"/>
          <w:lang w:val="ro-RO"/>
        </w:rPr>
        <w:t>Pentru atingerea rezultatului vizat, până în anul 2020</w:t>
      </w:r>
      <w:r w:rsidRPr="00432CEC">
        <w:rPr>
          <w:szCs w:val="24"/>
          <w:lang w:val="ro-RO"/>
        </w:rPr>
        <w:t xml:space="preserve">  dezvoltarea statistici</w:t>
      </w:r>
      <w:r w:rsidR="00A818E2">
        <w:rPr>
          <w:szCs w:val="24"/>
          <w:lang w:val="ro-RO"/>
        </w:rPr>
        <w:t>i</w:t>
      </w:r>
      <w:r w:rsidRPr="00432CEC">
        <w:rPr>
          <w:szCs w:val="24"/>
          <w:lang w:val="ro-RO"/>
        </w:rPr>
        <w:t xml:space="preserve"> macroeconomi</w:t>
      </w:r>
      <w:r w:rsidR="00A818E2">
        <w:rPr>
          <w:szCs w:val="24"/>
          <w:lang w:val="ro-RO"/>
        </w:rPr>
        <w:t>ce</w:t>
      </w:r>
      <w:r w:rsidRPr="00432CEC">
        <w:rPr>
          <w:szCs w:val="24"/>
          <w:lang w:val="ro-RO"/>
        </w:rPr>
        <w:t xml:space="preserve"> reprezintă o prioritate a strategiei SSN și vizează producerea de date statistice de calitate pentru a sprijini dezvoltarea, monitorizarea şi evaluarea politicilor economice naţionale și îmbunătăţirea statisticilor în domeniile de bază,</w:t>
      </w:r>
    </w:p>
    <w:p w:rsidR="00483A70" w:rsidRPr="00750630" w:rsidRDefault="00483A70" w:rsidP="00483A70">
      <w:pPr>
        <w:tabs>
          <w:tab w:val="left" w:pos="0"/>
          <w:tab w:val="left" w:pos="360"/>
        </w:tabs>
        <w:spacing w:line="240" w:lineRule="auto"/>
        <w:ind w:left="720" w:right="-41"/>
        <w:jc w:val="both"/>
        <w:rPr>
          <w:b/>
          <w:i/>
          <w:szCs w:val="24"/>
          <w:lang w:val="ro-RO"/>
        </w:rPr>
      </w:pPr>
      <w:r w:rsidRPr="00C32C11">
        <w:rPr>
          <w:b/>
          <w:i/>
          <w:szCs w:val="24"/>
          <w:lang w:val="ro-RO"/>
        </w:rPr>
        <w:t xml:space="preserve">Indicator: în 2020, </w:t>
      </w:r>
      <w:r>
        <w:rPr>
          <w:b/>
          <w:i/>
          <w:szCs w:val="24"/>
          <w:lang w:val="ro-RO"/>
        </w:rPr>
        <w:t>indicatorii statisticii macroeconomice (</w:t>
      </w:r>
      <w:r w:rsidRPr="00C32C11">
        <w:rPr>
          <w:b/>
          <w:i/>
          <w:szCs w:val="24"/>
          <w:lang w:val="ro-RO"/>
        </w:rPr>
        <w:t>indicatorii statistici de bază din Conturile naționale, statistic</w:t>
      </w:r>
      <w:r>
        <w:rPr>
          <w:b/>
          <w:i/>
          <w:szCs w:val="24"/>
          <w:lang w:val="ro-RO"/>
        </w:rPr>
        <w:t>ii</w:t>
      </w:r>
      <w:r w:rsidRPr="00C32C11">
        <w:rPr>
          <w:b/>
          <w:i/>
          <w:szCs w:val="24"/>
          <w:lang w:val="ro-RO"/>
        </w:rPr>
        <w:t xml:space="preserve"> prețurilor și </w:t>
      </w:r>
      <w:r>
        <w:rPr>
          <w:b/>
          <w:i/>
          <w:szCs w:val="24"/>
          <w:lang w:val="ro-RO"/>
        </w:rPr>
        <w:t xml:space="preserve">statisticii </w:t>
      </w:r>
      <w:r w:rsidRPr="00C32C11">
        <w:rPr>
          <w:b/>
          <w:i/>
          <w:szCs w:val="24"/>
          <w:lang w:val="ro-RO"/>
        </w:rPr>
        <w:t>comerțul</w:t>
      </w:r>
      <w:r>
        <w:rPr>
          <w:b/>
          <w:i/>
          <w:szCs w:val="24"/>
          <w:lang w:val="ro-RO"/>
        </w:rPr>
        <w:t>ui</w:t>
      </w:r>
      <w:r w:rsidRPr="00C32C11">
        <w:rPr>
          <w:b/>
          <w:i/>
          <w:szCs w:val="24"/>
          <w:lang w:val="ro-RO"/>
        </w:rPr>
        <w:t xml:space="preserve"> </w:t>
      </w:r>
      <w:r>
        <w:rPr>
          <w:b/>
          <w:i/>
          <w:szCs w:val="24"/>
          <w:lang w:val="ro-RO"/>
        </w:rPr>
        <w:t xml:space="preserve">exterior de mărfuri și servicii) </w:t>
      </w:r>
      <w:r w:rsidRPr="00C32C11">
        <w:rPr>
          <w:b/>
          <w:i/>
          <w:szCs w:val="24"/>
          <w:lang w:val="ro-RO"/>
        </w:rPr>
        <w:t>vor fi disponibili și comparabili cu indicatorii EUROSTAT/ONU</w:t>
      </w:r>
    </w:p>
    <w:p w:rsidR="00A818E2" w:rsidRDefault="00A818E2" w:rsidP="00A818E2">
      <w:pPr>
        <w:autoSpaceDE w:val="0"/>
        <w:autoSpaceDN w:val="0"/>
        <w:adjustRightInd w:val="0"/>
        <w:spacing w:after="0" w:line="240" w:lineRule="auto"/>
        <w:jc w:val="both"/>
        <w:rPr>
          <w:color w:val="222222"/>
          <w:szCs w:val="24"/>
          <w:lang w:val="ro-RO"/>
        </w:rPr>
      </w:pPr>
      <w:r w:rsidRPr="00562947">
        <w:rPr>
          <w:color w:val="222222"/>
          <w:szCs w:val="24"/>
          <w:lang w:val="ro-RO"/>
        </w:rPr>
        <w:t>Statistica macroeconomică</w:t>
      </w:r>
      <w:r>
        <w:rPr>
          <w:color w:val="222222"/>
          <w:szCs w:val="24"/>
          <w:lang w:val="ro-RO"/>
        </w:rPr>
        <w:t xml:space="preserve"> se va dezvolta și diversifica prin implementarea acțiunilor prevăzute în cadrul acestei măsuri dedicate fiecărui domeniu: i) Statistica conturilor naționale; ii) Statistica prețurilor; și  iii) Statistica comerțul exterior de mărfuri și servicii.</w:t>
      </w:r>
    </w:p>
    <w:p w:rsidR="00A818E2" w:rsidRDefault="00A818E2" w:rsidP="00A818E2">
      <w:pPr>
        <w:autoSpaceDE w:val="0"/>
        <w:autoSpaceDN w:val="0"/>
        <w:adjustRightInd w:val="0"/>
        <w:spacing w:after="0" w:line="240" w:lineRule="auto"/>
        <w:jc w:val="both"/>
        <w:rPr>
          <w:b/>
          <w:color w:val="222222"/>
          <w:szCs w:val="24"/>
          <w:lang w:val="ro-RO"/>
        </w:rPr>
      </w:pPr>
    </w:p>
    <w:p w:rsidR="00927133" w:rsidRPr="00432CEC" w:rsidRDefault="00483A70" w:rsidP="003D6682">
      <w:pPr>
        <w:autoSpaceDE w:val="0"/>
        <w:autoSpaceDN w:val="0"/>
        <w:adjustRightInd w:val="0"/>
        <w:spacing w:after="0" w:line="240" w:lineRule="auto"/>
        <w:jc w:val="both"/>
        <w:rPr>
          <w:color w:val="222222"/>
          <w:szCs w:val="24"/>
          <w:lang w:val="ro-RO"/>
        </w:rPr>
      </w:pPr>
      <w:r w:rsidRPr="00432CEC">
        <w:rPr>
          <w:color w:val="222222"/>
          <w:szCs w:val="24"/>
          <w:lang w:val="ro-RO"/>
        </w:rPr>
        <w:t>Produsele şi serviciil</w:t>
      </w:r>
      <w:r w:rsidR="00D16C70">
        <w:rPr>
          <w:color w:val="222222"/>
          <w:szCs w:val="24"/>
          <w:lang w:val="ro-RO"/>
        </w:rPr>
        <w:t>e</w:t>
      </w:r>
      <w:r w:rsidRPr="00432CEC">
        <w:rPr>
          <w:color w:val="222222"/>
          <w:szCs w:val="24"/>
          <w:lang w:val="ro-RO"/>
        </w:rPr>
        <w:t xml:space="preserve"> specifice </w:t>
      </w:r>
      <w:r w:rsidR="00F47C98" w:rsidRPr="00432CEC">
        <w:rPr>
          <w:color w:val="222222"/>
          <w:szCs w:val="24"/>
          <w:lang w:val="ro-RO"/>
        </w:rPr>
        <w:t>statistic</w:t>
      </w:r>
      <w:r w:rsidR="00F47C98">
        <w:rPr>
          <w:color w:val="222222"/>
          <w:szCs w:val="24"/>
          <w:lang w:val="ro-RO"/>
        </w:rPr>
        <w:t>ii</w:t>
      </w:r>
      <w:r w:rsidR="00F47C98" w:rsidRPr="00432CEC">
        <w:rPr>
          <w:color w:val="222222"/>
          <w:szCs w:val="24"/>
          <w:lang w:val="ro-RO"/>
        </w:rPr>
        <w:t xml:space="preserve"> </w:t>
      </w:r>
      <w:r w:rsidR="00F47C98">
        <w:rPr>
          <w:color w:val="222222"/>
          <w:szCs w:val="24"/>
          <w:lang w:val="ro-RO"/>
        </w:rPr>
        <w:t xml:space="preserve">macroeconomice </w:t>
      </w:r>
      <w:r w:rsidRPr="00432CEC">
        <w:rPr>
          <w:color w:val="222222"/>
          <w:szCs w:val="24"/>
          <w:lang w:val="ro-RO"/>
        </w:rPr>
        <w:t xml:space="preserve">vor fi dezvoltate și diversificate prin implementarea acțiunilor prevăzute în cadrul acestei măsuri dedicate fiecărui domeniu: i) conturi naționale; ii) prețuri; și </w:t>
      </w:r>
      <w:r w:rsidRPr="00483A70">
        <w:rPr>
          <w:color w:val="222222"/>
          <w:szCs w:val="24"/>
          <w:lang w:val="ro-RO"/>
        </w:rPr>
        <w:t>iii</w:t>
      </w:r>
      <w:r w:rsidRPr="00432CEC">
        <w:rPr>
          <w:color w:val="222222"/>
          <w:szCs w:val="24"/>
          <w:lang w:val="ro-RO"/>
        </w:rPr>
        <w:t xml:space="preserve">) comerțul </w:t>
      </w:r>
      <w:r>
        <w:rPr>
          <w:color w:val="222222"/>
          <w:szCs w:val="24"/>
          <w:lang w:val="ro-RO"/>
        </w:rPr>
        <w:t>exterior de mărfuri și servicii.</w:t>
      </w:r>
    </w:p>
    <w:p w:rsidR="0026011A" w:rsidRPr="00432CEC" w:rsidRDefault="0026011A" w:rsidP="0026011A">
      <w:pPr>
        <w:autoSpaceDE w:val="0"/>
        <w:autoSpaceDN w:val="0"/>
        <w:adjustRightInd w:val="0"/>
        <w:spacing w:after="0" w:line="240" w:lineRule="auto"/>
        <w:jc w:val="both"/>
        <w:rPr>
          <w:b/>
          <w:color w:val="222222"/>
          <w:szCs w:val="24"/>
          <w:lang w:val="ro-RO"/>
        </w:rPr>
      </w:pPr>
    </w:p>
    <w:p w:rsidR="005A19D9" w:rsidRPr="00432CEC" w:rsidRDefault="00CA63D1" w:rsidP="00A650A5">
      <w:pPr>
        <w:spacing w:line="240" w:lineRule="auto"/>
        <w:ind w:firstLine="720"/>
        <w:rPr>
          <w:szCs w:val="24"/>
          <w:lang w:val="ro-RO"/>
        </w:rPr>
      </w:pPr>
      <w:r w:rsidRPr="00432CEC">
        <w:rPr>
          <w:noProof/>
          <w:szCs w:val="24"/>
        </w:rPr>
        <w:lastRenderedPageBreak/>
        <w:drawing>
          <wp:inline distT="0" distB="0" distL="0" distR="0" wp14:anchorId="389F1387" wp14:editId="49BCF86F">
            <wp:extent cx="5926348" cy="4658264"/>
            <wp:effectExtent l="0" t="0" r="17780" b="9525"/>
            <wp:docPr id="20"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3F5902" w:rsidRPr="00432CEC" w:rsidRDefault="003F5902" w:rsidP="003F5902">
      <w:pPr>
        <w:autoSpaceDE w:val="0"/>
        <w:autoSpaceDN w:val="0"/>
        <w:adjustRightInd w:val="0"/>
        <w:spacing w:after="0" w:line="240" w:lineRule="auto"/>
        <w:jc w:val="both"/>
        <w:rPr>
          <w:color w:val="222222"/>
          <w:szCs w:val="24"/>
          <w:lang w:val="ro-RO"/>
        </w:rPr>
      </w:pPr>
      <w:bookmarkStart w:id="30" w:name="_Toc398809775"/>
      <w:bookmarkStart w:id="31" w:name="_Toc398813508"/>
      <w:bookmarkStart w:id="32" w:name="_Toc413191771"/>
      <w:bookmarkEnd w:id="25"/>
      <w:bookmarkEnd w:id="26"/>
      <w:bookmarkEnd w:id="27"/>
      <w:bookmarkEnd w:id="29"/>
      <w:r w:rsidRPr="00432CEC">
        <w:rPr>
          <w:color w:val="222222"/>
          <w:szCs w:val="24"/>
          <w:lang w:val="ro-RO"/>
        </w:rPr>
        <w:t>Astfel</w:t>
      </w:r>
      <w:r w:rsidR="0073668C" w:rsidRPr="00432CEC">
        <w:rPr>
          <w:color w:val="222222"/>
          <w:szCs w:val="24"/>
          <w:lang w:val="ro-RO"/>
        </w:rPr>
        <w:t>,</w:t>
      </w:r>
      <w:r w:rsidRPr="00432CEC">
        <w:rPr>
          <w:color w:val="222222"/>
          <w:szCs w:val="24"/>
          <w:lang w:val="ro-RO"/>
        </w:rPr>
        <w:t xml:space="preserve"> </w:t>
      </w:r>
      <w:r w:rsidRPr="00432CEC">
        <w:rPr>
          <w:szCs w:val="24"/>
          <w:lang w:val="ro-RO"/>
        </w:rPr>
        <w:t>sistemul statistic al Republicii Moldova se va alinia la demersul şi ritmul de elaborare şi diseminare a principalilor indicatori macroeconomici în termeni reali, pentru a putea evalua gradul de stabilitate al preţurilor la nivel naţional,  rezultatele politicilor monetare (determinate de Banca Naţională a Republicii Moldova), precum și ai inflaţiei şi a indicilor de preţ ai locuinţelor, necesari pentru evaluarea competitivităţii naţionale si internaţionale</w:t>
      </w:r>
      <w:r w:rsidR="006754B9" w:rsidRPr="00432CEC">
        <w:rPr>
          <w:szCs w:val="24"/>
          <w:lang w:val="ro-RO"/>
        </w:rPr>
        <w:t>.</w:t>
      </w:r>
    </w:p>
    <w:p w:rsidR="003F5902" w:rsidRPr="00432CEC" w:rsidRDefault="003F5902" w:rsidP="000767B2">
      <w:pPr>
        <w:autoSpaceDE w:val="0"/>
        <w:autoSpaceDN w:val="0"/>
        <w:adjustRightInd w:val="0"/>
        <w:spacing w:after="0" w:line="240" w:lineRule="auto"/>
        <w:jc w:val="both"/>
        <w:rPr>
          <w:color w:val="222222"/>
          <w:szCs w:val="24"/>
          <w:lang w:val="ro-RO"/>
        </w:rPr>
      </w:pPr>
    </w:p>
    <w:p w:rsidR="003F5902" w:rsidRPr="00432CEC" w:rsidRDefault="003F5902" w:rsidP="003F5902">
      <w:pPr>
        <w:autoSpaceDE w:val="0"/>
        <w:autoSpaceDN w:val="0"/>
        <w:adjustRightInd w:val="0"/>
        <w:spacing w:after="0" w:line="240" w:lineRule="auto"/>
        <w:jc w:val="both"/>
        <w:rPr>
          <w:color w:val="222222"/>
          <w:szCs w:val="24"/>
          <w:lang w:val="ro-RO"/>
        </w:rPr>
      </w:pPr>
      <w:r w:rsidRPr="00432CEC">
        <w:rPr>
          <w:color w:val="222222"/>
          <w:szCs w:val="24"/>
          <w:lang w:val="ro-RO"/>
        </w:rPr>
        <w:t xml:space="preserve">Ministerele cu specific economic, Banca Națională a Moldovei, instituțiile și agențiile care sunt parte a SSN și au atribuții în sectoarele economiei vor fi implicate și responsabile pentru colaborarea în pregătirea și implementarea acțiunilor pentru </w:t>
      </w:r>
      <w:r w:rsidRPr="00432CEC">
        <w:rPr>
          <w:szCs w:val="24"/>
          <w:lang w:val="ro-RO"/>
        </w:rPr>
        <w:t>obţinerea datelor statistice relevante şi corecte la nivel naţional şi comparabile la nivel internaţional</w:t>
      </w:r>
      <w:r w:rsidRPr="00432CEC">
        <w:rPr>
          <w:color w:val="222222"/>
          <w:szCs w:val="24"/>
          <w:lang w:val="ro-RO"/>
        </w:rPr>
        <w:t xml:space="preserve">. </w:t>
      </w:r>
    </w:p>
    <w:p w:rsidR="001B3773" w:rsidRDefault="001B3773">
      <w:pPr>
        <w:spacing w:after="0" w:line="240" w:lineRule="auto"/>
        <w:rPr>
          <w:b/>
          <w:i/>
          <w:color w:val="4F81BD"/>
          <w:szCs w:val="24"/>
          <w:lang w:val="ro-RO"/>
        </w:rPr>
      </w:pPr>
      <w:bookmarkStart w:id="33" w:name="_Toc398809780"/>
      <w:bookmarkStart w:id="34" w:name="_Toc398550499"/>
      <w:bookmarkStart w:id="35" w:name="_Toc398813513"/>
      <w:bookmarkStart w:id="36" w:name="_Toc413191774"/>
      <w:bookmarkEnd w:id="30"/>
      <w:bookmarkEnd w:id="31"/>
      <w:bookmarkEnd w:id="32"/>
      <w:r>
        <w:rPr>
          <w:i/>
          <w:szCs w:val="24"/>
          <w:lang w:val="ro-RO"/>
        </w:rPr>
        <w:br w:type="page"/>
      </w:r>
    </w:p>
    <w:p w:rsidR="00C77DF1" w:rsidRPr="00432CEC" w:rsidRDefault="00C77DF1" w:rsidP="00517797">
      <w:pPr>
        <w:pStyle w:val="Heading3"/>
        <w:spacing w:line="240" w:lineRule="auto"/>
        <w:jc w:val="both"/>
        <w:rPr>
          <w:rFonts w:ascii="Times New Roman" w:hAnsi="Times New Roman"/>
          <w:i/>
          <w:sz w:val="24"/>
          <w:szCs w:val="24"/>
          <w:lang w:val="ro-RO"/>
        </w:rPr>
      </w:pPr>
      <w:bookmarkStart w:id="37" w:name="_Toc434916220"/>
      <w:r w:rsidRPr="00432CEC">
        <w:rPr>
          <w:rFonts w:ascii="Times New Roman" w:hAnsi="Times New Roman"/>
          <w:i/>
          <w:sz w:val="24"/>
          <w:szCs w:val="24"/>
          <w:lang w:val="ro-RO"/>
        </w:rPr>
        <w:lastRenderedPageBreak/>
        <w:t>Măsura 1.2.2 Dezvoltarea statisticii</w:t>
      </w:r>
      <w:r w:rsidR="001A089F" w:rsidRPr="00432CEC">
        <w:rPr>
          <w:rFonts w:ascii="Times New Roman" w:hAnsi="Times New Roman"/>
          <w:i/>
          <w:sz w:val="24"/>
          <w:szCs w:val="24"/>
          <w:lang w:val="ro-RO"/>
        </w:rPr>
        <w:t xml:space="preserve"> </w:t>
      </w:r>
      <w:r w:rsidRPr="00432CEC">
        <w:rPr>
          <w:rFonts w:ascii="Times New Roman" w:hAnsi="Times New Roman"/>
          <w:i/>
          <w:sz w:val="24"/>
          <w:szCs w:val="24"/>
          <w:lang w:val="ro-RO"/>
        </w:rPr>
        <w:t>agricol</w:t>
      </w:r>
      <w:bookmarkEnd w:id="33"/>
      <w:bookmarkEnd w:id="34"/>
      <w:bookmarkEnd w:id="35"/>
      <w:bookmarkEnd w:id="36"/>
      <w:r w:rsidRPr="00432CEC">
        <w:rPr>
          <w:rFonts w:ascii="Times New Roman" w:hAnsi="Times New Roman"/>
          <w:i/>
          <w:sz w:val="24"/>
          <w:szCs w:val="24"/>
          <w:lang w:val="ro-RO"/>
        </w:rPr>
        <w:t xml:space="preserve">e </w:t>
      </w:r>
      <w:r w:rsidR="00297005" w:rsidRPr="00432CEC">
        <w:rPr>
          <w:rFonts w:ascii="Times New Roman" w:hAnsi="Times New Roman"/>
          <w:i/>
          <w:sz w:val="24"/>
          <w:szCs w:val="24"/>
          <w:lang w:val="ro-RO"/>
        </w:rPr>
        <w:t>ş</w:t>
      </w:r>
      <w:r w:rsidRPr="00432CEC">
        <w:rPr>
          <w:rFonts w:ascii="Times New Roman" w:hAnsi="Times New Roman"/>
          <w:i/>
          <w:sz w:val="24"/>
          <w:szCs w:val="24"/>
          <w:lang w:val="ro-RO"/>
        </w:rPr>
        <w:t>i a mediului</w:t>
      </w:r>
      <w:bookmarkEnd w:id="37"/>
      <w:r w:rsidRPr="00432CEC">
        <w:rPr>
          <w:rFonts w:ascii="Times New Roman" w:hAnsi="Times New Roman"/>
          <w:i/>
          <w:sz w:val="24"/>
          <w:szCs w:val="24"/>
          <w:lang w:val="ro-RO"/>
        </w:rPr>
        <w:t xml:space="preserve"> </w:t>
      </w:r>
      <w:r w:rsidR="00B20FFA">
        <w:rPr>
          <w:rFonts w:ascii="Times New Roman" w:hAnsi="Times New Roman"/>
          <w:i/>
          <w:sz w:val="24"/>
          <w:szCs w:val="24"/>
          <w:lang w:val="ro-RO"/>
        </w:rPr>
        <w:t>înconjurător</w:t>
      </w:r>
    </w:p>
    <w:p w:rsidR="003646D4" w:rsidRPr="00432CEC" w:rsidRDefault="003646D4" w:rsidP="005C0B18">
      <w:pPr>
        <w:spacing w:after="0" w:line="240" w:lineRule="auto"/>
        <w:rPr>
          <w:color w:val="000000"/>
          <w:lang w:val="ro-RO"/>
        </w:rPr>
      </w:pPr>
      <w:bookmarkStart w:id="38" w:name="_Toc434916221"/>
    </w:p>
    <w:p w:rsidR="0005408B" w:rsidRDefault="0005408B" w:rsidP="0005408B">
      <w:pPr>
        <w:spacing w:line="240" w:lineRule="auto"/>
        <w:jc w:val="both"/>
        <w:rPr>
          <w:color w:val="000000"/>
          <w:lang w:val="ro-RO"/>
        </w:rPr>
      </w:pPr>
      <w:r>
        <w:rPr>
          <w:color w:val="000000"/>
          <w:lang w:val="ro-RO"/>
        </w:rPr>
        <w:t>În economia Republicii Moldova agricultura ocupă un loc important. Așadar:</w:t>
      </w:r>
    </w:p>
    <w:p w:rsidR="0005408B" w:rsidRDefault="0005408B" w:rsidP="00F62A3B">
      <w:pPr>
        <w:pStyle w:val="ListParagraph"/>
        <w:numPr>
          <w:ilvl w:val="0"/>
          <w:numId w:val="18"/>
        </w:numPr>
        <w:spacing w:line="240" w:lineRule="auto"/>
        <w:jc w:val="both"/>
        <w:rPr>
          <w:color w:val="000000"/>
          <w:lang w:val="ro-RO"/>
        </w:rPr>
      </w:pPr>
      <w:r>
        <w:rPr>
          <w:color w:val="000000"/>
          <w:lang w:val="ro-RO"/>
        </w:rPr>
        <w:t>terenurile agricole ocupă 3/4 din suprafața totală a terenurilor țării;</w:t>
      </w:r>
    </w:p>
    <w:p w:rsidR="0005408B" w:rsidRDefault="0005408B" w:rsidP="00F62A3B">
      <w:pPr>
        <w:pStyle w:val="ListParagraph"/>
        <w:numPr>
          <w:ilvl w:val="0"/>
          <w:numId w:val="18"/>
        </w:numPr>
        <w:spacing w:line="240" w:lineRule="auto"/>
        <w:jc w:val="both"/>
        <w:rPr>
          <w:color w:val="000000"/>
          <w:lang w:val="ro-RO"/>
        </w:rPr>
      </w:pPr>
      <w:r>
        <w:rPr>
          <w:color w:val="000000"/>
          <w:lang w:val="ro-RO"/>
        </w:rPr>
        <w:t>în agricultură activează 1/3 din total populație ocupată a țării;</w:t>
      </w:r>
    </w:p>
    <w:p w:rsidR="0005408B" w:rsidRDefault="0005408B" w:rsidP="00F62A3B">
      <w:pPr>
        <w:pStyle w:val="ListParagraph"/>
        <w:numPr>
          <w:ilvl w:val="0"/>
          <w:numId w:val="18"/>
        </w:numPr>
        <w:spacing w:line="240" w:lineRule="auto"/>
        <w:jc w:val="both"/>
        <w:rPr>
          <w:color w:val="000000"/>
          <w:lang w:val="ro-RO"/>
        </w:rPr>
      </w:pPr>
      <w:r>
        <w:rPr>
          <w:color w:val="000000"/>
          <w:lang w:val="ro-RO"/>
        </w:rPr>
        <w:t xml:space="preserve">exportul producției de origine agricolă constituie circa 1/2 din total export. </w:t>
      </w:r>
    </w:p>
    <w:p w:rsidR="003646D4" w:rsidRPr="009870FB" w:rsidRDefault="003646D4" w:rsidP="003646D4">
      <w:pPr>
        <w:spacing w:line="240" w:lineRule="auto"/>
        <w:jc w:val="both"/>
        <w:rPr>
          <w:color w:val="000000"/>
          <w:lang w:val="ro-RO"/>
        </w:rPr>
      </w:pPr>
      <w:r w:rsidRPr="00D649C4">
        <w:rPr>
          <w:color w:val="000000"/>
          <w:lang w:val="ro-RO"/>
        </w:rPr>
        <w:t>În prezent statistica agriculturii este centralizată în BNS</w:t>
      </w:r>
      <w:r>
        <w:rPr>
          <w:color w:val="000000"/>
          <w:lang w:val="ro-RO"/>
        </w:rPr>
        <w:t>,</w:t>
      </w:r>
      <w:r w:rsidRPr="00D649C4">
        <w:rPr>
          <w:color w:val="000000"/>
          <w:lang w:val="ro-RO"/>
        </w:rPr>
        <w:t xml:space="preserve"> în</w:t>
      </w:r>
      <w:r>
        <w:rPr>
          <w:color w:val="000000"/>
          <w:lang w:val="ro-RO"/>
        </w:rPr>
        <w:t xml:space="preserve"> </w:t>
      </w:r>
      <w:r w:rsidRPr="00D649C4">
        <w:rPr>
          <w:color w:val="000000"/>
          <w:lang w:val="ro-RO"/>
        </w:rPr>
        <w:t>afară de statistica fondului funciar</w:t>
      </w:r>
      <w:r>
        <w:rPr>
          <w:color w:val="000000"/>
          <w:lang w:val="ro-RO"/>
        </w:rPr>
        <w:t>,</w:t>
      </w:r>
      <w:r w:rsidRPr="00D649C4">
        <w:rPr>
          <w:color w:val="000000"/>
          <w:lang w:val="ro-RO"/>
        </w:rPr>
        <w:t xml:space="preserve"> care se efectuează de către Agenția Relații Funciare și Cadastru. Statistica agriculturii include diferite domenii: cultura plantelor, sectorul zootehnic, baza tehnico-materială a agriculturii, activitatea financiar-economică a exploatațiilor agricole, sectorul agri-mediu.</w:t>
      </w:r>
    </w:p>
    <w:p w:rsidR="003646D4" w:rsidRPr="00432CEC" w:rsidRDefault="003646D4" w:rsidP="003646D4">
      <w:pPr>
        <w:spacing w:line="240" w:lineRule="auto"/>
        <w:jc w:val="both"/>
        <w:rPr>
          <w:color w:val="000000"/>
          <w:lang w:val="ro-RO"/>
        </w:rPr>
      </w:pPr>
      <w:r w:rsidRPr="00432CEC">
        <w:rPr>
          <w:color w:val="000000"/>
          <w:lang w:val="ro-RO"/>
        </w:rPr>
        <w:t>De asemenea, politicile de mediu promovate de Ministerul Mediului și imlementate de Inspectoratul Ecologic</w:t>
      </w:r>
      <w:r>
        <w:rPr>
          <w:color w:val="000000"/>
          <w:lang w:val="ro-RO"/>
        </w:rPr>
        <w:t xml:space="preserve"> de Stat</w:t>
      </w:r>
      <w:r w:rsidRPr="00432CEC">
        <w:rPr>
          <w:color w:val="000000"/>
          <w:lang w:val="ro-RO"/>
        </w:rPr>
        <w:t>, sunt azi în strânsă corelare cu sectorul agricol, iar la nivel național, Strategia de mediu</w:t>
      </w:r>
      <w:r w:rsidRPr="00432CEC">
        <w:rPr>
          <w:rStyle w:val="FootnoteReference"/>
          <w:color w:val="000000"/>
          <w:lang w:val="ro-RO"/>
        </w:rPr>
        <w:footnoteReference w:id="36"/>
      </w:r>
      <w:r w:rsidRPr="00432CEC">
        <w:rPr>
          <w:color w:val="000000"/>
          <w:lang w:val="ro-RO"/>
        </w:rPr>
        <w:t xml:space="preserve"> tratează cu interes sectorul de informații publice și date statistice pentru a fi aliniate informațiile la acordurile și convențiile internaționale la care Republica Moldova este parte. </w:t>
      </w:r>
    </w:p>
    <w:p w:rsidR="003646D4" w:rsidRPr="00432CEC" w:rsidRDefault="003646D4" w:rsidP="003646D4">
      <w:pPr>
        <w:spacing w:line="240" w:lineRule="auto"/>
        <w:jc w:val="both"/>
        <w:rPr>
          <w:color w:val="000000"/>
          <w:lang w:val="ro-RO"/>
        </w:rPr>
      </w:pPr>
      <w:r w:rsidRPr="00432CEC">
        <w:rPr>
          <w:color w:val="222222"/>
          <w:szCs w:val="24"/>
          <w:lang w:val="ro-RO"/>
        </w:rPr>
        <w:t>Pentru atingerea rezultatului vizat, până în anul 2020</w:t>
      </w:r>
      <w:r w:rsidRPr="00432CEC">
        <w:rPr>
          <w:szCs w:val="24"/>
          <w:lang w:val="ro-RO"/>
        </w:rPr>
        <w:t xml:space="preserve"> </w:t>
      </w:r>
      <w:r w:rsidRPr="00432CEC">
        <w:rPr>
          <w:color w:val="000000"/>
          <w:lang w:val="ro-RO"/>
        </w:rPr>
        <w:t>se susţine consolidarea sistemului statistic agricol actual ș</w:t>
      </w:r>
      <w:r w:rsidRPr="00432CEC">
        <w:rPr>
          <w:lang w:val="ro-RO"/>
        </w:rPr>
        <w:t xml:space="preserve">i </w:t>
      </w:r>
      <w:r w:rsidRPr="00432CEC">
        <w:rPr>
          <w:szCs w:val="24"/>
          <w:lang w:val="ro-RO"/>
        </w:rPr>
        <w:t xml:space="preserve">perfecţionarea sistemului de colectare şi procesare a datelor în domeniul mediului. </w:t>
      </w:r>
    </w:p>
    <w:p w:rsidR="003646D4" w:rsidRPr="00432CEC" w:rsidRDefault="003646D4" w:rsidP="003646D4">
      <w:pPr>
        <w:tabs>
          <w:tab w:val="left" w:pos="0"/>
          <w:tab w:val="left" w:pos="360"/>
        </w:tabs>
        <w:spacing w:line="240" w:lineRule="auto"/>
        <w:ind w:left="720" w:right="-41"/>
        <w:jc w:val="both"/>
        <w:rPr>
          <w:b/>
          <w:szCs w:val="24"/>
          <w:lang w:val="ro-RO"/>
        </w:rPr>
      </w:pPr>
      <w:r w:rsidRPr="00432CEC">
        <w:rPr>
          <w:b/>
          <w:szCs w:val="24"/>
          <w:lang w:val="ro-RO"/>
        </w:rPr>
        <w:t>Indicator: în 2020, indicatori statistici</w:t>
      </w:r>
      <w:r>
        <w:rPr>
          <w:b/>
          <w:szCs w:val="24"/>
          <w:lang w:val="ro-RO"/>
        </w:rPr>
        <w:t xml:space="preserve"> de bază</w:t>
      </w:r>
      <w:r w:rsidRPr="00432CEC">
        <w:rPr>
          <w:b/>
          <w:szCs w:val="24"/>
          <w:lang w:val="ro-RO"/>
        </w:rPr>
        <w:t xml:space="preserve"> din Agricultură, indicatori statistici</w:t>
      </w:r>
      <w:r>
        <w:rPr>
          <w:b/>
          <w:szCs w:val="24"/>
          <w:lang w:val="ro-RO"/>
        </w:rPr>
        <w:t xml:space="preserve"> de bază privind </w:t>
      </w:r>
      <w:r w:rsidRPr="00432CEC">
        <w:rPr>
          <w:b/>
          <w:szCs w:val="24"/>
          <w:lang w:val="ro-RO"/>
        </w:rPr>
        <w:t>Mediu</w:t>
      </w:r>
      <w:r>
        <w:rPr>
          <w:b/>
          <w:szCs w:val="24"/>
          <w:lang w:val="ro-RO"/>
        </w:rPr>
        <w:t>l</w:t>
      </w:r>
      <w:r w:rsidRPr="00432CEC">
        <w:rPr>
          <w:b/>
          <w:szCs w:val="24"/>
          <w:lang w:val="ro-RO"/>
        </w:rPr>
        <w:t xml:space="preserve">, vor fi disponibili și comparabili </w:t>
      </w:r>
      <w:r>
        <w:rPr>
          <w:b/>
          <w:szCs w:val="24"/>
          <w:lang w:val="ro-RO"/>
        </w:rPr>
        <w:t xml:space="preserve">cu </w:t>
      </w:r>
      <w:r w:rsidRPr="00432CEC">
        <w:rPr>
          <w:b/>
          <w:szCs w:val="24"/>
          <w:lang w:val="ro-RO"/>
        </w:rPr>
        <w:t>indicatorii  EUROSTAT/ONU</w:t>
      </w:r>
    </w:p>
    <w:p w:rsidR="003646D4" w:rsidRPr="00432CEC" w:rsidRDefault="003646D4" w:rsidP="003646D4">
      <w:pPr>
        <w:spacing w:line="240" w:lineRule="auto"/>
        <w:jc w:val="both"/>
        <w:rPr>
          <w:szCs w:val="24"/>
          <w:lang w:val="ro-RO"/>
        </w:rPr>
      </w:pPr>
      <w:r w:rsidRPr="00432CEC">
        <w:rPr>
          <w:color w:val="000000"/>
          <w:lang w:val="ro-RO"/>
        </w:rPr>
        <w:t xml:space="preserve">Măsura va determina diversificarea și </w:t>
      </w:r>
      <w:r w:rsidRPr="00432CEC">
        <w:rPr>
          <w:lang w:val="ro-RO"/>
        </w:rPr>
        <w:t>îmbunătăţirea calităţii datelor din domeniul statisticii agricole și de mediu în contextul prevederilor ”Strategiei globale a perfecţionării statisticilor agricole şi rurale”</w:t>
      </w:r>
      <w:r w:rsidRPr="00432CEC">
        <w:rPr>
          <w:rStyle w:val="FootnoteReference"/>
          <w:lang w:val="ro-RO"/>
        </w:rPr>
        <w:footnoteReference w:id="37"/>
      </w:r>
      <w:r w:rsidRPr="00432CEC">
        <w:rPr>
          <w:lang w:val="ro-RO"/>
        </w:rPr>
        <w:t>, precum si</w:t>
      </w:r>
      <w:r w:rsidRPr="00432CEC">
        <w:rPr>
          <w:szCs w:val="24"/>
          <w:lang w:val="ro-RO"/>
        </w:rPr>
        <w:t xml:space="preserve"> în conformitate cu legislaţia de mediu în vigoare</w:t>
      </w:r>
      <w:r w:rsidRPr="00432CEC">
        <w:rPr>
          <w:rStyle w:val="FootnoteReference"/>
          <w:szCs w:val="24"/>
          <w:lang w:val="ro-RO"/>
        </w:rPr>
        <w:footnoteReference w:id="38"/>
      </w:r>
      <w:r w:rsidRPr="00432CEC">
        <w:rPr>
          <w:szCs w:val="24"/>
          <w:lang w:val="ro-RO"/>
        </w:rPr>
        <w:t xml:space="preserve"> şi cu necesităţile utilizatorilor.  </w:t>
      </w:r>
    </w:p>
    <w:p w:rsidR="003646D4" w:rsidRPr="00432CEC" w:rsidRDefault="003646D4" w:rsidP="003646D4">
      <w:pPr>
        <w:spacing w:line="240" w:lineRule="auto"/>
        <w:jc w:val="both"/>
        <w:rPr>
          <w:color w:val="000000"/>
          <w:lang w:val="ro-RO"/>
        </w:rPr>
      </w:pPr>
      <w:r>
        <w:rPr>
          <w:szCs w:val="24"/>
          <w:lang w:val="ro-RO"/>
        </w:rPr>
        <w:t xml:space="preserve">În scopul decentralizării statisticii agriculturii, de a examina posibilitatea </w:t>
      </w:r>
      <w:r w:rsidRPr="00432CEC">
        <w:rPr>
          <w:szCs w:val="24"/>
          <w:lang w:val="ro-RO"/>
        </w:rPr>
        <w:t>transfer</w:t>
      </w:r>
      <w:r>
        <w:rPr>
          <w:szCs w:val="24"/>
          <w:lang w:val="ro-RO"/>
        </w:rPr>
        <w:t>ului</w:t>
      </w:r>
      <w:r w:rsidRPr="00432CEC">
        <w:rPr>
          <w:szCs w:val="24"/>
          <w:lang w:val="ro-RO"/>
        </w:rPr>
        <w:t xml:space="preserve"> un</w:t>
      </w:r>
      <w:r>
        <w:rPr>
          <w:szCs w:val="24"/>
          <w:lang w:val="ro-RO"/>
        </w:rPr>
        <w:t>or</w:t>
      </w:r>
      <w:r w:rsidRPr="00432CEC">
        <w:rPr>
          <w:szCs w:val="24"/>
          <w:lang w:val="ro-RO"/>
        </w:rPr>
        <w:t xml:space="preserve"> sarcini în domeniul statisticii agricole, existente în prezent în protofoliul BNS, către MAIA,</w:t>
      </w:r>
      <w:r>
        <w:rPr>
          <w:szCs w:val="24"/>
          <w:lang w:val="ro-RO"/>
        </w:rPr>
        <w:t xml:space="preserve"> utilizînd potențialul </w:t>
      </w:r>
      <w:r w:rsidRPr="000767B2">
        <w:rPr>
          <w:szCs w:val="24"/>
          <w:lang w:val="ro-RO"/>
        </w:rPr>
        <w:t xml:space="preserve">ministerului. Dezvoltarea statisticii de mediu va continua în cadrul creării și dezvoltării Sistemului Național de Informare Ecologică ca parte componentă a </w:t>
      </w:r>
      <w:r w:rsidRPr="000767B2">
        <w:rPr>
          <w:lang w:val="ro-RO"/>
        </w:rPr>
        <w:t>Sistemului Comun de Informare Ecologică</w:t>
      </w:r>
      <w:r w:rsidRPr="000767B2">
        <w:rPr>
          <w:rStyle w:val="FootnoteReference"/>
          <w:lang w:val="ro-RO"/>
        </w:rPr>
        <w:footnoteReference w:id="39"/>
      </w:r>
      <w:r w:rsidRPr="000767B2">
        <w:rPr>
          <w:lang w:val="ro-RO"/>
        </w:rPr>
        <w:t xml:space="preserve"> (SEIS) în </w:t>
      </w:r>
      <w:r w:rsidRPr="00432CEC">
        <w:rPr>
          <w:lang w:val="ro-RO"/>
        </w:rPr>
        <w:t xml:space="preserve">regiunea Pan-Europeană prin implicarea Ministerului Mediului și a Inspectoratului </w:t>
      </w:r>
      <w:r>
        <w:rPr>
          <w:lang w:val="ro-RO"/>
        </w:rPr>
        <w:t xml:space="preserve">Ecologic de Stat </w:t>
      </w:r>
      <w:r w:rsidRPr="00432CEC">
        <w:rPr>
          <w:lang w:val="ro-RO"/>
        </w:rPr>
        <w:t xml:space="preserve">în colaborarea cu BNS și membrii SSN. </w:t>
      </w:r>
    </w:p>
    <w:p w:rsidR="003646D4" w:rsidRPr="009870FB" w:rsidRDefault="003646D4" w:rsidP="003646D4">
      <w:pPr>
        <w:tabs>
          <w:tab w:val="left" w:pos="0"/>
        </w:tabs>
        <w:spacing w:after="0" w:line="240" w:lineRule="auto"/>
        <w:ind w:right="-43"/>
        <w:jc w:val="both"/>
        <w:rPr>
          <w:color w:val="4F81BD" w:themeColor="accent1"/>
          <w:szCs w:val="24"/>
          <w:lang w:val="ro-RO"/>
        </w:rPr>
      </w:pPr>
      <w:r w:rsidRPr="00432CEC">
        <w:rPr>
          <w:szCs w:val="24"/>
          <w:lang w:val="ro-RO"/>
        </w:rPr>
        <w:lastRenderedPageBreak/>
        <w:tab/>
      </w:r>
      <w:r w:rsidRPr="00432CEC">
        <w:rPr>
          <w:noProof/>
          <w:szCs w:val="24"/>
        </w:rPr>
        <w:drawing>
          <wp:inline distT="0" distB="0" distL="0" distR="0" wp14:anchorId="7193A4B8" wp14:editId="48232459">
            <wp:extent cx="5926348" cy="3657600"/>
            <wp:effectExtent l="0" t="0" r="0" b="0"/>
            <wp:docPr id="2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C77DF1" w:rsidRPr="00432CEC" w:rsidRDefault="00C77DF1" w:rsidP="00517797">
      <w:pPr>
        <w:pStyle w:val="Heading3"/>
        <w:spacing w:line="240" w:lineRule="auto"/>
        <w:jc w:val="both"/>
        <w:rPr>
          <w:rFonts w:ascii="Times New Roman" w:hAnsi="Times New Roman"/>
          <w:i/>
          <w:sz w:val="24"/>
          <w:szCs w:val="24"/>
          <w:lang w:val="ro-RO"/>
        </w:rPr>
      </w:pPr>
      <w:r w:rsidRPr="00432CEC">
        <w:rPr>
          <w:rFonts w:ascii="Times New Roman" w:hAnsi="Times New Roman"/>
          <w:i/>
          <w:sz w:val="24"/>
          <w:szCs w:val="24"/>
          <w:lang w:val="ro-RO"/>
        </w:rPr>
        <w:t>Măsura 1.2.3 Dezvoltarea statisticii</w:t>
      </w:r>
      <w:r w:rsidR="001A089F" w:rsidRPr="00432CEC">
        <w:rPr>
          <w:rFonts w:ascii="Times New Roman" w:hAnsi="Times New Roman"/>
          <w:i/>
          <w:sz w:val="24"/>
          <w:szCs w:val="24"/>
          <w:lang w:val="ro-RO"/>
        </w:rPr>
        <w:t xml:space="preserve"> </w:t>
      </w:r>
      <w:r w:rsidRPr="00432CEC">
        <w:rPr>
          <w:rFonts w:ascii="Times New Roman" w:hAnsi="Times New Roman"/>
          <w:i/>
          <w:sz w:val="24"/>
          <w:szCs w:val="24"/>
          <w:lang w:val="ro-RO"/>
        </w:rPr>
        <w:t>întreprinder</w:t>
      </w:r>
      <w:r w:rsidR="00EC5F85" w:rsidRPr="00432CEC">
        <w:rPr>
          <w:rFonts w:ascii="Times New Roman" w:hAnsi="Times New Roman"/>
          <w:i/>
          <w:sz w:val="24"/>
          <w:szCs w:val="24"/>
          <w:lang w:val="ro-RO"/>
        </w:rPr>
        <w:t>ilor</w:t>
      </w:r>
      <w:bookmarkEnd w:id="38"/>
    </w:p>
    <w:p w:rsidR="00D327A0" w:rsidRPr="00432CEC" w:rsidRDefault="00D327A0" w:rsidP="00517797">
      <w:pPr>
        <w:tabs>
          <w:tab w:val="left" w:pos="0"/>
        </w:tabs>
        <w:spacing w:after="0" w:line="240" w:lineRule="auto"/>
        <w:ind w:right="-41"/>
        <w:jc w:val="both"/>
        <w:rPr>
          <w:szCs w:val="24"/>
          <w:lang w:val="ro-RO"/>
        </w:rPr>
      </w:pPr>
    </w:p>
    <w:p w:rsidR="004402BF" w:rsidRPr="00891045" w:rsidRDefault="004402BF" w:rsidP="004402BF">
      <w:pPr>
        <w:tabs>
          <w:tab w:val="left" w:pos="0"/>
        </w:tabs>
        <w:spacing w:after="0" w:line="240" w:lineRule="auto"/>
        <w:ind w:right="-41"/>
        <w:jc w:val="both"/>
        <w:rPr>
          <w:szCs w:val="24"/>
          <w:lang w:val="ro-RO"/>
        </w:rPr>
      </w:pPr>
      <w:r w:rsidRPr="00891045">
        <w:rPr>
          <w:szCs w:val="24"/>
          <w:lang w:val="ro-RO"/>
        </w:rPr>
        <w:t xml:space="preserve">Cadrul de dezvoltare al societății moldovenești este strîns legat de procesele de globalizare. Fenomene globale de natură socială și economică (migrația, criza economică) produc efecte asupra mediului intern al societății, respectiv asupra componentelor de dezvoltare economică ale acesteia, întreprinderile. În era tehnologică, întreprinderea este dependentă de inovare, de surse de energie ieftine și de forță de muncă specializată, iar deciziile strategice de dezvoltare sunt dependente de informații statistice despre piața și evoluția pe structuri de date a indicatorilor statisticii privind activitatea întreprinderilor. </w:t>
      </w:r>
    </w:p>
    <w:p w:rsidR="004402BF" w:rsidRPr="00891045" w:rsidRDefault="004402BF" w:rsidP="004402BF">
      <w:pPr>
        <w:tabs>
          <w:tab w:val="left" w:pos="0"/>
        </w:tabs>
        <w:spacing w:after="0" w:line="240" w:lineRule="auto"/>
        <w:ind w:right="-41"/>
        <w:jc w:val="both"/>
        <w:rPr>
          <w:szCs w:val="24"/>
          <w:lang w:val="ro-RO"/>
        </w:rPr>
      </w:pPr>
    </w:p>
    <w:p w:rsidR="00891045" w:rsidRPr="00891045" w:rsidRDefault="00891045" w:rsidP="00891045">
      <w:pPr>
        <w:tabs>
          <w:tab w:val="left" w:pos="0"/>
        </w:tabs>
        <w:spacing w:after="0" w:line="240" w:lineRule="auto"/>
        <w:ind w:right="-41"/>
        <w:jc w:val="both"/>
        <w:rPr>
          <w:szCs w:val="24"/>
          <w:lang w:val="ro-RO"/>
        </w:rPr>
      </w:pPr>
      <w:r w:rsidRPr="00891045">
        <w:rPr>
          <w:szCs w:val="24"/>
          <w:lang w:val="ro-RO"/>
        </w:rPr>
        <w:t>Statistica actuală este limitată cu privire la capacitatea de a pune la dispoziție informații relevante pentru luare de decizii pe bază de evidențe și în domeniul intreprinderilor, al energiei, al cercetării și inovării. Emiterea de politici publice în domeniul economico-social care afectează simultan structura de producere  de servicii și produse</w:t>
      </w:r>
      <w:r w:rsidR="0046109C">
        <w:rPr>
          <w:szCs w:val="24"/>
          <w:lang w:val="ro-RO"/>
        </w:rPr>
        <w:t>,</w:t>
      </w:r>
      <w:r w:rsidRPr="00891045">
        <w:rPr>
          <w:szCs w:val="24"/>
          <w:lang w:val="ro-RO"/>
        </w:rPr>
        <w:t xml:space="preserve"> resursele energetice ale țării și capacitățile de cercetare-inovare, presupun și dezvoltarea domeniilor statisticii pentru furnizarea de servicii și produse specializate, necesare sectoarelor enumerate.</w:t>
      </w:r>
    </w:p>
    <w:p w:rsidR="00891045" w:rsidRPr="00891045" w:rsidRDefault="00891045" w:rsidP="00891045">
      <w:pPr>
        <w:autoSpaceDE w:val="0"/>
        <w:autoSpaceDN w:val="0"/>
        <w:adjustRightInd w:val="0"/>
        <w:spacing w:after="0" w:line="240" w:lineRule="auto"/>
        <w:jc w:val="both"/>
        <w:rPr>
          <w:szCs w:val="24"/>
          <w:lang w:val="ro-RO"/>
        </w:rPr>
      </w:pPr>
    </w:p>
    <w:p w:rsidR="00891045" w:rsidRPr="00891045" w:rsidRDefault="00891045" w:rsidP="00891045">
      <w:pPr>
        <w:autoSpaceDE w:val="0"/>
        <w:autoSpaceDN w:val="0"/>
        <w:adjustRightInd w:val="0"/>
        <w:spacing w:after="0" w:line="240" w:lineRule="auto"/>
        <w:jc w:val="both"/>
        <w:rPr>
          <w:szCs w:val="24"/>
          <w:lang w:val="ro-RO"/>
        </w:rPr>
      </w:pPr>
      <w:r w:rsidRPr="00891045">
        <w:rPr>
          <w:rFonts w:eastAsia="Calibri"/>
          <w:szCs w:val="24"/>
          <w:lang w:val="ro-RO"/>
        </w:rPr>
        <w:t>În contextul acestei strategii și în conformitate cu definițiile curente ale EUROSTAT, din cadrul statisticii întreprinderilor fac parte: i) Statistica întreprinderilor, anual (statisticile structurale, statistica PRODMOLD privind producția industrială, statistica construcțiilor, statistica comerțului și serviciilor de piață); ii) Statistica întreprinderilor pe termen scurt (pentru activitățile din industrie, construcții, comerț și servicii de piață); iii) Statistica energeticii (statistica pe termen lung și scurt, prețurile la energie, balanța energetică); iv) Statistica transportutilor, serviciilor poștale și statistica telecomunicațiilor; v) Statistica turismului</w:t>
      </w:r>
    </w:p>
    <w:p w:rsidR="00891045" w:rsidRPr="00891045" w:rsidRDefault="00891045" w:rsidP="00891045">
      <w:pPr>
        <w:tabs>
          <w:tab w:val="left" w:pos="0"/>
        </w:tabs>
        <w:spacing w:after="0" w:line="240" w:lineRule="auto"/>
        <w:ind w:right="-41"/>
        <w:jc w:val="both"/>
        <w:rPr>
          <w:szCs w:val="24"/>
          <w:lang w:val="ro-RO"/>
        </w:rPr>
      </w:pPr>
      <w:r w:rsidRPr="00891045">
        <w:rPr>
          <w:szCs w:val="24"/>
          <w:lang w:val="ro-RO"/>
        </w:rPr>
        <w:t xml:space="preserve"> </w:t>
      </w:r>
    </w:p>
    <w:p w:rsidR="00891045" w:rsidRPr="00891045" w:rsidRDefault="00891045" w:rsidP="00891045">
      <w:pPr>
        <w:tabs>
          <w:tab w:val="left" w:pos="0"/>
        </w:tabs>
        <w:spacing w:after="0" w:line="240" w:lineRule="auto"/>
        <w:ind w:right="-41"/>
        <w:jc w:val="both"/>
        <w:rPr>
          <w:szCs w:val="24"/>
          <w:lang w:val="ro-RO"/>
        </w:rPr>
      </w:pPr>
      <w:r w:rsidRPr="00891045">
        <w:rPr>
          <w:color w:val="222222"/>
          <w:szCs w:val="24"/>
          <w:lang w:val="ro-RO"/>
        </w:rPr>
        <w:t>Pentru atingerea rezultatului vizat, până în anul 2020</w:t>
      </w:r>
      <w:r w:rsidRPr="00891045">
        <w:rPr>
          <w:szCs w:val="24"/>
          <w:lang w:val="ro-RO"/>
        </w:rPr>
        <w:t xml:space="preserve"> </w:t>
      </w:r>
      <w:r w:rsidRPr="00891045">
        <w:rPr>
          <w:color w:val="000000"/>
          <w:lang w:val="ro-RO"/>
        </w:rPr>
        <w:t xml:space="preserve"> este necesar să dezvoltăm în cadrul SSN domeniul statisticii intreprinderii și </w:t>
      </w:r>
      <w:r w:rsidRPr="00891045">
        <w:rPr>
          <w:szCs w:val="24"/>
          <w:lang w:val="ro-RO"/>
        </w:rPr>
        <w:t>corelarea acesteia la prevedereile standardelor internaţionale</w:t>
      </w:r>
      <w:r w:rsidRPr="00891045">
        <w:rPr>
          <w:rStyle w:val="FootnoteReference"/>
          <w:szCs w:val="24"/>
          <w:lang w:val="ro-RO"/>
        </w:rPr>
        <w:footnoteReference w:id="40"/>
      </w:r>
      <w:r w:rsidRPr="00891045">
        <w:rPr>
          <w:szCs w:val="24"/>
          <w:lang w:val="ro-RO"/>
        </w:rPr>
        <w:t xml:space="preserve">. </w:t>
      </w:r>
    </w:p>
    <w:p w:rsidR="00891045" w:rsidRPr="00432CEC" w:rsidRDefault="00891045" w:rsidP="00891045">
      <w:pPr>
        <w:tabs>
          <w:tab w:val="left" w:pos="0"/>
        </w:tabs>
        <w:spacing w:after="0" w:line="240" w:lineRule="auto"/>
        <w:ind w:right="-41"/>
        <w:jc w:val="both"/>
        <w:rPr>
          <w:szCs w:val="24"/>
          <w:lang w:val="ro-RO"/>
        </w:rPr>
      </w:pPr>
    </w:p>
    <w:p w:rsidR="00891045" w:rsidRPr="00891045" w:rsidRDefault="00891045" w:rsidP="00891045">
      <w:pPr>
        <w:tabs>
          <w:tab w:val="left" w:pos="0"/>
          <w:tab w:val="left" w:pos="360"/>
        </w:tabs>
        <w:spacing w:line="240" w:lineRule="auto"/>
        <w:ind w:left="720" w:right="-41"/>
        <w:jc w:val="both"/>
        <w:rPr>
          <w:b/>
          <w:i/>
          <w:szCs w:val="24"/>
        </w:rPr>
      </w:pPr>
      <w:r w:rsidRPr="00891045">
        <w:rPr>
          <w:b/>
          <w:i/>
          <w:szCs w:val="24"/>
          <w:lang w:val="ro-RO"/>
        </w:rPr>
        <w:t>Indicator: în 2020,  indicatori statistici pe termen lung și scurt indicatori statistici din domeniul energiei, cercetare&amp;inovare, turism, transport, telecomunicații vor fi disponibili și comparabili cu indicatorii EUROSTAT şi ONU</w:t>
      </w:r>
    </w:p>
    <w:p w:rsidR="003C78FB" w:rsidRPr="00891045" w:rsidRDefault="003C78FB" w:rsidP="00517797">
      <w:pPr>
        <w:tabs>
          <w:tab w:val="left" w:pos="0"/>
        </w:tabs>
        <w:spacing w:after="0" w:line="240" w:lineRule="auto"/>
        <w:ind w:right="-41"/>
        <w:jc w:val="both"/>
        <w:rPr>
          <w:szCs w:val="24"/>
        </w:rPr>
      </w:pPr>
    </w:p>
    <w:p w:rsidR="00891045" w:rsidRPr="00432CEC" w:rsidRDefault="00891045" w:rsidP="00891045">
      <w:pPr>
        <w:autoSpaceDE w:val="0"/>
        <w:autoSpaceDN w:val="0"/>
        <w:adjustRightInd w:val="0"/>
        <w:spacing w:after="0" w:line="240" w:lineRule="auto"/>
        <w:jc w:val="both"/>
        <w:rPr>
          <w:rFonts w:eastAsia="Calibri"/>
          <w:bCs/>
          <w:iCs/>
          <w:szCs w:val="24"/>
          <w:lang w:val="ro-RO"/>
        </w:rPr>
      </w:pPr>
      <w:r w:rsidRPr="00432CEC">
        <w:rPr>
          <w:szCs w:val="24"/>
          <w:lang w:val="ro-RO"/>
        </w:rPr>
        <w:t xml:space="preserve">Măsura va aduce </w:t>
      </w:r>
      <w:r w:rsidRPr="00432CEC">
        <w:rPr>
          <w:rFonts w:eastAsia="Calibri"/>
          <w:bCs/>
          <w:iCs/>
          <w:szCs w:val="24"/>
          <w:lang w:val="ro-RO"/>
        </w:rPr>
        <w:t xml:space="preserve">îmbunătățirea proceselor de statistică generală: colectarea, prelucrarea și diseminarea statisticii întreprinderilor, datorită armonizării cadrului metodologic și metodele utilizate conform cerințelor UE, precum și reducerea sarcinii informaționale asupra respondenților statsitici ca urmare a: trecerii de la cercetările exhaustive la cele selective, utilizării datelor administrative, în scopul reducerii cercetărilor statsitice, precum și a substituirii metodelor clasice de colectare a datelor pe suport de hîrtie cu metodele de colectare on-line. </w:t>
      </w:r>
    </w:p>
    <w:p w:rsidR="00891045" w:rsidRPr="00432CEC" w:rsidRDefault="00891045" w:rsidP="00891045">
      <w:pPr>
        <w:autoSpaceDE w:val="0"/>
        <w:autoSpaceDN w:val="0"/>
        <w:adjustRightInd w:val="0"/>
        <w:spacing w:after="0" w:line="240" w:lineRule="auto"/>
        <w:jc w:val="both"/>
        <w:rPr>
          <w:rFonts w:eastAsia="Calibri"/>
          <w:bCs/>
          <w:iCs/>
          <w:szCs w:val="24"/>
          <w:lang w:val="ro-RO"/>
        </w:rPr>
      </w:pPr>
    </w:p>
    <w:p w:rsidR="00891045" w:rsidRPr="00432CEC" w:rsidRDefault="00891045" w:rsidP="00891045">
      <w:pPr>
        <w:autoSpaceDE w:val="0"/>
        <w:autoSpaceDN w:val="0"/>
        <w:adjustRightInd w:val="0"/>
        <w:spacing w:after="0" w:line="240" w:lineRule="auto"/>
        <w:jc w:val="both"/>
        <w:rPr>
          <w:szCs w:val="24"/>
          <w:lang w:val="ro-RO"/>
        </w:rPr>
      </w:pPr>
      <w:r w:rsidRPr="00432CEC">
        <w:rPr>
          <w:rFonts w:eastAsia="Calibri"/>
          <w:bCs/>
          <w:iCs/>
          <w:szCs w:val="24"/>
          <w:lang w:val="ro-RO"/>
        </w:rPr>
        <w:t xml:space="preserve">Alte beneficii vor fi obținute </w:t>
      </w:r>
      <w:r w:rsidRPr="00432CEC">
        <w:rPr>
          <w:szCs w:val="24"/>
          <w:lang w:val="ro-RO"/>
        </w:rPr>
        <w:t xml:space="preserve">după implementarea acțiunilor cu privire </w:t>
      </w:r>
      <w:r w:rsidR="00A7443D" w:rsidRPr="00432CEC">
        <w:rPr>
          <w:szCs w:val="24"/>
          <w:lang w:val="ro-RO"/>
        </w:rPr>
        <w:t xml:space="preserve">cu privire la indicii producției industriale (IPI), </w:t>
      </w:r>
      <w:r w:rsidR="00A7443D">
        <w:rPr>
          <w:szCs w:val="24"/>
          <w:lang w:val="ro-RO"/>
        </w:rPr>
        <w:t xml:space="preserve">în </w:t>
      </w:r>
      <w:r w:rsidRPr="00D82E25">
        <w:rPr>
          <w:szCs w:val="24"/>
          <w:lang w:val="ro-RO"/>
        </w:rPr>
        <w:t>conform</w:t>
      </w:r>
      <w:r w:rsidR="00A7443D">
        <w:rPr>
          <w:szCs w:val="24"/>
          <w:lang w:val="ro-RO"/>
        </w:rPr>
        <w:t>itat</w:t>
      </w:r>
      <w:r w:rsidRPr="00D82E25">
        <w:rPr>
          <w:szCs w:val="24"/>
          <w:lang w:val="ro-RO"/>
        </w:rPr>
        <w:t>e cu cerintele</w:t>
      </w:r>
      <w:r w:rsidRPr="0005408B">
        <w:rPr>
          <w:strike/>
          <w:szCs w:val="24"/>
          <w:lang w:val="ro-RO"/>
        </w:rPr>
        <w:t xml:space="preserve"> </w:t>
      </w:r>
      <w:r w:rsidRPr="00432CEC">
        <w:rPr>
          <w:szCs w:val="24"/>
          <w:lang w:val="ro-RO"/>
        </w:rPr>
        <w:t>CAEM</w:t>
      </w:r>
      <w:r w:rsidRPr="00432CEC">
        <w:rPr>
          <w:rStyle w:val="FootnoteReference"/>
          <w:szCs w:val="24"/>
          <w:lang w:val="ro-RO"/>
        </w:rPr>
        <w:footnoteReference w:id="41"/>
      </w:r>
      <w:r w:rsidRPr="00432CEC">
        <w:rPr>
          <w:szCs w:val="24"/>
          <w:lang w:val="ro-RO"/>
        </w:rPr>
        <w:t xml:space="preserve"> precum și la cerințele EUROSTAT cu privire la ajustarea seriilor de timp recalculat la factorul sezonier şi factorul calendaristic, raportarea privind statisticile energiei</w:t>
      </w:r>
      <w:r w:rsidRPr="00432CEC">
        <w:rPr>
          <w:rStyle w:val="FootnoteReference"/>
          <w:szCs w:val="24"/>
          <w:lang w:val="ro-RO"/>
        </w:rPr>
        <w:footnoteReference w:id="42"/>
      </w:r>
      <w:r w:rsidRPr="00432CEC">
        <w:rPr>
          <w:szCs w:val="24"/>
          <w:lang w:val="ro-RO"/>
        </w:rPr>
        <w:t xml:space="preserve">, la urmărirea evenimentelor demografice şi la includerea în anchete a întreprinderilor care continuă activitatea unităţilor din eşantion, dar și coerenţa şi comparabilitatea indicatorilor statistici pe termen scurt şi anuali. </w:t>
      </w:r>
    </w:p>
    <w:p w:rsidR="004402BF" w:rsidRPr="004402BF" w:rsidRDefault="00891045" w:rsidP="00891045">
      <w:pPr>
        <w:tabs>
          <w:tab w:val="left" w:pos="0"/>
          <w:tab w:val="left" w:pos="360"/>
        </w:tabs>
        <w:spacing w:before="120" w:after="0" w:line="240" w:lineRule="auto"/>
        <w:ind w:right="-41"/>
        <w:jc w:val="both"/>
        <w:rPr>
          <w:szCs w:val="24"/>
          <w:lang w:val="ro-RO"/>
        </w:rPr>
      </w:pPr>
      <w:r w:rsidRPr="00432CEC">
        <w:rPr>
          <w:szCs w:val="24"/>
          <w:lang w:val="ro-RO"/>
        </w:rPr>
        <w:t>Dezvoltarea statsiticii întreprinderilor va fi implementată în parteneriat cu organele administrației publice deținători ai surselor de date administrative (Ministerul Tehnologiei Informației și Comunicațiilor, Serviciul Fiscal de Stat, Casa Națională de Asigurări Sociale, Ministerul Justiției, etc.) necesare pentru producerea, diversificarea și îmbunătățirea statisticii întreprinderii</w:t>
      </w:r>
      <w:r w:rsidR="004402BF" w:rsidRPr="004402BF">
        <w:rPr>
          <w:szCs w:val="24"/>
          <w:lang w:val="ro-RO"/>
        </w:rPr>
        <w:t>.</w:t>
      </w:r>
    </w:p>
    <w:p w:rsidR="00BB6D66" w:rsidRPr="00432CEC" w:rsidRDefault="009C505A" w:rsidP="00517797">
      <w:pPr>
        <w:tabs>
          <w:tab w:val="left" w:pos="0"/>
        </w:tabs>
        <w:spacing w:after="0" w:line="240" w:lineRule="auto"/>
        <w:ind w:right="-41"/>
        <w:jc w:val="both"/>
        <w:rPr>
          <w:szCs w:val="24"/>
          <w:lang w:val="ro-RO"/>
        </w:rPr>
      </w:pPr>
      <w:r w:rsidRPr="00432CEC">
        <w:rPr>
          <w:szCs w:val="24"/>
          <w:lang w:val="ro-RO"/>
        </w:rPr>
        <w:tab/>
      </w:r>
    </w:p>
    <w:p w:rsidR="001A7712" w:rsidRPr="00432CEC" w:rsidRDefault="00CD5CEB" w:rsidP="00517797">
      <w:pPr>
        <w:tabs>
          <w:tab w:val="left" w:pos="0"/>
          <w:tab w:val="left" w:pos="360"/>
        </w:tabs>
        <w:spacing w:before="120" w:after="0" w:line="240" w:lineRule="auto"/>
        <w:ind w:right="-41"/>
        <w:jc w:val="both"/>
        <w:rPr>
          <w:szCs w:val="24"/>
          <w:lang w:val="ro-RO"/>
        </w:rPr>
      </w:pPr>
      <w:r w:rsidRPr="00432CEC">
        <w:rPr>
          <w:noProof/>
          <w:szCs w:val="24"/>
        </w:rPr>
        <w:drawing>
          <wp:inline distT="0" distB="0" distL="0" distR="0" wp14:anchorId="07364DC4" wp14:editId="49520D1A">
            <wp:extent cx="6064370" cy="4735901"/>
            <wp:effectExtent l="0" t="0" r="12700" b="0"/>
            <wp:docPr id="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0A2132" w:rsidRDefault="000A2132" w:rsidP="00517797">
      <w:pPr>
        <w:pStyle w:val="Heading3"/>
        <w:spacing w:line="240" w:lineRule="auto"/>
        <w:jc w:val="both"/>
        <w:rPr>
          <w:rFonts w:ascii="Times New Roman" w:hAnsi="Times New Roman"/>
          <w:i/>
          <w:sz w:val="24"/>
          <w:szCs w:val="24"/>
          <w:lang w:val="ro-RO"/>
        </w:rPr>
      </w:pPr>
      <w:bookmarkStart w:id="39" w:name="_Toc398809776"/>
      <w:bookmarkStart w:id="40" w:name="_Toc398550495"/>
      <w:bookmarkStart w:id="41" w:name="_Toc398813509"/>
      <w:bookmarkStart w:id="42" w:name="_Toc413191772"/>
      <w:bookmarkStart w:id="43" w:name="_Toc434916222"/>
    </w:p>
    <w:p w:rsidR="00545796" w:rsidRPr="00432CEC" w:rsidRDefault="00DF73EA" w:rsidP="00517797">
      <w:pPr>
        <w:pStyle w:val="Heading3"/>
        <w:spacing w:line="240" w:lineRule="auto"/>
        <w:jc w:val="both"/>
        <w:rPr>
          <w:lang w:val="ro-RO"/>
        </w:rPr>
      </w:pPr>
      <w:r w:rsidRPr="00432CEC">
        <w:rPr>
          <w:rFonts w:ascii="Times New Roman" w:hAnsi="Times New Roman"/>
          <w:i/>
          <w:sz w:val="24"/>
          <w:szCs w:val="24"/>
          <w:lang w:val="ro-RO"/>
        </w:rPr>
        <w:t>Măsura 1.2.</w:t>
      </w:r>
      <w:r w:rsidR="00C77DF1" w:rsidRPr="00432CEC">
        <w:rPr>
          <w:rFonts w:ascii="Times New Roman" w:hAnsi="Times New Roman"/>
          <w:i/>
          <w:sz w:val="24"/>
          <w:szCs w:val="24"/>
          <w:lang w:val="ro-RO"/>
        </w:rPr>
        <w:t>4</w:t>
      </w:r>
      <w:r w:rsidRPr="00432CEC">
        <w:rPr>
          <w:rFonts w:ascii="Times New Roman" w:hAnsi="Times New Roman"/>
          <w:i/>
          <w:sz w:val="24"/>
          <w:szCs w:val="24"/>
          <w:lang w:val="ro-RO"/>
        </w:rPr>
        <w:t xml:space="preserve"> </w:t>
      </w:r>
      <w:r w:rsidR="004B7411" w:rsidRPr="00432CEC">
        <w:rPr>
          <w:rFonts w:ascii="Times New Roman" w:hAnsi="Times New Roman"/>
          <w:i/>
          <w:sz w:val="24"/>
          <w:szCs w:val="24"/>
          <w:lang w:val="ro-RO"/>
        </w:rPr>
        <w:t xml:space="preserve">Dezvoltarea </w:t>
      </w:r>
      <w:r w:rsidRPr="00432CEC">
        <w:rPr>
          <w:rFonts w:ascii="Times New Roman" w:hAnsi="Times New Roman"/>
          <w:i/>
          <w:sz w:val="24"/>
          <w:szCs w:val="24"/>
          <w:lang w:val="ro-RO"/>
        </w:rPr>
        <w:t>statisticilor</w:t>
      </w:r>
      <w:bookmarkEnd w:id="39"/>
      <w:bookmarkEnd w:id="40"/>
      <w:bookmarkEnd w:id="41"/>
      <w:bookmarkEnd w:id="42"/>
      <w:r w:rsidR="000B4888" w:rsidRPr="00432CEC">
        <w:rPr>
          <w:rFonts w:ascii="Times New Roman" w:hAnsi="Times New Roman"/>
          <w:i/>
          <w:sz w:val="24"/>
          <w:szCs w:val="24"/>
          <w:lang w:val="ro-RO"/>
        </w:rPr>
        <w:t xml:space="preserve"> sociale</w:t>
      </w:r>
      <w:bookmarkEnd w:id="43"/>
    </w:p>
    <w:p w:rsidR="007B6135" w:rsidRPr="00432CEC" w:rsidRDefault="007B6135" w:rsidP="00517797">
      <w:pPr>
        <w:spacing w:line="240" w:lineRule="auto"/>
        <w:rPr>
          <w:szCs w:val="24"/>
          <w:u w:val="single"/>
          <w:lang w:val="ro-RO"/>
        </w:rPr>
      </w:pPr>
    </w:p>
    <w:p w:rsidR="004402BF" w:rsidRPr="004402BF" w:rsidRDefault="004402BF" w:rsidP="004402BF">
      <w:pPr>
        <w:spacing w:line="240" w:lineRule="auto"/>
        <w:jc w:val="both"/>
        <w:rPr>
          <w:lang w:val="ro-RO"/>
        </w:rPr>
      </w:pPr>
      <w:r w:rsidRPr="004402BF">
        <w:rPr>
          <w:lang w:val="ro-RO"/>
        </w:rPr>
        <w:t xml:space="preserve">Unul din obiectivele de bază a Strategiei Naţionale de Dezvoltare Moldova 2020 este reducerea sărăciei şi îmbunătăţirea nivelului de bunăstare a populaţiei. Monitorizarea şi evaluarea impactului politicilor sociale şi economice necesită o abordare complexă în dezvoltarea tuturor domeniilor statisticii sociale, precum statistica populaţiei, demografiei şi migraţiei, statistica educaţiei, sănătăţii, pieţei muncii, protecţia socială, calitatea vieţei, justiţie, cultură şi alte statistici care vor asigura cadrul informaţional necesar pentru reflectarea schimbărilor din societate. </w:t>
      </w:r>
      <w:r w:rsidR="00CB3887" w:rsidRPr="004402BF">
        <w:rPr>
          <w:szCs w:val="24"/>
          <w:lang w:val="ro-RO"/>
        </w:rPr>
        <w:t>De asemenea, aceste sectoare sunt și cele mai dificil de reformat, datorită implicațiilor sociale și bugetare pe termen lung pe care deciziile politice și de guvernare le au și datorită predictibilității efectelor asupra societății care sunt greu de estimat.</w:t>
      </w:r>
    </w:p>
    <w:p w:rsidR="004402BF" w:rsidRPr="004402BF" w:rsidRDefault="004402BF" w:rsidP="004402BF">
      <w:pPr>
        <w:spacing w:line="240" w:lineRule="auto"/>
        <w:jc w:val="both"/>
        <w:rPr>
          <w:lang w:val="ro-RO"/>
        </w:rPr>
      </w:pPr>
      <w:r w:rsidRPr="004402BF">
        <w:rPr>
          <w:lang w:val="ro-RO"/>
        </w:rPr>
        <w:t>Strategiile sectoriale elaborate de ministere susțin dezvoltarea statisticilor și produselor statistice necesare utilizatorilor și decidenților pentru luare de decizii informate și documentate. Sectoarele sociale sunt esențiale în relaţiile viitoare ale Moldovei cu Uniunea Europeană, fapt ce este menționat și in Acordul de Asociere și care vor primi asistență tehnică și financiară în viitor în baza statisticilor oficiale puse la dispoziție de membrii SSN (BNS și ministere de resort). În acest sens, sunt necesare asigurări clare că produsele și statisticile oficiale sunt suficiente pentru informarea partenerilor externi, dar și compatibile în evaluarea datelor și informațiilor furnizate cu cerințele internaționale și EUROSTAT.</w:t>
      </w:r>
    </w:p>
    <w:p w:rsidR="004402BF" w:rsidRPr="004402BF" w:rsidRDefault="004402BF" w:rsidP="004402BF">
      <w:pPr>
        <w:spacing w:before="120" w:after="0" w:line="240" w:lineRule="auto"/>
        <w:jc w:val="both"/>
        <w:rPr>
          <w:lang w:val="ro-RO"/>
        </w:rPr>
      </w:pPr>
      <w:r w:rsidRPr="004402BF">
        <w:rPr>
          <w:lang w:val="ro-RO"/>
        </w:rPr>
        <w:t>Îmbunătăţirea statisticii sociale va fi implementată în parteneriat cu ministerele și agențiile care sunt responsabile de sectoarele sociale ale ţării, respectiv Ministerul Sănătății, Ministerul Educației, Ministerul Muncii și Protecției Sociale şi Familiei, Ministerul Justiţiei, Ministerul Afacerilor Interne, Ministerul Culturii etc., precum și instituțiile subordonate acestora care dețin sau prelucrează date și informații cu caracter statistic și care vor participa la SSN. În acest context, o acțiune comună pentru BNS și celelalte ministere este elaborarea unui program şi a condiţiilor legale, tehnice şi procedurale de transfer şi schimb de date şi informaţii, precum şi explorarea surselor administrative pentru producerea de indicatori noi şi reducerea poverii asupra respondenţilor.</w:t>
      </w:r>
    </w:p>
    <w:p w:rsidR="004402BF" w:rsidRPr="004402BF" w:rsidRDefault="004402BF" w:rsidP="004402BF">
      <w:pPr>
        <w:spacing w:before="240" w:line="240" w:lineRule="auto"/>
        <w:jc w:val="both"/>
        <w:rPr>
          <w:szCs w:val="24"/>
          <w:lang w:val="ro-RO"/>
        </w:rPr>
      </w:pPr>
      <w:r w:rsidRPr="004402BF">
        <w:rPr>
          <w:szCs w:val="24"/>
          <w:lang w:val="ro-RO"/>
        </w:rPr>
        <w:t xml:space="preserve">Statistica oficială este prezentă cu rapoarte și lucrări statistice, dar acestea nu acoperă întegral </w:t>
      </w:r>
      <w:r w:rsidRPr="004402BF">
        <w:rPr>
          <w:lang w:val="ro-RO"/>
        </w:rPr>
        <w:t>cererea sporită faţă de indicatori statistici în domeniul social</w:t>
      </w:r>
      <w:r w:rsidRPr="004402BF">
        <w:rPr>
          <w:szCs w:val="24"/>
          <w:lang w:val="ro-RO"/>
        </w:rPr>
        <w:t xml:space="preserve"> pentru elaborarea de politici publice în domeniile sociale sunt de fiecare dată evaluate prin prisma cifrelor statistice. </w:t>
      </w:r>
    </w:p>
    <w:p w:rsidR="004402BF" w:rsidRPr="004402BF" w:rsidRDefault="004402BF" w:rsidP="004402BF">
      <w:pPr>
        <w:spacing w:before="240" w:line="240" w:lineRule="auto"/>
        <w:jc w:val="both"/>
        <w:rPr>
          <w:szCs w:val="24"/>
          <w:lang w:val="ro-RO"/>
        </w:rPr>
      </w:pPr>
      <w:r w:rsidRPr="004402BF">
        <w:rPr>
          <w:szCs w:val="24"/>
          <w:lang w:val="ro-RO"/>
        </w:rPr>
        <w:t>Datele administrative disponibile datorită instrumentarului existent (recensăminte, evidențe publice ale populației, registre ale asigurărilor de sănătate sau de asistență socială), dezvoltat prin intermediul resurselor bugetare naționale, dar si prin asistența tehnică și financiară internațională (Programele de asistență de la Banca Mondială pentru reforma Sănătății, pentru Reforma sectorului de Asistență Socială sau pentru Educație</w:t>
      </w:r>
      <w:r w:rsidRPr="004402BF">
        <w:rPr>
          <w:rStyle w:val="FootnoteReference"/>
          <w:szCs w:val="24"/>
          <w:lang w:val="ro-RO"/>
        </w:rPr>
        <w:footnoteReference w:id="43"/>
      </w:r>
      <w:r w:rsidRPr="004402BF">
        <w:rPr>
          <w:szCs w:val="24"/>
          <w:lang w:val="ro-RO"/>
        </w:rPr>
        <w:t>; programele UE</w:t>
      </w:r>
      <w:r w:rsidRPr="004402BF">
        <w:rPr>
          <w:rStyle w:val="FootnoteReference"/>
          <w:szCs w:val="24"/>
          <w:lang w:val="ro-RO"/>
        </w:rPr>
        <w:footnoteReference w:id="44"/>
      </w:r>
      <w:r w:rsidRPr="004402BF">
        <w:rPr>
          <w:szCs w:val="24"/>
          <w:lang w:val="ro-RO"/>
        </w:rPr>
        <w:t xml:space="preserve">), reprezintă surse valoroase ce se vor exploata și dezvolta pe viitor în colaborare cu ministerele și agențiile cu atribuții și responsabilități în domeniu.  </w:t>
      </w:r>
    </w:p>
    <w:p w:rsidR="0079181A" w:rsidRPr="004402BF" w:rsidRDefault="004402BF" w:rsidP="004402BF">
      <w:pPr>
        <w:spacing w:line="240" w:lineRule="auto"/>
        <w:jc w:val="both"/>
        <w:rPr>
          <w:szCs w:val="24"/>
          <w:lang w:val="ro-RO"/>
        </w:rPr>
      </w:pPr>
      <w:r w:rsidRPr="004402BF">
        <w:rPr>
          <w:color w:val="222222"/>
          <w:szCs w:val="24"/>
          <w:lang w:val="ro-RO"/>
        </w:rPr>
        <w:t>Pentru atingerea rezultatului vizat, până în anul 2020</w:t>
      </w:r>
      <w:r w:rsidRPr="004402BF">
        <w:rPr>
          <w:b/>
          <w:bCs/>
          <w:i/>
          <w:iCs/>
          <w:szCs w:val="24"/>
          <w:lang w:val="ro-RO"/>
        </w:rPr>
        <w:t xml:space="preserve">, </w:t>
      </w:r>
      <w:r w:rsidRPr="004402BF">
        <w:rPr>
          <w:bCs/>
          <w:iCs/>
          <w:szCs w:val="24"/>
          <w:lang w:val="ro-RO"/>
        </w:rPr>
        <w:t>se impune dezvoltarea</w:t>
      </w:r>
      <w:r w:rsidRPr="004402BF">
        <w:rPr>
          <w:b/>
          <w:bCs/>
          <w:i/>
          <w:iCs/>
          <w:szCs w:val="24"/>
          <w:lang w:val="ro-RO"/>
        </w:rPr>
        <w:t xml:space="preserve"> </w:t>
      </w:r>
      <w:r w:rsidRPr="004402BF">
        <w:rPr>
          <w:szCs w:val="24"/>
          <w:lang w:val="ro-RO"/>
        </w:rPr>
        <w:t>domeniilor statisticii care vizează producerea de date statistice de calitate pentru a sprijini dezvoltarea, monitorizarea şi evaluarea tuturor politicilor sociale naţionale.</w:t>
      </w:r>
      <w:r w:rsidR="00D34A0B" w:rsidRPr="004402BF">
        <w:rPr>
          <w:szCs w:val="24"/>
          <w:lang w:val="ro-RO"/>
        </w:rPr>
        <w:t xml:space="preserve">. </w:t>
      </w:r>
    </w:p>
    <w:p w:rsidR="004402BF" w:rsidRPr="004402BF" w:rsidRDefault="004402BF" w:rsidP="004402BF">
      <w:pPr>
        <w:ind w:left="630"/>
        <w:jc w:val="both"/>
        <w:rPr>
          <w:b/>
          <w:i/>
          <w:szCs w:val="24"/>
          <w:lang w:val="ro-RO"/>
        </w:rPr>
      </w:pPr>
      <w:r w:rsidRPr="004402BF">
        <w:rPr>
          <w:b/>
          <w:i/>
          <w:szCs w:val="24"/>
          <w:lang w:val="ro-RO"/>
        </w:rPr>
        <w:t>Indicator: în 2020, indicatori statistici de bază ai populației, demografiei și migrației internaționale</w:t>
      </w:r>
      <w:r w:rsidRPr="004402BF">
        <w:rPr>
          <w:i/>
          <w:szCs w:val="24"/>
          <w:lang w:val="ro-RO"/>
        </w:rPr>
        <w:t xml:space="preserve">, </w:t>
      </w:r>
      <w:r w:rsidRPr="004402BF">
        <w:rPr>
          <w:b/>
          <w:i/>
          <w:szCs w:val="24"/>
          <w:lang w:val="ro-RO"/>
        </w:rPr>
        <w:t>indicatori statistici de bază ai pieței muncii, indicatori de bază din domeniul statisticii educației</w:t>
      </w:r>
      <w:r w:rsidRPr="004402BF">
        <w:rPr>
          <w:i/>
          <w:szCs w:val="24"/>
          <w:lang w:val="ro-RO"/>
        </w:rPr>
        <w:t xml:space="preserve">, </w:t>
      </w:r>
      <w:r w:rsidRPr="004402BF">
        <w:rPr>
          <w:b/>
          <w:i/>
          <w:szCs w:val="24"/>
          <w:lang w:val="ro-RO"/>
        </w:rPr>
        <w:t>statisticii sănătății</w:t>
      </w:r>
      <w:r w:rsidRPr="004402BF">
        <w:rPr>
          <w:i/>
          <w:szCs w:val="24"/>
          <w:lang w:val="ro-RO"/>
        </w:rPr>
        <w:t xml:space="preserve">, </w:t>
      </w:r>
      <w:r w:rsidRPr="004402BF">
        <w:rPr>
          <w:b/>
          <w:i/>
          <w:szCs w:val="24"/>
          <w:lang w:val="ro-RO"/>
        </w:rPr>
        <w:t>condițiilor de viață</w:t>
      </w:r>
      <w:r w:rsidRPr="004402BF">
        <w:rPr>
          <w:b/>
          <w:i/>
          <w:color w:val="4F81BD"/>
          <w:szCs w:val="24"/>
          <w:lang w:val="ro-RO"/>
        </w:rPr>
        <w:t xml:space="preserve"> </w:t>
      </w:r>
      <w:r w:rsidRPr="004402BF">
        <w:rPr>
          <w:b/>
          <w:i/>
          <w:szCs w:val="24"/>
          <w:lang w:val="ro-RO"/>
        </w:rPr>
        <w:t>vor fi disponibili și comparabili cu indicatorii EUROSTAT şi ONU</w:t>
      </w:r>
    </w:p>
    <w:p w:rsidR="00D86749" w:rsidRPr="00D87436" w:rsidRDefault="00D87436" w:rsidP="007B6135">
      <w:pPr>
        <w:tabs>
          <w:tab w:val="left" w:pos="0"/>
        </w:tabs>
        <w:spacing w:before="120" w:after="0" w:line="240" w:lineRule="auto"/>
        <w:ind w:right="-41"/>
        <w:jc w:val="both"/>
        <w:rPr>
          <w:szCs w:val="24"/>
          <w:lang w:val="ro-RO"/>
        </w:rPr>
      </w:pPr>
      <w:r w:rsidRPr="00D87436">
        <w:rPr>
          <w:szCs w:val="24"/>
          <w:lang w:val="ro-RO"/>
        </w:rPr>
        <w:lastRenderedPageBreak/>
        <w:t>Implementarea acțiunilor pentru îmbunătățirea statisticilor sociale va determina o serie de beneficii și rezultate pe termen lung precum: i) procesul de colectare a datelor în domeniul social va fi armonizat și îmbunătățit între partenerii SSN, ii) paralelismele se vor elimina și va scade sarcina pentru unitățile raportoare; iii) metodologiile aplicate privind statistica forței de muncă, a sănătății şi securității în muncă vor fi conforme cu standardele internaţionale</w:t>
      </w:r>
      <w:r w:rsidRPr="00D87436">
        <w:rPr>
          <w:rStyle w:val="FootnoteReference"/>
          <w:szCs w:val="24"/>
          <w:lang w:val="ro-RO"/>
        </w:rPr>
        <w:footnoteReference w:id="45"/>
      </w:r>
      <w:r w:rsidRPr="00D87436">
        <w:rPr>
          <w:szCs w:val="24"/>
          <w:lang w:val="ro-RO"/>
        </w:rPr>
        <w:t xml:space="preserve"> și normele europene; iv) estimaţiile pentru indicatorii de sărăcie şi excluziune socială vor deveni compatibile cu cerințele internaționale.</w:t>
      </w:r>
    </w:p>
    <w:p w:rsidR="00231F7B" w:rsidRPr="00432CEC" w:rsidRDefault="004402BF" w:rsidP="007B6135">
      <w:pPr>
        <w:tabs>
          <w:tab w:val="left" w:pos="0"/>
        </w:tabs>
        <w:spacing w:before="120" w:after="0" w:line="240" w:lineRule="auto"/>
        <w:ind w:right="-41"/>
        <w:jc w:val="both"/>
        <w:rPr>
          <w:szCs w:val="24"/>
          <w:lang w:val="ro-RO"/>
        </w:rPr>
      </w:pPr>
      <w:r w:rsidRPr="00432CEC">
        <w:rPr>
          <w:szCs w:val="24"/>
          <w:lang w:val="ro-RO"/>
        </w:rPr>
        <w:t xml:space="preserve"> </w:t>
      </w:r>
      <w:r w:rsidR="00711175" w:rsidRPr="00432CEC">
        <w:rPr>
          <w:szCs w:val="24"/>
          <w:lang w:val="ro-RO"/>
        </w:rPr>
        <w:t xml:space="preserve"> </w:t>
      </w:r>
      <w:r w:rsidR="00A368AE" w:rsidRPr="00432CEC">
        <w:rPr>
          <w:noProof/>
          <w:szCs w:val="24"/>
        </w:rPr>
        <w:drawing>
          <wp:inline distT="0" distB="0" distL="0" distR="0" wp14:anchorId="6BCD816C" wp14:editId="45EB0A6A">
            <wp:extent cx="5934974" cy="7565366"/>
            <wp:effectExtent l="0" t="0" r="27940" b="0"/>
            <wp:docPr id="2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A650A5" w:rsidRPr="00432CEC" w:rsidRDefault="00A650A5" w:rsidP="00517797">
      <w:pPr>
        <w:spacing w:line="240" w:lineRule="auto"/>
        <w:jc w:val="both"/>
        <w:rPr>
          <w:szCs w:val="24"/>
          <w:lang w:val="ro-RO"/>
        </w:rPr>
      </w:pPr>
      <w:bookmarkStart w:id="44" w:name="_Toc398809779"/>
      <w:bookmarkStart w:id="45" w:name="_Toc398813512"/>
    </w:p>
    <w:p w:rsidR="00A650A5" w:rsidRPr="00432CEC" w:rsidRDefault="00A650A5" w:rsidP="009B3AF8">
      <w:pPr>
        <w:tabs>
          <w:tab w:val="left" w:pos="1800"/>
        </w:tabs>
        <w:spacing w:line="240" w:lineRule="auto"/>
        <w:jc w:val="both"/>
        <w:rPr>
          <w:szCs w:val="24"/>
          <w:lang w:val="ro-RO"/>
        </w:rPr>
      </w:pPr>
      <w:r w:rsidRPr="00432CEC">
        <w:rPr>
          <w:noProof/>
          <w:szCs w:val="24"/>
        </w:rPr>
        <w:lastRenderedPageBreak/>
        <w:drawing>
          <wp:inline distT="0" distB="0" distL="0" distR="0" wp14:anchorId="64FB59D9" wp14:editId="19B2D5C4">
            <wp:extent cx="6495691" cy="2613803"/>
            <wp:effectExtent l="0" t="0" r="19685" b="15240"/>
            <wp:docPr id="2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FC623C" w:rsidRDefault="00FC623C" w:rsidP="007B6135">
      <w:pPr>
        <w:spacing w:after="0" w:line="240" w:lineRule="auto"/>
        <w:jc w:val="both"/>
        <w:rPr>
          <w:szCs w:val="24"/>
          <w:lang w:val="ro-RO"/>
        </w:rPr>
      </w:pPr>
    </w:p>
    <w:p w:rsidR="00711175" w:rsidRPr="00432CEC" w:rsidRDefault="00711175" w:rsidP="007B6135">
      <w:pPr>
        <w:spacing w:after="0" w:line="240" w:lineRule="auto"/>
        <w:jc w:val="both"/>
        <w:rPr>
          <w:szCs w:val="24"/>
          <w:lang w:val="ro-RO"/>
        </w:rPr>
      </w:pPr>
      <w:r w:rsidRPr="00432CEC">
        <w:rPr>
          <w:szCs w:val="24"/>
          <w:lang w:val="ro-RO"/>
        </w:rPr>
        <w:t xml:space="preserve">Concomitent cu implementarea măsurii, BNS va continua proiectele începute în anii anteriori şi va sustine cu toate resursele finalizarea si diseminarea rezultatelor RPL 2014 pentru estimarea, pe baza rezultatelor recensământului populaţiei şi al locuinţelor din 2014, a numărului populaţiei Republicii Moldova şi recalcularea indicatorilor demografici, pentru perioada 2004-2014. </w:t>
      </w:r>
    </w:p>
    <w:p w:rsidR="00711175" w:rsidRPr="00432CEC" w:rsidRDefault="00711175" w:rsidP="007B6135">
      <w:pPr>
        <w:spacing w:after="0" w:line="240" w:lineRule="auto"/>
        <w:jc w:val="both"/>
        <w:rPr>
          <w:szCs w:val="24"/>
          <w:lang w:val="ro-RO"/>
        </w:rPr>
      </w:pPr>
    </w:p>
    <w:bookmarkEnd w:id="44"/>
    <w:bookmarkEnd w:id="45"/>
    <w:p w:rsidR="00711175" w:rsidRPr="00432CEC" w:rsidRDefault="00711175">
      <w:pPr>
        <w:spacing w:after="0" w:line="240" w:lineRule="auto"/>
        <w:rPr>
          <w:szCs w:val="24"/>
          <w:lang w:val="ro-RO"/>
        </w:rPr>
      </w:pPr>
      <w:r w:rsidRPr="00432CEC">
        <w:rPr>
          <w:szCs w:val="24"/>
          <w:lang w:val="ro-RO"/>
        </w:rPr>
        <w:br w:type="page"/>
      </w:r>
    </w:p>
    <w:p w:rsidR="00C32C5C" w:rsidRPr="00327FBC" w:rsidRDefault="00C32C5C" w:rsidP="00C32C5C">
      <w:pPr>
        <w:pStyle w:val="Heading2"/>
        <w:tabs>
          <w:tab w:val="left" w:pos="0"/>
        </w:tabs>
        <w:spacing w:before="120" w:after="240" w:line="240" w:lineRule="auto"/>
        <w:ind w:right="-45"/>
        <w:jc w:val="both"/>
        <w:rPr>
          <w:rFonts w:ascii="Times New Roman" w:hAnsi="Times New Roman"/>
          <w:lang w:val="ro-RO"/>
        </w:rPr>
      </w:pPr>
      <w:bookmarkStart w:id="46" w:name="_Toc434916223"/>
      <w:r w:rsidRPr="00327FBC">
        <w:rPr>
          <w:rFonts w:ascii="Times New Roman" w:hAnsi="Times New Roman"/>
          <w:sz w:val="24"/>
          <w:szCs w:val="24"/>
          <w:lang w:val="ro-RO"/>
        </w:rPr>
        <w:lastRenderedPageBreak/>
        <w:t>Obiectiv 1.3 Datele și informațiile statistice eficient diseminate și utilizate în societate</w:t>
      </w:r>
      <w:bookmarkEnd w:id="46"/>
    </w:p>
    <w:p w:rsidR="00AC77A8" w:rsidRDefault="00AC77A8" w:rsidP="00AC77A8">
      <w:pPr>
        <w:tabs>
          <w:tab w:val="left" w:pos="0"/>
        </w:tabs>
        <w:spacing w:line="240" w:lineRule="auto"/>
        <w:ind w:right="-41"/>
        <w:jc w:val="both"/>
        <w:rPr>
          <w:color w:val="222222"/>
          <w:szCs w:val="24"/>
          <w:lang w:val="ro-RO"/>
        </w:rPr>
      </w:pPr>
      <w:r w:rsidRPr="00D113C8">
        <w:rPr>
          <w:color w:val="222222"/>
          <w:szCs w:val="24"/>
          <w:lang w:val="ro-RO"/>
        </w:rPr>
        <w:t xml:space="preserve">Efortul, pentru măsurile care contribuie la îmbunătățirea calității datelor statistice, la diversificarea produselor și serviciilor, trebuie susținut de interesul utilizatorilor pentru statistici oficiale. La nivelul SSN sunt observate o serie de puncte slabe ce afectează accesul la informații în timp util, dar și interesul utilizatorilor pentru statistici. </w:t>
      </w:r>
    </w:p>
    <w:p w:rsidR="00AC77A8" w:rsidRPr="006F4FA0" w:rsidRDefault="00AC77A8" w:rsidP="00AC77A8">
      <w:pPr>
        <w:tabs>
          <w:tab w:val="left" w:pos="0"/>
        </w:tabs>
        <w:spacing w:before="120" w:after="0" w:line="240" w:lineRule="auto"/>
        <w:ind w:right="-40"/>
        <w:jc w:val="both"/>
        <w:rPr>
          <w:lang w:val="ro-RO"/>
        </w:rPr>
      </w:pPr>
      <w:r w:rsidRPr="006F4FA0">
        <w:rPr>
          <w:color w:val="222222"/>
          <w:szCs w:val="24"/>
          <w:lang w:val="ro-RO"/>
        </w:rPr>
        <w:t xml:space="preserve">Conform </w:t>
      </w:r>
      <w:r w:rsidRPr="006F4FA0">
        <w:rPr>
          <w:i/>
          <w:lang w:val="ro-RO"/>
        </w:rPr>
        <w:t>Sondajului de opinie privind gradul de satisfacere a utilizatorilor cu date statistice, din 2012,</w:t>
      </w:r>
      <w:r w:rsidRPr="006F4FA0">
        <w:rPr>
          <w:lang w:val="ro-RO"/>
        </w:rPr>
        <w:t xml:space="preserve"> principala constatare a studiului care implică drept urmare și limitele cercetărilor în domeniu, ţine de neomogenitatea utilizatorilor în sensul nevoilor de date, gradului de detaliere solicitat şi chir nivelul de pregătire în domeniul operării cu date statistice. Poziţionarea BNS ca furnizor de date statistice comparativ cu alte surse, studiul constată, că Biroul este liderul la acest capitol, fiind nominalizat de circa 85% de utilizatori ca sursă de statistici utilizate. Totodată, ţinând cont de alte surse nominalizate care nu produc statistici, ci le preiau (precum mass-media, reţele de socializare)  se admite că poziţionarea reală a BNS este şi mai înaltă. </w:t>
      </w:r>
    </w:p>
    <w:p w:rsidR="00AC77A8" w:rsidRPr="006F4FA0" w:rsidRDefault="00AC77A8" w:rsidP="00AC77A8">
      <w:pPr>
        <w:spacing w:before="80" w:after="0" w:line="240" w:lineRule="auto"/>
        <w:jc w:val="both"/>
        <w:rPr>
          <w:lang w:val="pt-BR"/>
        </w:rPr>
      </w:pPr>
      <w:r w:rsidRPr="006F4FA0">
        <w:rPr>
          <w:lang w:val="pt-BR"/>
        </w:rPr>
        <w:t xml:space="preserve">Prioritatea acordată BNS în fața altor producători de date este dictată de: profesionalismul BNS; </w:t>
      </w:r>
    </w:p>
    <w:p w:rsidR="00AC77A8" w:rsidRPr="006F4FA0" w:rsidRDefault="00AC77A8" w:rsidP="00AC77A8">
      <w:pPr>
        <w:spacing w:after="0" w:line="240" w:lineRule="auto"/>
        <w:jc w:val="both"/>
        <w:rPr>
          <w:lang w:val="pt-BR"/>
        </w:rPr>
      </w:pPr>
      <w:r w:rsidRPr="006F4FA0">
        <w:rPr>
          <w:lang w:val="pt-BR"/>
        </w:rPr>
        <w:t xml:space="preserve">statutul oficial al datelor; periodicitatea datelor prezentate; sursa cu cele mai multe domenii reflectate; </w:t>
      </w:r>
      <w:r w:rsidRPr="006F4FA0">
        <w:rPr>
          <w:lang w:val="ro-RO"/>
        </w:rPr>
        <w:t>disponibilitatea datelor</w:t>
      </w:r>
      <w:r w:rsidRPr="006F4FA0">
        <w:rPr>
          <w:lang w:val="pt-BR"/>
        </w:rPr>
        <w:t xml:space="preserve"> BNS on-line (“StatBank”). </w:t>
      </w:r>
    </w:p>
    <w:p w:rsidR="00AC77A8" w:rsidRPr="006F4FA0" w:rsidRDefault="00AC77A8" w:rsidP="00AC77A8">
      <w:pPr>
        <w:spacing w:before="80" w:after="0" w:line="240" w:lineRule="auto"/>
        <w:jc w:val="both"/>
        <w:rPr>
          <w:lang w:val="pt-BR"/>
        </w:rPr>
      </w:pPr>
      <w:r w:rsidRPr="006F4FA0">
        <w:rPr>
          <w:lang w:val="pt-BR"/>
        </w:rPr>
        <w:t>Datele statistice sunt utilizate în diferite scopuri, cel mai des însă pentru informare generală (este remarcat că acest lucru este caracteristic nu doar jurnaliștilor), analize pentru luarea deciziilor şi lucrări de raportare, evaluare, monitorizare.</w:t>
      </w:r>
    </w:p>
    <w:p w:rsidR="00AC77A8" w:rsidRPr="006F4FA0" w:rsidRDefault="00AC77A8" w:rsidP="00AC77A8">
      <w:pPr>
        <w:spacing w:before="80" w:after="0" w:line="240" w:lineRule="auto"/>
        <w:jc w:val="both"/>
        <w:rPr>
          <w:lang w:val="pt-BR"/>
        </w:rPr>
      </w:pPr>
      <w:r w:rsidRPr="006F4FA0">
        <w:rPr>
          <w:lang w:val="pt-BR"/>
        </w:rPr>
        <w:t>În măsurarea nivelului de satisfacţie de date statistice efectuat în cadrul studiului per total, aprecierile pozitive predomină asupra celor negative.</w:t>
      </w:r>
    </w:p>
    <w:p w:rsidR="00AC77A8" w:rsidRPr="006F4FA0" w:rsidRDefault="00AC77A8" w:rsidP="00AC77A8">
      <w:pPr>
        <w:spacing w:before="80" w:after="0" w:line="240" w:lineRule="auto"/>
        <w:jc w:val="both"/>
        <w:rPr>
          <w:lang w:val="pt-BR"/>
        </w:rPr>
      </w:pPr>
      <w:r w:rsidRPr="006F4FA0">
        <w:rPr>
          <w:lang w:val="pt-BR"/>
        </w:rPr>
        <w:t>Totodată, studiul scoate în evidență domeniile care, comparativ, înregistrează cel mai mic grad de satisfacție, acestea fiind: turismul cultură și sport, conturi naționale, antreprenoriat, investiții.</w:t>
      </w:r>
    </w:p>
    <w:p w:rsidR="00AC77A8" w:rsidRPr="006F4FA0" w:rsidRDefault="00AC77A8" w:rsidP="00AC77A8">
      <w:pPr>
        <w:spacing w:before="80" w:after="0" w:line="240" w:lineRule="auto"/>
        <w:jc w:val="both"/>
        <w:rPr>
          <w:lang w:val="pt-BR"/>
        </w:rPr>
      </w:pPr>
      <w:r w:rsidRPr="006F4FA0">
        <w:rPr>
          <w:lang w:val="pt-BR"/>
        </w:rPr>
        <w:t xml:space="preserve">Atenție sporită atrag domeniile precum ocrotirea sănătății și protecția socială, față de care utilizatorii de date manifestă un anumit grad de nemulțumire, deoarece statisticile în aceste domenii sunt produse și de ministerele de profil, fiind remarcate contradicții între datele furnizate de BNS și aceste ministere. </w:t>
      </w:r>
    </w:p>
    <w:p w:rsidR="00AC77A8" w:rsidRPr="006F4FA0" w:rsidRDefault="00AC77A8" w:rsidP="00AC77A8">
      <w:pPr>
        <w:spacing w:before="80" w:after="0" w:line="240" w:lineRule="auto"/>
        <w:jc w:val="both"/>
        <w:rPr>
          <w:lang w:val="pt-BR"/>
        </w:rPr>
      </w:pPr>
      <w:r w:rsidRPr="006F4FA0">
        <w:rPr>
          <w:lang w:val="pt-BR"/>
        </w:rPr>
        <w:t xml:space="preserve">Utilizatorii în mare parte apreciază pozitiv accesibilitatea datelor statistice produse de BNS. Cu privire la formele de prezentare a datelor statistice, rezultatele studiului indică necesitatea menținerii multiplelor forme de prezentare, inclusiv și a instrumentelor interactive aplicate de către BNS. Ca forme de diseminare cea mai preferată formă este pagina web a BNS.  Este de remarcat, că banca de date statistice a depășit, ca preferințe, diseminarea datelor pe suport de hârtie. </w:t>
      </w:r>
    </w:p>
    <w:p w:rsidR="00AC77A8" w:rsidRPr="006F4FA0" w:rsidRDefault="00AC77A8" w:rsidP="00AC77A8">
      <w:pPr>
        <w:spacing w:before="80" w:after="0" w:line="240" w:lineRule="auto"/>
        <w:jc w:val="both"/>
        <w:rPr>
          <w:lang w:val="pt-BR"/>
        </w:rPr>
      </w:pPr>
      <w:r w:rsidRPr="006F4FA0">
        <w:rPr>
          <w:lang w:val="pt-BR"/>
        </w:rPr>
        <w:t>Gradul de încredere în veridicitatea datelor statistice produse de BNS este destul de înalt, peste 90 la sută din respondenți în cadrul studiului au acordat aprecieri pozitive la acest capitol. Pe domenii statistice variația nivelului de încredere este minimă, însă pe ultimile locuri din listă se plasează domeniile „sensibile”, precum nivelul de trai; protecția socială; justiție; statistica salarizării.</w:t>
      </w:r>
    </w:p>
    <w:p w:rsidR="00AC77A8" w:rsidRPr="006F4FA0" w:rsidRDefault="00AC77A8" w:rsidP="00AC77A8">
      <w:pPr>
        <w:spacing w:before="80" w:after="0" w:line="240" w:lineRule="auto"/>
        <w:jc w:val="both"/>
        <w:rPr>
          <w:lang w:val="pt-BR"/>
        </w:rPr>
      </w:pPr>
      <w:r w:rsidRPr="006F4FA0">
        <w:rPr>
          <w:lang w:val="pt-BR"/>
        </w:rPr>
        <w:t>Metadatele sunt destul de intens consultate de utilizatori, acestea fiind considerate utile de majoritatea acestora. Totodată, peste jumătate dintre respondenți exprimă obiecții la claritatea acestora. În cadrul studiului respondenții au remarcat necesitatea ca în explicațiile metodologice să se accentueze anumite posibile lacune ale datelor, în special la subiectele sensibile, asupra cărora planează îndoieli privind ponderea semnificativă a aspectelor neoficiale, cum ar fi de exemplu: migrația, angajarea în câmpul muncii, salariul, produsul intern brut etc.</w:t>
      </w:r>
    </w:p>
    <w:p w:rsidR="00AC77A8" w:rsidRPr="006F4FA0" w:rsidRDefault="00AC77A8" w:rsidP="00AC77A8">
      <w:pPr>
        <w:spacing w:before="80" w:after="0" w:line="240" w:lineRule="auto"/>
        <w:jc w:val="both"/>
        <w:rPr>
          <w:lang w:val="pt-BR"/>
        </w:rPr>
      </w:pPr>
      <w:r w:rsidRPr="006F4FA0">
        <w:rPr>
          <w:lang w:val="pt-BR"/>
        </w:rPr>
        <w:t>Studiul a evidențiat o cerere pentru sporirea volumului de suport analitic pentru datele statistice publicate, deoarece utilizatorii nu sunt suficient de versați în interpretare, sau că indicatorii individuali nu spun nimic despre cauzalitatea evoluției fenomenelor pe care le reflectă acești indicatori.</w:t>
      </w:r>
    </w:p>
    <w:p w:rsidR="00AC77A8" w:rsidRPr="006F4FA0" w:rsidRDefault="00AC77A8" w:rsidP="00AC77A8">
      <w:pPr>
        <w:spacing w:before="120" w:after="0" w:line="240" w:lineRule="auto"/>
        <w:jc w:val="both"/>
        <w:rPr>
          <w:lang w:val="pt-BR"/>
        </w:rPr>
      </w:pPr>
      <w:r w:rsidRPr="006F4FA0">
        <w:rPr>
          <w:lang w:val="pt-BR"/>
        </w:rPr>
        <w:t>La capitolul comparabilitate nu sunt evidențiate careva probleme majore, şi totuşi o treime din utilizatori consideră că datele oferite de BNS sunt „parțial comparabile” cu datele din alte țări. Necesitatea în comparabilitate, expusă de respondenți, variază foarte mult pe domenii.</w:t>
      </w:r>
    </w:p>
    <w:p w:rsidR="00AC77A8" w:rsidRPr="006F4FA0" w:rsidRDefault="00AC77A8" w:rsidP="00AC77A8">
      <w:pPr>
        <w:spacing w:before="120" w:after="0" w:line="240" w:lineRule="auto"/>
        <w:jc w:val="both"/>
        <w:rPr>
          <w:lang w:val="pt-BR"/>
        </w:rPr>
      </w:pPr>
      <w:r w:rsidRPr="006F4FA0">
        <w:rPr>
          <w:lang w:val="pt-BR"/>
        </w:rPr>
        <w:lastRenderedPageBreak/>
        <w:t>Datele studiului confirmă o disponibilitate sporită a utilizatorilor pentru a fi instruiți în cadrul unor programe de instruire privind domeniile de aplicare și modul de utilizare a datelor statistice. Fiecare al doilea participant la studiu și-a declarat interesul față de eventuale instruiri.</w:t>
      </w:r>
    </w:p>
    <w:p w:rsidR="00AC77A8" w:rsidRPr="006F4FA0" w:rsidRDefault="00AC77A8" w:rsidP="00AC77A8">
      <w:pPr>
        <w:spacing w:before="120" w:after="0" w:line="240" w:lineRule="auto"/>
        <w:jc w:val="both"/>
        <w:rPr>
          <w:lang w:val="pt-BR"/>
        </w:rPr>
      </w:pPr>
      <w:r w:rsidRPr="006F4FA0">
        <w:rPr>
          <w:lang w:val="pt-BR"/>
        </w:rPr>
        <w:t>Aceste instruiri însă trebuie să țină cont de diversitatea beneficiarilor ca necesități. Unii beneficiari necesită instruiri privind modul de citire, interpretare a datelor și corelațiile care pot fi făcute între diferite date disponibile, cum mai ușor să fie accesate aceste date etc. Alții, în special</w:t>
      </w:r>
      <w:r w:rsidR="00A457E8">
        <w:rPr>
          <w:lang w:val="pt-BR"/>
        </w:rPr>
        <w:t>,</w:t>
      </w:r>
      <w:r w:rsidRPr="006F4FA0">
        <w:rPr>
          <w:lang w:val="pt-BR"/>
        </w:rPr>
        <w:t xml:space="preserve"> cei </w:t>
      </w:r>
      <w:r w:rsidR="00A457E8">
        <w:rPr>
          <w:lang w:val="pt-BR"/>
        </w:rPr>
        <w:t xml:space="preserve">cu </w:t>
      </w:r>
      <w:r w:rsidRPr="006F4FA0">
        <w:rPr>
          <w:lang w:val="pt-BR"/>
        </w:rPr>
        <w:t xml:space="preserve">o experiență mai mare de utilizare a datelor, sunt interesați în metodologii și discuții constructive cu reprezentanții BNS, recomandări privind modul de calcul a anumitor indicatori, comparabilitatea cu datele disponibile din alte țări etc. </w:t>
      </w:r>
    </w:p>
    <w:p w:rsidR="00AC77A8" w:rsidRPr="006F4FA0" w:rsidRDefault="00AC77A8" w:rsidP="00AC77A8">
      <w:pPr>
        <w:spacing w:before="120" w:line="240" w:lineRule="auto"/>
        <w:jc w:val="both"/>
        <w:rPr>
          <w:lang w:val="pt-BR"/>
        </w:rPr>
      </w:pPr>
      <w:r w:rsidRPr="006F4FA0">
        <w:rPr>
          <w:lang w:val="pt-BR"/>
        </w:rPr>
        <w:t>De remarcat totodată gradul de satisfacție sporit de unele sesiuni de instruiri în acest sens deja realizate, în special în rândul jurnaliștilor.</w:t>
      </w:r>
    </w:p>
    <w:p w:rsidR="00AC77A8" w:rsidRPr="00D113C8" w:rsidRDefault="00AC77A8" w:rsidP="00AC77A8">
      <w:pPr>
        <w:tabs>
          <w:tab w:val="left" w:pos="0"/>
        </w:tabs>
        <w:spacing w:line="240" w:lineRule="auto"/>
        <w:ind w:right="-41"/>
        <w:jc w:val="both"/>
        <w:rPr>
          <w:color w:val="222222"/>
          <w:szCs w:val="24"/>
          <w:lang w:val="ro-RO"/>
        </w:rPr>
      </w:pPr>
      <w:r w:rsidRPr="00D113C8">
        <w:rPr>
          <w:color w:val="222222"/>
          <w:szCs w:val="24"/>
          <w:lang w:val="ro-RO"/>
        </w:rPr>
        <w:t xml:space="preserve">Slăbiciunile SSN precum, reacția întârziată și timpul îndelungat pentru adaptare la schimbările socio-economice ale statisticii oficiale, corelate cu situația societății în care activează statistica unde avem  un nivel scăzut al culturii pentru datele și informațiile statistice pot determina scăderea încrederii utilizatorilor în datele statistice pe termen lung. </w:t>
      </w:r>
    </w:p>
    <w:p w:rsidR="00AC77A8" w:rsidRPr="00D113C8" w:rsidRDefault="00AC77A8" w:rsidP="00AC77A8">
      <w:pPr>
        <w:tabs>
          <w:tab w:val="left" w:pos="0"/>
        </w:tabs>
        <w:spacing w:line="240" w:lineRule="auto"/>
        <w:ind w:right="-41"/>
        <w:jc w:val="both"/>
        <w:rPr>
          <w:color w:val="222222"/>
          <w:szCs w:val="24"/>
          <w:lang w:val="ro-RO"/>
        </w:rPr>
      </w:pPr>
      <w:r w:rsidRPr="00D113C8">
        <w:rPr>
          <w:color w:val="222222"/>
          <w:szCs w:val="24"/>
          <w:lang w:val="ro-RO"/>
        </w:rPr>
        <w:t>Condiția esențială pentru dezvoltarea SSN este demonstrarea necesității acestuia, respectiv a utilizării statisticilor pentru toate acțiunile societății. Astfel, statisticile trebuie să ajungă în timp util la societate și să fie accesibile pentru o masă cât mai mare de utilizatori care le pot utiliza în folosul lor și al societății. Revoluția tehnologică și mobilitatea utilizatorilor, desființarea granițelor de comunicare și posibilitatea dezvoltării parteneriatelor de colaborare și schimb de informații pot compensa slabiciunile SSN și vor determina o creștere continuă a utilizării datelor statistice în luarea de decizii înformate pentru societate.</w:t>
      </w:r>
    </w:p>
    <w:p w:rsidR="00AC77A8" w:rsidRPr="00D113C8" w:rsidRDefault="00AC77A8" w:rsidP="00AC77A8">
      <w:pPr>
        <w:spacing w:line="240" w:lineRule="auto"/>
        <w:jc w:val="both"/>
        <w:rPr>
          <w:szCs w:val="24"/>
          <w:lang w:val="ro-RO"/>
        </w:rPr>
      </w:pPr>
      <w:r w:rsidRPr="00D113C8">
        <w:rPr>
          <w:szCs w:val="24"/>
          <w:lang w:val="ro-RO"/>
        </w:rPr>
        <w:t xml:space="preserve">Date și informații statistice eficient diseminate și utilizate de o societate educată statistic pentru dezvoltarea socio-economică și culturală a țării, este obiectivul urmărit până în anul 2020. Acest obiectiv se va realiza prin diseminarea către publicul larg și utilizatorii informați și pregătiți în folosirea datelor a volumului de informaţii colectat, prelucrat, structurat pe teme socio-economice și stocat, folosind toate  mijloacele </w:t>
      </w:r>
      <w:r>
        <w:rPr>
          <w:szCs w:val="24"/>
          <w:lang w:val="ro-RO"/>
        </w:rPr>
        <w:t xml:space="preserve">on-line </w:t>
      </w:r>
      <w:r w:rsidRPr="00D113C8">
        <w:rPr>
          <w:szCs w:val="24"/>
          <w:lang w:val="ro-RO"/>
        </w:rPr>
        <w:t xml:space="preserve">disponibile la moment, tehnologia informaţiei, facilităţile multimedia, canalele mass-media şi standarde de diseminare predefinite, </w:t>
      </w:r>
    </w:p>
    <w:p w:rsidR="00AC77A8" w:rsidRPr="00D113C8" w:rsidRDefault="00AC77A8" w:rsidP="00AC77A8">
      <w:pPr>
        <w:spacing w:line="240" w:lineRule="auto"/>
        <w:ind w:left="900"/>
        <w:jc w:val="both"/>
        <w:rPr>
          <w:b/>
          <w:i/>
          <w:szCs w:val="24"/>
          <w:lang w:val="pt-BR"/>
        </w:rPr>
      </w:pPr>
      <w:r w:rsidRPr="00D113C8">
        <w:rPr>
          <w:b/>
          <w:i/>
          <w:lang w:val="ro-RO"/>
        </w:rPr>
        <w:t xml:space="preserve">Indicator: În perspectiva anului 2020, </w:t>
      </w:r>
      <w:r w:rsidRPr="00D113C8">
        <w:rPr>
          <w:b/>
          <w:i/>
          <w:szCs w:val="24"/>
          <w:lang w:val="pt-BR"/>
        </w:rPr>
        <w:t>gradul de utilizare al informațiilor statistice în luarea deciziilor publice va crește de la stadiul “ocazional” la “permanent”</w:t>
      </w:r>
    </w:p>
    <w:p w:rsidR="00AC77A8" w:rsidRPr="00D113C8" w:rsidRDefault="00AC77A8" w:rsidP="00AC77A8">
      <w:pPr>
        <w:spacing w:line="240" w:lineRule="auto"/>
        <w:jc w:val="both"/>
        <w:rPr>
          <w:color w:val="222222"/>
          <w:szCs w:val="24"/>
          <w:lang w:val="ro-RO"/>
        </w:rPr>
      </w:pPr>
      <w:r w:rsidRPr="00D113C8">
        <w:rPr>
          <w:szCs w:val="24"/>
          <w:lang w:val="ro-RO"/>
        </w:rPr>
        <w:t xml:space="preserve">Două măsuri principale vor asigura atingerea rezultatelor corespunzătoare obiectivului de </w:t>
      </w:r>
      <w:r w:rsidRPr="00D113C8">
        <w:rPr>
          <w:szCs w:val="24"/>
          <w:lang w:val="pt-BR"/>
        </w:rPr>
        <w:t>“</w:t>
      </w:r>
      <w:r w:rsidRPr="00D113C8">
        <w:rPr>
          <w:szCs w:val="24"/>
          <w:lang w:val="ro-RO"/>
        </w:rPr>
        <w:t xml:space="preserve">Date și informații statistice eficient diseminate și utilizate”, pe care SSN le vizează în orizontul de timp pentru care strategia de dezvoltare este elaborată și vor demonstra că </w:t>
      </w:r>
      <w:r w:rsidRPr="00D113C8">
        <w:rPr>
          <w:color w:val="222222"/>
          <w:szCs w:val="24"/>
          <w:lang w:val="ro-RO"/>
        </w:rPr>
        <w:t>diseminarea este fundamentală pentru că justifică resursele şi eforturile alocate producţiei statistice şi demonstrează capacitatea SSN şi a managementului acestuia de a-şi îndeplini misiunea.</w:t>
      </w:r>
    </w:p>
    <w:p w:rsidR="00AC77A8" w:rsidRPr="00327FBC" w:rsidRDefault="00AC77A8" w:rsidP="00AC77A8">
      <w:pPr>
        <w:tabs>
          <w:tab w:val="left" w:pos="0"/>
        </w:tabs>
        <w:spacing w:line="240" w:lineRule="auto"/>
        <w:ind w:right="-41"/>
        <w:jc w:val="both"/>
        <w:rPr>
          <w:color w:val="000000"/>
          <w:szCs w:val="24"/>
          <w:lang w:val="ro-RO"/>
        </w:rPr>
      </w:pPr>
      <w:r w:rsidRPr="00327FBC">
        <w:rPr>
          <w:color w:val="222222"/>
          <w:szCs w:val="24"/>
          <w:lang w:val="ro-RO"/>
        </w:rPr>
        <w:t xml:space="preserve">Oportunitatea folosirii tehnologiilor moderne si a mobilității, a “open data”, pentru mecanismele moderne de diseminarea datelor dezvoltă și colaborarea și activitățile comune dintre Ministerul Tehnologiei Informaţiei şi Comunicaţiilor, Centrul de e-Guvernare, şi BNS pentru a susţine e-Statistica, </w:t>
      </w:r>
      <w:r w:rsidRPr="00327FBC">
        <w:rPr>
          <w:color w:val="000000"/>
          <w:szCs w:val="24"/>
          <w:lang w:val="ro-RO"/>
        </w:rPr>
        <w:t>ca o componentă din proiectul de guvernanţă e-Transformare.</w:t>
      </w:r>
    </w:p>
    <w:p w:rsidR="00AC77A8" w:rsidRDefault="00AC77A8" w:rsidP="00AC77A8">
      <w:pPr>
        <w:tabs>
          <w:tab w:val="left" w:pos="0"/>
        </w:tabs>
        <w:spacing w:after="0" w:line="216" w:lineRule="auto"/>
        <w:ind w:right="-43"/>
        <w:jc w:val="both"/>
        <w:rPr>
          <w:color w:val="222222"/>
          <w:szCs w:val="24"/>
          <w:lang w:val="ro-RO"/>
        </w:rPr>
      </w:pPr>
    </w:p>
    <w:p w:rsidR="00AC77A8" w:rsidRPr="00432CEC" w:rsidRDefault="00AC77A8" w:rsidP="00AC77A8">
      <w:pPr>
        <w:autoSpaceDE w:val="0"/>
        <w:autoSpaceDN w:val="0"/>
        <w:adjustRightInd w:val="0"/>
        <w:spacing w:after="100" w:afterAutospacing="1" w:line="240" w:lineRule="auto"/>
        <w:ind w:firstLine="720"/>
        <w:jc w:val="both"/>
        <w:rPr>
          <w:szCs w:val="24"/>
          <w:lang w:val="ro-RO"/>
        </w:rPr>
      </w:pPr>
      <w:r w:rsidRPr="00432CEC">
        <w:rPr>
          <w:noProof/>
          <w:szCs w:val="24"/>
        </w:rPr>
        <w:lastRenderedPageBreak/>
        <w:drawing>
          <wp:inline distT="0" distB="0" distL="0" distR="0" wp14:anchorId="11944552" wp14:editId="00342366">
            <wp:extent cx="5021580" cy="2324100"/>
            <wp:effectExtent l="0" t="0" r="26670" b="0"/>
            <wp:docPr id="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AC77A8" w:rsidRDefault="00AC77A8" w:rsidP="00AC77A8">
      <w:pPr>
        <w:tabs>
          <w:tab w:val="left" w:pos="0"/>
        </w:tabs>
        <w:spacing w:line="216" w:lineRule="auto"/>
        <w:ind w:right="-41"/>
        <w:jc w:val="both"/>
        <w:rPr>
          <w:color w:val="222222"/>
          <w:szCs w:val="24"/>
          <w:lang w:val="ro-RO"/>
        </w:rPr>
      </w:pPr>
    </w:p>
    <w:p w:rsidR="00AC77A8" w:rsidRPr="00AA431E" w:rsidRDefault="00AC77A8" w:rsidP="00AC77A8">
      <w:pPr>
        <w:spacing w:line="240" w:lineRule="auto"/>
        <w:jc w:val="both"/>
        <w:rPr>
          <w:color w:val="222222"/>
          <w:szCs w:val="24"/>
          <w:lang w:val="ro-RO"/>
        </w:rPr>
      </w:pPr>
      <w:r w:rsidRPr="00432CEC">
        <w:rPr>
          <w:color w:val="222222"/>
          <w:szCs w:val="24"/>
          <w:lang w:val="ro-RO"/>
        </w:rPr>
        <w:t xml:space="preserve">Obiectivul va fi considerat îndeplinit dacă datele şi informaţiile statistice vor fi apreciate de către beneficiari </w:t>
      </w:r>
      <w:r w:rsidRPr="00AA431E">
        <w:rPr>
          <w:color w:val="222222"/>
          <w:szCs w:val="24"/>
          <w:lang w:val="ro-RO"/>
        </w:rPr>
        <w:t>şi utilizatori, iar termenele de diseminare vor fi respectate (punctualitate) conform cu planificările şi bunele practici internaţionale și dacă nevoia de eficientizare a activităţii sectoarelor societății va pune accentul pe informaţii statistice ca un rezultat al dezvoltării unei culturi a statisticii.</w:t>
      </w:r>
    </w:p>
    <w:p w:rsidR="00AC77A8" w:rsidRDefault="00AC77A8" w:rsidP="00AC77A8">
      <w:pPr>
        <w:spacing w:line="240" w:lineRule="auto"/>
        <w:jc w:val="both"/>
        <w:rPr>
          <w:lang w:val="ro-RO"/>
        </w:rPr>
      </w:pPr>
      <w:bookmarkStart w:id="47" w:name="_Toc420660282"/>
      <w:r w:rsidRPr="00AA431E">
        <w:rPr>
          <w:lang w:val="ro-RO"/>
        </w:rPr>
        <w:t>O serie de rezultate indirecte vor fi obținute de către SSN în perioada 201</w:t>
      </w:r>
      <w:r>
        <w:rPr>
          <w:lang w:val="ro-RO"/>
        </w:rPr>
        <w:t>6</w:t>
      </w:r>
      <w:r w:rsidRPr="00AA431E">
        <w:rPr>
          <w:lang w:val="ro-RO"/>
        </w:rPr>
        <w:t>-2020 prin implementarea măsurilor expuse în cadrul prezentului obiectiv, respectiv: i) concordanţa între principiul obiectivităţii şi relevanţei informaţiei statistice, cu cel al imparţialităţii şi tratării nediscriminatorii a tuturor categoriilor de utilizatori de date statistice va fi asigurată; ii) BNS, ca unitate de diseminare centrală, se va fortifica întru eficientizarea şi profesionalizarea acestor activităţi; iii) metadatele vor fi armonizate și aliniate cu cele folosite pe plan internaţional; iv) accesul comunităţii ştiinţifice la informaţia statistică, inclusiv la microdate va fi asigurat/facilitat prin mecanisme adecvate; și v) cultura statistică pentru a susţine procesele de luare a deciziilor informate va fi stimulată în rândul funcționarilor și a personalului membrilor și partenerilor SSN.</w:t>
      </w:r>
      <w:bookmarkEnd w:id="47"/>
    </w:p>
    <w:p w:rsidR="00AC77A8" w:rsidRPr="00AA431E" w:rsidRDefault="00AC77A8" w:rsidP="00AC77A8">
      <w:pPr>
        <w:spacing w:line="240" w:lineRule="auto"/>
        <w:jc w:val="both"/>
        <w:rPr>
          <w:lang w:val="ro-RO"/>
        </w:rPr>
      </w:pPr>
    </w:p>
    <w:p w:rsidR="00AC77A8" w:rsidRPr="00AA431E" w:rsidRDefault="00AC77A8" w:rsidP="00AC77A8">
      <w:pPr>
        <w:pStyle w:val="Heading3"/>
        <w:spacing w:line="240" w:lineRule="auto"/>
        <w:jc w:val="both"/>
        <w:rPr>
          <w:rFonts w:ascii="Times New Roman" w:hAnsi="Times New Roman"/>
          <w:i/>
          <w:sz w:val="24"/>
          <w:szCs w:val="24"/>
          <w:lang w:val="ro-RO"/>
        </w:rPr>
      </w:pPr>
      <w:bookmarkStart w:id="48" w:name="_Toc434916224"/>
      <w:r w:rsidRPr="00AA431E">
        <w:rPr>
          <w:rFonts w:ascii="Times New Roman" w:hAnsi="Times New Roman"/>
          <w:i/>
          <w:sz w:val="24"/>
          <w:szCs w:val="24"/>
          <w:lang w:val="ro-RO"/>
        </w:rPr>
        <w:t>Măsura 1.3.1 Îmbunătăţirea diseminării datelor şi accesul la date statistice</w:t>
      </w:r>
      <w:bookmarkEnd w:id="48"/>
    </w:p>
    <w:p w:rsidR="00AC77A8" w:rsidRPr="00AA431E" w:rsidRDefault="00AC77A8" w:rsidP="00AC77A8">
      <w:pPr>
        <w:tabs>
          <w:tab w:val="left" w:pos="0"/>
        </w:tabs>
        <w:spacing w:after="0" w:line="240" w:lineRule="auto"/>
        <w:ind w:right="-43"/>
        <w:jc w:val="both"/>
        <w:rPr>
          <w:szCs w:val="24"/>
          <w:lang w:val="ro-RO"/>
        </w:rPr>
      </w:pPr>
    </w:p>
    <w:p w:rsidR="00AC77A8" w:rsidRPr="00AA431E" w:rsidRDefault="00AC77A8" w:rsidP="00AC77A8">
      <w:pPr>
        <w:tabs>
          <w:tab w:val="left" w:pos="0"/>
        </w:tabs>
        <w:spacing w:after="0" w:line="240" w:lineRule="auto"/>
        <w:ind w:right="-43"/>
        <w:jc w:val="both"/>
        <w:rPr>
          <w:szCs w:val="24"/>
          <w:lang w:val="ro-RO"/>
        </w:rPr>
      </w:pPr>
      <w:r w:rsidRPr="00AA431E">
        <w:rPr>
          <w:szCs w:val="24"/>
          <w:lang w:val="ro-RO"/>
        </w:rPr>
        <w:t>Diseminarea informațiilor statistice și accesul la toate informațiile statistice, care nu încalcă principiile fundamentale ale statisticii</w:t>
      </w:r>
      <w:r w:rsidRPr="00AA431E">
        <w:rPr>
          <w:rStyle w:val="FootnoteReference"/>
          <w:szCs w:val="24"/>
        </w:rPr>
        <w:footnoteReference w:id="46"/>
      </w:r>
      <w:r w:rsidRPr="00AA431E">
        <w:rPr>
          <w:szCs w:val="24"/>
          <w:lang w:val="ro-RO"/>
        </w:rPr>
        <w:t xml:space="preserve">, întregește procesul de producție statistică și asigură îndeplinirea misiunii statisticii, aceea de a pune la dispozitie publicului larg și utilizatorilor de informații necesare în luarea decizilor. În activitatea statisticii moldovenești sunt observate o serie de probleme: întârzieri în publicarea datelor statistice privind recensămintele și anchetele, lipsa unor metodologii de comunicare și diseminare de date între producătorii de date administrative și BNS, diseminarea de date statistice pe canale paralele ce distorsionează atenția și percepția utilizatorilor asupra statisticii, exploatarea limitată a tehnologiilor informaționale pentru eficientizarea diseminării, precum și o pregătire limitată a personalului statistic, respectiv o atenție scăzută acordată tehnicilor și marketingului diseminării datelor statistice. Toate aceste probleme afectează interesul utilizatorului de date statistice și nevoia de date statistice oficiale. </w:t>
      </w:r>
    </w:p>
    <w:p w:rsidR="00AC77A8" w:rsidRPr="00AA431E" w:rsidRDefault="00AC77A8" w:rsidP="00AC77A8">
      <w:pPr>
        <w:tabs>
          <w:tab w:val="left" w:pos="0"/>
        </w:tabs>
        <w:spacing w:after="0" w:line="240" w:lineRule="auto"/>
        <w:ind w:right="-43"/>
        <w:jc w:val="both"/>
        <w:rPr>
          <w:szCs w:val="24"/>
          <w:lang w:val="ro-RO"/>
        </w:rPr>
      </w:pPr>
    </w:p>
    <w:p w:rsidR="00AC77A8" w:rsidRPr="00432CEC" w:rsidRDefault="00AC77A8" w:rsidP="00AC77A8">
      <w:pPr>
        <w:tabs>
          <w:tab w:val="left" w:pos="0"/>
        </w:tabs>
        <w:spacing w:line="240" w:lineRule="auto"/>
        <w:ind w:right="-41"/>
        <w:jc w:val="both"/>
        <w:rPr>
          <w:color w:val="000000"/>
          <w:szCs w:val="24"/>
          <w:lang w:val="ro-RO"/>
        </w:rPr>
      </w:pPr>
      <w:r w:rsidRPr="00AA431E">
        <w:rPr>
          <w:color w:val="222222"/>
          <w:szCs w:val="24"/>
          <w:lang w:val="ro-RO"/>
        </w:rPr>
        <w:t>Statistica oficială a Republicii Moldova are un ecart de diseminare a datelor care depășește practicile</w:t>
      </w:r>
      <w:r w:rsidRPr="00432CEC">
        <w:rPr>
          <w:color w:val="222222"/>
          <w:szCs w:val="24"/>
          <w:lang w:val="ro-RO"/>
        </w:rPr>
        <w:t xml:space="preserve"> EUROSTAT, iar pentru atingerea rezultatului vizat, </w:t>
      </w:r>
      <w:r w:rsidRPr="00432CEC">
        <w:rPr>
          <w:color w:val="000000"/>
          <w:szCs w:val="24"/>
          <w:lang w:val="ro-RO"/>
        </w:rPr>
        <w:t xml:space="preserve">măsura vizează </w:t>
      </w:r>
      <w:r w:rsidRPr="00432CEC">
        <w:rPr>
          <w:b/>
          <w:szCs w:val="24"/>
          <w:lang w:val="ro-RO"/>
        </w:rPr>
        <w:t>implementarea cu succes a politicilor de diseminare a datelor statistice</w:t>
      </w:r>
      <w:r w:rsidRPr="00432CEC">
        <w:rPr>
          <w:color w:val="000000"/>
          <w:szCs w:val="24"/>
          <w:lang w:val="ro-RO"/>
        </w:rPr>
        <w:t>, care în ansambul de măsuri combinate la nivelul obiectivului contribuie la atingerea rezultatului acestuia.</w:t>
      </w:r>
      <w:r w:rsidRPr="00432CEC" w:rsidDel="00B22877">
        <w:rPr>
          <w:color w:val="000000"/>
          <w:szCs w:val="24"/>
          <w:lang w:val="ro-RO"/>
        </w:rPr>
        <w:t xml:space="preserve"> </w:t>
      </w:r>
    </w:p>
    <w:p w:rsidR="00AC77A8" w:rsidRPr="00432CEC" w:rsidRDefault="00AC77A8" w:rsidP="00AC77A8">
      <w:pPr>
        <w:tabs>
          <w:tab w:val="left" w:pos="0"/>
        </w:tabs>
        <w:spacing w:after="0" w:line="240" w:lineRule="auto"/>
        <w:ind w:left="720" w:right="-43"/>
        <w:jc w:val="both"/>
        <w:rPr>
          <w:b/>
          <w:i/>
          <w:iCs/>
          <w:szCs w:val="24"/>
          <w:lang w:val="ro-RO"/>
        </w:rPr>
      </w:pPr>
      <w:r w:rsidRPr="00432CEC">
        <w:rPr>
          <w:b/>
          <w:bCs/>
          <w:i/>
          <w:iCs/>
          <w:szCs w:val="24"/>
          <w:lang w:val="ro-RO"/>
        </w:rPr>
        <w:t xml:space="preserve">Indicator: Ecartul </w:t>
      </w:r>
      <w:r w:rsidRPr="007D3894">
        <w:rPr>
          <w:b/>
          <w:bCs/>
          <w:i/>
          <w:iCs/>
          <w:szCs w:val="24"/>
          <w:lang w:val="pt-BR"/>
        </w:rPr>
        <w:t>t</w:t>
      </w:r>
      <w:r w:rsidRPr="00432CEC">
        <w:rPr>
          <w:b/>
          <w:bCs/>
          <w:i/>
          <w:iCs/>
          <w:szCs w:val="24"/>
          <w:lang w:val="ro-RO"/>
        </w:rPr>
        <w:t xml:space="preserve">ermenelor </w:t>
      </w:r>
      <w:r w:rsidRPr="00432CEC">
        <w:rPr>
          <w:b/>
          <w:i/>
          <w:iCs/>
          <w:szCs w:val="24"/>
          <w:lang w:val="ro-RO"/>
        </w:rPr>
        <w:t>de diseminare a datelor statistice</w:t>
      </w:r>
      <w:r w:rsidRPr="007D3894">
        <w:rPr>
          <w:b/>
          <w:i/>
          <w:iCs/>
          <w:szCs w:val="24"/>
          <w:lang w:val="pt-BR"/>
        </w:rPr>
        <w:t xml:space="preserve"> </w:t>
      </w:r>
      <w:r w:rsidRPr="00432CEC">
        <w:rPr>
          <w:b/>
          <w:bCs/>
          <w:i/>
          <w:iCs/>
          <w:szCs w:val="24"/>
          <w:lang w:val="ro-RO"/>
        </w:rPr>
        <w:t xml:space="preserve">se va reduce la 25% </w:t>
      </w:r>
      <w:r w:rsidRPr="00432CEC">
        <w:rPr>
          <w:b/>
          <w:i/>
          <w:iCs/>
          <w:szCs w:val="24"/>
          <w:lang w:val="ro-RO"/>
        </w:rPr>
        <w:t>până în 2020 fa</w:t>
      </w:r>
      <w:r w:rsidRPr="008D78C0">
        <w:rPr>
          <w:b/>
          <w:i/>
          <w:iCs/>
          <w:szCs w:val="24"/>
          <w:lang w:val="ro-RO"/>
        </w:rPr>
        <w:t>ț</w:t>
      </w:r>
      <w:r w:rsidRPr="00432CEC">
        <w:rPr>
          <w:b/>
          <w:i/>
          <w:iCs/>
          <w:szCs w:val="24"/>
          <w:lang w:val="ro-RO"/>
        </w:rPr>
        <w:t>ă de situa</w:t>
      </w:r>
      <w:r w:rsidRPr="008D78C0">
        <w:rPr>
          <w:b/>
          <w:i/>
          <w:iCs/>
          <w:szCs w:val="24"/>
          <w:lang w:val="ro-RO"/>
        </w:rPr>
        <w:t>ț</w:t>
      </w:r>
      <w:r w:rsidRPr="00432CEC">
        <w:rPr>
          <w:b/>
          <w:i/>
          <w:iCs/>
          <w:szCs w:val="24"/>
          <w:lang w:val="ro-RO"/>
        </w:rPr>
        <w:t xml:space="preserve">ia actuală (35% comparativ cu Statele Membre UE) – conformarea la SDDS </w:t>
      </w:r>
      <w:r w:rsidRPr="00C32C5C">
        <w:rPr>
          <w:b/>
          <w:i/>
          <w:iCs/>
          <w:szCs w:val="24"/>
          <w:lang w:val="ro-RO"/>
        </w:rPr>
        <w:t>PLUS</w:t>
      </w:r>
    </w:p>
    <w:p w:rsidR="00AC77A8" w:rsidRPr="008E6549" w:rsidRDefault="00AC77A8" w:rsidP="00AC77A8">
      <w:pPr>
        <w:tabs>
          <w:tab w:val="left" w:pos="0"/>
        </w:tabs>
        <w:spacing w:before="240" w:after="0" w:line="240" w:lineRule="auto"/>
        <w:ind w:right="-43"/>
        <w:jc w:val="both"/>
        <w:rPr>
          <w:szCs w:val="24"/>
          <w:lang w:val="ro-RO"/>
        </w:rPr>
      </w:pPr>
      <w:r w:rsidRPr="008E6549">
        <w:rPr>
          <w:color w:val="222222"/>
          <w:szCs w:val="24"/>
          <w:lang w:val="ro-RO"/>
        </w:rPr>
        <w:lastRenderedPageBreak/>
        <w:t>Acțiunile propuse în cadrul măsurii vor asigura prin implementarea lor o serie de rezultate pe termen lung, precum î</w:t>
      </w:r>
      <w:r w:rsidRPr="008E6549">
        <w:rPr>
          <w:szCs w:val="24"/>
          <w:lang w:val="ro-RO"/>
        </w:rPr>
        <w:t xml:space="preserve">mbunătăţirea diseminării şi comunicării cu </w:t>
      </w:r>
      <w:r>
        <w:rPr>
          <w:szCs w:val="24"/>
          <w:lang w:val="ro-RO"/>
        </w:rPr>
        <w:t xml:space="preserve">diferite categorii de </w:t>
      </w:r>
      <w:r w:rsidRPr="008E6549">
        <w:rPr>
          <w:szCs w:val="24"/>
          <w:lang w:val="ro-RO"/>
        </w:rPr>
        <w:t>utilizatori de date statistice, diseminarea datelor în conformitate cu gradul de reprezentativitate determinat prin anchetele statistice, respectarea calendarului emiterii publicațiilor statistice,</w:t>
      </w:r>
      <w:r w:rsidRPr="008E6549">
        <w:rPr>
          <w:color w:val="222222"/>
          <w:szCs w:val="24"/>
          <w:lang w:val="ro-RO"/>
        </w:rPr>
        <w:t xml:space="preserve"> întărirea tehnicilor de diseminarea în unităţile de producţie și îmbunătățirea relaţiilor dintre utilizatorii statisticilor şi unităţile care produc. Toate aceste rezultate vor susține SSN în conformarea cu întârzierile obligatorii în ceea ce priveşte comunicarea de informaţii, conţinut şi formă de produse, iar toți membrii SSN (BNS, ministere și agenții producători de date statistice) vor fi responsabili și vor răspunde în respectarea termenelor. </w:t>
      </w:r>
    </w:p>
    <w:p w:rsidR="00AC77A8" w:rsidRPr="00432CEC" w:rsidRDefault="00AC77A8" w:rsidP="00AC77A8">
      <w:pPr>
        <w:tabs>
          <w:tab w:val="left" w:pos="0"/>
        </w:tabs>
        <w:spacing w:after="0" w:line="240" w:lineRule="auto"/>
        <w:ind w:right="-43"/>
        <w:jc w:val="both"/>
        <w:rPr>
          <w:i/>
          <w:iCs/>
          <w:szCs w:val="24"/>
          <w:lang w:val="ro-RO"/>
        </w:rPr>
      </w:pPr>
    </w:p>
    <w:p w:rsidR="00AC77A8" w:rsidRPr="00432CEC" w:rsidRDefault="00AC77A8" w:rsidP="00AC77A8">
      <w:pPr>
        <w:tabs>
          <w:tab w:val="left" w:pos="0"/>
        </w:tabs>
        <w:spacing w:after="0" w:line="240" w:lineRule="auto"/>
        <w:ind w:right="-43"/>
        <w:jc w:val="both"/>
        <w:rPr>
          <w:szCs w:val="24"/>
          <w:lang w:val="ro-RO"/>
        </w:rPr>
      </w:pPr>
      <w:r>
        <w:rPr>
          <w:noProof/>
          <w:szCs w:val="24"/>
        </w:rPr>
        <w:drawing>
          <wp:inline distT="0" distB="0" distL="0" distR="0" wp14:anchorId="6B3EB3E7" wp14:editId="5F88996E">
            <wp:extent cx="6524625" cy="3564890"/>
            <wp:effectExtent l="0" t="0" r="9525" b="0"/>
            <wp:docPr id="59" name="Diagram 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rsidR="00C32C5C" w:rsidRDefault="00C32C5C" w:rsidP="00C32C5C">
      <w:pPr>
        <w:pStyle w:val="ListParagraph"/>
        <w:tabs>
          <w:tab w:val="left" w:pos="0"/>
        </w:tabs>
        <w:spacing w:line="240" w:lineRule="auto"/>
        <w:ind w:left="1080" w:right="-41"/>
        <w:jc w:val="both"/>
        <w:rPr>
          <w:color w:val="222222"/>
          <w:szCs w:val="24"/>
          <w:lang w:val="ro-RO" w:eastAsia="x-none"/>
        </w:rPr>
      </w:pPr>
      <w:r>
        <w:rPr>
          <w:color w:val="222222"/>
          <w:szCs w:val="24"/>
          <w:lang w:val="ro-RO" w:eastAsia="x-none"/>
        </w:rPr>
        <w:t xml:space="preserve">           </w:t>
      </w:r>
    </w:p>
    <w:p w:rsidR="00C32C5C" w:rsidRPr="0036373B" w:rsidRDefault="00C32C5C" w:rsidP="00C32C5C">
      <w:pPr>
        <w:pStyle w:val="ListParagraph"/>
        <w:tabs>
          <w:tab w:val="left" w:pos="0"/>
        </w:tabs>
        <w:spacing w:line="240" w:lineRule="auto"/>
        <w:ind w:left="1080" w:right="-41"/>
        <w:rPr>
          <w:color w:val="222222"/>
          <w:szCs w:val="24"/>
          <w:lang w:val="ro-RO" w:eastAsia="x-none"/>
        </w:rPr>
      </w:pPr>
    </w:p>
    <w:p w:rsidR="00C32C5C" w:rsidRPr="00432CEC" w:rsidRDefault="00C32C5C" w:rsidP="00C32C5C">
      <w:pPr>
        <w:pStyle w:val="Heading3"/>
        <w:spacing w:line="240" w:lineRule="auto"/>
        <w:jc w:val="both"/>
        <w:rPr>
          <w:lang w:val="ro-RO"/>
        </w:rPr>
      </w:pPr>
      <w:bookmarkStart w:id="49" w:name="_Toc434916225"/>
      <w:r w:rsidRPr="00432CEC">
        <w:rPr>
          <w:rFonts w:ascii="Times New Roman" w:hAnsi="Times New Roman"/>
          <w:i/>
          <w:sz w:val="24"/>
          <w:szCs w:val="24"/>
          <w:lang w:val="ro-RO"/>
        </w:rPr>
        <w:t>Măsura 1.3.2 Pro</w:t>
      </w:r>
      <w:r>
        <w:rPr>
          <w:rFonts w:ascii="Times New Roman" w:hAnsi="Times New Roman"/>
          <w:i/>
          <w:sz w:val="24"/>
          <w:szCs w:val="24"/>
          <w:lang w:val="ro-RO"/>
        </w:rPr>
        <w:t>m</w:t>
      </w:r>
      <w:r w:rsidRPr="00432CEC">
        <w:rPr>
          <w:rFonts w:ascii="Times New Roman" w:hAnsi="Times New Roman"/>
          <w:i/>
          <w:sz w:val="24"/>
          <w:szCs w:val="24"/>
          <w:lang w:val="ro-RO"/>
        </w:rPr>
        <w:t xml:space="preserve">ovarea culturii statistice la nivelul utilizatorilor </w:t>
      </w:r>
      <w:bookmarkEnd w:id="49"/>
    </w:p>
    <w:p w:rsidR="00C32C5C" w:rsidRPr="00432CEC" w:rsidRDefault="00C32C5C" w:rsidP="00C32C5C">
      <w:pPr>
        <w:pStyle w:val="ListParagraph"/>
        <w:tabs>
          <w:tab w:val="left" w:pos="0"/>
        </w:tabs>
        <w:spacing w:line="240" w:lineRule="auto"/>
        <w:ind w:left="0" w:right="-41"/>
        <w:jc w:val="both"/>
        <w:rPr>
          <w:color w:val="222222"/>
          <w:szCs w:val="24"/>
          <w:lang w:val="ro-RO" w:eastAsia="x-none"/>
        </w:rPr>
      </w:pPr>
    </w:p>
    <w:p w:rsidR="00C32C5C" w:rsidRPr="00432CEC" w:rsidRDefault="00C32C5C" w:rsidP="00C32C5C">
      <w:pPr>
        <w:pStyle w:val="ListParagraph"/>
        <w:tabs>
          <w:tab w:val="left" w:pos="0"/>
        </w:tabs>
        <w:spacing w:line="240" w:lineRule="auto"/>
        <w:ind w:left="0" w:right="-41"/>
        <w:jc w:val="both"/>
        <w:rPr>
          <w:color w:val="222222"/>
          <w:szCs w:val="24"/>
          <w:lang w:val="ro-RO" w:eastAsia="x-none"/>
        </w:rPr>
      </w:pPr>
      <w:r w:rsidRPr="00432CEC">
        <w:rPr>
          <w:color w:val="222222"/>
          <w:szCs w:val="24"/>
          <w:lang w:val="ro-RO" w:eastAsia="x-none"/>
        </w:rPr>
        <w:t xml:space="preserve">Statisticile oficiale </w:t>
      </w:r>
      <w:r w:rsidRPr="0036373B">
        <w:rPr>
          <w:color w:val="222222"/>
          <w:szCs w:val="24"/>
          <w:lang w:val="ro-RO" w:eastAsia="x-none"/>
        </w:rPr>
        <w:t>ş</w:t>
      </w:r>
      <w:r w:rsidRPr="00432CEC">
        <w:rPr>
          <w:color w:val="222222"/>
          <w:szCs w:val="24"/>
          <w:lang w:val="ro-RO" w:eastAsia="x-none"/>
        </w:rPr>
        <w:t>i datele admin</w:t>
      </w:r>
      <w:r>
        <w:rPr>
          <w:color w:val="222222"/>
          <w:szCs w:val="24"/>
          <w:lang w:val="ro-RO" w:eastAsia="x-none"/>
        </w:rPr>
        <w:t>i</w:t>
      </w:r>
      <w:r w:rsidRPr="00432CEC">
        <w:rPr>
          <w:color w:val="222222"/>
          <w:szCs w:val="24"/>
          <w:lang w:val="ro-RO" w:eastAsia="x-none"/>
        </w:rPr>
        <w:t>strative existente la nivelul Republicii Moldova sunt insuficient folosite în luarea deciziilor. Cerin</w:t>
      </w:r>
      <w:r w:rsidRPr="00E90ACC">
        <w:rPr>
          <w:color w:val="222222"/>
          <w:szCs w:val="24"/>
          <w:lang w:val="ro-RO" w:eastAsia="x-none"/>
        </w:rPr>
        <w:t>ţ</w:t>
      </w:r>
      <w:r w:rsidRPr="00432CEC">
        <w:rPr>
          <w:color w:val="222222"/>
          <w:szCs w:val="24"/>
          <w:lang w:val="ro-RO" w:eastAsia="x-none"/>
        </w:rPr>
        <w:t>ele actuale impuse de parteneriatele interna</w:t>
      </w:r>
      <w:r w:rsidRPr="00E90ACC">
        <w:rPr>
          <w:color w:val="222222"/>
          <w:szCs w:val="24"/>
          <w:lang w:val="ro-RO" w:eastAsia="x-none"/>
        </w:rPr>
        <w:t>ţ</w:t>
      </w:r>
      <w:r w:rsidRPr="00432CEC">
        <w:rPr>
          <w:color w:val="222222"/>
          <w:szCs w:val="24"/>
          <w:lang w:val="ro-RO" w:eastAsia="x-none"/>
        </w:rPr>
        <w:t>ionale la care R</w:t>
      </w:r>
      <w:r>
        <w:rPr>
          <w:color w:val="222222"/>
          <w:szCs w:val="24"/>
          <w:lang w:val="ro-RO" w:eastAsia="x-none"/>
        </w:rPr>
        <w:t xml:space="preserve">epublica </w:t>
      </w:r>
      <w:r w:rsidRPr="00432CEC">
        <w:rPr>
          <w:color w:val="222222"/>
          <w:szCs w:val="24"/>
          <w:lang w:val="ro-RO" w:eastAsia="x-none"/>
        </w:rPr>
        <w:t>M</w:t>
      </w:r>
      <w:r>
        <w:rPr>
          <w:color w:val="222222"/>
          <w:szCs w:val="24"/>
          <w:lang w:val="ro-RO" w:eastAsia="x-none"/>
        </w:rPr>
        <w:t>oldova</w:t>
      </w:r>
      <w:r w:rsidRPr="00432CEC">
        <w:rPr>
          <w:color w:val="222222"/>
          <w:szCs w:val="24"/>
          <w:lang w:val="ro-RO" w:eastAsia="x-none"/>
        </w:rPr>
        <w:t xml:space="preserve"> este parte, </w:t>
      </w:r>
      <w:r w:rsidRPr="00100EA5">
        <w:rPr>
          <w:color w:val="222222"/>
          <w:szCs w:val="24"/>
          <w:lang w:val="ro-RO" w:eastAsia="x-none"/>
        </w:rPr>
        <w:t>ş</w:t>
      </w:r>
      <w:r w:rsidRPr="00432CEC">
        <w:rPr>
          <w:color w:val="222222"/>
          <w:szCs w:val="24"/>
          <w:lang w:val="ro-RO" w:eastAsia="x-none"/>
        </w:rPr>
        <w:t xml:space="preserve">i mai ales Acordul de </w:t>
      </w:r>
      <w:r w:rsidR="0099565B">
        <w:rPr>
          <w:color w:val="222222"/>
          <w:szCs w:val="24"/>
          <w:lang w:val="ro-RO" w:eastAsia="x-none"/>
        </w:rPr>
        <w:t>Asociere</w:t>
      </w:r>
      <w:r w:rsidRPr="00432CEC">
        <w:rPr>
          <w:color w:val="222222"/>
          <w:szCs w:val="24"/>
          <w:lang w:val="ro-RO" w:eastAsia="x-none"/>
        </w:rPr>
        <w:t xml:space="preserve"> cu UE, oferă o oportunitate </w:t>
      </w:r>
      <w:r w:rsidRPr="00E90ACC">
        <w:rPr>
          <w:color w:val="222222"/>
          <w:szCs w:val="24"/>
          <w:lang w:val="ro-RO" w:eastAsia="x-none"/>
        </w:rPr>
        <w:t>autorităţilor</w:t>
      </w:r>
      <w:r w:rsidRPr="00432CEC">
        <w:rPr>
          <w:color w:val="222222"/>
          <w:szCs w:val="24"/>
          <w:lang w:val="ro-RO" w:eastAsia="x-none"/>
        </w:rPr>
        <w:t xml:space="preserve"> publice na</w:t>
      </w:r>
      <w:r w:rsidRPr="00E90ACC">
        <w:rPr>
          <w:color w:val="222222"/>
          <w:szCs w:val="24"/>
          <w:lang w:val="ro-RO" w:eastAsia="x-none"/>
        </w:rPr>
        <w:t>ţ</w:t>
      </w:r>
      <w:r w:rsidRPr="00432CEC">
        <w:rPr>
          <w:color w:val="222222"/>
          <w:szCs w:val="24"/>
          <w:lang w:val="ro-RO" w:eastAsia="x-none"/>
        </w:rPr>
        <w:t>ionale de utilizare în cuno</w:t>
      </w:r>
      <w:r w:rsidRPr="0036373B">
        <w:rPr>
          <w:color w:val="222222"/>
          <w:szCs w:val="24"/>
          <w:lang w:val="ro-RO" w:eastAsia="x-none"/>
        </w:rPr>
        <w:t>ş</w:t>
      </w:r>
      <w:r w:rsidRPr="00432CEC">
        <w:rPr>
          <w:color w:val="222222"/>
          <w:szCs w:val="24"/>
          <w:lang w:val="ro-RO" w:eastAsia="x-none"/>
        </w:rPr>
        <w:t>tin</w:t>
      </w:r>
      <w:r w:rsidRPr="0036373B">
        <w:rPr>
          <w:color w:val="222222"/>
          <w:szCs w:val="24"/>
          <w:lang w:val="ro-RO" w:eastAsia="x-none"/>
        </w:rPr>
        <w:t>ţ</w:t>
      </w:r>
      <w:r w:rsidRPr="00432CEC">
        <w:rPr>
          <w:color w:val="222222"/>
          <w:szCs w:val="24"/>
          <w:lang w:val="ro-RO" w:eastAsia="x-none"/>
        </w:rPr>
        <w:t xml:space="preserve">ă de cauză </w:t>
      </w:r>
      <w:r w:rsidRPr="0036373B">
        <w:rPr>
          <w:color w:val="222222"/>
          <w:szCs w:val="24"/>
          <w:lang w:val="ro-RO" w:eastAsia="x-none"/>
        </w:rPr>
        <w:t>ş</w:t>
      </w:r>
      <w:r w:rsidRPr="00432CEC">
        <w:rPr>
          <w:color w:val="222222"/>
          <w:szCs w:val="24"/>
          <w:lang w:val="ro-RO" w:eastAsia="x-none"/>
        </w:rPr>
        <w:t xml:space="preserve">i informat a datelor statistice </w:t>
      </w:r>
      <w:r w:rsidRPr="0036373B">
        <w:rPr>
          <w:color w:val="222222"/>
          <w:szCs w:val="24"/>
          <w:lang w:val="ro-RO" w:eastAsia="x-none"/>
        </w:rPr>
        <w:t>ş</w:t>
      </w:r>
      <w:r w:rsidRPr="00432CEC">
        <w:rPr>
          <w:color w:val="222222"/>
          <w:szCs w:val="24"/>
          <w:lang w:val="ro-RO" w:eastAsia="x-none"/>
        </w:rPr>
        <w:t>i impun o presiune asupra societă</w:t>
      </w:r>
      <w:r w:rsidRPr="00100EA5">
        <w:rPr>
          <w:color w:val="222222"/>
          <w:szCs w:val="24"/>
          <w:lang w:val="ro-RO" w:eastAsia="x-none"/>
        </w:rPr>
        <w:t>ţ</w:t>
      </w:r>
      <w:r w:rsidRPr="00432CEC">
        <w:rPr>
          <w:color w:val="222222"/>
          <w:szCs w:val="24"/>
          <w:lang w:val="ro-RO" w:eastAsia="x-none"/>
        </w:rPr>
        <w:t>ii de dezvoltare a capabilită</w:t>
      </w:r>
      <w:r w:rsidRPr="0036373B">
        <w:rPr>
          <w:color w:val="222222"/>
          <w:szCs w:val="24"/>
          <w:lang w:val="ro-RO" w:eastAsia="x-none"/>
        </w:rPr>
        <w:t>ţ</w:t>
      </w:r>
      <w:r w:rsidRPr="00432CEC">
        <w:rPr>
          <w:color w:val="222222"/>
          <w:szCs w:val="24"/>
          <w:lang w:val="ro-RO" w:eastAsia="x-none"/>
        </w:rPr>
        <w:t>ilor în cunoa</w:t>
      </w:r>
      <w:r w:rsidRPr="0036373B">
        <w:rPr>
          <w:color w:val="222222"/>
          <w:szCs w:val="24"/>
          <w:lang w:val="ro-RO" w:eastAsia="x-none"/>
        </w:rPr>
        <w:t>ş</w:t>
      </w:r>
      <w:r w:rsidRPr="00432CEC">
        <w:rPr>
          <w:color w:val="222222"/>
          <w:szCs w:val="24"/>
          <w:lang w:val="ro-RO" w:eastAsia="x-none"/>
        </w:rPr>
        <w:t xml:space="preserve">terea proceselor de luare a deciziilor pe bază statistică </w:t>
      </w:r>
      <w:r w:rsidRPr="0036373B">
        <w:rPr>
          <w:color w:val="222222"/>
          <w:szCs w:val="24"/>
          <w:lang w:val="ro-RO" w:eastAsia="x-none"/>
        </w:rPr>
        <w:t>ş</w:t>
      </w:r>
      <w:r w:rsidRPr="00432CEC">
        <w:rPr>
          <w:color w:val="222222"/>
          <w:szCs w:val="24"/>
          <w:lang w:val="ro-RO" w:eastAsia="x-none"/>
        </w:rPr>
        <w:t>i eviden</w:t>
      </w:r>
      <w:r w:rsidRPr="0036373B">
        <w:rPr>
          <w:color w:val="222222"/>
          <w:szCs w:val="24"/>
          <w:lang w:val="ro-RO" w:eastAsia="x-none"/>
        </w:rPr>
        <w:t>ţ</w:t>
      </w:r>
      <w:r w:rsidRPr="00432CEC">
        <w:rPr>
          <w:color w:val="222222"/>
          <w:szCs w:val="24"/>
          <w:lang w:val="ro-RO" w:eastAsia="x-none"/>
        </w:rPr>
        <w:t xml:space="preserve">e. </w:t>
      </w:r>
    </w:p>
    <w:p w:rsidR="00C32C5C" w:rsidRPr="00432CEC" w:rsidRDefault="00C32C5C" w:rsidP="00C32C5C">
      <w:pPr>
        <w:pStyle w:val="ListParagraph"/>
        <w:tabs>
          <w:tab w:val="left" w:pos="0"/>
        </w:tabs>
        <w:spacing w:line="240" w:lineRule="auto"/>
        <w:ind w:left="0" w:right="-41"/>
        <w:jc w:val="both"/>
        <w:rPr>
          <w:color w:val="222222"/>
          <w:szCs w:val="24"/>
          <w:lang w:val="ro-RO" w:eastAsia="x-none"/>
        </w:rPr>
      </w:pPr>
    </w:p>
    <w:p w:rsidR="00C32C5C" w:rsidRPr="00432CEC" w:rsidRDefault="00C32C5C" w:rsidP="00C32C5C">
      <w:pPr>
        <w:pStyle w:val="ListParagraph"/>
        <w:tabs>
          <w:tab w:val="left" w:pos="0"/>
        </w:tabs>
        <w:spacing w:line="240" w:lineRule="auto"/>
        <w:ind w:left="0" w:right="-41"/>
        <w:jc w:val="both"/>
        <w:rPr>
          <w:color w:val="000000"/>
          <w:szCs w:val="24"/>
          <w:lang w:val="ro-RO" w:eastAsia="x-none"/>
        </w:rPr>
      </w:pPr>
      <w:r w:rsidRPr="00432CEC">
        <w:rPr>
          <w:color w:val="222222"/>
          <w:szCs w:val="24"/>
          <w:lang w:val="ro-RO" w:eastAsia="x-none"/>
        </w:rPr>
        <w:t>În ansamblul societă</w:t>
      </w:r>
      <w:r w:rsidRPr="00100EA5">
        <w:rPr>
          <w:color w:val="222222"/>
          <w:szCs w:val="24"/>
          <w:lang w:val="ro-RO" w:eastAsia="x-none"/>
        </w:rPr>
        <w:t>ţ</w:t>
      </w:r>
      <w:r w:rsidRPr="00432CEC">
        <w:rPr>
          <w:color w:val="222222"/>
          <w:szCs w:val="24"/>
          <w:lang w:val="ro-RO" w:eastAsia="x-none"/>
        </w:rPr>
        <w:t>ii este observată o nevoie clară pentru dezvoltarea culturii pentru statistică</w:t>
      </w:r>
      <w:r w:rsidRPr="00432CEC">
        <w:rPr>
          <w:rStyle w:val="FootnoteReference"/>
          <w:color w:val="222222"/>
          <w:szCs w:val="24"/>
          <w:lang w:eastAsia="x-none"/>
        </w:rPr>
        <w:footnoteReference w:id="47"/>
      </w:r>
      <w:r w:rsidRPr="00432CEC">
        <w:rPr>
          <w:color w:val="222222"/>
          <w:szCs w:val="24"/>
          <w:lang w:val="ro-RO" w:eastAsia="x-none"/>
        </w:rPr>
        <w:t>, iar pentru atingerea rezultatului obiectivului</w:t>
      </w:r>
      <w:r w:rsidRPr="00432CEC">
        <w:rPr>
          <w:b/>
          <w:i/>
          <w:lang w:val="ro-RO" w:eastAsia="x-none"/>
        </w:rPr>
        <w:t xml:space="preserve">, </w:t>
      </w:r>
      <w:r w:rsidRPr="00432CEC">
        <w:rPr>
          <w:color w:val="000000"/>
          <w:szCs w:val="24"/>
          <w:lang w:val="ro-RO" w:eastAsia="x-none"/>
        </w:rPr>
        <w:t xml:space="preserve">măsura vizează </w:t>
      </w:r>
      <w:r w:rsidRPr="00432CEC">
        <w:rPr>
          <w:b/>
          <w:szCs w:val="24"/>
          <w:lang w:val="ro-RO" w:eastAsia="x-none"/>
        </w:rPr>
        <w:t xml:space="preserve">promovarea </w:t>
      </w:r>
      <w:r w:rsidRPr="00432CEC">
        <w:rPr>
          <w:b/>
          <w:color w:val="222222"/>
          <w:szCs w:val="24"/>
          <w:lang w:val="ro-RO" w:eastAsia="x-none"/>
        </w:rPr>
        <w:t>culturii statistic</w:t>
      </w:r>
      <w:r w:rsidR="00DF7CDE">
        <w:rPr>
          <w:b/>
          <w:color w:val="222222"/>
          <w:szCs w:val="24"/>
          <w:lang w:val="ro-RO" w:eastAsia="x-none"/>
        </w:rPr>
        <w:t>e</w:t>
      </w:r>
      <w:r w:rsidRPr="00432CEC">
        <w:rPr>
          <w:b/>
          <w:color w:val="222222"/>
          <w:szCs w:val="24"/>
          <w:lang w:val="ro-RO" w:eastAsia="x-none"/>
        </w:rPr>
        <w:t xml:space="preserve"> pentru a susţine procesele de luare a deciziilor informate şi stimularea la nivelul societăţii a apetenţei pentru bază statistică şi evidenţe</w:t>
      </w:r>
      <w:r w:rsidRPr="00432CEC">
        <w:rPr>
          <w:color w:val="000000"/>
          <w:szCs w:val="24"/>
          <w:lang w:val="ro-RO" w:eastAsia="x-none"/>
        </w:rPr>
        <w:t xml:space="preserve">, care alături de diseminare </w:t>
      </w:r>
      <w:r w:rsidRPr="00432CEC">
        <w:rPr>
          <w:rFonts w:ascii="Tahoma" w:hAnsi="Tahoma" w:cs="Tahoma"/>
          <w:color w:val="000000"/>
          <w:szCs w:val="24"/>
          <w:lang w:val="ro-RO" w:eastAsia="x-none"/>
        </w:rPr>
        <w:t>ș</w:t>
      </w:r>
      <w:r w:rsidRPr="00432CEC">
        <w:rPr>
          <w:color w:val="000000"/>
          <w:szCs w:val="24"/>
          <w:lang w:val="ro-RO" w:eastAsia="x-none"/>
        </w:rPr>
        <w:t>i acces al datelor statistice contribuie la atingerea rezultatului.</w:t>
      </w:r>
    </w:p>
    <w:p w:rsidR="00C32C5C" w:rsidRPr="00432CEC" w:rsidRDefault="00C32C5C" w:rsidP="00C32C5C">
      <w:pPr>
        <w:pStyle w:val="ListParagraph"/>
        <w:tabs>
          <w:tab w:val="left" w:pos="0"/>
        </w:tabs>
        <w:spacing w:line="240" w:lineRule="auto"/>
        <w:ind w:left="0" w:right="-41"/>
        <w:jc w:val="both"/>
        <w:rPr>
          <w:color w:val="000000"/>
          <w:szCs w:val="24"/>
          <w:lang w:val="ro-RO" w:eastAsia="x-none"/>
        </w:rPr>
      </w:pPr>
    </w:p>
    <w:p w:rsidR="00C32C5C" w:rsidRPr="007D3894" w:rsidRDefault="00C32C5C" w:rsidP="00C32C5C">
      <w:pPr>
        <w:pStyle w:val="ListParagraph"/>
        <w:tabs>
          <w:tab w:val="left" w:pos="0"/>
        </w:tabs>
        <w:spacing w:line="240" w:lineRule="auto"/>
        <w:ind w:right="-43"/>
        <w:jc w:val="both"/>
        <w:rPr>
          <w:b/>
          <w:i/>
          <w:color w:val="222222"/>
          <w:szCs w:val="24"/>
          <w:lang w:val="pt-BR"/>
        </w:rPr>
      </w:pPr>
      <w:r w:rsidRPr="000F60C9">
        <w:rPr>
          <w:b/>
          <w:i/>
          <w:color w:val="222222"/>
          <w:szCs w:val="24"/>
          <w:lang w:val="ro-RO" w:eastAsia="x-none"/>
        </w:rPr>
        <w:t>Indicator: Num</w:t>
      </w:r>
      <w:r>
        <w:rPr>
          <w:b/>
          <w:i/>
          <w:color w:val="222222"/>
          <w:szCs w:val="24"/>
          <w:lang w:val="ro-RO" w:eastAsia="x-none"/>
        </w:rPr>
        <w:t>ă</w:t>
      </w:r>
      <w:r w:rsidRPr="000F60C9">
        <w:rPr>
          <w:b/>
          <w:i/>
          <w:color w:val="222222"/>
          <w:szCs w:val="24"/>
          <w:lang w:val="ro-RO" w:eastAsia="x-none"/>
        </w:rPr>
        <w:t xml:space="preserve">rul utilizatorilor de statistici oficiale va creste </w:t>
      </w:r>
      <w:r w:rsidR="00392EEE">
        <w:rPr>
          <w:b/>
          <w:i/>
          <w:color w:val="222222"/>
          <w:szCs w:val="24"/>
          <w:lang w:val="ro-RO" w:eastAsia="x-none"/>
        </w:rPr>
        <w:t>către</w:t>
      </w:r>
      <w:r w:rsidRPr="000F60C9">
        <w:rPr>
          <w:b/>
          <w:i/>
          <w:color w:val="222222"/>
          <w:szCs w:val="24"/>
          <w:lang w:val="ro-RO" w:eastAsia="x-none"/>
        </w:rPr>
        <w:t xml:space="preserve"> anul 2020 </w:t>
      </w:r>
      <w:r w:rsidR="00392EEE">
        <w:rPr>
          <w:b/>
          <w:i/>
          <w:color w:val="222222"/>
          <w:szCs w:val="24"/>
          <w:lang w:val="ro-RO" w:eastAsia="x-none"/>
        </w:rPr>
        <w:t>cu 30% comparativ cu cel actual</w:t>
      </w:r>
    </w:p>
    <w:p w:rsidR="00C32C5C" w:rsidRPr="00432CEC" w:rsidRDefault="00C32C5C" w:rsidP="00C32C5C">
      <w:pPr>
        <w:spacing w:after="100" w:afterAutospacing="1" w:line="240" w:lineRule="auto"/>
        <w:jc w:val="both"/>
        <w:rPr>
          <w:szCs w:val="24"/>
          <w:lang w:val="ro-RO"/>
        </w:rPr>
      </w:pPr>
      <w:r w:rsidRPr="00432CEC">
        <w:rPr>
          <w:color w:val="222222"/>
          <w:szCs w:val="24"/>
          <w:lang w:val="ro-RO"/>
        </w:rPr>
        <w:t>Ac</w:t>
      </w:r>
      <w:r w:rsidRPr="008C47A8">
        <w:rPr>
          <w:color w:val="222222"/>
          <w:szCs w:val="24"/>
          <w:lang w:val="ro-RO"/>
        </w:rPr>
        <w:t>ţ</w:t>
      </w:r>
      <w:r w:rsidRPr="00432CEC">
        <w:rPr>
          <w:color w:val="222222"/>
          <w:szCs w:val="24"/>
          <w:lang w:val="ro-RO"/>
        </w:rPr>
        <w:t>iunile propuse în cadrul măsurii vor sus</w:t>
      </w:r>
      <w:r w:rsidRPr="00100EA5">
        <w:rPr>
          <w:color w:val="222222"/>
          <w:szCs w:val="24"/>
          <w:lang w:val="ro-RO"/>
        </w:rPr>
        <w:t>ţ</w:t>
      </w:r>
      <w:r w:rsidRPr="00432CEC">
        <w:rPr>
          <w:color w:val="222222"/>
          <w:szCs w:val="24"/>
          <w:lang w:val="ro-RO"/>
        </w:rPr>
        <w:t>ine prin implementare î</w:t>
      </w:r>
      <w:r w:rsidRPr="00432CEC">
        <w:rPr>
          <w:szCs w:val="24"/>
          <w:lang w:val="ro-RO"/>
        </w:rPr>
        <w:t xml:space="preserve">mbunătăţirea proceselor de luare a deciziilor la nivel administrativ </w:t>
      </w:r>
      <w:r w:rsidRPr="008C47A8">
        <w:rPr>
          <w:szCs w:val="24"/>
          <w:lang w:val="ro-RO"/>
        </w:rPr>
        <w:t>ş</w:t>
      </w:r>
      <w:r w:rsidRPr="00432CEC">
        <w:rPr>
          <w:szCs w:val="24"/>
          <w:lang w:val="ro-RO"/>
        </w:rPr>
        <w:t>i politic, determinarea nevoilor de statistici în baza cerin</w:t>
      </w:r>
      <w:r w:rsidRPr="008C47A8">
        <w:rPr>
          <w:szCs w:val="24"/>
          <w:lang w:val="ro-RO"/>
        </w:rPr>
        <w:t>ţ</w:t>
      </w:r>
      <w:r w:rsidRPr="00432CEC">
        <w:rPr>
          <w:szCs w:val="24"/>
          <w:lang w:val="ro-RO"/>
        </w:rPr>
        <w:t xml:space="preserve">elor utilizatorilor </w:t>
      </w:r>
      <w:r>
        <w:rPr>
          <w:szCs w:val="24"/>
          <w:lang w:val="ro-RO"/>
        </w:rPr>
        <w:lastRenderedPageBreak/>
        <w:t>ş</w:t>
      </w:r>
      <w:r w:rsidRPr="00432CEC">
        <w:rPr>
          <w:szCs w:val="24"/>
          <w:lang w:val="ro-RO"/>
        </w:rPr>
        <w:t>i diversificarea produselor statistice, îmbunătă</w:t>
      </w:r>
      <w:r w:rsidRPr="008C47A8">
        <w:rPr>
          <w:szCs w:val="24"/>
          <w:lang w:val="ro-RO"/>
        </w:rPr>
        <w:t>ţ</w:t>
      </w:r>
      <w:r w:rsidRPr="00432CEC">
        <w:rPr>
          <w:szCs w:val="24"/>
          <w:lang w:val="ro-RO"/>
        </w:rPr>
        <w:t xml:space="preserve">irea diseminării şi comunicării cu utilizatorii de date statistice. Membrii SSN, comunitatea </w:t>
      </w:r>
      <w:r w:rsidRPr="008C47A8">
        <w:rPr>
          <w:szCs w:val="24"/>
          <w:lang w:val="ro-RO"/>
        </w:rPr>
        <w:t>ş</w:t>
      </w:r>
      <w:r w:rsidRPr="00432CEC">
        <w:rPr>
          <w:szCs w:val="24"/>
          <w:lang w:val="ro-RO"/>
        </w:rPr>
        <w:t>tiin</w:t>
      </w:r>
      <w:r w:rsidRPr="008C47A8">
        <w:rPr>
          <w:szCs w:val="24"/>
          <w:lang w:val="ro-RO"/>
        </w:rPr>
        <w:t>ţ</w:t>
      </w:r>
      <w:r w:rsidRPr="00432CEC">
        <w:rPr>
          <w:szCs w:val="24"/>
          <w:lang w:val="ro-RO"/>
        </w:rPr>
        <w:t>ifică, institu</w:t>
      </w:r>
      <w:r w:rsidRPr="008C47A8">
        <w:rPr>
          <w:szCs w:val="24"/>
          <w:lang w:val="ro-RO"/>
        </w:rPr>
        <w:t>ţ</w:t>
      </w:r>
      <w:r w:rsidRPr="00432CEC">
        <w:rPr>
          <w:szCs w:val="24"/>
          <w:lang w:val="ro-RO"/>
        </w:rPr>
        <w:t>iile publice de formare continuă a func</w:t>
      </w:r>
      <w:r w:rsidRPr="008C47A8">
        <w:rPr>
          <w:szCs w:val="24"/>
          <w:lang w:val="ro-RO"/>
        </w:rPr>
        <w:t>ţ</w:t>
      </w:r>
      <w:r w:rsidRPr="00432CEC">
        <w:rPr>
          <w:szCs w:val="24"/>
          <w:lang w:val="ro-RO"/>
        </w:rPr>
        <w:t>ionarilor public</w:t>
      </w:r>
      <w:r>
        <w:rPr>
          <w:szCs w:val="24"/>
          <w:lang w:val="ro-RO"/>
        </w:rPr>
        <w:t>i</w:t>
      </w:r>
      <w:r w:rsidRPr="00432CEC">
        <w:rPr>
          <w:szCs w:val="24"/>
          <w:lang w:val="ro-RO"/>
        </w:rPr>
        <w:t xml:space="preserve">, mass-media </w:t>
      </w:r>
      <w:r w:rsidRPr="008C47A8">
        <w:rPr>
          <w:szCs w:val="24"/>
          <w:lang w:val="ro-RO"/>
        </w:rPr>
        <w:t>ş</w:t>
      </w:r>
      <w:r w:rsidRPr="00432CEC">
        <w:rPr>
          <w:szCs w:val="24"/>
          <w:lang w:val="ro-RO"/>
        </w:rPr>
        <w:t xml:space="preserve">i societatea civilă sunt parte </w:t>
      </w:r>
      <w:r w:rsidRPr="008C47A8">
        <w:rPr>
          <w:szCs w:val="24"/>
          <w:lang w:val="ro-RO"/>
        </w:rPr>
        <w:t>ş</w:t>
      </w:r>
      <w:r w:rsidRPr="00432CEC">
        <w:rPr>
          <w:szCs w:val="24"/>
          <w:lang w:val="ro-RO"/>
        </w:rPr>
        <w:t xml:space="preserve">i trebuie să se implice în acest proces de promovare a culturii statistice, a </w:t>
      </w:r>
      <w:r w:rsidRPr="00432CEC">
        <w:rPr>
          <w:lang w:val="ro-RO"/>
        </w:rPr>
        <w:t>căilor şi mijloacelor de asigurare a culturii statistice pentru reprezentan</w:t>
      </w:r>
      <w:r>
        <w:rPr>
          <w:lang w:val="ro-RO"/>
        </w:rPr>
        <w:t>ţ</w:t>
      </w:r>
      <w:r w:rsidRPr="00432CEC">
        <w:rPr>
          <w:lang w:val="ro-RO"/>
        </w:rPr>
        <w:t>i ai mass</w:t>
      </w:r>
      <w:r>
        <w:rPr>
          <w:lang w:val="ro-RO"/>
        </w:rPr>
        <w:t>-</w:t>
      </w:r>
      <w:r w:rsidRPr="00432CEC">
        <w:rPr>
          <w:lang w:val="ro-RO"/>
        </w:rPr>
        <w:t>media, ai autorit</w:t>
      </w:r>
      <w:r>
        <w:rPr>
          <w:lang w:val="ro-RO"/>
        </w:rPr>
        <w:t>ăţ</w:t>
      </w:r>
      <w:r w:rsidRPr="00432CEC">
        <w:rPr>
          <w:lang w:val="ro-RO"/>
        </w:rPr>
        <w:t xml:space="preserve">ilor </w:t>
      </w:r>
      <w:r>
        <w:rPr>
          <w:lang w:val="ro-RO"/>
        </w:rPr>
        <w:t>ş</w:t>
      </w:r>
      <w:r w:rsidRPr="00432CEC">
        <w:rPr>
          <w:lang w:val="ro-RO"/>
        </w:rPr>
        <w:t xml:space="preserve">i altor factori de decizie </w:t>
      </w:r>
      <w:r w:rsidRPr="008C47A8">
        <w:rPr>
          <w:lang w:val="ro-RO"/>
        </w:rPr>
        <w:t>ş</w:t>
      </w:r>
      <w:r w:rsidRPr="00432CEC">
        <w:rPr>
          <w:lang w:val="ro-RO"/>
        </w:rPr>
        <w:t>i utilizatori ai datelor statistice</w:t>
      </w:r>
      <w:r w:rsidRPr="00432CEC">
        <w:rPr>
          <w:szCs w:val="24"/>
          <w:lang w:val="ro-RO"/>
        </w:rPr>
        <w:t>. Ac</w:t>
      </w:r>
      <w:r w:rsidRPr="008C47A8">
        <w:rPr>
          <w:szCs w:val="24"/>
          <w:lang w:val="ro-RO"/>
        </w:rPr>
        <w:t>ţ</w:t>
      </w:r>
      <w:r w:rsidRPr="00432CEC">
        <w:rPr>
          <w:szCs w:val="24"/>
          <w:lang w:val="ro-RO"/>
        </w:rPr>
        <w:t xml:space="preserve">iunile propuse se vor implementa cu concursul acestora </w:t>
      </w:r>
      <w:r w:rsidRPr="008C47A8">
        <w:rPr>
          <w:szCs w:val="24"/>
          <w:lang w:val="ro-RO"/>
        </w:rPr>
        <w:t>ş</w:t>
      </w:r>
      <w:r w:rsidRPr="00432CEC">
        <w:rPr>
          <w:szCs w:val="24"/>
          <w:lang w:val="ro-RO"/>
        </w:rPr>
        <w:t>i parteneriate de colaborare cu planuri de ac</w:t>
      </w:r>
      <w:r w:rsidRPr="00E462D8">
        <w:rPr>
          <w:szCs w:val="24"/>
          <w:lang w:val="ro-RO"/>
        </w:rPr>
        <w:t>ţ</w:t>
      </w:r>
      <w:r w:rsidRPr="00432CEC">
        <w:rPr>
          <w:szCs w:val="24"/>
          <w:lang w:val="ro-RO"/>
        </w:rPr>
        <w:t xml:space="preserve">iuni comune </w:t>
      </w:r>
      <w:r w:rsidR="0099565B">
        <w:rPr>
          <w:szCs w:val="24"/>
          <w:lang w:val="ro-RO"/>
        </w:rPr>
        <w:t xml:space="preserve">ce </w:t>
      </w:r>
      <w:r w:rsidRPr="00432CEC">
        <w:rPr>
          <w:szCs w:val="24"/>
          <w:lang w:val="ro-RO"/>
        </w:rPr>
        <w:t xml:space="preserve">vor fi stabilite în perioada de implementare a </w:t>
      </w:r>
      <w:r w:rsidR="002154FC" w:rsidRPr="00432CEC">
        <w:rPr>
          <w:color w:val="000000"/>
          <w:szCs w:val="24"/>
          <w:lang w:val="ro-RO"/>
        </w:rPr>
        <w:t>SD</w:t>
      </w:r>
      <w:r w:rsidR="002154FC">
        <w:rPr>
          <w:color w:val="000000"/>
          <w:szCs w:val="24"/>
          <w:lang w:val="ro-RO"/>
        </w:rPr>
        <w:t xml:space="preserve"> </w:t>
      </w:r>
      <w:r w:rsidR="002154FC" w:rsidRPr="00432CEC">
        <w:rPr>
          <w:color w:val="000000"/>
          <w:szCs w:val="24"/>
          <w:lang w:val="ro-RO"/>
        </w:rPr>
        <w:t>S</w:t>
      </w:r>
      <w:r w:rsidR="002154FC">
        <w:rPr>
          <w:color w:val="000000"/>
          <w:szCs w:val="24"/>
          <w:lang w:val="ro-RO"/>
        </w:rPr>
        <w:t>SN</w:t>
      </w:r>
      <w:r w:rsidR="002154FC" w:rsidRPr="00432CEC">
        <w:rPr>
          <w:szCs w:val="24"/>
          <w:lang w:val="ro-RO"/>
        </w:rPr>
        <w:t xml:space="preserve"> </w:t>
      </w:r>
      <w:r w:rsidRPr="00432CEC">
        <w:rPr>
          <w:szCs w:val="24"/>
          <w:lang w:val="ro-RO"/>
        </w:rPr>
        <w:t>201</w:t>
      </w:r>
      <w:r w:rsidR="005828E0">
        <w:rPr>
          <w:szCs w:val="24"/>
          <w:lang w:val="ro-RO"/>
        </w:rPr>
        <w:t>6</w:t>
      </w:r>
      <w:r w:rsidRPr="00432CEC">
        <w:rPr>
          <w:szCs w:val="24"/>
          <w:lang w:val="ro-RO"/>
        </w:rPr>
        <w:t>-2020.</w:t>
      </w:r>
    </w:p>
    <w:p w:rsidR="00C32C5C" w:rsidRPr="00432CEC" w:rsidRDefault="00C32C5C" w:rsidP="00C32C5C">
      <w:pPr>
        <w:spacing w:after="0" w:line="240" w:lineRule="auto"/>
        <w:rPr>
          <w:color w:val="000000"/>
          <w:szCs w:val="24"/>
          <w:lang w:val="ro-RO"/>
        </w:rPr>
      </w:pPr>
      <w:r>
        <w:rPr>
          <w:noProof/>
          <w:color w:val="000000"/>
          <w:szCs w:val="24"/>
        </w:rPr>
        <w:drawing>
          <wp:inline distT="0" distB="0" distL="0" distR="0" wp14:anchorId="5C6785AB" wp14:editId="0A7FDA53">
            <wp:extent cx="6504317" cy="2009955"/>
            <wp:effectExtent l="0" t="0" r="0" b="0"/>
            <wp:docPr id="58" name="Diagram 5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00C32C5C" w:rsidRDefault="00C32C5C" w:rsidP="00C32C5C">
      <w:pPr>
        <w:spacing w:before="80" w:after="0" w:line="216" w:lineRule="auto"/>
        <w:ind w:left="2160"/>
        <w:rPr>
          <w:lang w:val="pt-BR"/>
        </w:rPr>
      </w:pPr>
    </w:p>
    <w:p w:rsidR="00DF73EA" w:rsidRPr="00432CEC" w:rsidRDefault="00DF73EA" w:rsidP="00F85C66">
      <w:pPr>
        <w:spacing w:after="0" w:line="240" w:lineRule="auto"/>
        <w:rPr>
          <w:vanish/>
          <w:color w:val="222222"/>
          <w:szCs w:val="24"/>
          <w:lang w:val="ro-RO"/>
        </w:rPr>
      </w:pPr>
      <w:r w:rsidRPr="00432CEC">
        <w:rPr>
          <w:vanish/>
          <w:color w:val="222222"/>
          <w:szCs w:val="24"/>
          <w:lang w:val="ro-RO"/>
        </w:rPr>
        <w:t>Măsura are în vedere cultura statistică pentru a susține procesele de luare a deciziilor informate și stimularea la nivelul societății a apetenței pentru bază statistică și evidențe. Inițiativele care susțin măsura sunt:</w:t>
      </w:r>
    </w:p>
    <w:p w:rsidR="00DF73EA" w:rsidRPr="00432CEC" w:rsidRDefault="00DF73EA" w:rsidP="00D37B88">
      <w:pPr>
        <w:pStyle w:val="ListParagraph"/>
        <w:numPr>
          <w:ilvl w:val="0"/>
          <w:numId w:val="6"/>
        </w:numPr>
        <w:tabs>
          <w:tab w:val="left" w:pos="0"/>
        </w:tabs>
        <w:spacing w:line="240" w:lineRule="auto"/>
        <w:ind w:right="-41"/>
        <w:jc w:val="both"/>
        <w:rPr>
          <w:vanish/>
          <w:color w:val="222222"/>
          <w:szCs w:val="24"/>
          <w:lang w:val="ro-RO"/>
        </w:rPr>
      </w:pPr>
      <w:r w:rsidRPr="00432CEC">
        <w:rPr>
          <w:vanish/>
          <w:color w:val="222222"/>
          <w:szCs w:val="24"/>
          <w:lang w:val="ro-RO"/>
        </w:rPr>
        <w:t>inițierea de acțiuni pe bază de program vizând promovara utilizatorilor de date și a diferitelor alte grupuri interesate pentru promovarea statisticii ca știință teoretică și aplicată și ca domeniu adminstrativ</w:t>
      </w:r>
    </w:p>
    <w:p w:rsidR="00DF73EA" w:rsidRPr="00432CEC" w:rsidRDefault="00DF73EA" w:rsidP="00D37B88">
      <w:pPr>
        <w:pStyle w:val="ListParagraph"/>
        <w:numPr>
          <w:ilvl w:val="0"/>
          <w:numId w:val="6"/>
        </w:numPr>
        <w:tabs>
          <w:tab w:val="left" w:pos="0"/>
        </w:tabs>
        <w:spacing w:line="240" w:lineRule="auto"/>
        <w:ind w:right="-41"/>
        <w:jc w:val="both"/>
        <w:rPr>
          <w:vanish/>
          <w:color w:val="222222"/>
          <w:szCs w:val="24"/>
          <w:lang w:val="ro-RO"/>
        </w:rPr>
      </w:pPr>
      <w:r w:rsidRPr="00432CEC">
        <w:rPr>
          <w:vanish/>
          <w:color w:val="222222"/>
          <w:szCs w:val="24"/>
          <w:lang w:val="ro-RO"/>
        </w:rPr>
        <w:t>organizarea de cursuri, simpozioane și actșiuni cu mediul academic și alte instituții pentru utilizatorii statisticii</w:t>
      </w:r>
    </w:p>
    <w:p w:rsidR="00DF73EA" w:rsidRPr="00432CEC" w:rsidRDefault="00DF73EA" w:rsidP="00D37B88">
      <w:pPr>
        <w:pStyle w:val="ListParagraph"/>
        <w:numPr>
          <w:ilvl w:val="0"/>
          <w:numId w:val="6"/>
        </w:numPr>
        <w:tabs>
          <w:tab w:val="left" w:pos="0"/>
        </w:tabs>
        <w:spacing w:line="240" w:lineRule="auto"/>
        <w:ind w:right="-41"/>
        <w:jc w:val="both"/>
        <w:rPr>
          <w:vanish/>
          <w:color w:val="222222"/>
          <w:szCs w:val="24"/>
          <w:lang w:val="ro-RO"/>
        </w:rPr>
      </w:pPr>
      <w:r w:rsidRPr="00432CEC">
        <w:rPr>
          <w:vanish/>
          <w:color w:val="222222"/>
          <w:szCs w:val="24"/>
          <w:lang w:val="ro-RO"/>
        </w:rPr>
        <w:t xml:space="preserve">folosirea site-ului Statistiac Națională pentru atragerea de simpatizanti </w:t>
      </w:r>
    </w:p>
    <w:p w:rsidR="00DF73EA" w:rsidRPr="00432CEC" w:rsidRDefault="00DF73EA" w:rsidP="00D37B88">
      <w:pPr>
        <w:pStyle w:val="ListParagraph"/>
        <w:numPr>
          <w:ilvl w:val="0"/>
          <w:numId w:val="6"/>
        </w:numPr>
        <w:tabs>
          <w:tab w:val="left" w:pos="0"/>
        </w:tabs>
        <w:spacing w:line="240" w:lineRule="auto"/>
        <w:ind w:right="-41"/>
        <w:jc w:val="both"/>
        <w:rPr>
          <w:vanish/>
          <w:color w:val="222222"/>
          <w:szCs w:val="24"/>
          <w:lang w:val="ro-RO"/>
        </w:rPr>
      </w:pPr>
      <w:r w:rsidRPr="00432CEC">
        <w:rPr>
          <w:vanish/>
          <w:color w:val="222222"/>
          <w:szCs w:val="24"/>
          <w:lang w:val="ro-RO"/>
        </w:rPr>
        <w:t>formarea de cursuri de initiere pentru politicienti, societatea civila, mass media, ai alte grupuri de specialisti interesate.</w:t>
      </w:r>
    </w:p>
    <w:p w:rsidR="00DF73EA" w:rsidRPr="00432CEC" w:rsidRDefault="00DF73EA" w:rsidP="00517797">
      <w:pPr>
        <w:pStyle w:val="ListParagraph"/>
        <w:tabs>
          <w:tab w:val="left" w:pos="0"/>
        </w:tabs>
        <w:spacing w:line="240" w:lineRule="auto"/>
        <w:ind w:left="1080" w:right="-41"/>
        <w:jc w:val="both"/>
        <w:rPr>
          <w:vanish/>
          <w:color w:val="222222"/>
          <w:szCs w:val="24"/>
          <w:lang w:val="ro-RO"/>
        </w:rPr>
      </w:pPr>
    </w:p>
    <w:p w:rsidR="00DF73EA" w:rsidRPr="00432CEC" w:rsidRDefault="00DF73EA" w:rsidP="00517797">
      <w:pPr>
        <w:pStyle w:val="ListParagraph"/>
        <w:tabs>
          <w:tab w:val="left" w:pos="0"/>
        </w:tabs>
        <w:spacing w:line="240" w:lineRule="auto"/>
        <w:ind w:left="1080" w:right="-41"/>
        <w:jc w:val="both"/>
        <w:rPr>
          <w:vanish/>
          <w:color w:val="222222"/>
          <w:szCs w:val="24"/>
          <w:lang w:val="ro-RO"/>
        </w:rPr>
      </w:pPr>
    </w:p>
    <w:p w:rsidR="00453A85" w:rsidRDefault="00453A85" w:rsidP="00517797">
      <w:pPr>
        <w:pStyle w:val="Heading1"/>
        <w:spacing w:line="240" w:lineRule="auto"/>
        <w:jc w:val="both"/>
        <w:rPr>
          <w:rFonts w:ascii="Times New Roman" w:hAnsi="Times New Roman"/>
          <w:sz w:val="24"/>
          <w:szCs w:val="24"/>
          <w:lang w:val="ro-RO"/>
        </w:rPr>
      </w:pPr>
      <w:bookmarkStart w:id="50" w:name="_Toc434916226"/>
      <w:r>
        <w:rPr>
          <w:rFonts w:ascii="Times New Roman" w:hAnsi="Times New Roman"/>
          <w:sz w:val="24"/>
          <w:szCs w:val="24"/>
          <w:lang w:val="ro-RO"/>
        </w:rPr>
        <w:br w:type="page"/>
      </w:r>
    </w:p>
    <w:p w:rsidR="00DF73EA" w:rsidRPr="00432CEC" w:rsidRDefault="00DF73EA" w:rsidP="00517797">
      <w:pPr>
        <w:pStyle w:val="Heading1"/>
        <w:spacing w:line="240" w:lineRule="auto"/>
        <w:jc w:val="both"/>
        <w:rPr>
          <w:rFonts w:ascii="Times New Roman" w:hAnsi="Times New Roman"/>
          <w:sz w:val="24"/>
          <w:szCs w:val="24"/>
          <w:lang w:val="ro-RO"/>
        </w:rPr>
      </w:pPr>
      <w:r w:rsidRPr="00432CEC">
        <w:rPr>
          <w:rFonts w:ascii="Times New Roman" w:hAnsi="Times New Roman"/>
          <w:sz w:val="24"/>
          <w:szCs w:val="24"/>
          <w:lang w:val="ro-RO"/>
        </w:rPr>
        <w:lastRenderedPageBreak/>
        <w:t>Direcţia Prioritară 2: Consolidarea cadrului instituţional al SSN</w:t>
      </w:r>
      <w:bookmarkEnd w:id="50"/>
    </w:p>
    <w:p w:rsidR="00F85C66" w:rsidRPr="00432CEC" w:rsidRDefault="00D32DB3" w:rsidP="000F60C9">
      <w:pPr>
        <w:tabs>
          <w:tab w:val="left" w:pos="0"/>
        </w:tabs>
        <w:spacing w:before="240" w:after="100" w:afterAutospacing="1" w:line="240" w:lineRule="auto"/>
        <w:ind w:right="-41"/>
        <w:jc w:val="both"/>
        <w:rPr>
          <w:color w:val="000000"/>
          <w:szCs w:val="24"/>
          <w:lang w:val="ro-RO"/>
        </w:rPr>
      </w:pPr>
      <w:r w:rsidRPr="00432CEC">
        <w:rPr>
          <w:color w:val="000000"/>
          <w:szCs w:val="24"/>
          <w:lang w:val="ro-RO"/>
        </w:rPr>
        <w:t xml:space="preserve">Reformele din administraţia publică necesită un sistem statistic naţional viabil şi dinamic, antrenând o paletă largă de participanţi sectoriali. Astăzi, sistemul menține cu dificultate  ritmul accelerat al nevoii de informare cu date statistice relevante, corecte şi diseminate în timp util factorilor de decizie. Eficiența activităților SSN </w:t>
      </w:r>
      <w:r w:rsidR="0052248A" w:rsidRPr="00432CEC">
        <w:rPr>
          <w:color w:val="000000"/>
          <w:szCs w:val="24"/>
          <w:lang w:val="ro-RO"/>
        </w:rPr>
        <w:t>a devenit</w:t>
      </w:r>
      <w:r w:rsidRPr="00432CEC">
        <w:rPr>
          <w:color w:val="000000"/>
          <w:szCs w:val="24"/>
          <w:lang w:val="ro-RO"/>
        </w:rPr>
        <w:t xml:space="preserve"> o provocare continuă în ultimii ani, dat</w:t>
      </w:r>
      <w:r w:rsidR="003B1A05" w:rsidRPr="00432CEC">
        <w:rPr>
          <w:color w:val="000000"/>
          <w:szCs w:val="24"/>
          <w:lang w:val="ro-RO"/>
        </w:rPr>
        <w:t>ă</w:t>
      </w:r>
      <w:r w:rsidRPr="00432CEC">
        <w:rPr>
          <w:color w:val="000000"/>
          <w:szCs w:val="24"/>
          <w:lang w:val="ro-RO"/>
        </w:rPr>
        <w:t xml:space="preserve"> fiind</w:t>
      </w:r>
      <w:r w:rsidR="003B1A05" w:rsidRPr="00432CEC">
        <w:rPr>
          <w:color w:val="000000"/>
          <w:szCs w:val="24"/>
          <w:lang w:val="ro-RO"/>
        </w:rPr>
        <w:t xml:space="preserve"> dinamica crescută a reformelor și a legislației, dar și </w:t>
      </w:r>
      <w:r w:rsidRPr="00432CEC">
        <w:rPr>
          <w:color w:val="000000"/>
          <w:szCs w:val="24"/>
          <w:lang w:val="ro-RO"/>
        </w:rPr>
        <w:t xml:space="preserve">modul neuniform și lipsit de coordonare consistentă </w:t>
      </w:r>
      <w:r w:rsidR="0052248A" w:rsidRPr="00432CEC">
        <w:rPr>
          <w:color w:val="000000"/>
          <w:szCs w:val="24"/>
          <w:lang w:val="ro-RO"/>
        </w:rPr>
        <w:t>de</w:t>
      </w:r>
      <w:r w:rsidRPr="00432CEC">
        <w:rPr>
          <w:color w:val="000000"/>
          <w:szCs w:val="24"/>
          <w:lang w:val="ro-RO"/>
        </w:rPr>
        <w:t xml:space="preserve"> dezvoltare</w:t>
      </w:r>
      <w:r w:rsidR="0052248A" w:rsidRPr="00432CEC">
        <w:rPr>
          <w:color w:val="000000"/>
          <w:szCs w:val="24"/>
          <w:lang w:val="ro-RO"/>
        </w:rPr>
        <w:t xml:space="preserve"> a produselor și lucrărilor statistice, toate acestea fiind </w:t>
      </w:r>
      <w:r w:rsidR="008D6B2A" w:rsidRPr="00432CEC">
        <w:rPr>
          <w:color w:val="000000"/>
          <w:szCs w:val="24"/>
          <w:lang w:val="ro-RO"/>
        </w:rPr>
        <w:t xml:space="preserve">direct dependente și de situația, în continuă </w:t>
      </w:r>
      <w:r w:rsidR="004E4EB6" w:rsidRPr="00432CEC">
        <w:rPr>
          <w:color w:val="000000"/>
          <w:szCs w:val="24"/>
          <w:lang w:val="ro-RO"/>
        </w:rPr>
        <w:t>deteriorare</w:t>
      </w:r>
      <w:r w:rsidR="008D6B2A" w:rsidRPr="00432CEC">
        <w:rPr>
          <w:color w:val="000000"/>
          <w:szCs w:val="24"/>
          <w:lang w:val="ro-RO"/>
        </w:rPr>
        <w:t xml:space="preserve"> privitor la remunerare, fluctuație, dezvoltare de abilități. </w:t>
      </w:r>
    </w:p>
    <w:p w:rsidR="004E0FE4" w:rsidRPr="00432CEC" w:rsidRDefault="003B1A05" w:rsidP="00517797">
      <w:pPr>
        <w:tabs>
          <w:tab w:val="left" w:pos="0"/>
        </w:tabs>
        <w:spacing w:after="100" w:afterAutospacing="1" w:line="240" w:lineRule="auto"/>
        <w:ind w:right="-41"/>
        <w:jc w:val="both"/>
        <w:rPr>
          <w:szCs w:val="24"/>
          <w:lang w:val="ro-RO"/>
        </w:rPr>
      </w:pPr>
      <w:r w:rsidRPr="00432CEC">
        <w:rPr>
          <w:color w:val="000000"/>
          <w:szCs w:val="24"/>
          <w:lang w:val="ro-RO"/>
        </w:rPr>
        <w:t>Modul</w:t>
      </w:r>
      <w:r w:rsidR="00D32DB3" w:rsidRPr="00432CEC">
        <w:rPr>
          <w:color w:val="000000"/>
          <w:szCs w:val="24"/>
          <w:lang w:val="ro-RO"/>
        </w:rPr>
        <w:t xml:space="preserve"> de dezvoltare</w:t>
      </w:r>
      <w:r w:rsidRPr="00432CEC">
        <w:rPr>
          <w:color w:val="000000"/>
          <w:szCs w:val="24"/>
          <w:lang w:val="ro-RO"/>
        </w:rPr>
        <w:t xml:space="preserve"> a</w:t>
      </w:r>
      <w:r w:rsidR="0052248A" w:rsidRPr="00432CEC">
        <w:rPr>
          <w:color w:val="000000"/>
          <w:szCs w:val="24"/>
          <w:lang w:val="ro-RO"/>
        </w:rPr>
        <w:t>l</w:t>
      </w:r>
      <w:r w:rsidRPr="00432CEC">
        <w:rPr>
          <w:color w:val="000000"/>
          <w:szCs w:val="24"/>
          <w:lang w:val="ro-RO"/>
        </w:rPr>
        <w:t xml:space="preserve"> capabilităților membrilor SSN, inclusiv </w:t>
      </w:r>
      <w:r w:rsidR="0052248A" w:rsidRPr="00432CEC">
        <w:rPr>
          <w:color w:val="000000"/>
          <w:szCs w:val="24"/>
          <w:lang w:val="ro-RO"/>
        </w:rPr>
        <w:t>de producerea de date administrative și de</w:t>
      </w:r>
      <w:r w:rsidRPr="00432CEC">
        <w:rPr>
          <w:color w:val="000000"/>
          <w:szCs w:val="24"/>
          <w:lang w:val="ro-RO"/>
        </w:rPr>
        <w:t xml:space="preserve"> îni</w:t>
      </w:r>
      <w:r w:rsidR="0052248A" w:rsidRPr="00432CEC">
        <w:rPr>
          <w:color w:val="000000"/>
          <w:szCs w:val="24"/>
          <w:lang w:val="ro-RO"/>
        </w:rPr>
        <w:t>ț</w:t>
      </w:r>
      <w:r w:rsidRPr="00432CEC">
        <w:rPr>
          <w:color w:val="000000"/>
          <w:szCs w:val="24"/>
          <w:lang w:val="ro-RO"/>
        </w:rPr>
        <w:t>ierea de lucrări statistice</w:t>
      </w:r>
      <w:r w:rsidR="0052248A" w:rsidRPr="00432CEC">
        <w:rPr>
          <w:color w:val="000000"/>
          <w:szCs w:val="24"/>
          <w:lang w:val="ro-RO"/>
        </w:rPr>
        <w:t>,</w:t>
      </w:r>
      <w:r w:rsidRPr="00432CEC">
        <w:rPr>
          <w:color w:val="000000"/>
          <w:szCs w:val="24"/>
          <w:lang w:val="ro-RO"/>
        </w:rPr>
        <w:t xml:space="preserve"> a depins definitoriu de resursele și alocațiile bugetare disponibile și acordate</w:t>
      </w:r>
      <w:r w:rsidR="0052248A" w:rsidRPr="00432CEC">
        <w:rPr>
          <w:color w:val="000000"/>
          <w:szCs w:val="24"/>
          <w:lang w:val="ro-RO"/>
        </w:rPr>
        <w:t xml:space="preserve"> ministerelor și agențiilor</w:t>
      </w:r>
      <w:r w:rsidR="004E0FE4" w:rsidRPr="00432CEC">
        <w:rPr>
          <w:color w:val="000000"/>
          <w:szCs w:val="24"/>
          <w:lang w:val="ro-RO"/>
        </w:rPr>
        <w:t>.</w:t>
      </w:r>
      <w:r w:rsidR="0052248A" w:rsidRPr="00432CEC">
        <w:rPr>
          <w:color w:val="000000"/>
          <w:szCs w:val="24"/>
          <w:lang w:val="ro-RO"/>
        </w:rPr>
        <w:t xml:space="preserve"> În cazul BNS, coordonatorul SSN, bugetul alocat anual a avut </w:t>
      </w:r>
      <w:r w:rsidR="0070212D" w:rsidRPr="00432CEC">
        <w:rPr>
          <w:color w:val="000000"/>
          <w:szCs w:val="24"/>
          <w:lang w:val="ro-RO"/>
        </w:rPr>
        <w:t xml:space="preserve">aproximativ </w:t>
      </w:r>
      <w:r w:rsidR="0052248A" w:rsidRPr="00432CEC">
        <w:rPr>
          <w:color w:val="000000"/>
          <w:szCs w:val="24"/>
          <w:lang w:val="ro-RO"/>
        </w:rPr>
        <w:t>aceeași valoare nominală în ultimii 6 ani (</w:t>
      </w:r>
      <w:r w:rsidR="000A70A1">
        <w:rPr>
          <w:szCs w:val="24"/>
          <w:lang w:val="ro-RO"/>
        </w:rPr>
        <w:t>358493,3</w:t>
      </w:r>
      <w:r w:rsidR="00B17D70" w:rsidRPr="00B17D70">
        <w:rPr>
          <w:szCs w:val="24"/>
          <w:lang w:val="ro-RO"/>
        </w:rPr>
        <w:t xml:space="preserve"> mii</w:t>
      </w:r>
      <w:r w:rsidR="0052248A" w:rsidRPr="00B17D70">
        <w:rPr>
          <w:szCs w:val="24"/>
          <w:lang w:val="ro-RO"/>
        </w:rPr>
        <w:t xml:space="preserve"> </w:t>
      </w:r>
      <w:r w:rsidR="0052248A" w:rsidRPr="00432CEC">
        <w:rPr>
          <w:color w:val="000000"/>
          <w:szCs w:val="24"/>
          <w:lang w:val="ro-RO"/>
        </w:rPr>
        <w:t>MDL</w:t>
      </w:r>
      <w:r w:rsidR="00FA09B8">
        <w:rPr>
          <w:color w:val="000000"/>
          <w:szCs w:val="24"/>
          <w:lang w:val="ro-RO"/>
        </w:rPr>
        <w:t>,</w:t>
      </w:r>
      <w:r w:rsidR="0052248A" w:rsidRPr="00432CEC">
        <w:rPr>
          <w:color w:val="000000"/>
          <w:szCs w:val="24"/>
          <w:lang w:val="ro-RO"/>
        </w:rPr>
        <w:t>)</w:t>
      </w:r>
      <w:r w:rsidR="0052248A" w:rsidRPr="00432CEC">
        <w:rPr>
          <w:rStyle w:val="FootnoteReference"/>
          <w:color w:val="000000"/>
          <w:szCs w:val="24"/>
          <w:lang w:val="ro-RO"/>
        </w:rPr>
        <w:footnoteReference w:id="48"/>
      </w:r>
      <w:r w:rsidR="004E0FE4" w:rsidRPr="00432CEC">
        <w:rPr>
          <w:color w:val="000000"/>
          <w:szCs w:val="24"/>
          <w:lang w:val="ro-RO"/>
        </w:rPr>
        <w:t>, fiind insuficient pentru componentele majore, precum dezvoltarea resurselor umane și a infrastructurii IT</w:t>
      </w:r>
      <w:r w:rsidR="00E73DAB">
        <w:rPr>
          <w:color w:val="000000"/>
          <w:szCs w:val="24"/>
          <w:lang w:val="ro-RO"/>
        </w:rPr>
        <w:t xml:space="preserve">. </w:t>
      </w:r>
      <w:r w:rsidR="004E0FE4" w:rsidRPr="00432CEC">
        <w:rPr>
          <w:color w:val="000000"/>
          <w:szCs w:val="24"/>
          <w:lang w:val="ro-RO"/>
        </w:rPr>
        <w:t>Competiția pentru resurse umane și bugetare în cadrul administrației publice a determinat o slabă coordonare și co</w:t>
      </w:r>
      <w:r w:rsidR="004A76FD" w:rsidRPr="00432CEC">
        <w:rPr>
          <w:color w:val="000000"/>
          <w:szCs w:val="24"/>
          <w:lang w:val="ro-RO"/>
        </w:rPr>
        <w:t>laborare în cadrul SSN, ceea ce a dovedit că actualul cadrul legal și instituțional este necesar de îmbunătățit.</w:t>
      </w:r>
    </w:p>
    <w:p w:rsidR="004E0FE4" w:rsidRPr="00432CEC" w:rsidRDefault="00DF73EA" w:rsidP="00453A85">
      <w:pPr>
        <w:tabs>
          <w:tab w:val="left" w:pos="0"/>
        </w:tabs>
        <w:spacing w:after="100" w:afterAutospacing="1" w:line="240" w:lineRule="auto"/>
        <w:ind w:right="-41"/>
        <w:jc w:val="both"/>
        <w:rPr>
          <w:szCs w:val="24"/>
          <w:lang w:val="ro-RO"/>
        </w:rPr>
      </w:pPr>
      <w:r w:rsidRPr="00432CEC">
        <w:rPr>
          <w:szCs w:val="24"/>
          <w:lang w:val="ro-RO"/>
        </w:rPr>
        <w:t>Necesitatea unei concepţii noi în planul cooperării interne</w:t>
      </w:r>
      <w:r w:rsidR="00B16416" w:rsidRPr="00432CEC">
        <w:rPr>
          <w:szCs w:val="24"/>
          <w:lang w:val="ro-RO"/>
        </w:rPr>
        <w:t>,</w:t>
      </w:r>
      <w:r w:rsidRPr="00432CEC">
        <w:rPr>
          <w:szCs w:val="24"/>
          <w:lang w:val="ro-RO"/>
        </w:rPr>
        <w:t xml:space="preserve"> cu participarea a cât mai multor ministere şi agenţii guvernamentale capabile să contribuie la promovarea şi revigorarea statisticii oficiale moldoveneşti</w:t>
      </w:r>
      <w:r w:rsidR="00B16416" w:rsidRPr="00432CEC">
        <w:rPr>
          <w:szCs w:val="24"/>
          <w:lang w:val="ro-RO"/>
        </w:rPr>
        <w:t>,</w:t>
      </w:r>
      <w:r w:rsidRPr="00432CEC">
        <w:rPr>
          <w:szCs w:val="24"/>
          <w:lang w:val="ro-RO"/>
        </w:rPr>
        <w:t xml:space="preserve"> </w:t>
      </w:r>
      <w:r w:rsidR="008D6B2A" w:rsidRPr="00432CEC">
        <w:rPr>
          <w:szCs w:val="24"/>
          <w:lang w:val="ro-RO"/>
        </w:rPr>
        <w:t xml:space="preserve">a fost observată în decursul anilor și menționată în rapoartele de analiză și </w:t>
      </w:r>
      <w:r w:rsidR="00ED2EAE" w:rsidRPr="00432CEC">
        <w:rPr>
          <w:szCs w:val="24"/>
          <w:lang w:val="ro-RO"/>
        </w:rPr>
        <w:t xml:space="preserve">de </w:t>
      </w:r>
      <w:r w:rsidR="008D6B2A" w:rsidRPr="00432CEC">
        <w:rPr>
          <w:szCs w:val="24"/>
          <w:lang w:val="ro-RO"/>
        </w:rPr>
        <w:t>evaluare efectuate de partenerii BNS</w:t>
      </w:r>
      <w:r w:rsidR="00B16416" w:rsidRPr="00432CEC">
        <w:rPr>
          <w:szCs w:val="24"/>
          <w:lang w:val="ro-RO"/>
        </w:rPr>
        <w:t xml:space="preserve"> și</w:t>
      </w:r>
      <w:r w:rsidR="008D6B2A" w:rsidRPr="00432CEC">
        <w:rPr>
          <w:szCs w:val="24"/>
          <w:lang w:val="ro-RO"/>
        </w:rPr>
        <w:t xml:space="preserve"> </w:t>
      </w:r>
      <w:r w:rsidRPr="00432CEC">
        <w:rPr>
          <w:szCs w:val="24"/>
          <w:lang w:val="ro-RO"/>
        </w:rPr>
        <w:t xml:space="preserve">este impusă, în primul rând, de </w:t>
      </w:r>
      <w:r w:rsidR="00B16416" w:rsidRPr="00432CEC">
        <w:rPr>
          <w:szCs w:val="24"/>
          <w:lang w:val="ro-RO"/>
        </w:rPr>
        <w:t>obiectivele SSN</w:t>
      </w:r>
      <w:r w:rsidRPr="00432CEC">
        <w:rPr>
          <w:szCs w:val="24"/>
          <w:lang w:val="ro-RO"/>
        </w:rPr>
        <w:t xml:space="preserve"> de însuşire şi implementare treptată a sistemului statistic european</w:t>
      </w:r>
      <w:r w:rsidR="00297005" w:rsidRPr="00432CEC">
        <w:rPr>
          <w:szCs w:val="24"/>
          <w:lang w:val="ro-RO"/>
        </w:rPr>
        <w:t xml:space="preserve">. </w:t>
      </w:r>
    </w:p>
    <w:p w:rsidR="00F85C66" w:rsidRDefault="00ED2EAE" w:rsidP="00517797">
      <w:pPr>
        <w:tabs>
          <w:tab w:val="left" w:pos="0"/>
        </w:tabs>
        <w:spacing w:after="100" w:afterAutospacing="1" w:line="240" w:lineRule="auto"/>
        <w:ind w:right="-41"/>
        <w:jc w:val="both"/>
        <w:rPr>
          <w:szCs w:val="24"/>
          <w:lang w:val="ro-RO"/>
        </w:rPr>
      </w:pPr>
      <w:r w:rsidRPr="00432CEC">
        <w:rPr>
          <w:szCs w:val="24"/>
          <w:lang w:val="ro-RO"/>
        </w:rPr>
        <w:t xml:space="preserve">Obiectivele și măsurile subsumate acestei direcți prioritare au acţiune directă asupra SSN și se vor aplica tuturor membrilor acestuia pe componenta organizațională </w:t>
      </w:r>
      <w:r w:rsidR="001858E2" w:rsidRPr="00432CEC">
        <w:rPr>
          <w:szCs w:val="24"/>
          <w:lang w:val="ro-RO"/>
        </w:rPr>
        <w:t>a structurilor de</w:t>
      </w:r>
      <w:r w:rsidRPr="00432CEC">
        <w:rPr>
          <w:szCs w:val="24"/>
          <w:lang w:val="ro-RO"/>
        </w:rPr>
        <w:t xml:space="preserve"> statistică. Rezultatele corespunzătoare direcției prioritare, pe care SSN le vizează în orizontul de timp pentru care strategia de dezvoltare este elaborată, </w:t>
      </w:r>
      <w:r w:rsidR="004A5BB8" w:rsidRPr="00432CEC">
        <w:rPr>
          <w:szCs w:val="24"/>
          <w:lang w:val="ro-RO"/>
        </w:rPr>
        <w:t xml:space="preserve">vor contribui la </w:t>
      </w:r>
      <w:r w:rsidR="004A5BB8" w:rsidRPr="00432CEC">
        <w:rPr>
          <w:b/>
          <w:i/>
          <w:szCs w:val="24"/>
          <w:lang w:val="ro-RO"/>
        </w:rPr>
        <w:t xml:space="preserve">creșterea </w:t>
      </w:r>
      <w:r w:rsidR="001858E2" w:rsidRPr="00432CEC">
        <w:rPr>
          <w:b/>
          <w:i/>
          <w:szCs w:val="24"/>
          <w:lang w:val="ro-RO"/>
        </w:rPr>
        <w:t xml:space="preserve">treptată a </w:t>
      </w:r>
      <w:r w:rsidR="004A5BB8" w:rsidRPr="00432CEC">
        <w:rPr>
          <w:b/>
          <w:i/>
          <w:szCs w:val="24"/>
          <w:lang w:val="ro-RO"/>
        </w:rPr>
        <w:t>gradului de încredere în SSN</w:t>
      </w:r>
      <w:r w:rsidR="001858E2" w:rsidRPr="00432CEC">
        <w:rPr>
          <w:b/>
          <w:i/>
          <w:szCs w:val="24"/>
          <w:lang w:val="ro-RO"/>
        </w:rPr>
        <w:t>,</w:t>
      </w:r>
      <w:r w:rsidR="004A5BB8" w:rsidRPr="00432CEC">
        <w:rPr>
          <w:b/>
          <w:i/>
          <w:szCs w:val="24"/>
          <w:lang w:val="ro-RO"/>
        </w:rPr>
        <w:t xml:space="preserve"> de la </w:t>
      </w:r>
      <w:r w:rsidR="001858E2" w:rsidRPr="00432CEC">
        <w:rPr>
          <w:b/>
          <w:i/>
          <w:szCs w:val="24"/>
          <w:lang w:val="ro-RO"/>
        </w:rPr>
        <w:t xml:space="preserve">nivelul actual considerat </w:t>
      </w:r>
      <w:r w:rsidR="001858E2" w:rsidRPr="00432CEC">
        <w:rPr>
          <w:b/>
          <w:i/>
          <w:szCs w:val="24"/>
        </w:rPr>
        <w:t>“</w:t>
      </w:r>
      <w:r w:rsidR="001858E2" w:rsidRPr="00432CEC">
        <w:rPr>
          <w:b/>
          <w:i/>
          <w:szCs w:val="24"/>
          <w:lang w:val="ro-RO"/>
        </w:rPr>
        <w:t xml:space="preserve">scăzut” la un nivel </w:t>
      </w:r>
      <w:r w:rsidR="001858E2" w:rsidRPr="00432CEC">
        <w:rPr>
          <w:b/>
          <w:i/>
          <w:szCs w:val="24"/>
        </w:rPr>
        <w:t>“</w:t>
      </w:r>
      <w:r w:rsidR="001858E2" w:rsidRPr="00432CEC">
        <w:rPr>
          <w:b/>
          <w:i/>
          <w:szCs w:val="24"/>
          <w:lang w:val="ro-RO"/>
        </w:rPr>
        <w:t>mediu</w:t>
      </w:r>
      <w:r w:rsidR="001858E2" w:rsidRPr="00432CEC">
        <w:rPr>
          <w:b/>
          <w:szCs w:val="24"/>
          <w:lang w:val="ro-RO"/>
        </w:rPr>
        <w:t>”</w:t>
      </w:r>
      <w:r w:rsidR="001858E2" w:rsidRPr="00432CEC">
        <w:rPr>
          <w:szCs w:val="24"/>
          <w:lang w:val="ro-RO"/>
        </w:rPr>
        <w:t xml:space="preserve"> în perspectiva anului 2020.</w:t>
      </w:r>
    </w:p>
    <w:p w:rsidR="00B16416" w:rsidRPr="00432CEC" w:rsidRDefault="00B16416" w:rsidP="00517797">
      <w:pPr>
        <w:tabs>
          <w:tab w:val="left" w:pos="0"/>
        </w:tabs>
        <w:spacing w:after="100" w:afterAutospacing="1" w:line="240" w:lineRule="auto"/>
        <w:ind w:right="-41"/>
        <w:jc w:val="both"/>
        <w:rPr>
          <w:szCs w:val="24"/>
          <w:lang w:val="ro-RO"/>
        </w:rPr>
      </w:pPr>
      <w:r w:rsidRPr="00432CEC">
        <w:rPr>
          <w:noProof/>
          <w:szCs w:val="24"/>
        </w:rPr>
        <w:drawing>
          <wp:inline distT="0" distB="0" distL="0" distR="0" wp14:anchorId="65E75686" wp14:editId="76EF519B">
            <wp:extent cx="5966405" cy="2297927"/>
            <wp:effectExtent l="0" t="19050" r="15875" b="7620"/>
            <wp:docPr id="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634F5D" w:rsidRPr="00432CEC" w:rsidRDefault="0072000B" w:rsidP="00634F5D">
      <w:pPr>
        <w:tabs>
          <w:tab w:val="left" w:pos="0"/>
        </w:tabs>
        <w:spacing w:after="0" w:line="240" w:lineRule="auto"/>
        <w:ind w:right="-41"/>
        <w:jc w:val="both"/>
        <w:rPr>
          <w:szCs w:val="24"/>
          <w:lang w:val="ro-RO"/>
        </w:rPr>
      </w:pPr>
      <w:r w:rsidRPr="00432CEC">
        <w:rPr>
          <w:szCs w:val="24"/>
          <w:lang w:val="ro-RO"/>
        </w:rPr>
        <w:t>Implementarea acțiunilor acestei direcții prioritare este în responsabilitatea tuturor membrilor SSN</w:t>
      </w:r>
      <w:r w:rsidR="002D0DB1" w:rsidRPr="00432CEC">
        <w:rPr>
          <w:szCs w:val="24"/>
          <w:lang w:val="ro-RO"/>
        </w:rPr>
        <w:t xml:space="preserve"> mentionati in strategie</w:t>
      </w:r>
      <w:r w:rsidR="00634F5D" w:rsidRPr="00432CEC">
        <w:rPr>
          <w:szCs w:val="24"/>
          <w:lang w:val="ro-RO"/>
        </w:rPr>
        <w:t xml:space="preserve">. Îmbunătățirile aduse SSN se vor concretiza în: i) </w:t>
      </w:r>
      <w:r w:rsidR="00634F5D" w:rsidRPr="00432CEC">
        <w:rPr>
          <w:color w:val="000000"/>
          <w:szCs w:val="24"/>
          <w:lang w:val="ro-RO"/>
        </w:rPr>
        <w:t xml:space="preserve">întărirea rolului şi funcţiilor SSN și revigorarea acestuia; ii) intensificarea parteneriatului între producătorii de statistici oficiale sub coordonarea </w:t>
      </w:r>
      <w:r w:rsidR="00634F5D" w:rsidRPr="00893F70">
        <w:rPr>
          <w:color w:val="000000"/>
          <w:szCs w:val="24"/>
          <w:lang w:val="ro-RO"/>
        </w:rPr>
        <w:t>BNS; iii)</w:t>
      </w:r>
      <w:r w:rsidR="00984FA8" w:rsidRPr="00893F70">
        <w:rPr>
          <w:color w:val="000000"/>
          <w:szCs w:val="24"/>
          <w:lang w:val="ro-RO"/>
        </w:rPr>
        <w:t xml:space="preserve"> reducerea sarcinii de răspuns </w:t>
      </w:r>
      <w:r w:rsidR="002D0DB1" w:rsidRPr="00893F70">
        <w:rPr>
          <w:color w:val="000000"/>
          <w:szCs w:val="24"/>
          <w:lang w:val="ro-RO"/>
        </w:rPr>
        <w:t>asupra respondentilor</w:t>
      </w:r>
      <w:r w:rsidR="00A0196C" w:rsidRPr="00893F70">
        <w:rPr>
          <w:color w:val="000000"/>
          <w:szCs w:val="24"/>
          <w:lang w:val="ro-RO"/>
        </w:rPr>
        <w:t>;</w:t>
      </w:r>
      <w:r w:rsidR="002D0DB1" w:rsidRPr="00893F70">
        <w:rPr>
          <w:color w:val="000000"/>
          <w:szCs w:val="24"/>
          <w:lang w:val="ro-RO"/>
        </w:rPr>
        <w:t xml:space="preserve"> </w:t>
      </w:r>
      <w:r w:rsidR="00984FA8" w:rsidRPr="00893F70">
        <w:rPr>
          <w:color w:val="000000"/>
          <w:szCs w:val="24"/>
          <w:lang w:val="ro-RO"/>
        </w:rPr>
        <w:t xml:space="preserve"> </w:t>
      </w:r>
      <w:r w:rsidR="00A0196C" w:rsidRPr="00893F70">
        <w:rPr>
          <w:color w:val="000000"/>
          <w:szCs w:val="24"/>
          <w:lang w:val="ro-RO"/>
        </w:rPr>
        <w:t xml:space="preserve">iv) </w:t>
      </w:r>
      <w:r w:rsidR="00893F70" w:rsidRPr="00893F70">
        <w:rPr>
          <w:color w:val="000000"/>
          <w:szCs w:val="24"/>
          <w:lang w:val="ro-RO"/>
        </w:rPr>
        <w:t>utilizarea mai intensa a surselor de date administrative în scopuri statsitice;</w:t>
      </w:r>
      <w:r w:rsidR="00984FA8" w:rsidRPr="00893F70">
        <w:rPr>
          <w:color w:val="000000"/>
          <w:szCs w:val="24"/>
          <w:lang w:val="ro-RO"/>
        </w:rPr>
        <w:t xml:space="preserve"> v)</w:t>
      </w:r>
      <w:r w:rsidR="00634F5D" w:rsidRPr="00893F70">
        <w:rPr>
          <w:color w:val="000000"/>
          <w:szCs w:val="24"/>
          <w:lang w:val="ro-RO"/>
        </w:rPr>
        <w:t xml:space="preserve"> </w:t>
      </w:r>
      <w:r w:rsidR="00984FA8" w:rsidRPr="00893F70">
        <w:rPr>
          <w:color w:val="000000"/>
          <w:szCs w:val="24"/>
          <w:lang w:val="ro-RO"/>
        </w:rPr>
        <w:t>stimularea dezvoltării de statistici departamentale produse de ministere</w:t>
      </w:r>
      <w:r w:rsidR="00984FA8" w:rsidRPr="00432CEC">
        <w:rPr>
          <w:color w:val="000000"/>
          <w:szCs w:val="24"/>
          <w:lang w:val="ro-RO"/>
        </w:rPr>
        <w:t xml:space="preserve"> și alte autorități publice; v</w:t>
      </w:r>
      <w:r w:rsidR="00A0196C" w:rsidRPr="00432CEC">
        <w:rPr>
          <w:color w:val="000000"/>
          <w:szCs w:val="24"/>
          <w:lang w:val="ro-RO"/>
        </w:rPr>
        <w:t>i</w:t>
      </w:r>
      <w:r w:rsidR="00984FA8" w:rsidRPr="00432CEC">
        <w:rPr>
          <w:color w:val="000000"/>
          <w:szCs w:val="24"/>
          <w:lang w:val="ro-RO"/>
        </w:rPr>
        <w:t>) distribuirea optimizată de sarcini și obține</w:t>
      </w:r>
      <w:r w:rsidR="00132E22" w:rsidRPr="00432CEC">
        <w:rPr>
          <w:color w:val="000000"/>
          <w:szCs w:val="24"/>
          <w:lang w:val="ro-RO"/>
        </w:rPr>
        <w:t>r</w:t>
      </w:r>
      <w:r w:rsidR="00984FA8" w:rsidRPr="00432CEC">
        <w:rPr>
          <w:color w:val="000000"/>
          <w:szCs w:val="24"/>
          <w:lang w:val="ro-RO"/>
        </w:rPr>
        <w:t>ea de economii/reducerea risipei de resurse pentru sarcini și rezultate similare; v</w:t>
      </w:r>
      <w:r w:rsidR="00A0196C" w:rsidRPr="00432CEC">
        <w:rPr>
          <w:color w:val="000000"/>
          <w:szCs w:val="24"/>
          <w:lang w:val="ro-RO"/>
        </w:rPr>
        <w:t>i</w:t>
      </w:r>
      <w:r w:rsidR="00984FA8" w:rsidRPr="00432CEC">
        <w:rPr>
          <w:color w:val="000000"/>
          <w:szCs w:val="24"/>
          <w:lang w:val="ro-RO"/>
        </w:rPr>
        <w:t xml:space="preserve">i) </w:t>
      </w:r>
      <w:r w:rsidR="00FB2662" w:rsidRPr="00432CEC">
        <w:rPr>
          <w:color w:val="000000"/>
          <w:szCs w:val="24"/>
          <w:lang w:val="ro-RO"/>
        </w:rPr>
        <w:t xml:space="preserve">susţinere din partea </w:t>
      </w:r>
      <w:r w:rsidR="00634F5D" w:rsidRPr="00432CEC">
        <w:rPr>
          <w:color w:val="000000"/>
          <w:szCs w:val="24"/>
          <w:lang w:val="ro-RO"/>
        </w:rPr>
        <w:t xml:space="preserve">Guvernului Republicii Moldova </w:t>
      </w:r>
      <w:r w:rsidR="00FB2662" w:rsidRPr="00432CEC">
        <w:rPr>
          <w:color w:val="000000"/>
          <w:szCs w:val="24"/>
          <w:lang w:val="ro-RO"/>
        </w:rPr>
        <w:t>pentru</w:t>
      </w:r>
      <w:r w:rsidR="00634F5D" w:rsidRPr="00432CEC">
        <w:rPr>
          <w:color w:val="000000"/>
          <w:szCs w:val="24"/>
          <w:lang w:val="ro-RO"/>
        </w:rPr>
        <w:t xml:space="preserve"> </w:t>
      </w:r>
      <w:r w:rsidR="00FB2662" w:rsidRPr="00432CEC">
        <w:rPr>
          <w:color w:val="000000"/>
          <w:szCs w:val="24"/>
          <w:lang w:val="ro-RO"/>
        </w:rPr>
        <w:lastRenderedPageBreak/>
        <w:t>alocarea</w:t>
      </w:r>
      <w:r w:rsidR="00634F5D" w:rsidRPr="00432CEC">
        <w:rPr>
          <w:color w:val="000000"/>
          <w:szCs w:val="24"/>
          <w:lang w:val="ro-RO"/>
        </w:rPr>
        <w:t xml:space="preserve"> corespunzătoare de resurse financiare şi umane; v</w:t>
      </w:r>
      <w:r w:rsidR="00984FA8" w:rsidRPr="00432CEC">
        <w:rPr>
          <w:color w:val="000000"/>
          <w:szCs w:val="24"/>
          <w:lang w:val="ro-RO"/>
        </w:rPr>
        <w:t>i</w:t>
      </w:r>
      <w:r w:rsidR="00A0196C" w:rsidRPr="00432CEC">
        <w:rPr>
          <w:color w:val="000000"/>
          <w:szCs w:val="24"/>
          <w:lang w:val="ro-RO"/>
        </w:rPr>
        <w:t>i</w:t>
      </w:r>
      <w:r w:rsidR="00984FA8" w:rsidRPr="00432CEC">
        <w:rPr>
          <w:color w:val="000000"/>
          <w:szCs w:val="24"/>
          <w:lang w:val="ro-RO"/>
        </w:rPr>
        <w:t>i</w:t>
      </w:r>
      <w:r w:rsidR="00634F5D" w:rsidRPr="00432CEC">
        <w:rPr>
          <w:color w:val="000000"/>
          <w:szCs w:val="24"/>
          <w:lang w:val="ro-RO"/>
        </w:rPr>
        <w:t>) generalizarea şi operaţionalizarea prin mecanisme adecvate a p</w:t>
      </w:r>
      <w:r w:rsidR="00F34BE0" w:rsidRPr="00432CEC">
        <w:rPr>
          <w:color w:val="000000"/>
          <w:szCs w:val="24"/>
          <w:lang w:val="ro-RO"/>
        </w:rPr>
        <w:t>rincipiilor Codului European de</w:t>
      </w:r>
      <w:r w:rsidR="00634F5D" w:rsidRPr="00432CEC">
        <w:rPr>
          <w:color w:val="000000"/>
          <w:szCs w:val="24"/>
          <w:lang w:val="ro-RO"/>
        </w:rPr>
        <w:t xml:space="preserve"> Practici în Statistică; </w:t>
      </w:r>
      <w:r w:rsidR="00A0196C" w:rsidRPr="00432CEC">
        <w:rPr>
          <w:color w:val="000000"/>
          <w:szCs w:val="24"/>
          <w:lang w:val="ro-RO"/>
        </w:rPr>
        <w:t>ix</w:t>
      </w:r>
      <w:r w:rsidR="000A7C99" w:rsidRPr="00432CEC">
        <w:rPr>
          <w:color w:val="000000"/>
          <w:szCs w:val="24"/>
          <w:lang w:val="ro-RO"/>
        </w:rPr>
        <w:t xml:space="preserve">) fortificarea managementului resurselor umane și a formării continue a corpului de statisticieni; </w:t>
      </w:r>
      <w:r w:rsidR="00984FA8" w:rsidRPr="00432CEC">
        <w:rPr>
          <w:color w:val="000000"/>
          <w:szCs w:val="24"/>
          <w:lang w:val="ro-RO"/>
        </w:rPr>
        <w:t>x</w:t>
      </w:r>
      <w:r w:rsidR="00634F5D" w:rsidRPr="00432CEC">
        <w:rPr>
          <w:color w:val="000000"/>
          <w:szCs w:val="24"/>
          <w:lang w:val="ro-RO"/>
        </w:rPr>
        <w:t xml:space="preserve">) </w:t>
      </w:r>
      <w:r w:rsidR="005364EC">
        <w:rPr>
          <w:color w:val="000000"/>
          <w:szCs w:val="24"/>
          <w:lang w:val="ro-RO"/>
        </w:rPr>
        <w:t xml:space="preserve">crearea locurilor de lucru atractive în SSN; xi) </w:t>
      </w:r>
      <w:r w:rsidR="00634F5D" w:rsidRPr="00432CEC">
        <w:rPr>
          <w:color w:val="000000"/>
          <w:szCs w:val="24"/>
          <w:lang w:val="ro-RO"/>
        </w:rPr>
        <w:t xml:space="preserve">stabilirea priorităţilor şi acţiunilor comune de cooperare şi conlucrare între BNS şi alţi producători sau </w:t>
      </w:r>
      <w:r w:rsidR="00132E22" w:rsidRPr="00432CEC">
        <w:rPr>
          <w:color w:val="000000"/>
          <w:szCs w:val="24"/>
          <w:lang w:val="ro-RO"/>
        </w:rPr>
        <w:t xml:space="preserve">participanti </w:t>
      </w:r>
      <w:r w:rsidR="00634F5D" w:rsidRPr="00432CEC">
        <w:rPr>
          <w:color w:val="000000"/>
          <w:szCs w:val="24"/>
          <w:lang w:val="ro-RO"/>
        </w:rPr>
        <w:t xml:space="preserve">la statistica oficială; și </w:t>
      </w:r>
      <w:r w:rsidR="00984FA8" w:rsidRPr="00432CEC">
        <w:rPr>
          <w:color w:val="000000"/>
          <w:szCs w:val="24"/>
          <w:lang w:val="ro-RO"/>
        </w:rPr>
        <w:t>x</w:t>
      </w:r>
      <w:r w:rsidR="00A0196C" w:rsidRPr="00432CEC">
        <w:rPr>
          <w:color w:val="000000"/>
          <w:szCs w:val="24"/>
          <w:lang w:val="ro-RO"/>
        </w:rPr>
        <w:t>i</w:t>
      </w:r>
      <w:r w:rsidR="005364EC">
        <w:rPr>
          <w:color w:val="000000"/>
          <w:szCs w:val="24"/>
          <w:lang w:val="ro-RO"/>
        </w:rPr>
        <w:t>i</w:t>
      </w:r>
      <w:r w:rsidR="00634F5D" w:rsidRPr="00432CEC">
        <w:rPr>
          <w:color w:val="000000"/>
          <w:szCs w:val="24"/>
          <w:lang w:val="ro-RO"/>
        </w:rPr>
        <w:t xml:space="preserve">) definirea clară și punerea în practică a </w:t>
      </w:r>
      <w:r w:rsidR="000A7C99" w:rsidRPr="00432CEC">
        <w:rPr>
          <w:color w:val="000000"/>
          <w:szCs w:val="24"/>
          <w:lang w:val="ro-RO"/>
        </w:rPr>
        <w:t xml:space="preserve">mandatului </w:t>
      </w:r>
      <w:r w:rsidR="00634F5D" w:rsidRPr="00432CEC">
        <w:rPr>
          <w:color w:val="000000"/>
          <w:szCs w:val="24"/>
          <w:lang w:val="ro-RO"/>
        </w:rPr>
        <w:t>coordonatorului SSN</w:t>
      </w:r>
      <w:r w:rsidR="00893F70">
        <w:rPr>
          <w:color w:val="000000"/>
          <w:szCs w:val="24"/>
          <w:lang w:val="ro-RO"/>
        </w:rPr>
        <w:t>.</w:t>
      </w:r>
      <w:r w:rsidR="000A7C99" w:rsidRPr="00432CEC">
        <w:rPr>
          <w:color w:val="000000"/>
          <w:szCs w:val="24"/>
          <w:lang w:val="ro-RO"/>
        </w:rPr>
        <w:t xml:space="preserve"> </w:t>
      </w:r>
      <w:r w:rsidR="00634F5D" w:rsidRPr="00432CEC">
        <w:rPr>
          <w:color w:val="000000"/>
          <w:szCs w:val="24"/>
          <w:lang w:val="ro-RO"/>
        </w:rPr>
        <w:t xml:space="preserve"> </w:t>
      </w:r>
    </w:p>
    <w:p w:rsidR="00831EE5" w:rsidRPr="00432CEC" w:rsidRDefault="00831EE5" w:rsidP="00CE6318">
      <w:pPr>
        <w:spacing w:after="0" w:line="240" w:lineRule="auto"/>
        <w:jc w:val="both"/>
        <w:rPr>
          <w:color w:val="000000"/>
          <w:szCs w:val="24"/>
          <w:lang w:val="ro-RO"/>
        </w:rPr>
      </w:pPr>
    </w:p>
    <w:p w:rsidR="00DF73EA" w:rsidRPr="00432CEC" w:rsidRDefault="00DF73EA" w:rsidP="00517797">
      <w:pPr>
        <w:pStyle w:val="Heading2"/>
        <w:tabs>
          <w:tab w:val="left" w:pos="0"/>
        </w:tabs>
        <w:spacing w:before="480" w:after="240" w:line="240" w:lineRule="auto"/>
        <w:ind w:right="-43"/>
        <w:jc w:val="both"/>
        <w:rPr>
          <w:lang w:val="ro-RO"/>
        </w:rPr>
      </w:pPr>
      <w:bookmarkStart w:id="51" w:name="_Toc434916227"/>
      <w:r w:rsidRPr="00432CEC">
        <w:rPr>
          <w:rFonts w:ascii="Times New Roman" w:hAnsi="Times New Roman"/>
          <w:sz w:val="24"/>
          <w:szCs w:val="24"/>
          <w:lang w:val="ro-RO"/>
        </w:rPr>
        <w:t>Obiectiv 2.1: Consolidarea organizării, operaţionalizării şi funcţionării Sistemului Statistic Naţional</w:t>
      </w:r>
      <w:bookmarkEnd w:id="17"/>
      <w:bookmarkEnd w:id="51"/>
      <w:r w:rsidRPr="00432CEC">
        <w:rPr>
          <w:rFonts w:ascii="Times New Roman" w:hAnsi="Times New Roman"/>
          <w:sz w:val="24"/>
          <w:szCs w:val="24"/>
          <w:lang w:val="ro-RO"/>
        </w:rPr>
        <w:t xml:space="preserve"> </w:t>
      </w:r>
    </w:p>
    <w:p w:rsidR="00DF73EA" w:rsidRPr="00432CEC" w:rsidRDefault="00A61075" w:rsidP="00517797">
      <w:pPr>
        <w:pStyle w:val="ListParagraph"/>
        <w:tabs>
          <w:tab w:val="left" w:pos="0"/>
        </w:tabs>
        <w:spacing w:line="240" w:lineRule="auto"/>
        <w:ind w:left="0" w:right="-41"/>
        <w:jc w:val="both"/>
        <w:rPr>
          <w:szCs w:val="24"/>
          <w:lang w:val="ro-RO"/>
        </w:rPr>
      </w:pPr>
      <w:r w:rsidRPr="00432CEC">
        <w:rPr>
          <w:szCs w:val="24"/>
          <w:lang w:val="ro-RO"/>
        </w:rPr>
        <w:t>Eficiența utilizării resurselor existente pentru obținerea de produse și servicii statistice calitative și conforme cu nevoile utilizatorilor și decidenților publici și politici este o cerință dependentă de implementarea cadrului legal și instituțional al SSN</w:t>
      </w:r>
      <w:r w:rsidR="00B12047" w:rsidRPr="00432CEC">
        <w:rPr>
          <w:szCs w:val="24"/>
          <w:lang w:val="ro-RO"/>
        </w:rPr>
        <w:t xml:space="preserve">. Acest cadru legal și instituțional este considerat a fi </w:t>
      </w:r>
      <w:r w:rsidRPr="00432CEC">
        <w:rPr>
          <w:szCs w:val="24"/>
          <w:lang w:val="ro-RO"/>
        </w:rPr>
        <w:t>insuficient perfectat</w:t>
      </w:r>
      <w:r w:rsidR="00B12047" w:rsidRPr="00432CEC">
        <w:rPr>
          <w:szCs w:val="24"/>
          <w:lang w:val="ro-RO"/>
        </w:rPr>
        <w:t xml:space="preserve"> și neaplicat corespunzător</w:t>
      </w:r>
      <w:r w:rsidRPr="00432CEC">
        <w:rPr>
          <w:szCs w:val="24"/>
          <w:lang w:val="ro-RO"/>
        </w:rPr>
        <w:t>. În cadrul SSN trebuie să existe o s</w:t>
      </w:r>
      <w:r w:rsidR="00DF73EA" w:rsidRPr="00432CEC">
        <w:rPr>
          <w:szCs w:val="24"/>
          <w:lang w:val="ro-RO"/>
        </w:rPr>
        <w:t xml:space="preserve">tabilire clară, bine structurată şi organizată a rolului, poziţiei şi locului fiecărui </w:t>
      </w:r>
      <w:r w:rsidR="008C02A9" w:rsidRPr="00432CEC">
        <w:rPr>
          <w:szCs w:val="24"/>
          <w:lang w:val="ro-RO"/>
        </w:rPr>
        <w:t xml:space="preserve">participant </w:t>
      </w:r>
      <w:r w:rsidR="00143A10" w:rsidRPr="00432CEC">
        <w:rPr>
          <w:szCs w:val="24"/>
          <w:lang w:val="ro-RO"/>
        </w:rPr>
        <w:t>în</w:t>
      </w:r>
      <w:r w:rsidR="008C02A9" w:rsidRPr="00432CEC">
        <w:rPr>
          <w:szCs w:val="24"/>
          <w:lang w:val="ro-RO"/>
        </w:rPr>
        <w:t xml:space="preserve"> </w:t>
      </w:r>
      <w:r w:rsidRPr="00432CEC">
        <w:rPr>
          <w:szCs w:val="24"/>
          <w:lang w:val="ro-RO"/>
        </w:rPr>
        <w:t xml:space="preserve">operaționalizarea și funcționarea </w:t>
      </w:r>
      <w:r w:rsidR="00DF73EA" w:rsidRPr="00432CEC">
        <w:rPr>
          <w:szCs w:val="24"/>
          <w:lang w:val="ro-RO"/>
        </w:rPr>
        <w:t>sistemului, precum şi a modalităţilor şi mecanismelor de inter-relaţionare</w:t>
      </w:r>
      <w:r w:rsidR="00B12047" w:rsidRPr="00432CEC">
        <w:rPr>
          <w:szCs w:val="24"/>
          <w:lang w:val="ro-RO"/>
        </w:rPr>
        <w:t xml:space="preserve"> și colaborare cu autorități și agenții externe sistemului</w:t>
      </w:r>
      <w:r w:rsidR="0057358A" w:rsidRPr="00432CEC">
        <w:rPr>
          <w:szCs w:val="24"/>
          <w:lang w:val="ro-RO"/>
        </w:rPr>
        <w:t>.</w:t>
      </w:r>
    </w:p>
    <w:p w:rsidR="0057358A" w:rsidRPr="00432CEC" w:rsidRDefault="0057358A" w:rsidP="00A52082">
      <w:pPr>
        <w:pStyle w:val="ListParagraph"/>
        <w:tabs>
          <w:tab w:val="left" w:pos="0"/>
        </w:tabs>
        <w:spacing w:after="0" w:line="240" w:lineRule="auto"/>
        <w:ind w:left="0" w:right="-43"/>
        <w:jc w:val="both"/>
        <w:rPr>
          <w:szCs w:val="24"/>
          <w:lang w:val="ro-RO"/>
        </w:rPr>
      </w:pPr>
    </w:p>
    <w:p w:rsidR="004211B5" w:rsidRPr="00432CEC" w:rsidRDefault="0057358A" w:rsidP="004211B5">
      <w:pPr>
        <w:autoSpaceDE w:val="0"/>
        <w:autoSpaceDN w:val="0"/>
        <w:adjustRightInd w:val="0"/>
        <w:spacing w:after="100" w:afterAutospacing="1" w:line="240" w:lineRule="auto"/>
        <w:jc w:val="both"/>
        <w:rPr>
          <w:szCs w:val="24"/>
          <w:lang w:val="ro-RO"/>
        </w:rPr>
      </w:pPr>
      <w:r w:rsidRPr="00432CEC">
        <w:rPr>
          <w:szCs w:val="24"/>
          <w:lang w:val="ro-RO"/>
        </w:rPr>
        <w:t xml:space="preserve">Asigurarea continuității și sustenabilității procesului statistic presupune </w:t>
      </w:r>
      <w:r w:rsidRPr="00432CEC">
        <w:rPr>
          <w:rStyle w:val="hps"/>
          <w:color w:val="222222"/>
          <w:szCs w:val="24"/>
          <w:lang w:val="ro-RO"/>
        </w:rPr>
        <w:t xml:space="preserve">consolidarea componentelor SSN referitoare la guvernanţă şi politici publice, organizare, proceduri şi metodologii, resurse umane, financiare, </w:t>
      </w:r>
      <w:r w:rsidR="00B12047" w:rsidRPr="00432CEC">
        <w:rPr>
          <w:rStyle w:val="hps"/>
          <w:color w:val="222222"/>
          <w:szCs w:val="24"/>
          <w:lang w:val="ro-RO"/>
        </w:rPr>
        <w:t xml:space="preserve">comunicare, </w:t>
      </w:r>
      <w:r w:rsidRPr="00432CEC">
        <w:rPr>
          <w:rStyle w:val="hps"/>
          <w:color w:val="222222"/>
          <w:szCs w:val="24"/>
          <w:lang w:val="ro-RO"/>
        </w:rPr>
        <w:t>precum şi mecanisme de control</w:t>
      </w:r>
      <w:r w:rsidR="004211B5" w:rsidRPr="00432CEC">
        <w:rPr>
          <w:rStyle w:val="hps"/>
          <w:color w:val="222222"/>
          <w:szCs w:val="24"/>
          <w:lang w:val="ro-RO"/>
        </w:rPr>
        <w:t xml:space="preserve">. În acest mod </w:t>
      </w:r>
      <w:r w:rsidR="00B12047" w:rsidRPr="00432CEC">
        <w:rPr>
          <w:rStyle w:val="hps"/>
          <w:color w:val="222222"/>
          <w:szCs w:val="24"/>
          <w:lang w:val="ro-RO"/>
        </w:rPr>
        <w:t>membrii SSN au</w:t>
      </w:r>
      <w:r w:rsidR="004211B5" w:rsidRPr="00432CEC">
        <w:rPr>
          <w:szCs w:val="24"/>
          <w:lang w:val="ro-RO"/>
        </w:rPr>
        <w:t xml:space="preserve"> în vedere </w:t>
      </w:r>
      <w:r w:rsidR="00B12047" w:rsidRPr="00432CEC">
        <w:rPr>
          <w:szCs w:val="24"/>
          <w:lang w:val="ro-RO"/>
        </w:rPr>
        <w:t xml:space="preserve">punerea în practică a măsurilor şi acţiunilor </w:t>
      </w:r>
      <w:r w:rsidR="002154FC" w:rsidRPr="00432CEC">
        <w:rPr>
          <w:color w:val="000000"/>
          <w:szCs w:val="24"/>
          <w:lang w:val="ro-RO"/>
        </w:rPr>
        <w:t>SD</w:t>
      </w:r>
      <w:r w:rsidR="002154FC">
        <w:rPr>
          <w:color w:val="000000"/>
          <w:szCs w:val="24"/>
          <w:lang w:val="ro-RO"/>
        </w:rPr>
        <w:t xml:space="preserve"> </w:t>
      </w:r>
      <w:r w:rsidR="002154FC" w:rsidRPr="00432CEC">
        <w:rPr>
          <w:color w:val="000000"/>
          <w:szCs w:val="24"/>
          <w:lang w:val="ro-RO"/>
        </w:rPr>
        <w:t>S</w:t>
      </w:r>
      <w:r w:rsidR="002154FC">
        <w:rPr>
          <w:color w:val="000000"/>
          <w:szCs w:val="24"/>
          <w:lang w:val="ro-RO"/>
        </w:rPr>
        <w:t>SN</w:t>
      </w:r>
      <w:r w:rsidR="002154FC" w:rsidRPr="00432CEC">
        <w:rPr>
          <w:szCs w:val="24"/>
          <w:lang w:val="ro-RO"/>
        </w:rPr>
        <w:t xml:space="preserve"> </w:t>
      </w:r>
      <w:r w:rsidR="00B12047" w:rsidRPr="00432CEC">
        <w:rPr>
          <w:szCs w:val="24"/>
          <w:lang w:val="ro-RO"/>
        </w:rPr>
        <w:t xml:space="preserve">pentru </w:t>
      </w:r>
      <w:r w:rsidR="004211B5" w:rsidRPr="00432CEC">
        <w:rPr>
          <w:szCs w:val="24"/>
          <w:lang w:val="ro-RO"/>
        </w:rPr>
        <w:t xml:space="preserve">eliminarea disfuncţionalităţilor şi </w:t>
      </w:r>
      <w:r w:rsidR="00B12047" w:rsidRPr="00432CEC">
        <w:rPr>
          <w:szCs w:val="24"/>
          <w:lang w:val="ro-RO"/>
        </w:rPr>
        <w:t xml:space="preserve">consolidarea organizării și funcționării statisticii, </w:t>
      </w:r>
      <w:r w:rsidR="004211B5" w:rsidRPr="00432CEC">
        <w:rPr>
          <w:szCs w:val="24"/>
          <w:lang w:val="ro-RO"/>
        </w:rPr>
        <w:t xml:space="preserve">astfel încât, la orizontul anului 2020, SSN să fie funcţional </w:t>
      </w:r>
      <w:r w:rsidR="00B12047" w:rsidRPr="00432CEC">
        <w:rPr>
          <w:szCs w:val="24"/>
          <w:lang w:val="ro-RO"/>
        </w:rPr>
        <w:t xml:space="preserve">integral </w:t>
      </w:r>
      <w:r w:rsidR="004211B5" w:rsidRPr="00432CEC">
        <w:rPr>
          <w:szCs w:val="24"/>
          <w:lang w:val="ro-RO"/>
        </w:rPr>
        <w:t xml:space="preserve">şi comparabil, ca performanţe, cu sistemele similare utilizate în alte ţări recunoscute pentru calitatea statisticilor oficiale. </w:t>
      </w:r>
    </w:p>
    <w:p w:rsidR="00AC6CC3" w:rsidRPr="00432CEC" w:rsidRDefault="001025AC" w:rsidP="006F3977">
      <w:pPr>
        <w:autoSpaceDE w:val="0"/>
        <w:autoSpaceDN w:val="0"/>
        <w:adjustRightInd w:val="0"/>
        <w:spacing w:after="100" w:afterAutospacing="1"/>
        <w:ind w:left="720"/>
        <w:jc w:val="both"/>
        <w:rPr>
          <w:b/>
          <w:bCs/>
          <w:i/>
          <w:iCs/>
          <w:szCs w:val="24"/>
        </w:rPr>
      </w:pPr>
      <w:r w:rsidRPr="00432CEC">
        <w:rPr>
          <w:b/>
          <w:i/>
          <w:iCs/>
          <w:szCs w:val="24"/>
          <w:lang w:val="ro-RO"/>
        </w:rPr>
        <w:t xml:space="preserve">Indicator: </w:t>
      </w:r>
      <w:r w:rsidR="00B12047" w:rsidRPr="00432CEC">
        <w:rPr>
          <w:b/>
          <w:i/>
          <w:iCs/>
          <w:szCs w:val="24"/>
          <w:lang w:val="ro-RO"/>
        </w:rPr>
        <w:t xml:space="preserve">În perspectiva anului 2020 </w:t>
      </w:r>
      <w:r w:rsidR="00AC6CC3" w:rsidRPr="00432CEC">
        <w:rPr>
          <w:b/>
          <w:i/>
          <w:iCs/>
          <w:szCs w:val="24"/>
          <w:lang w:val="ro-RO"/>
        </w:rPr>
        <w:t>reglementăril</w:t>
      </w:r>
      <w:r w:rsidR="0070212D" w:rsidRPr="00432CEC">
        <w:rPr>
          <w:b/>
          <w:i/>
          <w:iCs/>
          <w:szCs w:val="24"/>
          <w:lang w:val="ro-RO"/>
        </w:rPr>
        <w:t>e</w:t>
      </w:r>
      <w:r w:rsidR="00AC6CC3" w:rsidRPr="00432CEC">
        <w:rPr>
          <w:b/>
          <w:i/>
          <w:iCs/>
          <w:szCs w:val="24"/>
          <w:lang w:val="ro-RO"/>
        </w:rPr>
        <w:t xml:space="preserve"> de organizare, operaţionalizare şi  funcţionare a</w:t>
      </w:r>
      <w:r w:rsidR="006F3977" w:rsidRPr="00432CEC">
        <w:rPr>
          <w:b/>
          <w:i/>
          <w:iCs/>
          <w:szCs w:val="24"/>
          <w:lang w:val="ro-RO"/>
        </w:rPr>
        <w:t>le</w:t>
      </w:r>
      <w:r w:rsidR="00AC6CC3" w:rsidRPr="00432CEC">
        <w:rPr>
          <w:b/>
          <w:i/>
          <w:iCs/>
          <w:szCs w:val="24"/>
          <w:lang w:val="ro-RO"/>
        </w:rPr>
        <w:t xml:space="preserve"> SSN</w:t>
      </w:r>
      <w:r w:rsidR="00B12047" w:rsidRPr="00432CEC">
        <w:rPr>
          <w:b/>
          <w:i/>
          <w:iCs/>
          <w:szCs w:val="24"/>
          <w:lang w:val="ro-RO"/>
        </w:rPr>
        <w:t xml:space="preserve"> vor fi puse în practică </w:t>
      </w:r>
      <w:r w:rsidR="006F3977" w:rsidRPr="00432CEC">
        <w:rPr>
          <w:b/>
          <w:i/>
          <w:iCs/>
          <w:szCs w:val="24"/>
          <w:lang w:val="ro-RO"/>
        </w:rPr>
        <w:t xml:space="preserve">până la </w:t>
      </w:r>
      <w:r w:rsidR="006F3977" w:rsidRPr="00432CEC">
        <w:rPr>
          <w:b/>
          <w:bCs/>
          <w:i/>
          <w:iCs/>
          <w:szCs w:val="24"/>
        </w:rPr>
        <w:t xml:space="preserve">un </w:t>
      </w:r>
      <w:r w:rsidR="00AC6CC3" w:rsidRPr="00432CEC">
        <w:rPr>
          <w:b/>
          <w:bCs/>
          <w:i/>
          <w:iCs/>
          <w:szCs w:val="24"/>
          <w:lang w:val="ro-RO"/>
        </w:rPr>
        <w:t>nivel</w:t>
      </w:r>
      <w:r w:rsidR="006F3977" w:rsidRPr="00432CEC">
        <w:rPr>
          <w:b/>
          <w:bCs/>
          <w:i/>
          <w:iCs/>
          <w:szCs w:val="24"/>
          <w:lang w:val="ro-RO"/>
        </w:rPr>
        <w:t xml:space="preserve"> evaluat ca fiind </w:t>
      </w:r>
      <w:r w:rsidR="00AC6CC3" w:rsidRPr="00432CEC">
        <w:rPr>
          <w:b/>
          <w:bCs/>
          <w:i/>
          <w:iCs/>
          <w:szCs w:val="24"/>
        </w:rPr>
        <w:t>“</w:t>
      </w:r>
      <w:r w:rsidR="00AC6CC3" w:rsidRPr="00432CEC">
        <w:rPr>
          <w:b/>
          <w:bCs/>
          <w:i/>
          <w:iCs/>
          <w:szCs w:val="24"/>
          <w:lang w:val="ro-RO"/>
        </w:rPr>
        <w:t>integral</w:t>
      </w:r>
      <w:r w:rsidR="00AC6CC3" w:rsidRPr="00432CEC">
        <w:rPr>
          <w:b/>
          <w:bCs/>
          <w:i/>
          <w:iCs/>
          <w:szCs w:val="24"/>
        </w:rPr>
        <w:t>”</w:t>
      </w:r>
      <w:r w:rsidR="00AC6CC3" w:rsidRPr="00432CEC">
        <w:rPr>
          <w:b/>
          <w:bCs/>
          <w:i/>
          <w:iCs/>
          <w:szCs w:val="24"/>
          <w:lang w:val="ro-RO"/>
        </w:rPr>
        <w:t xml:space="preserve"> </w:t>
      </w:r>
      <w:r w:rsidR="006F3977" w:rsidRPr="00432CEC">
        <w:rPr>
          <w:b/>
          <w:bCs/>
          <w:i/>
          <w:iCs/>
          <w:szCs w:val="24"/>
          <w:lang w:val="ro-RO"/>
        </w:rPr>
        <w:t xml:space="preserve">comparativ cu situația actuală considerată ca find </w:t>
      </w:r>
      <w:r w:rsidR="00AC6CC3" w:rsidRPr="00432CEC">
        <w:rPr>
          <w:b/>
          <w:bCs/>
          <w:i/>
          <w:iCs/>
          <w:szCs w:val="24"/>
        </w:rPr>
        <w:t>“</w:t>
      </w:r>
      <w:r w:rsidR="00AC6CC3" w:rsidRPr="00432CEC">
        <w:rPr>
          <w:b/>
          <w:bCs/>
          <w:i/>
          <w:iCs/>
          <w:szCs w:val="24"/>
          <w:lang w:val="ro-RO"/>
        </w:rPr>
        <w:t>parția</w:t>
      </w:r>
      <w:r w:rsidR="006F3977" w:rsidRPr="00432CEC">
        <w:rPr>
          <w:b/>
          <w:bCs/>
          <w:i/>
          <w:iCs/>
          <w:szCs w:val="24"/>
          <w:lang w:val="ro-RO"/>
        </w:rPr>
        <w:t>l</w:t>
      </w:r>
      <w:r w:rsidR="00AC6CC3" w:rsidRPr="00432CEC">
        <w:rPr>
          <w:b/>
          <w:bCs/>
          <w:i/>
          <w:iCs/>
          <w:szCs w:val="24"/>
        </w:rPr>
        <w:t>”</w:t>
      </w:r>
      <w:r w:rsidR="006F3977" w:rsidRPr="00432CEC">
        <w:rPr>
          <w:b/>
          <w:bCs/>
          <w:i/>
          <w:iCs/>
          <w:szCs w:val="24"/>
        </w:rPr>
        <w:t>.</w:t>
      </w:r>
      <w:r w:rsidR="00AC6CC3" w:rsidRPr="00432CEC">
        <w:rPr>
          <w:b/>
          <w:bCs/>
          <w:i/>
          <w:iCs/>
          <w:szCs w:val="24"/>
        </w:rPr>
        <w:t xml:space="preserve"> </w:t>
      </w:r>
    </w:p>
    <w:p w:rsidR="00B12047" w:rsidRPr="00432CEC" w:rsidRDefault="00EB58D0" w:rsidP="004211B5">
      <w:pPr>
        <w:autoSpaceDE w:val="0"/>
        <w:autoSpaceDN w:val="0"/>
        <w:adjustRightInd w:val="0"/>
        <w:spacing w:after="100" w:afterAutospacing="1" w:line="240" w:lineRule="auto"/>
        <w:jc w:val="both"/>
        <w:rPr>
          <w:szCs w:val="24"/>
          <w:lang w:val="ro-RO"/>
        </w:rPr>
      </w:pPr>
      <w:r w:rsidRPr="00432CEC">
        <w:rPr>
          <w:szCs w:val="24"/>
          <w:lang w:val="ro-RO"/>
        </w:rPr>
        <w:t>Trei</w:t>
      </w:r>
      <w:r w:rsidR="007554CE" w:rsidRPr="00432CEC">
        <w:rPr>
          <w:szCs w:val="24"/>
          <w:lang w:val="ro-RO"/>
        </w:rPr>
        <w:t xml:space="preserve"> măsuri vor asigura atingerea rezultatelor corespunzătoare obiectivului de </w:t>
      </w:r>
      <w:r w:rsidR="007554CE" w:rsidRPr="00432CEC">
        <w:rPr>
          <w:szCs w:val="24"/>
        </w:rPr>
        <w:t>“Co</w:t>
      </w:r>
      <w:r w:rsidR="00860303" w:rsidRPr="00432CEC">
        <w:rPr>
          <w:szCs w:val="24"/>
        </w:rPr>
        <w:t>n</w:t>
      </w:r>
      <w:r w:rsidR="007554CE" w:rsidRPr="00432CEC">
        <w:rPr>
          <w:szCs w:val="24"/>
        </w:rPr>
        <w:t>solidarea organizării, operaționalizării și funcționării Sistemului Statistic Național</w:t>
      </w:r>
      <w:r w:rsidR="007554CE" w:rsidRPr="00432CEC">
        <w:rPr>
          <w:szCs w:val="24"/>
          <w:lang w:val="ro-RO"/>
        </w:rPr>
        <w:t>”, pe care le viză</w:t>
      </w:r>
      <w:r w:rsidR="00764C30" w:rsidRPr="00432CEC">
        <w:rPr>
          <w:szCs w:val="24"/>
          <w:lang w:val="ro-RO"/>
        </w:rPr>
        <w:t>m</w:t>
      </w:r>
      <w:r w:rsidR="007554CE" w:rsidRPr="00432CEC">
        <w:rPr>
          <w:szCs w:val="24"/>
          <w:lang w:val="ro-RO"/>
        </w:rPr>
        <w:t xml:space="preserve"> în orizontul de timp pentru care strategia de dezvoltare este elaborată</w:t>
      </w:r>
      <w:r w:rsidR="00764C30" w:rsidRPr="00432CEC">
        <w:rPr>
          <w:szCs w:val="24"/>
          <w:lang w:val="ro-RO"/>
        </w:rPr>
        <w:t>.</w:t>
      </w:r>
    </w:p>
    <w:p w:rsidR="00764C30" w:rsidRPr="00432CEC" w:rsidRDefault="00A52082" w:rsidP="005364EC">
      <w:pPr>
        <w:autoSpaceDE w:val="0"/>
        <w:autoSpaceDN w:val="0"/>
        <w:adjustRightInd w:val="0"/>
        <w:spacing w:after="100" w:afterAutospacing="1" w:line="240" w:lineRule="auto"/>
        <w:jc w:val="both"/>
        <w:rPr>
          <w:szCs w:val="24"/>
          <w:lang w:val="ro-RO"/>
        </w:rPr>
      </w:pPr>
      <w:r w:rsidRPr="00432CEC">
        <w:rPr>
          <w:rStyle w:val="hps"/>
          <w:noProof/>
          <w:color w:val="222222"/>
        </w:rPr>
        <w:drawing>
          <wp:inline distT="0" distB="0" distL="0" distR="0" wp14:anchorId="08CBF25D" wp14:editId="131D907C">
            <wp:extent cx="6482283" cy="1653235"/>
            <wp:effectExtent l="0" t="0" r="33020" b="4445"/>
            <wp:docPr id="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rsidR="00FB2662" w:rsidRPr="00432CEC" w:rsidRDefault="00FB2662" w:rsidP="00FB2662">
      <w:pPr>
        <w:pStyle w:val="ListParagraph"/>
        <w:tabs>
          <w:tab w:val="left" w:pos="0"/>
        </w:tabs>
        <w:spacing w:line="240" w:lineRule="auto"/>
        <w:ind w:right="-41"/>
        <w:jc w:val="both"/>
        <w:rPr>
          <w:rStyle w:val="hps"/>
          <w:color w:val="222222"/>
          <w:szCs w:val="24"/>
          <w:lang w:val="ro-RO"/>
        </w:rPr>
      </w:pPr>
    </w:p>
    <w:p w:rsidR="00A74F48" w:rsidRPr="00432CEC" w:rsidRDefault="00DA537D" w:rsidP="00A976EA">
      <w:pPr>
        <w:tabs>
          <w:tab w:val="left" w:pos="0"/>
        </w:tabs>
        <w:spacing w:line="240" w:lineRule="auto"/>
        <w:ind w:right="-41"/>
        <w:jc w:val="both"/>
      </w:pPr>
      <w:r w:rsidRPr="00432CEC">
        <w:t xml:space="preserve">Rezultatele obținute ca urmare a implementării măsurilor și acțiunilor acestui obiectiv vor consta în: </w:t>
      </w:r>
      <w:r w:rsidR="00C77C1A" w:rsidRPr="00432CEC">
        <w:t>i) legislație cu privire la statistica oficială revizuită; ii) organizarea SSN respect</w:t>
      </w:r>
      <w:r w:rsidR="00A52082">
        <w:t>area</w:t>
      </w:r>
      <w:r w:rsidR="00C77C1A" w:rsidRPr="00432CEC">
        <w:t xml:space="preserve"> pr</w:t>
      </w:r>
      <w:r w:rsidR="00A74F48" w:rsidRPr="00432CEC">
        <w:t>incipiil</w:t>
      </w:r>
      <w:r w:rsidR="00A52082">
        <w:t>or</w:t>
      </w:r>
      <w:r w:rsidR="00A74F48" w:rsidRPr="00432CEC">
        <w:t xml:space="preserve"> bunei guvernanțe</w:t>
      </w:r>
      <w:r w:rsidR="00C77C1A" w:rsidRPr="00432CEC">
        <w:rPr>
          <w:rStyle w:val="FootnoteReference"/>
        </w:rPr>
        <w:footnoteReference w:id="49"/>
      </w:r>
      <w:r w:rsidR="00A74F48" w:rsidRPr="00432CEC">
        <w:t xml:space="preserve">; iii) resurse umane suficiente și pregătite pentru funcționara SSN; iv) resurse financiare alocate pentru SSN și pentru colaborarea cu noii producători de date statistice; v) </w:t>
      </w:r>
      <w:r w:rsidR="0052779E">
        <w:t>un plan de acțiuni</w:t>
      </w:r>
      <w:r w:rsidR="00A74F48" w:rsidRPr="00432CEC">
        <w:t xml:space="preserve"> </w:t>
      </w:r>
      <w:r w:rsidR="0052779E">
        <w:t>de</w:t>
      </w:r>
      <w:r w:rsidR="00A74F48" w:rsidRPr="00432CEC">
        <w:t xml:space="preserve"> implement</w:t>
      </w:r>
      <w:r w:rsidR="0052779E">
        <w:t>a</w:t>
      </w:r>
      <w:r w:rsidR="00A74F48" w:rsidRPr="00432CEC">
        <w:t>r</w:t>
      </w:r>
      <w:r w:rsidR="0052779E">
        <w:t>ea Strategiei de Dezvoltarea a SSN</w:t>
      </w:r>
      <w:r w:rsidR="00A74F48" w:rsidRPr="00432CEC">
        <w:t xml:space="preserve"> asumat de toți partenerii și membrii SSN; </w:t>
      </w:r>
    </w:p>
    <w:p w:rsidR="00A74F48" w:rsidRPr="00A52082" w:rsidRDefault="00A74F48" w:rsidP="00517797">
      <w:pPr>
        <w:pStyle w:val="Heading3"/>
        <w:spacing w:line="240" w:lineRule="auto"/>
        <w:jc w:val="both"/>
        <w:rPr>
          <w:rFonts w:ascii="Times New Roman" w:hAnsi="Times New Roman"/>
          <w:i/>
          <w:sz w:val="24"/>
          <w:szCs w:val="24"/>
        </w:rPr>
      </w:pPr>
    </w:p>
    <w:p w:rsidR="00DF73EA" w:rsidRPr="00432CEC" w:rsidRDefault="003D7E29" w:rsidP="00517797">
      <w:pPr>
        <w:pStyle w:val="Heading3"/>
        <w:spacing w:line="240" w:lineRule="auto"/>
        <w:jc w:val="both"/>
        <w:rPr>
          <w:lang w:val="ro-RO"/>
        </w:rPr>
      </w:pPr>
      <w:bookmarkStart w:id="52" w:name="_Toc434916228"/>
      <w:r w:rsidRPr="00432CEC">
        <w:rPr>
          <w:rFonts w:ascii="Times New Roman" w:hAnsi="Times New Roman"/>
          <w:i/>
          <w:sz w:val="24"/>
          <w:szCs w:val="24"/>
          <w:lang w:val="ro-RO"/>
        </w:rPr>
        <w:t xml:space="preserve">Măsura 2.1.1 </w:t>
      </w:r>
      <w:r w:rsidR="00D87770" w:rsidRPr="00432CEC">
        <w:rPr>
          <w:rFonts w:ascii="Times New Roman" w:hAnsi="Times New Roman"/>
          <w:i/>
          <w:sz w:val="24"/>
          <w:szCs w:val="24"/>
          <w:lang w:val="ro-RO"/>
        </w:rPr>
        <w:t>Consolidarea politicilor publice și a coordonării</w:t>
      </w:r>
      <w:r w:rsidR="00DF73EA" w:rsidRPr="00432CEC">
        <w:rPr>
          <w:rFonts w:ascii="Times New Roman" w:hAnsi="Times New Roman"/>
          <w:i/>
          <w:sz w:val="24"/>
          <w:szCs w:val="24"/>
          <w:lang w:val="ro-RO"/>
        </w:rPr>
        <w:t xml:space="preserve"> </w:t>
      </w:r>
      <w:r w:rsidR="00D87770" w:rsidRPr="00432CEC">
        <w:rPr>
          <w:rFonts w:ascii="Times New Roman" w:hAnsi="Times New Roman"/>
          <w:i/>
          <w:sz w:val="24"/>
          <w:szCs w:val="24"/>
          <w:lang w:val="ro-RO"/>
        </w:rPr>
        <w:t>(Guvernanţa)</w:t>
      </w:r>
      <w:r w:rsidR="00B528C6" w:rsidRPr="00432CEC">
        <w:rPr>
          <w:rFonts w:ascii="Times New Roman" w:hAnsi="Times New Roman"/>
          <w:i/>
          <w:sz w:val="24"/>
          <w:szCs w:val="24"/>
          <w:lang w:val="ro-RO"/>
        </w:rPr>
        <w:t xml:space="preserve"> </w:t>
      </w:r>
      <w:r w:rsidR="00DF73EA" w:rsidRPr="00432CEC">
        <w:rPr>
          <w:rFonts w:ascii="Times New Roman" w:hAnsi="Times New Roman"/>
          <w:i/>
          <w:sz w:val="24"/>
          <w:szCs w:val="24"/>
          <w:lang w:val="ro-RO"/>
        </w:rPr>
        <w:t>statistic</w:t>
      </w:r>
      <w:r w:rsidR="00D87770" w:rsidRPr="00432CEC">
        <w:rPr>
          <w:rFonts w:ascii="Times New Roman" w:hAnsi="Times New Roman"/>
          <w:i/>
          <w:sz w:val="24"/>
          <w:szCs w:val="24"/>
          <w:lang w:val="ro-RO"/>
        </w:rPr>
        <w:t>ii</w:t>
      </w:r>
      <w:bookmarkEnd w:id="52"/>
    </w:p>
    <w:p w:rsidR="00A976EA" w:rsidRPr="00432CEC" w:rsidRDefault="00A976EA" w:rsidP="00517797">
      <w:pPr>
        <w:autoSpaceDE w:val="0"/>
        <w:autoSpaceDN w:val="0"/>
        <w:adjustRightInd w:val="0"/>
        <w:spacing w:after="0" w:line="240" w:lineRule="auto"/>
        <w:jc w:val="both"/>
        <w:rPr>
          <w:color w:val="222222"/>
          <w:szCs w:val="24"/>
          <w:lang w:val="ro-RO"/>
        </w:rPr>
      </w:pPr>
    </w:p>
    <w:p w:rsidR="00326141" w:rsidRPr="00432CEC" w:rsidRDefault="00DF73EA" w:rsidP="00326141">
      <w:pPr>
        <w:autoSpaceDE w:val="0"/>
        <w:autoSpaceDN w:val="0"/>
        <w:adjustRightInd w:val="0"/>
        <w:spacing w:after="0" w:line="240" w:lineRule="auto"/>
        <w:jc w:val="both"/>
        <w:rPr>
          <w:color w:val="222222"/>
          <w:szCs w:val="24"/>
          <w:lang w:val="ro-RO"/>
        </w:rPr>
      </w:pPr>
      <w:r w:rsidRPr="00432CEC">
        <w:rPr>
          <w:color w:val="222222"/>
          <w:szCs w:val="24"/>
          <w:lang w:val="ro-RO"/>
        </w:rPr>
        <w:t>De la adoptarea Principiilor fundamentale ale statisticii oficiale</w:t>
      </w:r>
      <w:r w:rsidR="008054A6" w:rsidRPr="00432CEC">
        <w:rPr>
          <w:rStyle w:val="FootnoteReference"/>
          <w:color w:val="222222"/>
          <w:szCs w:val="24"/>
          <w:lang w:val="ro-RO"/>
        </w:rPr>
        <w:footnoteReference w:id="50"/>
      </w:r>
      <w:r w:rsidRPr="00432CEC">
        <w:rPr>
          <w:color w:val="222222"/>
          <w:szCs w:val="24"/>
          <w:lang w:val="ro-RO"/>
        </w:rPr>
        <w:t xml:space="preserve"> şi a revizuirii Legii statisticii Europene</w:t>
      </w:r>
      <w:r w:rsidR="008054A6" w:rsidRPr="00432CEC">
        <w:rPr>
          <w:rStyle w:val="FootnoteReference"/>
          <w:color w:val="222222"/>
          <w:szCs w:val="24"/>
          <w:lang w:val="ro-RO"/>
        </w:rPr>
        <w:footnoteReference w:id="51"/>
      </w:r>
      <w:r w:rsidRPr="00432CEC">
        <w:rPr>
          <w:color w:val="222222"/>
          <w:szCs w:val="24"/>
          <w:lang w:val="ro-RO"/>
        </w:rPr>
        <w:t>, independenţa profesională a statistici</w:t>
      </w:r>
      <w:r w:rsidR="0055583E" w:rsidRPr="00432CEC">
        <w:rPr>
          <w:color w:val="222222"/>
          <w:szCs w:val="24"/>
          <w:lang w:val="ro-RO"/>
        </w:rPr>
        <w:t>i</w:t>
      </w:r>
      <w:r w:rsidRPr="00432CEC">
        <w:rPr>
          <w:color w:val="222222"/>
          <w:szCs w:val="24"/>
          <w:lang w:val="ro-RO"/>
        </w:rPr>
        <w:t xml:space="preserve"> oficial</w:t>
      </w:r>
      <w:r w:rsidR="0055583E" w:rsidRPr="00432CEC">
        <w:rPr>
          <w:color w:val="222222"/>
          <w:szCs w:val="24"/>
          <w:lang w:val="ro-RO"/>
        </w:rPr>
        <w:t>e</w:t>
      </w:r>
      <w:r w:rsidRPr="00432CEC">
        <w:rPr>
          <w:color w:val="222222"/>
          <w:szCs w:val="24"/>
          <w:lang w:val="ro-RO"/>
        </w:rPr>
        <w:t xml:space="preserve"> este recunoscută ca fiind una dintre condiţiile </w:t>
      </w:r>
      <w:r w:rsidR="00BB68D1" w:rsidRPr="00432CEC">
        <w:rPr>
          <w:color w:val="222222"/>
          <w:szCs w:val="24"/>
          <w:lang w:val="ro-RO"/>
        </w:rPr>
        <w:t>esen</w:t>
      </w:r>
      <w:r w:rsidR="0055710D">
        <w:rPr>
          <w:color w:val="222222"/>
          <w:szCs w:val="24"/>
          <w:lang w:val="ro-RO"/>
        </w:rPr>
        <w:t>ț</w:t>
      </w:r>
      <w:r w:rsidR="00BB68D1" w:rsidRPr="00432CEC">
        <w:rPr>
          <w:color w:val="222222"/>
          <w:szCs w:val="24"/>
          <w:lang w:val="ro-RO"/>
        </w:rPr>
        <w:t xml:space="preserve">iale </w:t>
      </w:r>
      <w:r w:rsidRPr="00432CEC">
        <w:rPr>
          <w:color w:val="222222"/>
          <w:szCs w:val="24"/>
          <w:lang w:val="ro-RO"/>
        </w:rPr>
        <w:t xml:space="preserve">de asigurare a unei bune guvernanţe. </w:t>
      </w:r>
    </w:p>
    <w:p w:rsidR="00D93F50" w:rsidRPr="00432CEC" w:rsidRDefault="00D93F50" w:rsidP="00517797">
      <w:pPr>
        <w:autoSpaceDE w:val="0"/>
        <w:autoSpaceDN w:val="0"/>
        <w:adjustRightInd w:val="0"/>
        <w:spacing w:after="0" w:line="240" w:lineRule="auto"/>
        <w:jc w:val="both"/>
        <w:rPr>
          <w:color w:val="222222"/>
          <w:szCs w:val="24"/>
          <w:lang w:val="ro-RO"/>
        </w:rPr>
      </w:pPr>
    </w:p>
    <w:p w:rsidR="002C3C6A" w:rsidRPr="00432CEC" w:rsidRDefault="008054A6" w:rsidP="00517797">
      <w:pPr>
        <w:autoSpaceDE w:val="0"/>
        <w:autoSpaceDN w:val="0"/>
        <w:adjustRightInd w:val="0"/>
        <w:spacing w:after="0" w:line="240" w:lineRule="auto"/>
        <w:jc w:val="both"/>
        <w:rPr>
          <w:color w:val="222222"/>
          <w:szCs w:val="24"/>
          <w:lang w:val="ro-RO"/>
        </w:rPr>
      </w:pPr>
      <w:r w:rsidRPr="00432CEC">
        <w:rPr>
          <w:color w:val="222222"/>
          <w:szCs w:val="24"/>
          <w:lang w:val="ro-RO"/>
        </w:rPr>
        <w:t xml:space="preserve">Guvernanța în statistică presupune, în aceeași măsură, respectarea integrală a obligațiilor </w:t>
      </w:r>
      <w:r w:rsidR="002C3C6A" w:rsidRPr="00432CEC">
        <w:rPr>
          <w:color w:val="222222"/>
          <w:szCs w:val="24"/>
          <w:lang w:val="ro-RO"/>
        </w:rPr>
        <w:t xml:space="preserve">reieșite din cadrul legal de către toți membrii SSN, funcționarea continuă și cu directă implicare în procesele de conducere a statisticiii a Consiliului Național de Statistică, precum și existența și utilizarea unor mecanisme de consultare cu referire la statistica oficială, situație care nu este pe deplin conformă în organizarea statisticii din Republica Moldova.  </w:t>
      </w:r>
    </w:p>
    <w:p w:rsidR="0072000B" w:rsidRPr="00432CEC" w:rsidRDefault="0072000B" w:rsidP="0072000B">
      <w:pPr>
        <w:tabs>
          <w:tab w:val="left" w:pos="0"/>
        </w:tabs>
        <w:spacing w:after="0" w:line="240" w:lineRule="auto"/>
        <w:ind w:right="-41"/>
        <w:jc w:val="both"/>
        <w:rPr>
          <w:szCs w:val="24"/>
          <w:lang w:val="ro-RO"/>
        </w:rPr>
      </w:pPr>
    </w:p>
    <w:p w:rsidR="00D07C82" w:rsidRPr="00432CEC" w:rsidRDefault="002C3C6A" w:rsidP="0072000B">
      <w:pPr>
        <w:tabs>
          <w:tab w:val="left" w:pos="0"/>
        </w:tabs>
        <w:spacing w:after="0" w:line="240" w:lineRule="auto"/>
        <w:ind w:right="-41"/>
        <w:jc w:val="both"/>
        <w:rPr>
          <w:szCs w:val="24"/>
          <w:lang w:val="ro-RO"/>
        </w:rPr>
      </w:pPr>
      <w:r w:rsidRPr="00432CEC">
        <w:rPr>
          <w:szCs w:val="24"/>
          <w:lang w:val="ro-RO"/>
        </w:rPr>
        <w:t>Procesul evolutiv al societății solicită o adaptare</w:t>
      </w:r>
      <w:r w:rsidR="00D07C82" w:rsidRPr="00432CEC">
        <w:rPr>
          <w:szCs w:val="24"/>
          <w:lang w:val="ro-RO"/>
        </w:rPr>
        <w:t xml:space="preserve"> a</w:t>
      </w:r>
      <w:r w:rsidRPr="00432CEC">
        <w:rPr>
          <w:szCs w:val="24"/>
          <w:lang w:val="ro-RO"/>
        </w:rPr>
        <w:t xml:space="preserve"> </w:t>
      </w:r>
      <w:r w:rsidR="00E572A4" w:rsidRPr="00432CEC">
        <w:rPr>
          <w:szCs w:val="24"/>
          <w:lang w:val="ro-RO"/>
        </w:rPr>
        <w:t>statisticii la noile mecanisme de management, de guvernanță corporativă și de integrare a resurselor în procesele de producție și funcționare</w:t>
      </w:r>
      <w:r w:rsidR="00D07C82" w:rsidRPr="00432CEC">
        <w:rPr>
          <w:szCs w:val="24"/>
          <w:lang w:val="ro-RO"/>
        </w:rPr>
        <w:t>,</w:t>
      </w:r>
      <w:r w:rsidR="00E572A4" w:rsidRPr="00432CEC">
        <w:rPr>
          <w:szCs w:val="24"/>
          <w:lang w:val="ro-RO"/>
        </w:rPr>
        <w:t xml:space="preserve"> </w:t>
      </w:r>
      <w:r w:rsidR="00D07C82" w:rsidRPr="00432CEC">
        <w:rPr>
          <w:szCs w:val="24"/>
          <w:lang w:val="ro-RO"/>
        </w:rPr>
        <w:t>specifice</w:t>
      </w:r>
      <w:r w:rsidR="00E572A4" w:rsidRPr="00432CEC">
        <w:rPr>
          <w:szCs w:val="24"/>
          <w:lang w:val="ro-RO"/>
        </w:rPr>
        <w:t xml:space="preserve"> SSN pentru eficiență și eficacitate. Sunt necesare ajustări privind politicile publice în statistică corelate cu  </w:t>
      </w:r>
      <w:r w:rsidR="00E572A4" w:rsidRPr="00432CEC">
        <w:rPr>
          <w:color w:val="222222"/>
          <w:szCs w:val="24"/>
          <w:lang w:val="ro-RO"/>
        </w:rPr>
        <w:t>Principiil</w:t>
      </w:r>
      <w:r w:rsidR="00D07C82" w:rsidRPr="00432CEC">
        <w:rPr>
          <w:color w:val="222222"/>
          <w:szCs w:val="24"/>
          <w:lang w:val="ro-RO"/>
        </w:rPr>
        <w:t>e</w:t>
      </w:r>
      <w:r w:rsidR="00E572A4" w:rsidRPr="00432CEC">
        <w:rPr>
          <w:color w:val="222222"/>
          <w:szCs w:val="24"/>
          <w:lang w:val="ro-RO"/>
        </w:rPr>
        <w:t xml:space="preserve"> fundamentale ale statisticii oficiale și actualizarea legislației, </w:t>
      </w:r>
      <w:r w:rsidR="00E572A4" w:rsidRPr="00432CEC">
        <w:rPr>
          <w:szCs w:val="24"/>
          <w:lang w:val="ro-RO"/>
        </w:rPr>
        <w:t xml:space="preserve">atribuirea rolurilor </w:t>
      </w:r>
      <w:r w:rsidR="008639C2" w:rsidRPr="00432CEC">
        <w:rPr>
          <w:szCs w:val="24"/>
          <w:lang w:val="ro-RO"/>
        </w:rPr>
        <w:t xml:space="preserve">și responsabilitățilot </w:t>
      </w:r>
      <w:r w:rsidR="00E572A4" w:rsidRPr="00432CEC">
        <w:rPr>
          <w:szCs w:val="24"/>
          <w:lang w:val="ro-RO"/>
        </w:rPr>
        <w:t>în cadrul SSN, precum și planificarea sistematică și coerentă a ac</w:t>
      </w:r>
      <w:r w:rsidR="00D07C82" w:rsidRPr="00432CEC">
        <w:rPr>
          <w:szCs w:val="24"/>
          <w:lang w:val="ro-RO"/>
        </w:rPr>
        <w:t>tivităților statistice.</w:t>
      </w:r>
      <w:r w:rsidR="00320F22" w:rsidRPr="00432CEC">
        <w:rPr>
          <w:szCs w:val="24"/>
          <w:lang w:val="ro-RO"/>
        </w:rPr>
        <w:t xml:space="preserve"> </w:t>
      </w:r>
    </w:p>
    <w:p w:rsidR="00320F22" w:rsidRPr="00432CEC" w:rsidRDefault="00320F22" w:rsidP="0072000B">
      <w:pPr>
        <w:tabs>
          <w:tab w:val="left" w:pos="0"/>
        </w:tabs>
        <w:spacing w:after="0" w:line="240" w:lineRule="auto"/>
        <w:ind w:right="-41"/>
        <w:jc w:val="both"/>
        <w:rPr>
          <w:szCs w:val="24"/>
          <w:lang w:val="ro-RO"/>
        </w:rPr>
      </w:pPr>
    </w:p>
    <w:p w:rsidR="00D07C82" w:rsidRPr="00432CEC" w:rsidRDefault="00D07C82" w:rsidP="00D07C82">
      <w:pPr>
        <w:pStyle w:val="ListParagraph"/>
        <w:autoSpaceDE w:val="0"/>
        <w:autoSpaceDN w:val="0"/>
        <w:adjustRightInd w:val="0"/>
        <w:spacing w:after="0" w:line="240" w:lineRule="auto"/>
        <w:ind w:left="0"/>
        <w:jc w:val="both"/>
        <w:rPr>
          <w:color w:val="222222"/>
          <w:szCs w:val="24"/>
          <w:lang w:val="ro-RO"/>
        </w:rPr>
      </w:pPr>
      <w:r w:rsidRPr="00432CEC">
        <w:rPr>
          <w:color w:val="222222"/>
          <w:szCs w:val="24"/>
          <w:lang w:val="ro-RO"/>
        </w:rPr>
        <w:t>SD</w:t>
      </w:r>
      <w:r w:rsidR="00ED11B9">
        <w:rPr>
          <w:color w:val="222222"/>
          <w:szCs w:val="24"/>
          <w:lang w:val="ro-RO"/>
        </w:rPr>
        <w:t xml:space="preserve"> S</w:t>
      </w:r>
      <w:r w:rsidRPr="00432CEC">
        <w:rPr>
          <w:color w:val="222222"/>
          <w:szCs w:val="24"/>
          <w:lang w:val="ro-RO"/>
        </w:rPr>
        <w:t>S</w:t>
      </w:r>
      <w:r w:rsidR="00ED11B9" w:rsidRPr="00432CEC">
        <w:rPr>
          <w:color w:val="222222"/>
          <w:szCs w:val="24"/>
          <w:lang w:val="ro-RO"/>
        </w:rPr>
        <w:t>N</w:t>
      </w:r>
      <w:r w:rsidRPr="00432CEC">
        <w:rPr>
          <w:color w:val="222222"/>
          <w:szCs w:val="24"/>
          <w:lang w:val="ro-RO"/>
        </w:rPr>
        <w:t>, pentru atingerea rezultatului vizat, până în anul 2020, abordează ca prioritate adoptarea și implementarea guvernanței corporative în statistică.</w:t>
      </w:r>
    </w:p>
    <w:p w:rsidR="00E572A4" w:rsidRPr="00432CEC" w:rsidRDefault="00E572A4" w:rsidP="0072000B">
      <w:pPr>
        <w:tabs>
          <w:tab w:val="left" w:pos="0"/>
        </w:tabs>
        <w:spacing w:after="0" w:line="240" w:lineRule="auto"/>
        <w:ind w:right="-41"/>
        <w:jc w:val="both"/>
        <w:rPr>
          <w:szCs w:val="24"/>
          <w:lang w:val="ro-RO"/>
        </w:rPr>
      </w:pPr>
    </w:p>
    <w:p w:rsidR="00AC6CC3" w:rsidRPr="000F60C9" w:rsidRDefault="0070107A" w:rsidP="0070212D">
      <w:pPr>
        <w:tabs>
          <w:tab w:val="left" w:pos="0"/>
        </w:tabs>
        <w:spacing w:line="240" w:lineRule="auto"/>
        <w:ind w:left="720" w:right="-41"/>
        <w:jc w:val="both"/>
        <w:rPr>
          <w:b/>
          <w:i/>
          <w:szCs w:val="24"/>
        </w:rPr>
      </w:pPr>
      <w:r w:rsidRPr="000F60C9">
        <w:rPr>
          <w:b/>
          <w:i/>
          <w:szCs w:val="24"/>
          <w:lang w:val="ro-RO"/>
        </w:rPr>
        <w:t xml:space="preserve">Indicator: </w:t>
      </w:r>
      <w:r w:rsidR="00ED11B9" w:rsidRPr="00ED11B9">
        <w:rPr>
          <w:b/>
          <w:i/>
          <w:sz w:val="22"/>
          <w:lang w:val="ro-RO"/>
        </w:rPr>
        <w:t xml:space="preserve">Gradul de </w:t>
      </w:r>
      <w:r w:rsidR="00ED11B9" w:rsidRPr="00ED11B9">
        <w:rPr>
          <w:b/>
          <w:bCs/>
          <w:i/>
          <w:sz w:val="22"/>
          <w:lang w:val="ro-RO"/>
        </w:rPr>
        <w:t xml:space="preserve">adaptare al conceptelor managementului statisticii </w:t>
      </w:r>
      <w:r w:rsidR="00ED11B9" w:rsidRPr="00ED11B9">
        <w:rPr>
          <w:b/>
          <w:i/>
          <w:sz w:val="22"/>
          <w:lang w:val="ro-RO"/>
        </w:rPr>
        <w:t>naţionale la buna guvernanță va fi de 75% comparativ cu 60% actual</w:t>
      </w:r>
    </w:p>
    <w:p w:rsidR="00D07C82" w:rsidRPr="00432CEC" w:rsidRDefault="00D07C82" w:rsidP="0072000B">
      <w:pPr>
        <w:tabs>
          <w:tab w:val="left" w:pos="0"/>
        </w:tabs>
        <w:spacing w:after="0" w:line="240" w:lineRule="auto"/>
        <w:ind w:right="-41"/>
        <w:jc w:val="both"/>
        <w:rPr>
          <w:szCs w:val="24"/>
          <w:lang w:val="ro-RO"/>
        </w:rPr>
      </w:pPr>
    </w:p>
    <w:p w:rsidR="00DF73EA" w:rsidRPr="00432CEC" w:rsidRDefault="00D07C82" w:rsidP="00517797">
      <w:pPr>
        <w:autoSpaceDE w:val="0"/>
        <w:autoSpaceDN w:val="0"/>
        <w:adjustRightInd w:val="0"/>
        <w:spacing w:after="0" w:line="240" w:lineRule="auto"/>
        <w:jc w:val="both"/>
        <w:rPr>
          <w:color w:val="222222"/>
          <w:szCs w:val="24"/>
          <w:lang w:val="ro-RO"/>
        </w:rPr>
      </w:pPr>
      <w:r w:rsidRPr="00432CEC">
        <w:rPr>
          <w:color w:val="222222"/>
          <w:szCs w:val="24"/>
          <w:lang w:val="ro-RO"/>
        </w:rPr>
        <w:t>Mangementul instituțional</w:t>
      </w:r>
      <w:r w:rsidR="004F1414" w:rsidRPr="00432CEC">
        <w:rPr>
          <w:color w:val="222222"/>
          <w:szCs w:val="24"/>
          <w:lang w:val="ro-RO"/>
        </w:rPr>
        <w:t xml:space="preserve"> susținut prin mecanismele de funcţionare adoptate de organele consultative -  Consiliul Naţional Statistic şi </w:t>
      </w:r>
      <w:r w:rsidR="0055710D">
        <w:rPr>
          <w:color w:val="222222"/>
          <w:szCs w:val="24"/>
          <w:lang w:val="ro-RO"/>
        </w:rPr>
        <w:t xml:space="preserve">cele </w:t>
      </w:r>
      <w:r w:rsidR="004F1414" w:rsidRPr="00432CEC">
        <w:rPr>
          <w:color w:val="222222"/>
          <w:szCs w:val="24"/>
          <w:lang w:val="ro-RO"/>
        </w:rPr>
        <w:t>decizionale</w:t>
      </w:r>
      <w:r w:rsidR="008C0C93" w:rsidRPr="00432CEC">
        <w:rPr>
          <w:color w:val="222222"/>
          <w:szCs w:val="24"/>
          <w:lang w:val="ro-RO"/>
        </w:rPr>
        <w:t xml:space="preserve"> -</w:t>
      </w:r>
      <w:r w:rsidR="004F1414" w:rsidRPr="00432CEC">
        <w:rPr>
          <w:color w:val="222222"/>
          <w:szCs w:val="24"/>
          <w:lang w:val="ro-RO"/>
        </w:rPr>
        <w:t xml:space="preserve"> </w:t>
      </w:r>
      <w:r w:rsidR="0055710D">
        <w:rPr>
          <w:color w:val="222222"/>
          <w:szCs w:val="24"/>
          <w:lang w:val="ro-RO"/>
        </w:rPr>
        <w:t>D</w:t>
      </w:r>
      <w:r w:rsidR="004F1414" w:rsidRPr="00432CEC">
        <w:rPr>
          <w:color w:val="222222"/>
          <w:szCs w:val="24"/>
          <w:lang w:val="ro-RO"/>
        </w:rPr>
        <w:t xml:space="preserve">irectorul </w:t>
      </w:r>
      <w:r w:rsidR="0055710D">
        <w:rPr>
          <w:color w:val="222222"/>
          <w:szCs w:val="24"/>
          <w:lang w:val="ro-RO"/>
        </w:rPr>
        <w:t>G</w:t>
      </w:r>
      <w:r w:rsidR="004F1414" w:rsidRPr="00432CEC">
        <w:rPr>
          <w:color w:val="222222"/>
          <w:szCs w:val="24"/>
          <w:lang w:val="ro-RO"/>
        </w:rPr>
        <w:t>eneral al BNS, gestionarea</w:t>
      </w:r>
      <w:r w:rsidRPr="00432CEC">
        <w:rPr>
          <w:color w:val="222222"/>
          <w:szCs w:val="24"/>
          <w:lang w:val="ro-RO"/>
        </w:rPr>
        <w:t xml:space="preserve"> proceselor statistice desfăşurate în cadrul SSN şi BNS</w:t>
      </w:r>
      <w:r w:rsidR="004F1414" w:rsidRPr="00432CEC">
        <w:rPr>
          <w:color w:val="222222"/>
          <w:szCs w:val="24"/>
          <w:lang w:val="ro-RO"/>
        </w:rPr>
        <w:t xml:space="preserve"> vor deveni mai eficiente, transparente și predictibile și se vor baza pe bune practici internaționale</w:t>
      </w:r>
      <w:r w:rsidR="008C0C93" w:rsidRPr="00432CEC">
        <w:rPr>
          <w:color w:val="222222"/>
          <w:szCs w:val="24"/>
          <w:lang w:val="ro-RO"/>
        </w:rPr>
        <w:t>, precum</w:t>
      </w:r>
      <w:r w:rsidR="004F1414" w:rsidRPr="00432CEC">
        <w:rPr>
          <w:color w:val="222222"/>
          <w:szCs w:val="24"/>
          <w:lang w:val="ro-RO"/>
        </w:rPr>
        <w:t xml:space="preserve">: </w:t>
      </w:r>
      <w:r w:rsidR="00F57DD4" w:rsidRPr="00432CEC">
        <w:rPr>
          <w:color w:val="222222"/>
          <w:szCs w:val="24"/>
          <w:lang w:val="ro-RO"/>
        </w:rPr>
        <w:t xml:space="preserve">a) </w:t>
      </w:r>
      <w:r w:rsidR="004F1414" w:rsidRPr="00432CEC">
        <w:rPr>
          <w:color w:val="222222"/>
          <w:szCs w:val="24"/>
          <w:lang w:val="ro-RO"/>
        </w:rPr>
        <w:t xml:space="preserve">revizuirea politicilor publice și </w:t>
      </w:r>
      <w:r w:rsidR="00F57DD4" w:rsidRPr="00432CEC">
        <w:rPr>
          <w:color w:val="222222"/>
          <w:szCs w:val="24"/>
          <w:lang w:val="ro-RO"/>
        </w:rPr>
        <w:t xml:space="preserve">a </w:t>
      </w:r>
      <w:r w:rsidR="004F1414" w:rsidRPr="00432CEC">
        <w:rPr>
          <w:color w:val="222222"/>
          <w:szCs w:val="24"/>
          <w:lang w:val="ro-RO"/>
        </w:rPr>
        <w:t>cadrul</w:t>
      </w:r>
      <w:r w:rsidR="00F57DD4" w:rsidRPr="00432CEC">
        <w:rPr>
          <w:color w:val="222222"/>
          <w:szCs w:val="24"/>
          <w:lang w:val="ro-RO"/>
        </w:rPr>
        <w:t>ui</w:t>
      </w:r>
      <w:r w:rsidR="004F1414" w:rsidRPr="00432CEC">
        <w:rPr>
          <w:color w:val="222222"/>
          <w:szCs w:val="24"/>
          <w:lang w:val="ro-RO"/>
        </w:rPr>
        <w:t xml:space="preserve"> legal privind statistica, </w:t>
      </w:r>
      <w:r w:rsidR="00F57DD4" w:rsidRPr="00432CEC">
        <w:rPr>
          <w:color w:val="222222"/>
          <w:szCs w:val="24"/>
          <w:lang w:val="ro-RO"/>
        </w:rPr>
        <w:t xml:space="preserve">b) </w:t>
      </w:r>
      <w:r w:rsidR="004F1414" w:rsidRPr="00432CEC">
        <w:rPr>
          <w:color w:val="222222"/>
          <w:szCs w:val="24"/>
          <w:lang w:val="ro-RO"/>
        </w:rPr>
        <w:t xml:space="preserve">planificarea sistematică și coerentă a activităților statistice, precum și </w:t>
      </w:r>
      <w:r w:rsidR="00F57DD4" w:rsidRPr="00432CEC">
        <w:rPr>
          <w:color w:val="222222"/>
          <w:szCs w:val="24"/>
          <w:lang w:val="ro-RO"/>
        </w:rPr>
        <w:t xml:space="preserve">c) </w:t>
      </w:r>
      <w:r w:rsidR="00A83C15" w:rsidRPr="00432CEC">
        <w:rPr>
          <w:color w:val="222222"/>
          <w:szCs w:val="24"/>
          <w:lang w:val="ro-RO"/>
        </w:rPr>
        <w:t xml:space="preserve">responsabilizarea membrilor SSN și </w:t>
      </w:r>
      <w:r w:rsidR="004F1414" w:rsidRPr="00432CEC">
        <w:rPr>
          <w:color w:val="222222"/>
          <w:szCs w:val="24"/>
          <w:lang w:val="ro-RO"/>
        </w:rPr>
        <w:t xml:space="preserve">reprezentarea în relațiile interne și externe. </w:t>
      </w:r>
      <w:r w:rsidRPr="00432CEC">
        <w:rPr>
          <w:color w:val="222222"/>
          <w:szCs w:val="24"/>
          <w:lang w:val="ro-RO"/>
        </w:rPr>
        <w:t>Toate ministerele, instituțiile și agențiile care sunt parte a SSN vor fi implicate și responsabile pentru colaborarea în pregătirea și implementarea acțiunilor.</w:t>
      </w:r>
    </w:p>
    <w:p w:rsidR="00D07C82" w:rsidRPr="00432CEC" w:rsidRDefault="00D07C82" w:rsidP="00517797">
      <w:pPr>
        <w:autoSpaceDE w:val="0"/>
        <w:autoSpaceDN w:val="0"/>
        <w:adjustRightInd w:val="0"/>
        <w:spacing w:after="0" w:line="240" w:lineRule="auto"/>
        <w:jc w:val="both"/>
        <w:rPr>
          <w:color w:val="222222"/>
          <w:szCs w:val="24"/>
          <w:lang w:val="ro-RO"/>
        </w:rPr>
      </w:pPr>
    </w:p>
    <w:p w:rsidR="00F57DD4" w:rsidRPr="00432CEC" w:rsidRDefault="00DF73EA" w:rsidP="00F57DD4">
      <w:pPr>
        <w:autoSpaceDE w:val="0"/>
        <w:autoSpaceDN w:val="0"/>
        <w:adjustRightInd w:val="0"/>
        <w:spacing w:after="0" w:line="240" w:lineRule="auto"/>
        <w:jc w:val="both"/>
        <w:rPr>
          <w:color w:val="222222"/>
          <w:szCs w:val="24"/>
          <w:lang w:val="ro-RO"/>
        </w:rPr>
      </w:pPr>
      <w:r w:rsidRPr="00432CEC">
        <w:rPr>
          <w:color w:val="222222"/>
          <w:szCs w:val="24"/>
          <w:lang w:val="ro-RO"/>
        </w:rPr>
        <w:t>Po</w:t>
      </w:r>
      <w:r w:rsidR="0055710D" w:rsidRPr="00432CEC">
        <w:rPr>
          <w:color w:val="222222"/>
          <w:szCs w:val="24"/>
          <w:lang w:val="ro-RO"/>
        </w:rPr>
        <w:t>t</w:t>
      </w:r>
      <w:r w:rsidRPr="00432CEC">
        <w:rPr>
          <w:color w:val="222222"/>
          <w:szCs w:val="24"/>
          <w:lang w:val="ro-RO"/>
        </w:rPr>
        <w:t>rivit reglementărilor prevăzute în</w:t>
      </w:r>
      <w:r w:rsidR="005B5A4E" w:rsidRPr="00432CEC">
        <w:rPr>
          <w:color w:val="222222"/>
          <w:szCs w:val="24"/>
          <w:lang w:val="ro-RO"/>
        </w:rPr>
        <w:t xml:space="preserve"> Legea statistică europeană, </w:t>
      </w:r>
      <w:r w:rsidRPr="00432CEC">
        <w:rPr>
          <w:color w:val="222222"/>
          <w:szCs w:val="24"/>
          <w:lang w:val="ro-RO"/>
        </w:rPr>
        <w:t xml:space="preserve">autorităţile administrative  nu se  pot implica în procesul statistic prin intervenţii decizionale </w:t>
      </w:r>
      <w:r w:rsidR="003B03C3" w:rsidRPr="00432CEC">
        <w:rPr>
          <w:color w:val="222222"/>
          <w:szCs w:val="24"/>
          <w:lang w:val="ro-RO"/>
        </w:rPr>
        <w:t>sau de altă natură</w:t>
      </w:r>
      <w:r w:rsidRPr="00432CEC">
        <w:rPr>
          <w:color w:val="222222"/>
          <w:szCs w:val="24"/>
          <w:lang w:val="ro-RO"/>
        </w:rPr>
        <w:t xml:space="preserve">, acestea fiind exclusiv </w:t>
      </w:r>
      <w:r w:rsidR="003B03C3" w:rsidRPr="00432CEC">
        <w:rPr>
          <w:color w:val="222222"/>
          <w:szCs w:val="24"/>
          <w:lang w:val="ro-RO"/>
        </w:rPr>
        <w:t xml:space="preserve">de </w:t>
      </w:r>
      <w:r w:rsidRPr="00432CEC">
        <w:rPr>
          <w:color w:val="222222"/>
          <w:szCs w:val="24"/>
          <w:lang w:val="ro-RO"/>
        </w:rPr>
        <w:t>competenţa conducătorilor oficiilor na</w:t>
      </w:r>
      <w:r w:rsidR="00297005" w:rsidRPr="00432CEC">
        <w:rPr>
          <w:color w:val="222222"/>
          <w:szCs w:val="24"/>
          <w:lang w:val="ro-RO"/>
        </w:rPr>
        <w:t>ţ</w:t>
      </w:r>
      <w:r w:rsidRPr="00432CEC">
        <w:rPr>
          <w:color w:val="222222"/>
          <w:szCs w:val="24"/>
          <w:lang w:val="ro-RO"/>
        </w:rPr>
        <w:t xml:space="preserve">ionale de statistică. </w:t>
      </w:r>
      <w:r w:rsidR="00DF18DB" w:rsidRPr="00432CEC">
        <w:rPr>
          <w:color w:val="222222"/>
          <w:szCs w:val="24"/>
          <w:lang w:val="ro-RO"/>
        </w:rPr>
        <w:t>În schimb</w:t>
      </w:r>
      <w:r w:rsidR="004F1414" w:rsidRPr="00432CEC">
        <w:rPr>
          <w:color w:val="222222"/>
          <w:szCs w:val="24"/>
          <w:lang w:val="ro-RO"/>
        </w:rPr>
        <w:t>,</w:t>
      </w:r>
      <w:r w:rsidR="00DF18DB" w:rsidRPr="00432CEC">
        <w:rPr>
          <w:color w:val="222222"/>
          <w:szCs w:val="24"/>
          <w:lang w:val="ro-RO"/>
        </w:rPr>
        <w:t xml:space="preserve"> s</w:t>
      </w:r>
      <w:r w:rsidR="0055583E" w:rsidRPr="00432CEC">
        <w:rPr>
          <w:color w:val="222222"/>
          <w:szCs w:val="24"/>
          <w:lang w:val="ro-RO"/>
        </w:rPr>
        <w:t>prijinirea acest</w:t>
      </w:r>
      <w:r w:rsidR="00DF18DB" w:rsidRPr="00432CEC">
        <w:rPr>
          <w:color w:val="222222"/>
          <w:szCs w:val="24"/>
          <w:lang w:val="ro-RO"/>
        </w:rPr>
        <w:t>or</w:t>
      </w:r>
      <w:r w:rsidR="0055583E" w:rsidRPr="00432CEC">
        <w:rPr>
          <w:color w:val="222222"/>
          <w:szCs w:val="24"/>
          <w:lang w:val="ro-RO"/>
        </w:rPr>
        <w:t xml:space="preserve"> criteri</w:t>
      </w:r>
      <w:r w:rsidR="00DF18DB" w:rsidRPr="00432CEC">
        <w:rPr>
          <w:color w:val="222222"/>
          <w:szCs w:val="24"/>
          <w:lang w:val="ro-RO"/>
        </w:rPr>
        <w:t>i</w:t>
      </w:r>
      <w:r w:rsidR="0055583E" w:rsidRPr="00432CEC">
        <w:rPr>
          <w:color w:val="222222"/>
          <w:szCs w:val="24"/>
          <w:lang w:val="ro-RO"/>
        </w:rPr>
        <w:t xml:space="preserve"> la nivelul corespunzător al administraţiei Republicii Moldova reprezintă un pas decisiv spre conformitatea statisticii naţionale cu standardele internaţionale</w:t>
      </w:r>
      <w:r w:rsidR="00F57DD4" w:rsidRPr="00432CEC">
        <w:rPr>
          <w:color w:val="222222"/>
          <w:szCs w:val="24"/>
          <w:lang w:val="ro-RO"/>
        </w:rPr>
        <w:t xml:space="preserve">, din acest motiv </w:t>
      </w:r>
      <w:r w:rsidR="00F57DD4" w:rsidRPr="00432CEC">
        <w:rPr>
          <w:b/>
          <w:color w:val="222222"/>
          <w:szCs w:val="24"/>
          <w:lang w:val="ro-RO"/>
        </w:rPr>
        <w:t>revizuirea politicilor publice și a cadrului legal privind statistica</w:t>
      </w:r>
      <w:r w:rsidR="00F57DD4" w:rsidRPr="00432CEC">
        <w:rPr>
          <w:color w:val="222222"/>
          <w:szCs w:val="24"/>
          <w:lang w:val="ro-RO"/>
        </w:rPr>
        <w:t xml:space="preserve"> se vor concentra pe aceste valori. </w:t>
      </w:r>
      <w:r w:rsidR="00F57DD4" w:rsidRPr="00432CEC">
        <w:rPr>
          <w:b/>
          <w:color w:val="222222"/>
          <w:szCs w:val="24"/>
          <w:lang w:val="ro-RO"/>
        </w:rPr>
        <w:t>Planificarea sistematică și coerentă a activităților statistice</w:t>
      </w:r>
      <w:r w:rsidR="00F57DD4" w:rsidRPr="00432CEC">
        <w:rPr>
          <w:color w:val="222222"/>
          <w:szCs w:val="24"/>
          <w:lang w:val="ro-RO"/>
        </w:rPr>
        <w:t xml:space="preserve"> va creea premisele succesului în implementarea acestora și </w:t>
      </w:r>
      <w:r w:rsidR="008639C2" w:rsidRPr="00432CEC">
        <w:rPr>
          <w:color w:val="222222"/>
          <w:szCs w:val="24"/>
          <w:lang w:val="ro-RO"/>
        </w:rPr>
        <w:t>va fi determinat</w:t>
      </w:r>
      <w:r w:rsidR="00F57DD4" w:rsidRPr="00432CEC">
        <w:rPr>
          <w:color w:val="222222"/>
          <w:szCs w:val="24"/>
          <w:lang w:val="ro-RO"/>
        </w:rPr>
        <w:t xml:space="preserve"> de consultarea tutu</w:t>
      </w:r>
      <w:r w:rsidR="008639C2" w:rsidRPr="00432CEC">
        <w:rPr>
          <w:color w:val="222222"/>
          <w:szCs w:val="24"/>
          <w:lang w:val="ro-RO"/>
        </w:rPr>
        <w:t xml:space="preserve">ror partenerilor în procesul de </w:t>
      </w:r>
      <w:r w:rsidR="00F57DD4" w:rsidRPr="00432CEC">
        <w:rPr>
          <w:color w:val="222222"/>
          <w:szCs w:val="24"/>
          <w:lang w:val="ro-RO"/>
        </w:rPr>
        <w:t xml:space="preserve">planificare și de implicarea, intervenţia şi contribuţia </w:t>
      </w:r>
      <w:r w:rsidR="008639C2" w:rsidRPr="00432CEC">
        <w:rPr>
          <w:color w:val="222222"/>
          <w:szCs w:val="24"/>
          <w:lang w:val="ro-RO"/>
        </w:rPr>
        <w:t xml:space="preserve">acestora la implementare, </w:t>
      </w:r>
      <w:r w:rsidR="00A83C15" w:rsidRPr="00432CEC">
        <w:rPr>
          <w:color w:val="222222"/>
          <w:szCs w:val="24"/>
          <w:lang w:val="ro-RO"/>
        </w:rPr>
        <w:t>precum</w:t>
      </w:r>
      <w:r w:rsidR="008639C2" w:rsidRPr="00432CEC">
        <w:rPr>
          <w:color w:val="222222"/>
          <w:szCs w:val="24"/>
          <w:lang w:val="ro-RO"/>
        </w:rPr>
        <w:t xml:space="preserve"> și a altor </w:t>
      </w:r>
      <w:r w:rsidR="00F57DD4" w:rsidRPr="00432CEC">
        <w:rPr>
          <w:color w:val="222222"/>
          <w:szCs w:val="24"/>
          <w:lang w:val="ro-RO"/>
        </w:rPr>
        <w:t>parteneri/colaboratori din afara SSN</w:t>
      </w:r>
      <w:r w:rsidR="008639C2" w:rsidRPr="00432CEC">
        <w:rPr>
          <w:color w:val="222222"/>
          <w:szCs w:val="24"/>
          <w:lang w:val="ro-RO"/>
        </w:rPr>
        <w:t xml:space="preserve">. </w:t>
      </w:r>
      <w:r w:rsidR="008639C2" w:rsidRPr="00432CEC">
        <w:rPr>
          <w:rStyle w:val="hps"/>
          <w:color w:val="222222"/>
          <w:szCs w:val="24"/>
          <w:lang w:val="ro-RO"/>
        </w:rPr>
        <w:t>Rolul statisticii în viaţa publică şi în procesul de luare a deciziilor este recunoscut</w:t>
      </w:r>
      <w:r w:rsidR="00A83C15" w:rsidRPr="00432CEC">
        <w:rPr>
          <w:rStyle w:val="hps"/>
          <w:color w:val="222222"/>
          <w:szCs w:val="24"/>
          <w:lang w:val="ro-RO"/>
        </w:rPr>
        <w:t>,</w:t>
      </w:r>
      <w:r w:rsidR="008639C2" w:rsidRPr="00432CEC">
        <w:rPr>
          <w:rStyle w:val="hps"/>
          <w:color w:val="222222"/>
          <w:szCs w:val="24"/>
          <w:lang w:val="ro-RO"/>
        </w:rPr>
        <w:t xml:space="preserve"> urmând a fi întărit pe viitor, </w:t>
      </w:r>
      <w:r w:rsidR="00A83C15" w:rsidRPr="00432CEC">
        <w:rPr>
          <w:rStyle w:val="hps"/>
          <w:color w:val="222222"/>
          <w:szCs w:val="24"/>
          <w:lang w:val="ro-RO"/>
        </w:rPr>
        <w:t xml:space="preserve">ca și o </w:t>
      </w:r>
      <w:r w:rsidR="008639C2" w:rsidRPr="00432CEC">
        <w:rPr>
          <w:rStyle w:val="hps"/>
          <w:color w:val="222222"/>
          <w:szCs w:val="24"/>
          <w:lang w:val="ro-RO"/>
        </w:rPr>
        <w:t>consecinţă directă şi primordială a strategiei</w:t>
      </w:r>
      <w:r w:rsidR="00A83C15" w:rsidRPr="00432CEC">
        <w:rPr>
          <w:rStyle w:val="hps"/>
          <w:color w:val="222222"/>
          <w:szCs w:val="24"/>
          <w:lang w:val="ro-RO"/>
        </w:rPr>
        <w:t xml:space="preserve">, iar </w:t>
      </w:r>
      <w:r w:rsidR="00A83C15" w:rsidRPr="00432CEC">
        <w:rPr>
          <w:b/>
          <w:color w:val="222222"/>
          <w:szCs w:val="24"/>
          <w:lang w:val="ro-RO"/>
        </w:rPr>
        <w:t>r</w:t>
      </w:r>
      <w:r w:rsidR="00A83C15" w:rsidRPr="00432CEC">
        <w:rPr>
          <w:rStyle w:val="hps"/>
          <w:b/>
          <w:color w:val="222222"/>
          <w:szCs w:val="24"/>
          <w:lang w:val="ro-RO"/>
        </w:rPr>
        <w:t>esponsabilizarea membrilor SSN</w:t>
      </w:r>
      <w:r w:rsidR="00A83C15" w:rsidRPr="00432CEC">
        <w:rPr>
          <w:rStyle w:val="hps"/>
          <w:b/>
          <w:i/>
          <w:color w:val="222222"/>
          <w:szCs w:val="24"/>
          <w:lang w:val="ro-RO"/>
        </w:rPr>
        <w:t xml:space="preserve"> </w:t>
      </w:r>
      <w:r w:rsidR="00A83C15" w:rsidRPr="00432CEC">
        <w:rPr>
          <w:rStyle w:val="hps"/>
          <w:color w:val="222222"/>
          <w:szCs w:val="24"/>
          <w:lang w:val="ro-RO"/>
        </w:rPr>
        <w:t xml:space="preserve">în a contribui la guvernanţa statistică pentru recunoaşterea şi consolidarea poziţiei SSN ca organism statistic naţional şi a BNS pentru </w:t>
      </w:r>
      <w:r w:rsidR="00A83C15" w:rsidRPr="00432CEC">
        <w:rPr>
          <w:rStyle w:val="hps"/>
          <w:b/>
          <w:color w:val="222222"/>
          <w:szCs w:val="24"/>
          <w:lang w:val="ro-RO"/>
        </w:rPr>
        <w:t>reprezentare în relațiile interne și externe</w:t>
      </w:r>
      <w:r w:rsidR="00A83C15" w:rsidRPr="00432CEC">
        <w:rPr>
          <w:rStyle w:val="hps"/>
          <w:color w:val="222222"/>
          <w:szCs w:val="24"/>
          <w:lang w:val="ro-RO"/>
        </w:rPr>
        <w:t>.</w:t>
      </w:r>
    </w:p>
    <w:p w:rsidR="00F57DD4" w:rsidRPr="00432CEC" w:rsidRDefault="00F57DD4" w:rsidP="00517797">
      <w:pPr>
        <w:autoSpaceDE w:val="0"/>
        <w:autoSpaceDN w:val="0"/>
        <w:adjustRightInd w:val="0"/>
        <w:spacing w:after="0" w:line="240" w:lineRule="auto"/>
        <w:jc w:val="both"/>
        <w:rPr>
          <w:color w:val="222222"/>
          <w:szCs w:val="24"/>
          <w:lang w:val="ro-RO"/>
        </w:rPr>
      </w:pPr>
    </w:p>
    <w:p w:rsidR="003E11F5" w:rsidRPr="00432CEC" w:rsidRDefault="003E11F5" w:rsidP="003E11F5">
      <w:pPr>
        <w:autoSpaceDE w:val="0"/>
        <w:autoSpaceDN w:val="0"/>
        <w:adjustRightInd w:val="0"/>
        <w:spacing w:after="0" w:line="240" w:lineRule="auto"/>
        <w:jc w:val="both"/>
        <w:rPr>
          <w:color w:val="222222"/>
          <w:szCs w:val="24"/>
          <w:lang w:val="ro-RO"/>
        </w:rPr>
      </w:pPr>
      <w:r w:rsidRPr="00432CEC">
        <w:rPr>
          <w:color w:val="222222"/>
          <w:szCs w:val="24"/>
          <w:lang w:val="ro-RO"/>
        </w:rPr>
        <w:t>Rezultatele vizate în urma implementării acțiunilor prevăzure de măsura vor fi concentrate pe:</w:t>
      </w:r>
    </w:p>
    <w:p w:rsidR="003E11F5" w:rsidRPr="00432CEC" w:rsidRDefault="003E11F5" w:rsidP="00F62A3B">
      <w:pPr>
        <w:pStyle w:val="ListParagraph"/>
        <w:numPr>
          <w:ilvl w:val="0"/>
          <w:numId w:val="12"/>
        </w:numPr>
        <w:autoSpaceDE w:val="0"/>
        <w:autoSpaceDN w:val="0"/>
        <w:adjustRightInd w:val="0"/>
        <w:spacing w:after="0" w:line="240" w:lineRule="auto"/>
        <w:jc w:val="both"/>
        <w:rPr>
          <w:color w:val="222222"/>
          <w:szCs w:val="24"/>
          <w:lang w:val="ro-RO"/>
        </w:rPr>
      </w:pPr>
      <w:r w:rsidRPr="00432CEC">
        <w:rPr>
          <w:color w:val="222222"/>
          <w:szCs w:val="24"/>
          <w:lang w:val="ro-RO"/>
        </w:rPr>
        <w:t xml:space="preserve"> reglementări ale cadrului legal care va prevedea:</w:t>
      </w:r>
    </w:p>
    <w:p w:rsidR="003E11F5" w:rsidRPr="00432CEC" w:rsidRDefault="003E11F5" w:rsidP="00F62A3B">
      <w:pPr>
        <w:pStyle w:val="ListParagraph"/>
        <w:numPr>
          <w:ilvl w:val="0"/>
          <w:numId w:val="11"/>
        </w:numPr>
        <w:autoSpaceDE w:val="0"/>
        <w:autoSpaceDN w:val="0"/>
        <w:adjustRightInd w:val="0"/>
        <w:spacing w:after="0" w:line="240" w:lineRule="auto"/>
        <w:jc w:val="both"/>
        <w:rPr>
          <w:color w:val="222222"/>
          <w:szCs w:val="24"/>
          <w:lang w:val="ro-RO"/>
        </w:rPr>
      </w:pPr>
      <w:r w:rsidRPr="00432CEC">
        <w:rPr>
          <w:color w:val="222222"/>
          <w:szCs w:val="24"/>
          <w:lang w:val="ro-RO"/>
        </w:rPr>
        <w:lastRenderedPageBreak/>
        <w:t xml:space="preserve">politica </w:t>
      </w:r>
      <w:r w:rsidRPr="00432CEC">
        <w:rPr>
          <w:szCs w:val="24"/>
          <w:lang w:val="ro-RO"/>
        </w:rPr>
        <w:sym w:font="Symbol" w:char="F020"/>
      </w:r>
      <w:r w:rsidRPr="00432CEC">
        <w:rPr>
          <w:color w:val="222222"/>
          <w:szCs w:val="24"/>
          <w:lang w:val="ro-RO"/>
        </w:rPr>
        <w:t xml:space="preserve">alinierii la normele şi standardele statisticii europene privind independenţa profesională a BNS şi altor producători de statistici oficiale; </w:t>
      </w:r>
    </w:p>
    <w:p w:rsidR="003E11F5" w:rsidRPr="00432CEC" w:rsidRDefault="003E11F5" w:rsidP="00F62A3B">
      <w:pPr>
        <w:pStyle w:val="ListParagraph"/>
        <w:numPr>
          <w:ilvl w:val="1"/>
          <w:numId w:val="11"/>
        </w:numPr>
        <w:autoSpaceDE w:val="0"/>
        <w:autoSpaceDN w:val="0"/>
        <w:adjustRightInd w:val="0"/>
        <w:spacing w:after="0" w:line="240" w:lineRule="auto"/>
        <w:jc w:val="both"/>
        <w:rPr>
          <w:color w:val="222222"/>
          <w:szCs w:val="24"/>
          <w:lang w:val="ro-RO"/>
        </w:rPr>
      </w:pPr>
      <w:r w:rsidRPr="00432CEC">
        <w:rPr>
          <w:color w:val="222222"/>
          <w:szCs w:val="24"/>
          <w:lang w:val="ro-RO"/>
        </w:rPr>
        <w:t>întărirea rolului de coordonator al BNS în ceea</w:t>
      </w:r>
      <w:r w:rsidR="00BB68D1" w:rsidRPr="00432CEC">
        <w:rPr>
          <w:color w:val="222222"/>
          <w:szCs w:val="24"/>
          <w:lang w:val="ro-RO"/>
        </w:rPr>
        <w:t xml:space="preserve"> </w:t>
      </w:r>
      <w:r w:rsidRPr="00432CEC">
        <w:rPr>
          <w:color w:val="222222"/>
          <w:szCs w:val="24"/>
          <w:lang w:val="ro-RO"/>
        </w:rPr>
        <w:t>ce priveşte funcţionarea sistemului statist</w:t>
      </w:r>
      <w:r w:rsidR="00BB68D1" w:rsidRPr="00432CEC">
        <w:rPr>
          <w:color w:val="222222"/>
          <w:szCs w:val="24"/>
          <w:lang w:val="ro-RO"/>
        </w:rPr>
        <w:t>i</w:t>
      </w:r>
      <w:r w:rsidRPr="00432CEC">
        <w:rPr>
          <w:color w:val="222222"/>
          <w:szCs w:val="24"/>
          <w:lang w:val="ro-RO"/>
        </w:rPr>
        <w:t xml:space="preserve">c naţional, </w:t>
      </w:r>
    </w:p>
    <w:p w:rsidR="003E11F5" w:rsidRPr="00475F62" w:rsidRDefault="00475F62" w:rsidP="00F62A3B">
      <w:pPr>
        <w:pStyle w:val="ListParagraph"/>
        <w:numPr>
          <w:ilvl w:val="1"/>
          <w:numId w:val="11"/>
        </w:numPr>
        <w:autoSpaceDE w:val="0"/>
        <w:autoSpaceDN w:val="0"/>
        <w:adjustRightInd w:val="0"/>
        <w:spacing w:after="0" w:line="240" w:lineRule="auto"/>
        <w:jc w:val="both"/>
        <w:rPr>
          <w:color w:val="222222"/>
          <w:szCs w:val="24"/>
          <w:lang w:val="ro-RO"/>
        </w:rPr>
      </w:pPr>
      <w:r w:rsidRPr="00475F62">
        <w:rPr>
          <w:color w:val="222222"/>
          <w:szCs w:val="24"/>
          <w:lang w:val="ro-RO"/>
        </w:rPr>
        <w:t>lărgirea accesului producătorului de date statitistice oficiale la surse de date administrative în vederea utilizării acestora în scopuri statistice</w:t>
      </w:r>
      <w:r w:rsidR="003E11F5" w:rsidRPr="00475F62">
        <w:rPr>
          <w:color w:val="222222"/>
          <w:szCs w:val="24"/>
          <w:lang w:val="ro-RO"/>
        </w:rPr>
        <w:t>;</w:t>
      </w:r>
    </w:p>
    <w:p w:rsidR="003E11F5" w:rsidRPr="00432CEC" w:rsidRDefault="003E11F5" w:rsidP="00F62A3B">
      <w:pPr>
        <w:pStyle w:val="ListParagraph"/>
        <w:numPr>
          <w:ilvl w:val="0"/>
          <w:numId w:val="11"/>
        </w:numPr>
        <w:autoSpaceDE w:val="0"/>
        <w:autoSpaceDN w:val="0"/>
        <w:adjustRightInd w:val="0"/>
        <w:spacing w:after="0" w:line="240" w:lineRule="auto"/>
        <w:jc w:val="both"/>
        <w:rPr>
          <w:color w:val="222222"/>
          <w:szCs w:val="24"/>
          <w:lang w:val="ro-RO"/>
        </w:rPr>
      </w:pPr>
      <w:r w:rsidRPr="00432CEC">
        <w:rPr>
          <w:color w:val="222222"/>
          <w:szCs w:val="24"/>
          <w:lang w:val="ro-RO"/>
        </w:rPr>
        <w:t xml:space="preserve">politica </w:t>
      </w:r>
      <w:r w:rsidRPr="00432CEC">
        <w:rPr>
          <w:szCs w:val="24"/>
          <w:lang w:val="ro-RO"/>
        </w:rPr>
        <w:sym w:font="Symbol" w:char="F020"/>
      </w:r>
      <w:r w:rsidRPr="00432CEC">
        <w:rPr>
          <w:szCs w:val="24"/>
          <w:lang w:val="ro-RO"/>
        </w:rPr>
        <w:t>asigurării managementului calităţii totale (MCT)</w:t>
      </w:r>
      <w:r w:rsidRPr="00432CEC">
        <w:rPr>
          <w:color w:val="222222"/>
          <w:szCs w:val="24"/>
          <w:lang w:val="ro-RO"/>
        </w:rPr>
        <w:t>;</w:t>
      </w:r>
    </w:p>
    <w:p w:rsidR="003E11F5" w:rsidRPr="00432CEC" w:rsidRDefault="003E11F5" w:rsidP="00F62A3B">
      <w:pPr>
        <w:pStyle w:val="ListParagraph"/>
        <w:numPr>
          <w:ilvl w:val="0"/>
          <w:numId w:val="11"/>
        </w:numPr>
        <w:autoSpaceDE w:val="0"/>
        <w:autoSpaceDN w:val="0"/>
        <w:adjustRightInd w:val="0"/>
        <w:spacing w:after="0" w:line="240" w:lineRule="auto"/>
        <w:jc w:val="both"/>
        <w:rPr>
          <w:color w:val="222222"/>
          <w:szCs w:val="24"/>
          <w:lang w:val="ro-RO"/>
        </w:rPr>
      </w:pPr>
      <w:r w:rsidRPr="00432CEC">
        <w:rPr>
          <w:color w:val="222222"/>
          <w:szCs w:val="24"/>
          <w:lang w:val="ro-RO"/>
        </w:rPr>
        <w:t>politica de asigurare a protecţiei confidenţialităţii datelor individuale;</w:t>
      </w:r>
    </w:p>
    <w:p w:rsidR="003E11F5" w:rsidRPr="00432CEC" w:rsidRDefault="00475F62" w:rsidP="00F62A3B">
      <w:pPr>
        <w:pStyle w:val="ListParagraph"/>
        <w:numPr>
          <w:ilvl w:val="0"/>
          <w:numId w:val="11"/>
        </w:numPr>
        <w:autoSpaceDE w:val="0"/>
        <w:autoSpaceDN w:val="0"/>
        <w:adjustRightInd w:val="0"/>
        <w:spacing w:after="0" w:line="240" w:lineRule="auto"/>
        <w:jc w:val="both"/>
        <w:rPr>
          <w:color w:val="222222"/>
          <w:szCs w:val="24"/>
          <w:lang w:val="ro-RO"/>
        </w:rPr>
      </w:pPr>
      <w:r w:rsidRPr="00432CEC">
        <w:rPr>
          <w:color w:val="222222"/>
          <w:szCs w:val="24"/>
          <w:lang w:val="ro-RO"/>
        </w:rPr>
        <w:t xml:space="preserve">politica de reducere a sarcinii de răspuns a </w:t>
      </w:r>
      <w:r w:rsidRPr="00475F62">
        <w:rPr>
          <w:color w:val="222222"/>
          <w:szCs w:val="24"/>
          <w:lang w:val="ro-RO"/>
        </w:rPr>
        <w:t>respondenților</w:t>
      </w:r>
      <w:r>
        <w:rPr>
          <w:color w:val="222222"/>
          <w:szCs w:val="24"/>
          <w:lang w:val="ro-RO"/>
        </w:rPr>
        <w:t xml:space="preserve"> </w:t>
      </w:r>
      <w:r w:rsidRPr="00432CEC">
        <w:rPr>
          <w:color w:val="222222"/>
          <w:szCs w:val="24"/>
          <w:lang w:val="ro-RO"/>
        </w:rPr>
        <w:t>de date primare</w:t>
      </w:r>
      <w:r w:rsidR="003E11F5" w:rsidRPr="00432CEC">
        <w:rPr>
          <w:color w:val="222222"/>
          <w:szCs w:val="24"/>
          <w:lang w:val="ro-RO"/>
        </w:rPr>
        <w:t>;</w:t>
      </w:r>
    </w:p>
    <w:p w:rsidR="003E11F5" w:rsidRPr="00432CEC" w:rsidRDefault="003E11F5" w:rsidP="00F62A3B">
      <w:pPr>
        <w:pStyle w:val="ListParagraph"/>
        <w:numPr>
          <w:ilvl w:val="0"/>
          <w:numId w:val="11"/>
        </w:numPr>
        <w:autoSpaceDE w:val="0"/>
        <w:autoSpaceDN w:val="0"/>
        <w:adjustRightInd w:val="0"/>
        <w:spacing w:after="0" w:line="240" w:lineRule="auto"/>
        <w:jc w:val="both"/>
        <w:rPr>
          <w:color w:val="222222"/>
          <w:szCs w:val="24"/>
          <w:lang w:val="ro-RO"/>
        </w:rPr>
      </w:pPr>
      <w:r w:rsidRPr="00432CEC">
        <w:rPr>
          <w:color w:val="222222"/>
          <w:szCs w:val="24"/>
          <w:lang w:val="ro-RO"/>
        </w:rPr>
        <w:t xml:space="preserve">politica de revizuire justificată şi programată a rezultatelor provizorii sau estimărilor preliminare, provizorii şi finale; </w:t>
      </w:r>
    </w:p>
    <w:p w:rsidR="003E11F5" w:rsidRPr="00432CEC" w:rsidRDefault="003E11F5" w:rsidP="00F62A3B">
      <w:pPr>
        <w:pStyle w:val="ListParagraph"/>
        <w:numPr>
          <w:ilvl w:val="0"/>
          <w:numId w:val="11"/>
        </w:numPr>
        <w:autoSpaceDE w:val="0"/>
        <w:autoSpaceDN w:val="0"/>
        <w:adjustRightInd w:val="0"/>
        <w:spacing w:after="0" w:line="240" w:lineRule="auto"/>
        <w:jc w:val="both"/>
        <w:rPr>
          <w:color w:val="222222"/>
          <w:szCs w:val="24"/>
          <w:lang w:val="ro-RO"/>
        </w:rPr>
      </w:pPr>
      <w:r w:rsidRPr="00432CEC">
        <w:rPr>
          <w:color w:val="222222"/>
          <w:szCs w:val="24"/>
          <w:lang w:val="ro-RO"/>
        </w:rPr>
        <w:t>politica de comunicare, în condiţii de transparenţă şi vizibilitate, a proceselor statistice desfăşurate în cadrul activităţilor SSN;</w:t>
      </w:r>
    </w:p>
    <w:p w:rsidR="003E11F5" w:rsidRPr="00432CEC" w:rsidRDefault="003E11F5" w:rsidP="00F62A3B">
      <w:pPr>
        <w:pStyle w:val="ListParagraph"/>
        <w:numPr>
          <w:ilvl w:val="0"/>
          <w:numId w:val="11"/>
        </w:numPr>
        <w:autoSpaceDE w:val="0"/>
        <w:autoSpaceDN w:val="0"/>
        <w:adjustRightInd w:val="0"/>
        <w:spacing w:after="0" w:line="240" w:lineRule="auto"/>
        <w:jc w:val="both"/>
        <w:rPr>
          <w:color w:val="222222"/>
          <w:szCs w:val="24"/>
          <w:lang w:val="ro-RO"/>
        </w:rPr>
      </w:pPr>
      <w:r w:rsidRPr="00432CEC">
        <w:rPr>
          <w:color w:val="222222"/>
          <w:szCs w:val="24"/>
          <w:lang w:val="ro-RO"/>
        </w:rPr>
        <w:t>politica de cooperare şi colaborare internaţională, ştiinţifică şi tehnică în plan bilateral şi la nivel internaţional.</w:t>
      </w:r>
    </w:p>
    <w:p w:rsidR="003E11F5" w:rsidRPr="00432CEC" w:rsidRDefault="003E11F5" w:rsidP="003E11F5">
      <w:pPr>
        <w:autoSpaceDE w:val="0"/>
        <w:autoSpaceDN w:val="0"/>
        <w:adjustRightInd w:val="0"/>
        <w:spacing w:after="0" w:line="240" w:lineRule="auto"/>
        <w:ind w:left="720"/>
        <w:jc w:val="both"/>
        <w:rPr>
          <w:color w:val="222222"/>
          <w:szCs w:val="24"/>
          <w:lang w:val="ro-RO"/>
        </w:rPr>
      </w:pPr>
      <w:r w:rsidRPr="00432CEC">
        <w:rPr>
          <w:color w:val="222222"/>
          <w:szCs w:val="24"/>
          <w:lang w:val="ro-RO"/>
        </w:rPr>
        <w:t xml:space="preserve">și </w:t>
      </w:r>
    </w:p>
    <w:p w:rsidR="003E11F5" w:rsidRPr="00432CEC" w:rsidRDefault="003E11F5" w:rsidP="00F62A3B">
      <w:pPr>
        <w:pStyle w:val="ListParagraph"/>
        <w:numPr>
          <w:ilvl w:val="0"/>
          <w:numId w:val="12"/>
        </w:numPr>
        <w:autoSpaceDE w:val="0"/>
        <w:autoSpaceDN w:val="0"/>
        <w:adjustRightInd w:val="0"/>
        <w:spacing w:after="0" w:line="240" w:lineRule="auto"/>
        <w:jc w:val="both"/>
        <w:rPr>
          <w:color w:val="222222"/>
          <w:szCs w:val="24"/>
          <w:lang w:val="ro-RO"/>
        </w:rPr>
      </w:pPr>
      <w:r w:rsidRPr="00432CEC">
        <w:rPr>
          <w:color w:val="222222"/>
          <w:szCs w:val="24"/>
          <w:lang w:val="ro-RO"/>
        </w:rPr>
        <w:t>management organizațional</w:t>
      </w:r>
    </w:p>
    <w:p w:rsidR="003E11F5" w:rsidRPr="00432CEC" w:rsidRDefault="003E11F5" w:rsidP="00F62A3B">
      <w:pPr>
        <w:pStyle w:val="ListParagraph"/>
        <w:numPr>
          <w:ilvl w:val="0"/>
          <w:numId w:val="13"/>
        </w:numPr>
        <w:autoSpaceDE w:val="0"/>
        <w:autoSpaceDN w:val="0"/>
        <w:adjustRightInd w:val="0"/>
        <w:spacing w:after="0" w:line="240" w:lineRule="auto"/>
        <w:jc w:val="both"/>
        <w:rPr>
          <w:color w:val="222222"/>
          <w:szCs w:val="24"/>
          <w:lang w:val="ro-RO"/>
        </w:rPr>
      </w:pPr>
      <w:r w:rsidRPr="00432CEC">
        <w:rPr>
          <w:color w:val="222222"/>
          <w:szCs w:val="24"/>
        </w:rPr>
        <w:t>armonizarea statisticilor naţionale la standardele statistice europene EUROSTAT</w:t>
      </w:r>
    </w:p>
    <w:p w:rsidR="003E11F5" w:rsidRPr="00432CEC" w:rsidRDefault="003E11F5" w:rsidP="00F62A3B">
      <w:pPr>
        <w:pStyle w:val="ListParagraph"/>
        <w:numPr>
          <w:ilvl w:val="0"/>
          <w:numId w:val="13"/>
        </w:numPr>
        <w:autoSpaceDE w:val="0"/>
        <w:autoSpaceDN w:val="0"/>
        <w:adjustRightInd w:val="0"/>
        <w:spacing w:after="0" w:line="240" w:lineRule="auto"/>
        <w:jc w:val="both"/>
        <w:rPr>
          <w:color w:val="222222"/>
          <w:szCs w:val="24"/>
          <w:lang w:val="ro-RO"/>
        </w:rPr>
      </w:pPr>
      <w:r w:rsidRPr="00432CEC">
        <w:rPr>
          <w:color w:val="222222"/>
          <w:szCs w:val="24"/>
          <w:lang w:val="ro-RO"/>
        </w:rPr>
        <w:t>îmbunătăţirea mecanismelor de implementare a cadrului legal revizuit</w:t>
      </w:r>
    </w:p>
    <w:p w:rsidR="003E11F5" w:rsidRPr="00432CEC" w:rsidRDefault="003E11F5" w:rsidP="00F62A3B">
      <w:pPr>
        <w:pStyle w:val="ListParagraph"/>
        <w:numPr>
          <w:ilvl w:val="0"/>
          <w:numId w:val="13"/>
        </w:numPr>
        <w:autoSpaceDE w:val="0"/>
        <w:autoSpaceDN w:val="0"/>
        <w:adjustRightInd w:val="0"/>
        <w:spacing w:after="0" w:line="240" w:lineRule="auto"/>
        <w:jc w:val="both"/>
        <w:rPr>
          <w:color w:val="222222"/>
          <w:szCs w:val="24"/>
          <w:lang w:val="ro-RO"/>
        </w:rPr>
      </w:pPr>
      <w:r w:rsidRPr="00432CEC">
        <w:rPr>
          <w:color w:val="222222"/>
          <w:szCs w:val="24"/>
          <w:lang w:val="ro-RO"/>
        </w:rPr>
        <w:t xml:space="preserve">cooperarea tehnică concertată </w:t>
      </w:r>
      <w:r w:rsidRPr="00432CEC">
        <w:rPr>
          <w:rStyle w:val="hps"/>
          <w:color w:val="222222"/>
          <w:szCs w:val="24"/>
          <w:lang w:val="ro-RO"/>
        </w:rPr>
        <w:t>a</w:t>
      </w:r>
      <w:r w:rsidRPr="00432CEC">
        <w:rPr>
          <w:color w:val="222222"/>
          <w:szCs w:val="24"/>
          <w:lang w:val="ro-RO"/>
        </w:rPr>
        <w:t xml:space="preserve"> </w:t>
      </w:r>
      <w:r w:rsidRPr="00432CEC">
        <w:rPr>
          <w:rStyle w:val="hps"/>
          <w:color w:val="222222"/>
          <w:szCs w:val="24"/>
          <w:lang w:val="ro-RO"/>
        </w:rPr>
        <w:t>bazelor de date</w:t>
      </w:r>
      <w:r w:rsidRPr="00432CEC">
        <w:rPr>
          <w:color w:val="222222"/>
          <w:szCs w:val="24"/>
          <w:lang w:val="ro-RO"/>
        </w:rPr>
        <w:t xml:space="preserve"> (băncilor) de date între membrii SSN</w:t>
      </w:r>
    </w:p>
    <w:p w:rsidR="003E11F5" w:rsidRPr="00432CEC" w:rsidRDefault="003E11F5" w:rsidP="00F62A3B">
      <w:pPr>
        <w:pStyle w:val="ListParagraph"/>
        <w:numPr>
          <w:ilvl w:val="0"/>
          <w:numId w:val="13"/>
        </w:numPr>
        <w:tabs>
          <w:tab w:val="left" w:pos="0"/>
        </w:tabs>
        <w:spacing w:line="240" w:lineRule="auto"/>
        <w:ind w:right="-41"/>
        <w:jc w:val="both"/>
        <w:rPr>
          <w:rStyle w:val="hps"/>
        </w:rPr>
      </w:pPr>
      <w:r w:rsidRPr="00432CEC">
        <w:rPr>
          <w:rStyle w:val="hps"/>
          <w:color w:val="222222"/>
          <w:szCs w:val="24"/>
          <w:lang w:val="ro-RO"/>
        </w:rPr>
        <w:t>gestionarea</w:t>
      </w:r>
      <w:r w:rsidRPr="00432CEC">
        <w:rPr>
          <w:color w:val="222222"/>
          <w:szCs w:val="24"/>
          <w:lang w:val="ro-RO"/>
        </w:rPr>
        <w:t xml:space="preserve"> </w:t>
      </w:r>
      <w:r w:rsidRPr="00432CEC">
        <w:rPr>
          <w:rStyle w:val="hps"/>
          <w:color w:val="222222"/>
          <w:szCs w:val="24"/>
          <w:lang w:val="ro-RO"/>
        </w:rPr>
        <w:t>răspunsurilor</w:t>
      </w:r>
      <w:r w:rsidRPr="00432CEC">
        <w:rPr>
          <w:color w:val="222222"/>
          <w:szCs w:val="24"/>
          <w:lang w:val="ro-RO"/>
        </w:rPr>
        <w:t xml:space="preserve"> </w:t>
      </w:r>
      <w:r w:rsidRPr="00432CEC">
        <w:rPr>
          <w:rStyle w:val="hps"/>
          <w:color w:val="222222"/>
          <w:szCs w:val="24"/>
          <w:lang w:val="ro-RO"/>
        </w:rPr>
        <w:t>la cererile de</w:t>
      </w:r>
      <w:r w:rsidRPr="00432CEC">
        <w:rPr>
          <w:color w:val="222222"/>
          <w:szCs w:val="24"/>
          <w:lang w:val="ro-RO"/>
        </w:rPr>
        <w:t xml:space="preserve"> </w:t>
      </w:r>
      <w:r w:rsidRPr="00432CEC">
        <w:rPr>
          <w:rStyle w:val="hps"/>
          <w:color w:val="222222"/>
          <w:szCs w:val="24"/>
          <w:lang w:val="ro-RO"/>
        </w:rPr>
        <w:t>statistici venite din partea utilizatorilor fie la nivel central, teritorial sau la nivelul producătorilor de date administrative</w:t>
      </w:r>
    </w:p>
    <w:p w:rsidR="003E11F5" w:rsidRPr="00432CEC" w:rsidRDefault="003E11F5" w:rsidP="00F62A3B">
      <w:pPr>
        <w:pStyle w:val="ListParagraph"/>
        <w:numPr>
          <w:ilvl w:val="0"/>
          <w:numId w:val="13"/>
        </w:numPr>
        <w:tabs>
          <w:tab w:val="left" w:pos="0"/>
        </w:tabs>
        <w:spacing w:line="240" w:lineRule="auto"/>
        <w:ind w:right="-41"/>
        <w:jc w:val="both"/>
        <w:rPr>
          <w:rStyle w:val="hps"/>
        </w:rPr>
      </w:pPr>
      <w:r w:rsidRPr="00432CEC">
        <w:rPr>
          <w:rStyle w:val="hps"/>
          <w:color w:val="222222"/>
          <w:szCs w:val="24"/>
          <w:lang w:val="ro-RO"/>
        </w:rPr>
        <w:t>Susţinerea de către SSN a unor relaţii principiale de colaborare şi cooperare cu</w:t>
      </w:r>
      <w:r w:rsidRPr="00432CEC">
        <w:rPr>
          <w:color w:val="222222"/>
          <w:szCs w:val="24"/>
          <w:lang w:val="ro-RO"/>
        </w:rPr>
        <w:t xml:space="preserve"> autorităţi de decizie politică şi administrativă, alte instituţii publice şi private, mediul </w:t>
      </w:r>
      <w:r w:rsidR="0055710D" w:rsidRPr="00432CEC">
        <w:rPr>
          <w:color w:val="222222"/>
          <w:szCs w:val="24"/>
          <w:lang w:val="ro-RO"/>
        </w:rPr>
        <w:t xml:space="preserve">academic </w:t>
      </w:r>
      <w:r w:rsidRPr="00432CEC">
        <w:rPr>
          <w:color w:val="222222"/>
          <w:szCs w:val="24"/>
          <w:lang w:val="ro-RO"/>
        </w:rPr>
        <w:t xml:space="preserve">şi universitar </w:t>
      </w:r>
    </w:p>
    <w:p w:rsidR="003E11F5" w:rsidRPr="00432CEC" w:rsidRDefault="003E11F5" w:rsidP="00F62A3B">
      <w:pPr>
        <w:pStyle w:val="ListParagraph"/>
        <w:numPr>
          <w:ilvl w:val="0"/>
          <w:numId w:val="13"/>
        </w:numPr>
        <w:tabs>
          <w:tab w:val="left" w:pos="0"/>
        </w:tabs>
        <w:spacing w:line="240" w:lineRule="auto"/>
        <w:ind w:right="-41"/>
        <w:jc w:val="both"/>
      </w:pPr>
      <w:r w:rsidRPr="00432CEC">
        <w:t>reprezentarea internațională a intereselor statisticii Republicii Moldova în cadrul organizațiilor statistice internaționale</w:t>
      </w:r>
      <w:r w:rsidRPr="00432CEC">
        <w:rPr>
          <w:rStyle w:val="FootnoteReference"/>
        </w:rPr>
        <w:footnoteReference w:id="52"/>
      </w:r>
      <w:r w:rsidRPr="00432CEC">
        <w:t xml:space="preserve"> sau non-guvernamentale</w:t>
      </w:r>
      <w:r w:rsidRPr="00432CEC">
        <w:rPr>
          <w:rStyle w:val="FootnoteReference"/>
        </w:rPr>
        <w:footnoteReference w:id="53"/>
      </w:r>
    </w:p>
    <w:p w:rsidR="00B77FD8" w:rsidRPr="00432CEC" w:rsidRDefault="002A53BC" w:rsidP="00F62A3B">
      <w:pPr>
        <w:pStyle w:val="ListParagraph"/>
        <w:numPr>
          <w:ilvl w:val="0"/>
          <w:numId w:val="13"/>
        </w:numPr>
        <w:tabs>
          <w:tab w:val="left" w:pos="0"/>
        </w:tabs>
        <w:spacing w:line="240" w:lineRule="auto"/>
        <w:ind w:right="-41"/>
        <w:jc w:val="both"/>
      </w:pPr>
      <w:r w:rsidRPr="00432CEC">
        <w:t xml:space="preserve"> introducerea și susținerea unei </w:t>
      </w:r>
      <w:r w:rsidR="00B77FD8" w:rsidRPr="00432CEC">
        <w:t>politic</w:t>
      </w:r>
      <w:r w:rsidRPr="00432CEC">
        <w:t>i a</w:t>
      </w:r>
      <w:r w:rsidR="00B77FD8" w:rsidRPr="00432CEC">
        <w:t xml:space="preserve"> resurselor umane</w:t>
      </w:r>
      <w:r w:rsidRPr="00432CEC">
        <w:t xml:space="preserve"> a SSN</w:t>
      </w:r>
    </w:p>
    <w:p w:rsidR="00DF73EA" w:rsidRPr="00432CEC" w:rsidRDefault="00DF73EA" w:rsidP="00517797">
      <w:pPr>
        <w:autoSpaceDE w:val="0"/>
        <w:autoSpaceDN w:val="0"/>
        <w:adjustRightInd w:val="0"/>
        <w:spacing w:after="0" w:line="240" w:lineRule="auto"/>
        <w:jc w:val="both"/>
        <w:rPr>
          <w:color w:val="222222"/>
          <w:szCs w:val="24"/>
          <w:lang w:val="ro-RO"/>
        </w:rPr>
      </w:pPr>
    </w:p>
    <w:p w:rsidR="00177229" w:rsidRPr="00432CEC" w:rsidRDefault="00323CBA" w:rsidP="00517797">
      <w:pPr>
        <w:autoSpaceDE w:val="0"/>
        <w:autoSpaceDN w:val="0"/>
        <w:adjustRightInd w:val="0"/>
        <w:spacing w:after="0" w:line="240" w:lineRule="auto"/>
        <w:jc w:val="both"/>
        <w:rPr>
          <w:color w:val="222222"/>
          <w:szCs w:val="24"/>
          <w:lang w:val="ro-RO"/>
        </w:rPr>
      </w:pPr>
      <w:r w:rsidRPr="00432CEC">
        <w:rPr>
          <w:noProof/>
          <w:color w:val="222222"/>
          <w:szCs w:val="24"/>
        </w:rPr>
        <w:lastRenderedPageBreak/>
        <w:drawing>
          <wp:inline distT="0" distB="0" distL="0" distR="0" wp14:anchorId="703CAF73" wp14:editId="6323B6C7">
            <wp:extent cx="5926348" cy="4295955"/>
            <wp:effectExtent l="0" t="19050" r="17780" b="0"/>
            <wp:docPr id="1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rsidR="00DF73EA" w:rsidRPr="00432CEC" w:rsidRDefault="005E4DED" w:rsidP="00F11C51">
      <w:pPr>
        <w:tabs>
          <w:tab w:val="left" w:pos="0"/>
        </w:tabs>
        <w:spacing w:line="240" w:lineRule="auto"/>
        <w:ind w:right="-41"/>
        <w:jc w:val="both"/>
        <w:rPr>
          <w:rStyle w:val="hps"/>
          <w:color w:val="222222"/>
          <w:szCs w:val="24"/>
          <w:lang w:val="ro-RO"/>
        </w:rPr>
      </w:pPr>
      <w:r w:rsidRPr="00432CEC">
        <w:rPr>
          <w:rStyle w:val="hps"/>
          <w:noProof/>
          <w:color w:val="222222"/>
        </w:rPr>
        <w:drawing>
          <wp:inline distT="0" distB="0" distL="0" distR="0" wp14:anchorId="6C27CEA0" wp14:editId="4E2EC443">
            <wp:extent cx="6072997" cy="4960189"/>
            <wp:effectExtent l="0" t="38100" r="0" b="31115"/>
            <wp:docPr id="44"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rsidR="00C05F5F" w:rsidRPr="00432CEC" w:rsidRDefault="00C05F5F" w:rsidP="00517797">
      <w:pPr>
        <w:pStyle w:val="a"/>
        <w:spacing w:line="240" w:lineRule="auto"/>
        <w:jc w:val="both"/>
        <w:rPr>
          <w:rFonts w:ascii="Times New Roman" w:hAnsi="Times New Roman"/>
          <w:color w:val="000000"/>
          <w:sz w:val="24"/>
          <w:szCs w:val="24"/>
          <w:lang w:val="ro-RO"/>
        </w:rPr>
      </w:pPr>
    </w:p>
    <w:p w:rsidR="002D705A" w:rsidRPr="00432CEC" w:rsidRDefault="002D705A" w:rsidP="002D705A">
      <w:pPr>
        <w:pStyle w:val="Heading3"/>
        <w:spacing w:line="240" w:lineRule="auto"/>
        <w:jc w:val="both"/>
        <w:rPr>
          <w:lang w:val="ro-RO"/>
        </w:rPr>
      </w:pPr>
      <w:bookmarkStart w:id="53" w:name="_Toc434916229"/>
      <w:r w:rsidRPr="00432CEC">
        <w:rPr>
          <w:rFonts w:ascii="Times New Roman" w:hAnsi="Times New Roman"/>
          <w:i/>
          <w:sz w:val="24"/>
          <w:szCs w:val="24"/>
          <w:lang w:val="ro-RO"/>
        </w:rPr>
        <w:t>Măsura 2.1.2 Fortificarea managementului resurselor umane  în SSN</w:t>
      </w:r>
      <w:bookmarkEnd w:id="53"/>
    </w:p>
    <w:p w:rsidR="002D705A" w:rsidRPr="00432CEC" w:rsidRDefault="002D705A" w:rsidP="001E29E5">
      <w:pPr>
        <w:spacing w:after="0" w:line="240" w:lineRule="auto"/>
        <w:jc w:val="both"/>
        <w:rPr>
          <w:color w:val="000000"/>
          <w:szCs w:val="24"/>
          <w:lang w:val="ro-RO"/>
        </w:rPr>
      </w:pPr>
    </w:p>
    <w:p w:rsidR="007654B3" w:rsidRPr="00432CEC" w:rsidRDefault="007654B3" w:rsidP="007654B3">
      <w:pPr>
        <w:spacing w:line="240" w:lineRule="auto"/>
        <w:jc w:val="both"/>
        <w:rPr>
          <w:color w:val="000000"/>
          <w:szCs w:val="24"/>
          <w:lang w:val="ro-RO"/>
        </w:rPr>
      </w:pPr>
      <w:r w:rsidRPr="00432CEC">
        <w:rPr>
          <w:color w:val="000000"/>
          <w:szCs w:val="24"/>
          <w:lang w:val="ro-RO"/>
        </w:rPr>
        <w:t>SSN, BNS şi implicit şi anumite structuri ale altor producători de statistici oficiale, se confruntă de mai mulţi ani cu o lipsă acută de personal calificat, faţă de statul de funcţii aprobat. Deficitul de personal devine acut în domeniile de profil ale statisticii</w:t>
      </w:r>
      <w:r>
        <w:rPr>
          <w:color w:val="000000"/>
          <w:szCs w:val="24"/>
          <w:lang w:val="ro-RO"/>
        </w:rPr>
        <w:t>,</w:t>
      </w:r>
      <w:r w:rsidRPr="00432CEC">
        <w:rPr>
          <w:color w:val="000000"/>
          <w:szCs w:val="24"/>
          <w:lang w:val="ro-RO"/>
        </w:rPr>
        <w:t xml:space="preserve"> cît şi </w:t>
      </w:r>
      <w:r>
        <w:rPr>
          <w:color w:val="000000"/>
          <w:szCs w:val="24"/>
          <w:lang w:val="ro-RO"/>
        </w:rPr>
        <w:t xml:space="preserve">în </w:t>
      </w:r>
      <w:r w:rsidRPr="00432CEC">
        <w:rPr>
          <w:color w:val="000000"/>
          <w:szCs w:val="24"/>
          <w:lang w:val="ro-RO"/>
        </w:rPr>
        <w:t>domeniil</w:t>
      </w:r>
      <w:r>
        <w:rPr>
          <w:color w:val="000000"/>
          <w:szCs w:val="24"/>
          <w:lang w:val="ro-RO"/>
        </w:rPr>
        <w:t>e</w:t>
      </w:r>
      <w:r w:rsidRPr="00432CEC">
        <w:rPr>
          <w:color w:val="000000"/>
          <w:szCs w:val="24"/>
          <w:lang w:val="ro-RO"/>
        </w:rPr>
        <w:t xml:space="preserve"> de deservire</w:t>
      </w:r>
      <w:r>
        <w:rPr>
          <w:color w:val="000000"/>
          <w:szCs w:val="24"/>
          <w:lang w:val="ro-RO"/>
        </w:rPr>
        <w:t>,</w:t>
      </w:r>
      <w:r w:rsidRPr="00432CEC">
        <w:rPr>
          <w:color w:val="000000"/>
          <w:szCs w:val="24"/>
          <w:lang w:val="ro-RO"/>
        </w:rPr>
        <w:t xml:space="preserve"> inclusiv tehnologiile informaţionale. Această situaţie este cauzată atît de neatractivitatea salariilor din sistemul public statistic,</w:t>
      </w:r>
      <w:r>
        <w:rPr>
          <w:color w:val="000000"/>
          <w:szCs w:val="24"/>
          <w:lang w:val="ro-RO"/>
        </w:rPr>
        <w:t xml:space="preserve">procedurile complexe ale legislaţiei de ocupare a unei funcţii publice vacante, blocajul prelungit de promovare a personalului </w:t>
      </w:r>
      <w:r w:rsidRPr="00432CEC">
        <w:rPr>
          <w:color w:val="000000"/>
          <w:szCs w:val="24"/>
          <w:lang w:val="ro-RO"/>
        </w:rPr>
        <w:t>de instabilitatea pe posturi a cadrelor tinere</w:t>
      </w:r>
      <w:r>
        <w:rPr>
          <w:color w:val="000000"/>
          <w:szCs w:val="24"/>
          <w:lang w:val="ro-RO"/>
        </w:rPr>
        <w:t xml:space="preserve"> şi</w:t>
      </w:r>
      <w:r w:rsidRPr="00432CEC">
        <w:rPr>
          <w:color w:val="000000"/>
          <w:szCs w:val="24"/>
          <w:lang w:val="ro-RO"/>
        </w:rPr>
        <w:t xml:space="preserve"> </w:t>
      </w:r>
      <w:r>
        <w:rPr>
          <w:color w:val="000000"/>
          <w:szCs w:val="24"/>
          <w:lang w:val="ro-RO"/>
        </w:rPr>
        <w:t xml:space="preserve">de fluctuația cadrelor </w:t>
      </w:r>
      <w:r w:rsidRPr="00432CEC">
        <w:rPr>
          <w:color w:val="000000"/>
          <w:szCs w:val="24"/>
          <w:lang w:val="ro-RO"/>
        </w:rPr>
        <w:t>la cote ridicate,  de dificultăţi de angajare a personalului IT calificat şi de menţinerea salarială a acestuia.</w:t>
      </w:r>
    </w:p>
    <w:p w:rsidR="007654B3" w:rsidRDefault="007654B3" w:rsidP="007654B3">
      <w:pPr>
        <w:spacing w:line="240" w:lineRule="auto"/>
        <w:jc w:val="both"/>
        <w:rPr>
          <w:color w:val="000000"/>
          <w:szCs w:val="24"/>
          <w:lang w:val="ro-RO"/>
        </w:rPr>
      </w:pPr>
      <w:r w:rsidRPr="00432CEC">
        <w:rPr>
          <w:color w:val="000000"/>
          <w:szCs w:val="24"/>
          <w:lang w:val="ro-RO"/>
        </w:rPr>
        <w:t xml:space="preserve">Fluctuaţia ridicată a personalului şi în deosebi a personalului tînăr încadrat are cauze de ordin socio-economic şi în acest sens, este necesar de adoptat masuri de menţinere (motivare nefinanciară) şi promovare (din punct de vedere a carierei) conform performanţelor tinerilor specialişti. </w:t>
      </w:r>
    </w:p>
    <w:p w:rsidR="000C79C0" w:rsidRPr="00432CEC" w:rsidRDefault="000C79C0" w:rsidP="007654B3">
      <w:pPr>
        <w:spacing w:line="240" w:lineRule="auto"/>
        <w:jc w:val="both"/>
        <w:rPr>
          <w:color w:val="000000"/>
          <w:szCs w:val="24"/>
          <w:lang w:val="ro-RO"/>
        </w:rPr>
      </w:pPr>
      <w:r w:rsidRPr="00432CEC">
        <w:rPr>
          <w:color w:val="000000"/>
          <w:szCs w:val="24"/>
          <w:lang w:val="ro-RO"/>
        </w:rPr>
        <w:t>În același context, pregătirea profesională continuă în statistică este problematică în cadrul SSN. Necesitatea implementării conforme a legislaţiei în domeniul funcţiei publice şi a funcţionarului public, implică instruirea fiecărui salariat al autorităţii publice pe o perioadă suficient de lungă (minim 40 ore anual), care să asigure asimilarea de cunoştinţe generale şi specifice statistice. Nevoile de formare evaluate în timp rezultă în necesitatea unei mai bune potriviri între competenţele dobândite de către angajaţi şi nevoile legate de complexitatea şi specificul muncii în statistica oficială, dar aceste acțiuni de formare continuă sunt limitate de resursele bugetare insuficiente. Este oportun, din acest motiv, ca în domeniul statisticii să fie exploatate resursele și propunereile de colaborare ale partenerilor externi în cadrul proiectelor interne și internaționale la care BNS și membrii SSN sunt parte.</w:t>
      </w:r>
    </w:p>
    <w:p w:rsidR="000C79C0" w:rsidRPr="00432CEC" w:rsidRDefault="000C79C0" w:rsidP="000C79C0">
      <w:pPr>
        <w:pStyle w:val="ListParagraph"/>
        <w:autoSpaceDE w:val="0"/>
        <w:autoSpaceDN w:val="0"/>
        <w:adjustRightInd w:val="0"/>
        <w:spacing w:after="0" w:line="240" w:lineRule="auto"/>
        <w:ind w:left="0"/>
        <w:jc w:val="both"/>
        <w:rPr>
          <w:b/>
          <w:color w:val="222222"/>
          <w:szCs w:val="24"/>
          <w:lang w:val="ro-RO"/>
        </w:rPr>
      </w:pPr>
      <w:r w:rsidRPr="00432CEC">
        <w:rPr>
          <w:color w:val="222222"/>
          <w:szCs w:val="24"/>
          <w:lang w:val="ro-RO"/>
        </w:rPr>
        <w:t>SD</w:t>
      </w:r>
      <w:r w:rsidR="00220B56">
        <w:rPr>
          <w:color w:val="222222"/>
          <w:szCs w:val="24"/>
          <w:lang w:val="ro-RO"/>
        </w:rPr>
        <w:t xml:space="preserve"> S</w:t>
      </w:r>
      <w:r w:rsidRPr="00432CEC">
        <w:rPr>
          <w:color w:val="222222"/>
          <w:szCs w:val="24"/>
          <w:lang w:val="ro-RO"/>
        </w:rPr>
        <w:t>S</w:t>
      </w:r>
      <w:r w:rsidR="00220B56" w:rsidRPr="00432CEC">
        <w:rPr>
          <w:color w:val="222222"/>
          <w:szCs w:val="24"/>
          <w:lang w:val="ro-RO"/>
        </w:rPr>
        <w:t>N</w:t>
      </w:r>
      <w:r w:rsidRPr="00432CEC">
        <w:rPr>
          <w:color w:val="222222"/>
          <w:szCs w:val="24"/>
          <w:lang w:val="ro-RO"/>
        </w:rPr>
        <w:t xml:space="preserve">, pentru atingerea rezultatului vizat, până în anul 2020, abordează ca prioritară măsura </w:t>
      </w:r>
      <w:r w:rsidRPr="00432CEC">
        <w:rPr>
          <w:b/>
          <w:color w:val="222222"/>
          <w:szCs w:val="24"/>
          <w:lang w:val="ro-RO"/>
        </w:rPr>
        <w:t>fortificării managementului resurselor umane în statistică.</w:t>
      </w:r>
    </w:p>
    <w:p w:rsidR="000C79C0" w:rsidRPr="00432CEC" w:rsidRDefault="000C79C0" w:rsidP="000C79C0">
      <w:pPr>
        <w:tabs>
          <w:tab w:val="left" w:pos="0"/>
        </w:tabs>
        <w:spacing w:after="0" w:line="240" w:lineRule="auto"/>
        <w:ind w:right="-41"/>
        <w:jc w:val="both"/>
        <w:rPr>
          <w:b/>
          <w:szCs w:val="24"/>
          <w:lang w:val="ro-RO"/>
        </w:rPr>
      </w:pPr>
    </w:p>
    <w:p w:rsidR="000C79C0" w:rsidRPr="00F14F1A" w:rsidRDefault="000C79C0" w:rsidP="000C79C0">
      <w:pPr>
        <w:tabs>
          <w:tab w:val="left" w:pos="0"/>
        </w:tabs>
        <w:spacing w:after="0" w:line="240" w:lineRule="auto"/>
        <w:ind w:left="720" w:right="-41"/>
        <w:jc w:val="both"/>
        <w:rPr>
          <w:b/>
          <w:i/>
          <w:strike/>
          <w:szCs w:val="24"/>
        </w:rPr>
      </w:pPr>
      <w:r w:rsidRPr="00F14F1A">
        <w:rPr>
          <w:b/>
          <w:bCs/>
          <w:i/>
          <w:szCs w:val="24"/>
          <w:lang w:val="ro-RO"/>
        </w:rPr>
        <w:t xml:space="preserve">Indicator: </w:t>
      </w:r>
      <w:r w:rsidR="00F14F1A" w:rsidRPr="00F14F1A">
        <w:rPr>
          <w:b/>
          <w:bCs/>
          <w:i/>
          <w:sz w:val="22"/>
          <w:lang w:val="ro-RO"/>
        </w:rPr>
        <w:t xml:space="preserve">Fluctuaţia de personal </w:t>
      </w:r>
      <w:r w:rsidR="00F14F1A" w:rsidRPr="00F14F1A">
        <w:rPr>
          <w:b/>
          <w:i/>
          <w:sz w:val="22"/>
          <w:lang w:val="ro-RO"/>
        </w:rPr>
        <w:t xml:space="preserve">în sistemul statistic în 2020 </w:t>
      </w:r>
      <w:r w:rsidR="00F14F1A" w:rsidRPr="00F14F1A">
        <w:rPr>
          <w:b/>
          <w:bCs/>
          <w:i/>
          <w:sz w:val="22"/>
          <w:lang w:val="ro-RO"/>
        </w:rPr>
        <w:t xml:space="preserve"> va scădea pînă la 5%</w:t>
      </w:r>
      <w:r w:rsidRPr="00F14F1A">
        <w:rPr>
          <w:b/>
          <w:i/>
        </w:rPr>
        <w:t xml:space="preserve">. </w:t>
      </w:r>
    </w:p>
    <w:p w:rsidR="000C79C0" w:rsidRPr="00695A38" w:rsidRDefault="000C79C0" w:rsidP="000C79C0">
      <w:pPr>
        <w:spacing w:line="240" w:lineRule="auto"/>
        <w:jc w:val="both"/>
        <w:rPr>
          <w:color w:val="000000"/>
          <w:szCs w:val="24"/>
        </w:rPr>
      </w:pPr>
    </w:p>
    <w:p w:rsidR="001E29E5" w:rsidRPr="001E29E5" w:rsidRDefault="001E29E5" w:rsidP="001E29E5">
      <w:pPr>
        <w:spacing w:line="240" w:lineRule="auto"/>
        <w:jc w:val="both"/>
        <w:rPr>
          <w:lang w:val="it-IT"/>
        </w:rPr>
      </w:pPr>
      <w:r w:rsidRPr="001E29E5">
        <w:rPr>
          <w:color w:val="000000"/>
          <w:szCs w:val="24"/>
          <w:lang w:val="ro-RO"/>
        </w:rPr>
        <w:t xml:space="preserve">Funcționarea în condiții optime a SSN și îmbunătățirea proceselor și a produselor statistice depind fundamental de personal, de calificările și pregătirea acestora și de activitatea lor în SSN, pe pozițiile prevăzute în statele de funcții ca și număr și încadrare. Activitățile prevăzute în cadrul acestei măsuri sunt concentrate pe </w:t>
      </w:r>
      <w:r w:rsidRPr="001E29E5">
        <w:rPr>
          <w:b/>
          <w:color w:val="000000"/>
          <w:szCs w:val="24"/>
          <w:lang w:val="ro-RO"/>
        </w:rPr>
        <w:t>optimizarea și dezvoltarea managementului de personal</w:t>
      </w:r>
      <w:r w:rsidRPr="001E29E5">
        <w:rPr>
          <w:color w:val="000000"/>
          <w:szCs w:val="24"/>
          <w:lang w:val="ro-RO"/>
        </w:rPr>
        <w:t xml:space="preserve"> cuprinzând toate procesele și procedurile administrative de recrutare, selectare, angajare, motivare, menținere și promovare în SSN, precum și pe </w:t>
      </w:r>
      <w:r w:rsidRPr="001E29E5">
        <w:rPr>
          <w:b/>
          <w:color w:val="000000"/>
          <w:szCs w:val="24"/>
          <w:lang w:val="ro-RO"/>
        </w:rPr>
        <w:t>dezvoltarea de competențe și expertiză specifică sectorului statistic</w:t>
      </w:r>
      <w:r w:rsidRPr="001E29E5">
        <w:rPr>
          <w:color w:val="000000"/>
          <w:szCs w:val="24"/>
          <w:lang w:val="ro-RO"/>
        </w:rPr>
        <w:t xml:space="preserve"> - formare profesională inițială, continuă, dar și practică aplicată în procesele statistice, ce va fi realizată în cadrul unui Centru de pregătire profesională în domeniul statisticii oficiale. Necesitatea creării acestei unităţi este reglementată în cadrul uui studiu de fezabilitate realizat de către </w:t>
      </w:r>
      <w:r w:rsidRPr="001E29E5">
        <w:rPr>
          <w:lang w:val="it-IT"/>
        </w:rPr>
        <w:t>UNDP în anul 2011 şi susţinut de către proiectul Uniunii Europene “Îmbunătăţirea statisticii regionale în Republica Moldova (STATREG)”. Crearea centrului va avea drept scop:</w:t>
      </w:r>
    </w:p>
    <w:p w:rsidR="001E29E5" w:rsidRPr="001E29E5" w:rsidRDefault="001E29E5" w:rsidP="001E29E5">
      <w:pPr>
        <w:pStyle w:val="ListParagraph"/>
        <w:numPr>
          <w:ilvl w:val="0"/>
          <w:numId w:val="22"/>
        </w:numPr>
        <w:spacing w:line="240" w:lineRule="auto"/>
        <w:jc w:val="both"/>
        <w:rPr>
          <w:color w:val="000000"/>
          <w:szCs w:val="24"/>
          <w:lang w:val="ro-RO"/>
        </w:rPr>
      </w:pPr>
      <w:r w:rsidRPr="001E29E5">
        <w:rPr>
          <w:color w:val="000000"/>
          <w:szCs w:val="24"/>
          <w:lang w:val="ro-RO"/>
        </w:rPr>
        <w:t>Formarea profesională continuă prin sistemul educaţional al personalului din serviciile de statistică;</w:t>
      </w:r>
    </w:p>
    <w:p w:rsidR="001E29E5" w:rsidRPr="001E29E5" w:rsidRDefault="001E29E5" w:rsidP="001E29E5">
      <w:pPr>
        <w:pStyle w:val="ListParagraph"/>
        <w:numPr>
          <w:ilvl w:val="0"/>
          <w:numId w:val="22"/>
        </w:numPr>
        <w:spacing w:line="240" w:lineRule="auto"/>
        <w:jc w:val="both"/>
        <w:rPr>
          <w:color w:val="000000"/>
          <w:szCs w:val="24"/>
          <w:lang w:val="ro-RO"/>
        </w:rPr>
      </w:pPr>
      <w:r w:rsidRPr="001E29E5">
        <w:rPr>
          <w:color w:val="000000"/>
          <w:szCs w:val="24"/>
          <w:lang w:val="ro-RO"/>
        </w:rPr>
        <w:t>Elaborarea, testarea, metodologiilor şi instrumentelor de cercetare în statistică;</w:t>
      </w:r>
    </w:p>
    <w:p w:rsidR="001E29E5" w:rsidRPr="001E29E5" w:rsidRDefault="001E29E5" w:rsidP="001E29E5">
      <w:pPr>
        <w:pStyle w:val="ListParagraph"/>
        <w:numPr>
          <w:ilvl w:val="0"/>
          <w:numId w:val="22"/>
        </w:numPr>
        <w:spacing w:line="240" w:lineRule="auto"/>
        <w:jc w:val="both"/>
        <w:rPr>
          <w:color w:val="000000"/>
          <w:szCs w:val="24"/>
          <w:lang w:val="ro-RO"/>
        </w:rPr>
      </w:pPr>
      <w:r w:rsidRPr="001E29E5">
        <w:rPr>
          <w:color w:val="000000"/>
          <w:szCs w:val="24"/>
          <w:lang w:val="ro-RO"/>
        </w:rPr>
        <w:t>Elaborarea studiilor analitice privind situaţia sistemului statistic naţional şi a strategiilor, programelor, planurilor ce ţin de dezvoltarea acesteia;</w:t>
      </w:r>
    </w:p>
    <w:p w:rsidR="001E29E5" w:rsidRPr="001E29E5" w:rsidRDefault="001E29E5" w:rsidP="001E29E5">
      <w:pPr>
        <w:pStyle w:val="ListParagraph"/>
        <w:numPr>
          <w:ilvl w:val="0"/>
          <w:numId w:val="22"/>
        </w:numPr>
        <w:spacing w:line="240" w:lineRule="auto"/>
        <w:jc w:val="both"/>
        <w:rPr>
          <w:color w:val="000000"/>
          <w:szCs w:val="24"/>
          <w:lang w:val="ro-RO"/>
        </w:rPr>
      </w:pPr>
      <w:r w:rsidRPr="001E29E5">
        <w:rPr>
          <w:color w:val="000000"/>
          <w:szCs w:val="24"/>
          <w:lang w:val="ro-RO"/>
        </w:rPr>
        <w:t>Instruirea utilizatorilor finali de date statistice;</w:t>
      </w:r>
    </w:p>
    <w:p w:rsidR="001E29E5" w:rsidRPr="001E29E5" w:rsidRDefault="001E29E5" w:rsidP="001E29E5">
      <w:pPr>
        <w:pStyle w:val="ListParagraph"/>
        <w:numPr>
          <w:ilvl w:val="0"/>
          <w:numId w:val="22"/>
        </w:numPr>
        <w:spacing w:line="240" w:lineRule="auto"/>
        <w:jc w:val="both"/>
        <w:rPr>
          <w:color w:val="000000"/>
          <w:szCs w:val="24"/>
          <w:lang w:val="ro-RO"/>
        </w:rPr>
      </w:pPr>
      <w:r w:rsidRPr="001E29E5">
        <w:rPr>
          <w:color w:val="000000"/>
          <w:szCs w:val="24"/>
          <w:lang w:val="ro-RO"/>
        </w:rPr>
        <w:t>Efectuarea de activităţi de documentare, cercetare şi.instruire, asistenţă tehnică sau consultanţă pe obiective specifice de activităţi la cererea instituţiilor publice sau private, naţionale sau externe, a persoanelor fizice, ş.a.</w:t>
      </w:r>
    </w:p>
    <w:p w:rsidR="00872D73" w:rsidRPr="00872D73" w:rsidRDefault="00872D73" w:rsidP="00872D73">
      <w:pPr>
        <w:spacing w:line="240" w:lineRule="auto"/>
        <w:jc w:val="both"/>
        <w:rPr>
          <w:szCs w:val="24"/>
          <w:lang w:val="ro-RO"/>
        </w:rPr>
      </w:pPr>
      <w:r w:rsidRPr="00872D73">
        <w:rPr>
          <w:color w:val="000000"/>
          <w:szCs w:val="24"/>
          <w:lang w:val="ro-RO"/>
        </w:rPr>
        <w:t xml:space="preserve">Cadre înalt calificate capabile să asigure implementarea noilor standarde de activitate în statistică pot fi formate și menținute în cadrul programului de creştere profesională pentru specialiştii statisticieni, atît din </w:t>
      </w:r>
      <w:r w:rsidRPr="00872D73">
        <w:rPr>
          <w:color w:val="000000"/>
          <w:szCs w:val="24"/>
          <w:lang w:val="ro-RO"/>
        </w:rPr>
        <w:lastRenderedPageBreak/>
        <w:t xml:space="preserve">BNS cît și din alte autorități publice, ca activitate de bază a unui </w:t>
      </w:r>
      <w:r w:rsidR="004307D1">
        <w:rPr>
          <w:color w:val="000000"/>
          <w:szCs w:val="24"/>
          <w:lang w:val="ro-RO"/>
        </w:rPr>
        <w:t>C</w:t>
      </w:r>
      <w:r w:rsidRPr="00872D73">
        <w:rPr>
          <w:color w:val="000000"/>
          <w:szCs w:val="24"/>
          <w:lang w:val="ro-RO"/>
        </w:rPr>
        <w:t xml:space="preserve">entru de </w:t>
      </w:r>
      <w:r w:rsidR="004307D1">
        <w:rPr>
          <w:color w:val="000000"/>
          <w:szCs w:val="24"/>
          <w:lang w:val="ro-RO"/>
        </w:rPr>
        <w:t>I</w:t>
      </w:r>
      <w:r w:rsidRPr="00872D73">
        <w:rPr>
          <w:color w:val="000000"/>
          <w:szCs w:val="24"/>
          <w:lang w:val="ro-RO"/>
        </w:rPr>
        <w:t xml:space="preserve">nstruire în </w:t>
      </w:r>
      <w:r w:rsidR="004307D1">
        <w:rPr>
          <w:color w:val="000000"/>
          <w:szCs w:val="24"/>
          <w:lang w:val="ro-RO"/>
        </w:rPr>
        <w:t>D</w:t>
      </w:r>
      <w:r w:rsidRPr="00872D73">
        <w:rPr>
          <w:color w:val="000000"/>
          <w:szCs w:val="24"/>
          <w:lang w:val="ro-RO"/>
        </w:rPr>
        <w:t xml:space="preserve">omeniul </w:t>
      </w:r>
      <w:r w:rsidR="004307D1">
        <w:rPr>
          <w:color w:val="000000"/>
          <w:szCs w:val="24"/>
          <w:lang w:val="ro-RO"/>
        </w:rPr>
        <w:t>S</w:t>
      </w:r>
      <w:r w:rsidRPr="00872D73">
        <w:rPr>
          <w:color w:val="000000"/>
          <w:szCs w:val="24"/>
          <w:lang w:val="ro-RO"/>
        </w:rPr>
        <w:t>tatisticii. Doar în cadrul unei astfel de structuri ar fi posibilă elaborarea programelor de instruire a statisticienilor adaptate la planul de armonizare a statisticii naţionale la standardele europene şi mondiale. Aceste programe ar include instruiri tematice în funcţie de specializarea profesională a statisticienilor, nivelul lor profesional (nou-veniţi, consacraţi), avînd drept scop de bază informarea despre introducerea noilor indicatori şi metodologii de cercetare statistică, elaborarea și testarea acestora, aplicarea softurilor specializate de prelucrare a datelor statistice. Adițional, una din cauzele, care generează imposibilitatea utilizării corecte, uniforme şi competente a datelor statistice, este şi lipsa sistemului integrat de instruire în domeniul de referinţă pentru specialiștii nestatisticieni (autorităţi publice centrale, APL-uri, antreprenorii, alți consumatori de statsitici), acestă sarcina putînd fi preluată/cumulată de centrul de instruire menționat avînd în calitate de traineri specialiștii statisticieni, și avînd ca rezultat un dialog și conlucrare mai bună între producătorii și utilizatorii de date.</w:t>
      </w:r>
    </w:p>
    <w:p w:rsidR="000C79C0" w:rsidRDefault="000C79C0" w:rsidP="000C79C0">
      <w:pPr>
        <w:spacing w:line="240" w:lineRule="auto"/>
        <w:jc w:val="both"/>
        <w:rPr>
          <w:color w:val="000000"/>
          <w:szCs w:val="24"/>
          <w:lang w:val="ro-RO"/>
        </w:rPr>
      </w:pPr>
      <w:r w:rsidRPr="000C79C0">
        <w:rPr>
          <w:szCs w:val="24"/>
          <w:lang w:val="ro-RO"/>
        </w:rPr>
        <w:t>Rezultatele pe care acțiunile le vor produce susțin asigurarea cadrului national de acces si absorbţie a know-how-ului statistic pentru cât mai multe domenii statistice şi pregătirea adecvată a personalului,   stabilitatea personalului</w:t>
      </w:r>
      <w:r w:rsidRPr="000C79C0">
        <w:rPr>
          <w:szCs w:val="24"/>
        </w:rPr>
        <w:t xml:space="preserve"> specializat în statistic</w:t>
      </w:r>
      <w:r w:rsidRPr="000C79C0">
        <w:rPr>
          <w:szCs w:val="24"/>
          <w:lang w:val="ro-RO"/>
        </w:rPr>
        <w:t>ă</w:t>
      </w:r>
      <w:r w:rsidRPr="000C79C0">
        <w:rPr>
          <w:szCs w:val="24"/>
        </w:rPr>
        <w:t xml:space="preserve">, menținerea și îmbunătățirea performanțelor </w:t>
      </w:r>
      <w:r w:rsidRPr="000C79C0">
        <w:rPr>
          <w:color w:val="000000"/>
          <w:szCs w:val="24"/>
          <w:lang w:val="ro-RO"/>
        </w:rPr>
        <w:t>colectivului salariat, care trebuie să fie în mod permanent la curent cu procesele si metodele de lucru în statistică şi cu activităţi practice de soluţionare a sarcinilor ce le revin. Implicarea tuturor membrilor SSN în implementarea activităților este obligatorie și va determina succesul măsurii și a susținerii cu personal calificat pe termen</w:t>
      </w:r>
      <w:r w:rsidRPr="00432CEC">
        <w:rPr>
          <w:color w:val="000000"/>
          <w:szCs w:val="24"/>
          <w:lang w:val="ro-RO"/>
        </w:rPr>
        <w:t xml:space="preserve"> lung a statisticii.  </w:t>
      </w:r>
    </w:p>
    <w:p w:rsidR="000C79C0" w:rsidRPr="00432CEC" w:rsidRDefault="000C79C0" w:rsidP="000C79C0">
      <w:pPr>
        <w:spacing w:after="100" w:afterAutospacing="1" w:line="240" w:lineRule="auto"/>
        <w:jc w:val="both"/>
        <w:rPr>
          <w:color w:val="222222"/>
          <w:szCs w:val="24"/>
          <w:lang w:val="ro-RO"/>
        </w:rPr>
      </w:pPr>
      <w:r w:rsidRPr="00432CEC">
        <w:rPr>
          <w:color w:val="222222"/>
          <w:szCs w:val="24"/>
          <w:lang w:val="ro-RO"/>
        </w:rPr>
        <w:t xml:space="preserve">Statisticienii susţin declaraţia de viziune, misiune şi valori ale SSN. Stabilirea ca prioritate a asigurării şi respectării poziţiei statisticii oficiale ce funcţionează în cadrul serviciului public, depinde esenţial de recunoaşterea rolului în plan social al statisticianului, garanţia indispensabilă a funcţionalităţii pe termen </w:t>
      </w:r>
      <w:r w:rsidRPr="006E485E">
        <w:rPr>
          <w:color w:val="222222"/>
          <w:szCs w:val="24"/>
          <w:lang w:val="ro-RO"/>
        </w:rPr>
        <w:t>lung a Sistemului Statistic Naţional. Rezultatele urmărite prin Strategie sunt:</w:t>
      </w:r>
      <w:r w:rsidRPr="00432CEC">
        <w:rPr>
          <w:color w:val="222222"/>
          <w:szCs w:val="24"/>
          <w:lang w:val="ro-RO"/>
        </w:rPr>
        <w:t xml:space="preserve"> </w:t>
      </w:r>
    </w:p>
    <w:p w:rsidR="000C79C0" w:rsidRPr="00432CEC" w:rsidRDefault="000C79C0" w:rsidP="000C79C0">
      <w:pPr>
        <w:numPr>
          <w:ilvl w:val="0"/>
          <w:numId w:val="7"/>
        </w:numPr>
        <w:spacing w:after="100" w:afterAutospacing="1" w:line="240" w:lineRule="auto"/>
        <w:jc w:val="both"/>
        <w:rPr>
          <w:color w:val="222222"/>
          <w:szCs w:val="24"/>
          <w:lang w:val="ro-RO"/>
        </w:rPr>
      </w:pPr>
      <w:r w:rsidRPr="00432CEC">
        <w:rPr>
          <w:color w:val="222222"/>
          <w:szCs w:val="24"/>
          <w:lang w:val="ro-RO"/>
        </w:rPr>
        <w:t>susţinerea cu personal calificat a Sistemului Statistic Naţional şi stabilirea politicilor şi demersurilor pentru recrutare, angajare, motivare şi perfecţionare profesională a statisticienilor;</w:t>
      </w:r>
    </w:p>
    <w:p w:rsidR="000C79C0" w:rsidRPr="00432CEC" w:rsidRDefault="000C79C0" w:rsidP="000C79C0">
      <w:pPr>
        <w:numPr>
          <w:ilvl w:val="0"/>
          <w:numId w:val="7"/>
        </w:numPr>
        <w:spacing w:after="100" w:afterAutospacing="1" w:line="240" w:lineRule="auto"/>
        <w:jc w:val="both"/>
        <w:rPr>
          <w:color w:val="222222"/>
          <w:szCs w:val="24"/>
          <w:lang w:val="ro-RO"/>
        </w:rPr>
      </w:pPr>
      <w:r w:rsidRPr="00432CEC">
        <w:rPr>
          <w:color w:val="222222"/>
          <w:szCs w:val="24"/>
          <w:lang w:val="ro-RO"/>
        </w:rPr>
        <w:t>atragerea in sistem de tineri specialişti bine pregătiţi şi competenţi, cu cunoştinţe teoretice profunde, angajaţi pe o bază durabilă;</w:t>
      </w:r>
    </w:p>
    <w:p w:rsidR="000C79C0" w:rsidRPr="00432CEC" w:rsidRDefault="000C79C0" w:rsidP="000C79C0">
      <w:pPr>
        <w:numPr>
          <w:ilvl w:val="0"/>
          <w:numId w:val="7"/>
        </w:numPr>
        <w:spacing w:after="100" w:afterAutospacing="1" w:line="240" w:lineRule="auto"/>
        <w:jc w:val="both"/>
        <w:rPr>
          <w:color w:val="000000"/>
          <w:szCs w:val="24"/>
          <w:lang w:val="ro-RO"/>
        </w:rPr>
      </w:pPr>
      <w:r w:rsidRPr="00432CEC">
        <w:rPr>
          <w:color w:val="222222"/>
          <w:szCs w:val="24"/>
          <w:lang w:val="ro-RO"/>
        </w:rPr>
        <w:t xml:space="preserve">asigurarea condiţiilor de know-how şi expertiză internaţională în domeniul statisticii; </w:t>
      </w:r>
    </w:p>
    <w:p w:rsidR="000C79C0" w:rsidRPr="00432CEC" w:rsidRDefault="000C79C0" w:rsidP="000C79C0">
      <w:pPr>
        <w:numPr>
          <w:ilvl w:val="0"/>
          <w:numId w:val="7"/>
        </w:numPr>
        <w:spacing w:after="100" w:afterAutospacing="1" w:line="240" w:lineRule="auto"/>
        <w:jc w:val="both"/>
        <w:rPr>
          <w:color w:val="000000"/>
          <w:szCs w:val="24"/>
          <w:lang w:val="ro-RO"/>
        </w:rPr>
      </w:pPr>
      <w:r w:rsidRPr="00432CEC">
        <w:rPr>
          <w:color w:val="222222"/>
          <w:szCs w:val="24"/>
          <w:lang w:val="ro-RO"/>
        </w:rPr>
        <w:t>garantarea stabilităţii locului de muncă prin acţiuni motivaţionale şi atractive pentru toate categoriile de specialişti în cadrul SSN în special prin întreprinderea de acţiuni de sensibilizare a organelor competente vizând asigurarea condiţiilor de salarizare echivalente ale statisticienilor cu cele din ministerele de ramură.</w:t>
      </w:r>
    </w:p>
    <w:p w:rsidR="00B33D66" w:rsidRPr="00432CEC" w:rsidRDefault="00B33D66" w:rsidP="002D705A">
      <w:pPr>
        <w:spacing w:line="240" w:lineRule="auto"/>
        <w:jc w:val="both"/>
        <w:rPr>
          <w:color w:val="000000"/>
          <w:szCs w:val="24"/>
          <w:lang w:val="ro-RO"/>
        </w:rPr>
      </w:pPr>
      <w:r w:rsidRPr="00432CEC">
        <w:rPr>
          <w:noProof/>
          <w:color w:val="000000"/>
          <w:szCs w:val="24"/>
        </w:rPr>
        <w:lastRenderedPageBreak/>
        <w:drawing>
          <wp:inline distT="0" distB="0" distL="0" distR="0" wp14:anchorId="732C2D02" wp14:editId="00C78A6F">
            <wp:extent cx="5928526" cy="6683900"/>
            <wp:effectExtent l="0" t="38100" r="0" b="0"/>
            <wp:docPr id="1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rsidR="002C744D" w:rsidRPr="00432CEC" w:rsidRDefault="00BA47BB" w:rsidP="00517797">
      <w:pPr>
        <w:pStyle w:val="Heading3"/>
        <w:spacing w:line="240" w:lineRule="auto"/>
        <w:jc w:val="both"/>
        <w:rPr>
          <w:rFonts w:ascii="Times New Roman" w:hAnsi="Times New Roman"/>
          <w:sz w:val="24"/>
          <w:szCs w:val="24"/>
          <w:lang w:val="ro-RO"/>
        </w:rPr>
      </w:pPr>
      <w:bookmarkStart w:id="54" w:name="_Toc434916230"/>
      <w:r w:rsidRPr="00432CEC">
        <w:rPr>
          <w:rFonts w:ascii="Times New Roman" w:hAnsi="Times New Roman"/>
          <w:i/>
          <w:sz w:val="24"/>
          <w:szCs w:val="24"/>
          <w:lang w:val="ro-RO"/>
        </w:rPr>
        <w:t>Măsura 2.1.3</w:t>
      </w:r>
      <w:r w:rsidR="002C744D" w:rsidRPr="00432CEC">
        <w:rPr>
          <w:rFonts w:ascii="Times New Roman" w:hAnsi="Times New Roman"/>
          <w:i/>
          <w:sz w:val="24"/>
          <w:szCs w:val="24"/>
          <w:lang w:val="ro-RO"/>
        </w:rPr>
        <w:t xml:space="preserve"> Finanţarea </w:t>
      </w:r>
      <w:r w:rsidR="00B82801" w:rsidRPr="00432CEC">
        <w:rPr>
          <w:rFonts w:ascii="Times New Roman" w:hAnsi="Times New Roman"/>
          <w:i/>
          <w:sz w:val="24"/>
          <w:szCs w:val="24"/>
          <w:lang w:val="ro-RO"/>
        </w:rPr>
        <w:t xml:space="preserve">susținută și </w:t>
      </w:r>
      <w:r w:rsidR="009B2727" w:rsidRPr="00432CEC">
        <w:rPr>
          <w:rFonts w:ascii="Times New Roman" w:hAnsi="Times New Roman"/>
          <w:i/>
          <w:sz w:val="24"/>
          <w:szCs w:val="24"/>
          <w:lang w:val="ro-RO"/>
        </w:rPr>
        <w:t xml:space="preserve">sustenabilă </w:t>
      </w:r>
      <w:r w:rsidR="00B82801" w:rsidRPr="00432CEC">
        <w:rPr>
          <w:rFonts w:ascii="Times New Roman" w:hAnsi="Times New Roman"/>
          <w:i/>
          <w:sz w:val="24"/>
          <w:szCs w:val="24"/>
          <w:lang w:val="ro-RO"/>
        </w:rPr>
        <w:t xml:space="preserve">a </w:t>
      </w:r>
      <w:r w:rsidR="002C744D" w:rsidRPr="00432CEC">
        <w:rPr>
          <w:rFonts w:ascii="Times New Roman" w:hAnsi="Times New Roman"/>
          <w:i/>
          <w:sz w:val="24"/>
          <w:szCs w:val="24"/>
          <w:lang w:val="ro-RO"/>
        </w:rPr>
        <w:t>activităţilor statistice</w:t>
      </w:r>
      <w:bookmarkEnd w:id="54"/>
      <w:r w:rsidR="002C744D" w:rsidRPr="00432CEC">
        <w:rPr>
          <w:rFonts w:ascii="Times New Roman" w:hAnsi="Times New Roman"/>
          <w:sz w:val="24"/>
          <w:szCs w:val="24"/>
          <w:lang w:val="ro-RO"/>
        </w:rPr>
        <w:t xml:space="preserve"> </w:t>
      </w:r>
    </w:p>
    <w:p w:rsidR="002C744D" w:rsidRPr="00432CEC" w:rsidRDefault="002C744D" w:rsidP="00517797">
      <w:pPr>
        <w:autoSpaceDE w:val="0"/>
        <w:autoSpaceDN w:val="0"/>
        <w:adjustRightInd w:val="0"/>
        <w:spacing w:after="0" w:line="240" w:lineRule="auto"/>
        <w:jc w:val="both"/>
        <w:rPr>
          <w:color w:val="000000"/>
          <w:szCs w:val="24"/>
          <w:lang w:val="ro-RO"/>
        </w:rPr>
      </w:pPr>
    </w:p>
    <w:p w:rsidR="00D82C8F" w:rsidRPr="00432CEC" w:rsidRDefault="00E16E96" w:rsidP="00D82C8F">
      <w:pPr>
        <w:autoSpaceDE w:val="0"/>
        <w:autoSpaceDN w:val="0"/>
        <w:adjustRightInd w:val="0"/>
        <w:spacing w:after="0" w:line="240" w:lineRule="auto"/>
        <w:jc w:val="both"/>
        <w:rPr>
          <w:color w:val="222222"/>
          <w:szCs w:val="24"/>
          <w:lang w:val="ro-RO"/>
        </w:rPr>
      </w:pPr>
      <w:r w:rsidRPr="00432CEC">
        <w:rPr>
          <w:color w:val="222222"/>
          <w:szCs w:val="24"/>
          <w:lang w:val="ro-RO"/>
        </w:rPr>
        <w:t xml:space="preserve">Finanțarea statisticii oficiale reprezintă o obligație legală a statului pentru serviciile și produsele realizate de către SSN. </w:t>
      </w:r>
      <w:r w:rsidR="009D39C8" w:rsidRPr="00432CEC">
        <w:rPr>
          <w:color w:val="222222"/>
          <w:szCs w:val="24"/>
          <w:lang w:val="ro-RO"/>
        </w:rPr>
        <w:t>În perioada 2010-2014 bugetul alocat pentru prestarea serviciilor statistice și furnizarea produselor specializate în statistică a fost subdimensionat, în valoare nominală fiind aproximativ același</w:t>
      </w:r>
      <w:r w:rsidR="005F4650" w:rsidRPr="00432CEC">
        <w:rPr>
          <w:color w:val="222222"/>
          <w:szCs w:val="24"/>
          <w:lang w:val="ro-RO"/>
        </w:rPr>
        <w:t xml:space="preserve"> an de an în cazul</w:t>
      </w:r>
      <w:r w:rsidR="009D39C8" w:rsidRPr="00432CEC">
        <w:rPr>
          <w:color w:val="222222"/>
          <w:szCs w:val="24"/>
          <w:lang w:val="ro-RO"/>
        </w:rPr>
        <w:t xml:space="preserve"> BNS</w:t>
      </w:r>
      <w:r w:rsidR="009D39C8" w:rsidRPr="00432CEC">
        <w:rPr>
          <w:rStyle w:val="FootnoteReference"/>
          <w:color w:val="222222"/>
          <w:szCs w:val="24"/>
          <w:lang w:val="ro-RO"/>
        </w:rPr>
        <w:footnoteReference w:id="54"/>
      </w:r>
      <w:r w:rsidR="005F4650" w:rsidRPr="00432CEC">
        <w:rPr>
          <w:color w:val="222222"/>
          <w:szCs w:val="24"/>
          <w:lang w:val="ro-RO"/>
        </w:rPr>
        <w:t>, ceea ce a reprezentat o continuă amânare a implementării de reforme și proiecte de îmbunătățire a activității statisticii. Fonduri suplimentare au fost alocate pentru acțiuni concrete sau lucr</w:t>
      </w:r>
      <w:r w:rsidR="006B4EB4">
        <w:rPr>
          <w:color w:val="222222"/>
          <w:szCs w:val="24"/>
          <w:lang w:val="ro-RO"/>
        </w:rPr>
        <w:t>ă</w:t>
      </w:r>
      <w:r w:rsidR="005F4650" w:rsidRPr="00432CEC">
        <w:rPr>
          <w:color w:val="222222"/>
          <w:szCs w:val="24"/>
          <w:lang w:val="ro-RO"/>
        </w:rPr>
        <w:t xml:space="preserve">ri statistice de anvergură, precum recensămintele, dar nevoia de resurse financiare nu a acoperit integral și componenta operațională a SSN (resurse umane suplimentare, pregătire continuă, infrastructură informațională, infrastructură fizică). </w:t>
      </w:r>
    </w:p>
    <w:p w:rsidR="00D82C8F" w:rsidRPr="00432CEC" w:rsidRDefault="00D82C8F" w:rsidP="00D82C8F">
      <w:pPr>
        <w:autoSpaceDE w:val="0"/>
        <w:autoSpaceDN w:val="0"/>
        <w:adjustRightInd w:val="0"/>
        <w:spacing w:after="0" w:line="240" w:lineRule="auto"/>
        <w:jc w:val="both"/>
        <w:rPr>
          <w:color w:val="222222"/>
          <w:szCs w:val="24"/>
          <w:lang w:val="ro-RO"/>
        </w:rPr>
      </w:pPr>
    </w:p>
    <w:p w:rsidR="00D82C8F" w:rsidRPr="00432CEC" w:rsidRDefault="005F4650" w:rsidP="00D82C8F">
      <w:pPr>
        <w:autoSpaceDE w:val="0"/>
        <w:autoSpaceDN w:val="0"/>
        <w:adjustRightInd w:val="0"/>
        <w:spacing w:after="0" w:line="240" w:lineRule="auto"/>
        <w:jc w:val="both"/>
        <w:rPr>
          <w:color w:val="222222"/>
          <w:szCs w:val="24"/>
          <w:lang w:val="ro-RO"/>
        </w:rPr>
      </w:pPr>
      <w:r w:rsidRPr="00432CEC">
        <w:rPr>
          <w:color w:val="222222"/>
          <w:szCs w:val="24"/>
          <w:lang w:val="ro-RO"/>
        </w:rPr>
        <w:lastRenderedPageBreak/>
        <w:t>Utilizarea eficientă a resurselor financiare</w:t>
      </w:r>
      <w:r w:rsidR="00A24E38" w:rsidRPr="00432CEC">
        <w:rPr>
          <w:color w:val="222222"/>
          <w:szCs w:val="24"/>
          <w:lang w:val="ro-RO"/>
        </w:rPr>
        <w:t xml:space="preserve"> și considerarea unui buget bazat pe performanță nu a fost o preocupare pentru membrii SSN, atât timp cât resursele au fost suficiente doar pentru asigurarea funcționării în condiții minimale a statisticii</w:t>
      </w:r>
      <w:r w:rsidR="00D82C8F" w:rsidRPr="00432CEC">
        <w:rPr>
          <w:color w:val="222222"/>
          <w:szCs w:val="24"/>
          <w:lang w:val="ro-RO"/>
        </w:rPr>
        <w:t xml:space="preserve">. </w:t>
      </w:r>
    </w:p>
    <w:p w:rsidR="00A24E38" w:rsidRPr="00432CEC" w:rsidRDefault="00A24E38" w:rsidP="00E16E96">
      <w:pPr>
        <w:autoSpaceDE w:val="0"/>
        <w:autoSpaceDN w:val="0"/>
        <w:adjustRightInd w:val="0"/>
        <w:spacing w:after="0" w:line="240" w:lineRule="auto"/>
        <w:jc w:val="both"/>
        <w:rPr>
          <w:color w:val="222222"/>
          <w:szCs w:val="24"/>
          <w:lang w:val="ro-RO"/>
        </w:rPr>
      </w:pPr>
    </w:p>
    <w:p w:rsidR="00E16E96" w:rsidRPr="00432CEC" w:rsidRDefault="00A24E38" w:rsidP="00D82C8F">
      <w:pPr>
        <w:autoSpaceDE w:val="0"/>
        <w:autoSpaceDN w:val="0"/>
        <w:adjustRightInd w:val="0"/>
        <w:spacing w:after="0" w:line="240" w:lineRule="auto"/>
        <w:jc w:val="both"/>
        <w:rPr>
          <w:color w:val="222222"/>
          <w:szCs w:val="24"/>
          <w:lang w:val="ro-RO"/>
        </w:rPr>
      </w:pPr>
      <w:r w:rsidRPr="00432CEC">
        <w:rPr>
          <w:color w:val="222222"/>
          <w:szCs w:val="24"/>
          <w:lang w:val="ro-RO"/>
        </w:rPr>
        <w:t xml:space="preserve">Oportunitățile deschise Republicii Moldova </w:t>
      </w:r>
      <w:r w:rsidR="00D82C8F" w:rsidRPr="00432CEC">
        <w:rPr>
          <w:color w:val="222222"/>
          <w:szCs w:val="24"/>
          <w:lang w:val="ro-RO"/>
        </w:rPr>
        <w:t>prin</w:t>
      </w:r>
      <w:r w:rsidRPr="00432CEC">
        <w:rPr>
          <w:color w:val="222222"/>
          <w:szCs w:val="24"/>
          <w:lang w:val="ro-RO"/>
        </w:rPr>
        <w:t xml:space="preserve"> acordurile de cooperare internațională</w:t>
      </w:r>
      <w:r w:rsidRPr="00432CEC">
        <w:rPr>
          <w:rStyle w:val="FootnoteReference"/>
          <w:color w:val="222222"/>
          <w:szCs w:val="24"/>
          <w:lang w:val="ro-RO"/>
        </w:rPr>
        <w:footnoteReference w:id="55"/>
      </w:r>
      <w:r w:rsidRPr="00432CEC">
        <w:rPr>
          <w:color w:val="222222"/>
          <w:szCs w:val="24"/>
          <w:lang w:val="ro-RO"/>
        </w:rPr>
        <w:t xml:space="preserve"> pentru dezvoltarea sectoarelor economice și sociale, precum și </w:t>
      </w:r>
      <w:r w:rsidR="00D82C8F" w:rsidRPr="00432CEC">
        <w:rPr>
          <w:color w:val="222222"/>
          <w:szCs w:val="24"/>
          <w:lang w:val="ro-RO"/>
        </w:rPr>
        <w:t>programele de colaborare și sprijin pentru dezvoltarea statisticii</w:t>
      </w:r>
      <w:r w:rsidR="00D82C8F" w:rsidRPr="00432CEC">
        <w:rPr>
          <w:rStyle w:val="FootnoteReference"/>
          <w:color w:val="222222"/>
          <w:szCs w:val="24"/>
          <w:lang w:val="ro-RO"/>
        </w:rPr>
        <w:footnoteReference w:id="56"/>
      </w:r>
      <w:r w:rsidR="00D82C8F" w:rsidRPr="00432CEC">
        <w:rPr>
          <w:color w:val="222222"/>
          <w:szCs w:val="24"/>
          <w:lang w:val="ro-RO"/>
        </w:rPr>
        <w:t xml:space="preserve"> vor trebui explorate și exploatate pentru finanțarea statisticii în pregătirea de proiecte și programe pe termen mediu și lung (transpunerea AQUIS-ului în statistică, dezvoltarea infrastructurii informaționale și a TIC, introducerea managementului calității în procesele statistice, formarea continuă integrată a personalului cu atribuții statistice din SSN</w:t>
      </w:r>
      <w:r w:rsidR="007B3FFA" w:rsidRPr="00432CEC">
        <w:rPr>
          <w:color w:val="222222"/>
          <w:szCs w:val="24"/>
          <w:lang w:val="ro-RO"/>
        </w:rPr>
        <w:t>, etc.</w:t>
      </w:r>
      <w:r w:rsidR="00D82C8F" w:rsidRPr="00432CEC">
        <w:rPr>
          <w:color w:val="222222"/>
          <w:szCs w:val="24"/>
          <w:lang w:val="ro-RO"/>
        </w:rPr>
        <w:t>).</w:t>
      </w:r>
    </w:p>
    <w:p w:rsidR="007B3FFA" w:rsidRPr="00432CEC" w:rsidRDefault="007B3FFA" w:rsidP="00D82C8F">
      <w:pPr>
        <w:autoSpaceDE w:val="0"/>
        <w:autoSpaceDN w:val="0"/>
        <w:adjustRightInd w:val="0"/>
        <w:spacing w:after="0" w:line="240" w:lineRule="auto"/>
        <w:jc w:val="both"/>
        <w:rPr>
          <w:color w:val="222222"/>
          <w:szCs w:val="24"/>
          <w:lang w:val="ro-RO"/>
        </w:rPr>
      </w:pPr>
    </w:p>
    <w:p w:rsidR="007B3FFA" w:rsidRPr="00432CEC" w:rsidRDefault="007B3FFA" w:rsidP="007B3FFA">
      <w:pPr>
        <w:pStyle w:val="ListParagraph"/>
        <w:autoSpaceDE w:val="0"/>
        <w:autoSpaceDN w:val="0"/>
        <w:adjustRightInd w:val="0"/>
        <w:spacing w:after="0" w:line="240" w:lineRule="auto"/>
        <w:ind w:left="0"/>
        <w:jc w:val="both"/>
        <w:rPr>
          <w:color w:val="222222"/>
          <w:szCs w:val="24"/>
          <w:lang w:val="ro-RO"/>
        </w:rPr>
      </w:pPr>
      <w:r w:rsidRPr="00432CEC">
        <w:rPr>
          <w:lang w:val="ro-RO"/>
        </w:rPr>
        <w:t>A</w:t>
      </w:r>
      <w:r w:rsidRPr="00432CEC">
        <w:rPr>
          <w:color w:val="222222"/>
          <w:szCs w:val="24"/>
          <w:lang w:val="ro-RO"/>
        </w:rPr>
        <w:t xml:space="preserve">decvarea resurselor pentru dezvoltarea SSN în vederea atingerii rezultatului vizat, până în anul 2020, </w:t>
      </w:r>
      <w:r w:rsidR="006975A4">
        <w:rPr>
          <w:color w:val="222222"/>
          <w:szCs w:val="24"/>
          <w:lang w:val="ro-RO"/>
        </w:rPr>
        <w:br/>
      </w:r>
      <w:r w:rsidRPr="006975A4">
        <w:rPr>
          <w:lang w:val="ro-RO"/>
        </w:rPr>
        <w:t>SD</w:t>
      </w:r>
      <w:r w:rsidR="006975A4" w:rsidRPr="006975A4">
        <w:rPr>
          <w:lang w:val="ro-RO"/>
        </w:rPr>
        <w:t xml:space="preserve"> S</w:t>
      </w:r>
      <w:r w:rsidRPr="006975A4">
        <w:rPr>
          <w:lang w:val="ro-RO"/>
        </w:rPr>
        <w:t>S</w:t>
      </w:r>
      <w:r w:rsidR="006975A4" w:rsidRPr="006975A4">
        <w:rPr>
          <w:lang w:val="ro-RO"/>
        </w:rPr>
        <w:t>N</w:t>
      </w:r>
      <w:r w:rsidRPr="00432CEC">
        <w:rPr>
          <w:b/>
          <w:i/>
          <w:lang w:val="ro-RO"/>
        </w:rPr>
        <w:t xml:space="preserve"> </w:t>
      </w:r>
      <w:r w:rsidRPr="00432CEC">
        <w:rPr>
          <w:color w:val="222222"/>
          <w:szCs w:val="24"/>
          <w:lang w:val="ro-RO"/>
        </w:rPr>
        <w:t xml:space="preserve">propune corelarea nemijlocită între creşterea volumului de informaţii şi date statistice solicitate de societate, în ansamblu, şi asigurarea printr-o </w:t>
      </w:r>
      <w:r w:rsidRPr="00432CEC">
        <w:rPr>
          <w:b/>
          <w:color w:val="222222"/>
          <w:szCs w:val="24"/>
          <w:lang w:val="ro-RO"/>
        </w:rPr>
        <w:t>finanțare suținută public și sustenabilă</w:t>
      </w:r>
      <w:r w:rsidRPr="00432CEC">
        <w:rPr>
          <w:color w:val="222222"/>
          <w:szCs w:val="24"/>
          <w:lang w:val="ro-RO"/>
        </w:rPr>
        <w:t xml:space="preserve"> a eforturil</w:t>
      </w:r>
      <w:r w:rsidR="004F4EEE" w:rsidRPr="00432CEC">
        <w:rPr>
          <w:color w:val="222222"/>
          <w:szCs w:val="24"/>
          <w:lang w:val="ro-RO"/>
        </w:rPr>
        <w:t>or</w:t>
      </w:r>
      <w:r w:rsidRPr="00432CEC">
        <w:rPr>
          <w:color w:val="222222"/>
          <w:szCs w:val="24"/>
          <w:lang w:val="ro-RO"/>
        </w:rPr>
        <w:t xml:space="preserve"> umane și materiale implicate în procesul de elaborare al datelor statistice. </w:t>
      </w:r>
    </w:p>
    <w:p w:rsidR="007B3FFA" w:rsidRPr="00432CEC" w:rsidRDefault="007B3FFA" w:rsidP="00D82C8F">
      <w:pPr>
        <w:autoSpaceDE w:val="0"/>
        <w:autoSpaceDN w:val="0"/>
        <w:adjustRightInd w:val="0"/>
        <w:spacing w:after="0" w:line="240" w:lineRule="auto"/>
        <w:jc w:val="both"/>
        <w:rPr>
          <w:color w:val="222222"/>
          <w:szCs w:val="24"/>
          <w:lang w:val="ro-RO"/>
        </w:rPr>
      </w:pPr>
    </w:p>
    <w:p w:rsidR="007902D8" w:rsidRPr="00FA09B8" w:rsidRDefault="002A53BC" w:rsidP="007902D8">
      <w:pPr>
        <w:pStyle w:val="ListParagraph"/>
        <w:autoSpaceDE w:val="0"/>
        <w:autoSpaceDN w:val="0"/>
        <w:adjustRightInd w:val="0"/>
        <w:jc w:val="both"/>
        <w:rPr>
          <w:b/>
          <w:i/>
          <w:szCs w:val="24"/>
        </w:rPr>
      </w:pPr>
      <w:r w:rsidRPr="00432CEC">
        <w:rPr>
          <w:b/>
          <w:i/>
          <w:color w:val="222222"/>
          <w:szCs w:val="24"/>
          <w:lang w:val="ro-RO"/>
        </w:rPr>
        <w:t>Indicator: R</w:t>
      </w:r>
      <w:r w:rsidR="007902D8" w:rsidRPr="00432CEC">
        <w:rPr>
          <w:b/>
          <w:i/>
          <w:color w:val="222222"/>
          <w:szCs w:val="24"/>
          <w:lang w:val="ro-RO"/>
        </w:rPr>
        <w:t>esursele financiare necesare pentru realizarea planurilor operaţionale ale SD</w:t>
      </w:r>
      <w:r w:rsidR="00FA09B8">
        <w:rPr>
          <w:b/>
          <w:i/>
          <w:color w:val="222222"/>
          <w:szCs w:val="24"/>
          <w:lang w:val="ro-RO"/>
        </w:rPr>
        <w:t xml:space="preserve"> </w:t>
      </w:r>
      <w:r w:rsidR="007902D8" w:rsidRPr="00432CEC">
        <w:rPr>
          <w:b/>
          <w:i/>
          <w:color w:val="222222"/>
          <w:szCs w:val="24"/>
          <w:lang w:val="ro-RO"/>
        </w:rPr>
        <w:t>S</w:t>
      </w:r>
      <w:r w:rsidR="00FA09B8">
        <w:rPr>
          <w:b/>
          <w:i/>
          <w:color w:val="222222"/>
          <w:szCs w:val="24"/>
          <w:lang w:val="ro-RO"/>
        </w:rPr>
        <w:t>SN</w:t>
      </w:r>
      <w:r w:rsidR="007902D8" w:rsidRPr="00432CEC">
        <w:rPr>
          <w:b/>
          <w:i/>
          <w:color w:val="222222"/>
          <w:szCs w:val="24"/>
          <w:lang w:val="ro-RO"/>
        </w:rPr>
        <w:t xml:space="preserve"> </w:t>
      </w:r>
      <w:r w:rsidR="007902D8" w:rsidRPr="00FA09B8">
        <w:rPr>
          <w:b/>
          <w:i/>
          <w:szCs w:val="24"/>
          <w:lang w:val="ro-RO"/>
        </w:rPr>
        <w:t xml:space="preserve">vor fi asigurate integral până în 2020 față de o alocare parțială </w:t>
      </w:r>
      <w:r w:rsidR="004E4EB6" w:rsidRPr="00FA09B8">
        <w:rPr>
          <w:b/>
          <w:i/>
          <w:szCs w:val="24"/>
          <w:lang w:val="ro-RO"/>
        </w:rPr>
        <w:t>(</w:t>
      </w:r>
      <w:r w:rsidR="00FA09B8" w:rsidRPr="00FA09B8">
        <w:rPr>
          <w:b/>
          <w:i/>
          <w:szCs w:val="24"/>
          <w:lang w:val="ro-RO"/>
        </w:rPr>
        <w:t>88</w:t>
      </w:r>
      <w:r w:rsidR="000F60C9" w:rsidRPr="00FA09B8">
        <w:rPr>
          <w:b/>
          <w:i/>
          <w:szCs w:val="24"/>
          <w:lang w:val="ro-RO"/>
        </w:rPr>
        <w:t xml:space="preserve"> </w:t>
      </w:r>
      <w:r w:rsidR="004E4EB6" w:rsidRPr="00FA09B8">
        <w:rPr>
          <w:b/>
          <w:i/>
          <w:szCs w:val="24"/>
          <w:lang w:val="ro-RO"/>
        </w:rPr>
        <w:t>%) actual</w:t>
      </w:r>
      <w:r w:rsidR="007902D8" w:rsidRPr="00FA09B8">
        <w:rPr>
          <w:b/>
          <w:i/>
          <w:szCs w:val="24"/>
        </w:rPr>
        <w:t xml:space="preserve"> </w:t>
      </w:r>
    </w:p>
    <w:p w:rsidR="007902D8" w:rsidRPr="00432CEC" w:rsidRDefault="007902D8" w:rsidP="007902D8">
      <w:pPr>
        <w:pStyle w:val="ListParagraph"/>
        <w:autoSpaceDE w:val="0"/>
        <w:autoSpaceDN w:val="0"/>
        <w:adjustRightInd w:val="0"/>
        <w:spacing w:after="0" w:line="240" w:lineRule="auto"/>
        <w:jc w:val="both"/>
        <w:rPr>
          <w:color w:val="222222"/>
          <w:szCs w:val="24"/>
          <w:lang w:val="ro-RO"/>
        </w:rPr>
      </w:pPr>
    </w:p>
    <w:p w:rsidR="00B82801" w:rsidRPr="00432CEC" w:rsidRDefault="00B82801" w:rsidP="00B82801">
      <w:pPr>
        <w:autoSpaceDE w:val="0"/>
        <w:autoSpaceDN w:val="0"/>
        <w:adjustRightInd w:val="0"/>
        <w:spacing w:after="0" w:line="240" w:lineRule="auto"/>
        <w:jc w:val="both"/>
        <w:rPr>
          <w:color w:val="222222"/>
          <w:szCs w:val="24"/>
          <w:lang w:val="ro-RO"/>
        </w:rPr>
      </w:pPr>
      <w:r w:rsidRPr="00432CEC">
        <w:rPr>
          <w:color w:val="222222"/>
          <w:szCs w:val="24"/>
          <w:lang w:val="ro-RO"/>
        </w:rPr>
        <w:t>Definirea modificărilor și îmbunătățirilor propuse pentru procesele şi produsele statistice vor determina gestionarea resurselor financiare în mod echilibrat și transpunerea acestora în finanţarea dezvoltării de statistici. Acțiunile propuse în cadrul măsurii susțin elaborarea de programe de finanţare multi-anuale justificate vizînd costurile crescânde la capitolele de personal, materiale şi investiţii pentru modernizarea infrastructurii, condiţionate de creşterea volumului şi calităţii de date şi informaţii statistice.</w:t>
      </w:r>
      <w:r w:rsidR="000424ED" w:rsidRPr="00432CEC">
        <w:rPr>
          <w:color w:val="222222"/>
          <w:szCs w:val="24"/>
          <w:lang w:val="ro-RO"/>
        </w:rPr>
        <w:t xml:space="preserve"> Este responsabilitatea membrilor SSN de a susține cu justificări privind necesitatea și oportunitatea proiectelor propuse spre finanțare, dar un rol important în acet proces îl va avea BNS alături de Ministerul Finanțelor, în coordonare directă cu reprezentanții </w:t>
      </w:r>
      <w:r w:rsidR="006975A4">
        <w:rPr>
          <w:color w:val="222222"/>
          <w:szCs w:val="24"/>
          <w:lang w:val="ro-RO"/>
        </w:rPr>
        <w:t>C</w:t>
      </w:r>
      <w:r w:rsidR="000424ED" w:rsidRPr="00432CEC">
        <w:rPr>
          <w:color w:val="222222"/>
          <w:szCs w:val="24"/>
          <w:lang w:val="ro-RO"/>
        </w:rPr>
        <w:t xml:space="preserve">ancelariei </w:t>
      </w:r>
      <w:r w:rsidR="006975A4">
        <w:rPr>
          <w:color w:val="222222"/>
          <w:szCs w:val="24"/>
          <w:lang w:val="ro-RO"/>
        </w:rPr>
        <w:t xml:space="preserve">de Stat a </w:t>
      </w:r>
      <w:r w:rsidR="000424ED" w:rsidRPr="00432CEC">
        <w:rPr>
          <w:color w:val="222222"/>
          <w:szCs w:val="24"/>
          <w:lang w:val="ro-RO"/>
        </w:rPr>
        <w:t>Guvernului Republicii Moldova.</w:t>
      </w:r>
      <w:r w:rsidRPr="00432CEC">
        <w:rPr>
          <w:color w:val="222222"/>
          <w:szCs w:val="24"/>
          <w:lang w:val="ro-RO"/>
        </w:rPr>
        <w:t xml:space="preserve">   </w:t>
      </w:r>
    </w:p>
    <w:p w:rsidR="00A14EDD" w:rsidRPr="00432CEC" w:rsidRDefault="00A14EDD" w:rsidP="00E16E96">
      <w:pPr>
        <w:autoSpaceDE w:val="0"/>
        <w:autoSpaceDN w:val="0"/>
        <w:adjustRightInd w:val="0"/>
        <w:spacing w:after="0" w:line="240" w:lineRule="auto"/>
        <w:jc w:val="both"/>
        <w:rPr>
          <w:color w:val="222222"/>
          <w:szCs w:val="24"/>
          <w:lang w:val="ro-RO"/>
        </w:rPr>
      </w:pPr>
    </w:p>
    <w:p w:rsidR="00DF73EA" w:rsidRPr="00432CEC" w:rsidRDefault="00A14EDD" w:rsidP="00517797">
      <w:pPr>
        <w:tabs>
          <w:tab w:val="left" w:pos="0"/>
          <w:tab w:val="left" w:pos="1440"/>
        </w:tabs>
        <w:spacing w:line="240" w:lineRule="auto"/>
        <w:ind w:right="-41"/>
        <w:jc w:val="both"/>
        <w:rPr>
          <w:szCs w:val="24"/>
          <w:lang w:val="ro-RO"/>
        </w:rPr>
      </w:pPr>
      <w:r w:rsidRPr="00432CEC">
        <w:rPr>
          <w:noProof/>
          <w:color w:val="222222"/>
          <w:szCs w:val="24"/>
        </w:rPr>
        <w:drawing>
          <wp:inline distT="0" distB="0" distL="0" distR="0" wp14:anchorId="02167C99" wp14:editId="33B6BCDF">
            <wp:extent cx="5932796" cy="1862919"/>
            <wp:effectExtent l="38100" t="0" r="0" b="0"/>
            <wp:docPr id="1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bookmarkStart w:id="55" w:name="_Toc398809768"/>
      <w:bookmarkStart w:id="56" w:name="_Toc398550488"/>
      <w:bookmarkStart w:id="57" w:name="_Toc406581364"/>
    </w:p>
    <w:p w:rsidR="00DF73EA" w:rsidRPr="00432CEC" w:rsidRDefault="00DF73EA" w:rsidP="00517797">
      <w:pPr>
        <w:pStyle w:val="Heading2"/>
        <w:tabs>
          <w:tab w:val="left" w:pos="0"/>
        </w:tabs>
        <w:spacing w:before="480" w:after="240" w:line="240" w:lineRule="auto"/>
        <w:ind w:right="-43"/>
        <w:jc w:val="both"/>
        <w:rPr>
          <w:rFonts w:ascii="Times New Roman" w:hAnsi="Times New Roman"/>
          <w:sz w:val="24"/>
          <w:szCs w:val="24"/>
          <w:lang w:val="ro-RO"/>
        </w:rPr>
      </w:pPr>
      <w:bookmarkStart w:id="58" w:name="_Toc434916231"/>
      <w:bookmarkEnd w:id="55"/>
      <w:bookmarkEnd w:id="56"/>
      <w:bookmarkEnd w:id="57"/>
      <w:r w:rsidRPr="00432CEC">
        <w:rPr>
          <w:rFonts w:ascii="Times New Roman" w:hAnsi="Times New Roman"/>
          <w:sz w:val="24"/>
          <w:szCs w:val="24"/>
          <w:lang w:val="ro-RO"/>
        </w:rPr>
        <w:t xml:space="preserve">Obiectiv 2.2: Consolidarea rolului de coordonator </w:t>
      </w:r>
      <w:r w:rsidR="0020467A" w:rsidRPr="00432CEC">
        <w:rPr>
          <w:rFonts w:ascii="Times New Roman" w:hAnsi="Times New Roman"/>
          <w:sz w:val="24"/>
          <w:szCs w:val="24"/>
          <w:lang w:val="ro-RO"/>
        </w:rPr>
        <w:t>al Biroului Naţional de Statistică pentru</w:t>
      </w:r>
      <w:r w:rsidRPr="00432CEC">
        <w:rPr>
          <w:rFonts w:ascii="Times New Roman" w:hAnsi="Times New Roman"/>
          <w:sz w:val="24"/>
          <w:szCs w:val="24"/>
          <w:lang w:val="ro-RO"/>
        </w:rPr>
        <w:t xml:space="preserve"> Sistemul Statistic Naţional</w:t>
      </w:r>
      <w:bookmarkEnd w:id="58"/>
      <w:r w:rsidRPr="00432CEC">
        <w:rPr>
          <w:rFonts w:ascii="Times New Roman" w:hAnsi="Times New Roman"/>
          <w:sz w:val="24"/>
          <w:szCs w:val="24"/>
          <w:lang w:val="ro-RO"/>
        </w:rPr>
        <w:t xml:space="preserve"> </w:t>
      </w:r>
    </w:p>
    <w:p w:rsidR="00AC6CC3" w:rsidRPr="00432CEC" w:rsidRDefault="00AC6CC3" w:rsidP="00517797">
      <w:pPr>
        <w:tabs>
          <w:tab w:val="left" w:pos="0"/>
        </w:tabs>
        <w:spacing w:line="240" w:lineRule="auto"/>
        <w:ind w:right="-41"/>
        <w:jc w:val="both"/>
        <w:rPr>
          <w:szCs w:val="24"/>
          <w:lang w:val="ro-RO"/>
        </w:rPr>
      </w:pPr>
      <w:r w:rsidRPr="00432CEC">
        <w:rPr>
          <w:szCs w:val="24"/>
          <w:lang w:val="ro-RO"/>
        </w:rPr>
        <w:t>Coordonarea SSN este o sarcină dificilă și consumatoare de resurse informaționale și umane. Entitatea responsabilă de coordonarea unui sistem statistic național este pe de o parte împuternicită prin lege să realizeze această sarcină, pentru care alocă resursele umane și m</w:t>
      </w:r>
      <w:r w:rsidR="00236773">
        <w:rPr>
          <w:szCs w:val="24"/>
          <w:lang w:val="ro-RO"/>
        </w:rPr>
        <w:t>e</w:t>
      </w:r>
      <w:r w:rsidRPr="00432CEC">
        <w:rPr>
          <w:szCs w:val="24"/>
          <w:lang w:val="ro-RO"/>
        </w:rPr>
        <w:t xml:space="preserve">todologice necesare, dar trebuie să aibă și susținere și recunoaștere în cadrul sistemului, din partea celorlalți parteneri și actori interesați. Rolul de coordonator al SSN presupus a fi realizat de către BNS a suferit pe parcursul ultimilor ani, mai ales datorită reformelor administrative prin care BNS a fost poziționat ca unitate a administrației publice centrale de rang </w:t>
      </w:r>
      <w:r w:rsidRPr="00432CEC">
        <w:rPr>
          <w:szCs w:val="24"/>
          <w:lang w:val="ro-RO"/>
        </w:rPr>
        <w:lastRenderedPageBreak/>
        <w:t>inferior ministerelor, dar și a prevederlor legislative care nu au fost actualizate</w:t>
      </w:r>
      <w:r w:rsidRPr="00432CEC">
        <w:rPr>
          <w:rStyle w:val="FootnoteReference"/>
          <w:szCs w:val="24"/>
          <w:lang w:val="ro-RO"/>
        </w:rPr>
        <w:footnoteReference w:id="57"/>
      </w:r>
      <w:r w:rsidRPr="00432CEC">
        <w:rPr>
          <w:szCs w:val="24"/>
          <w:lang w:val="ro-RO"/>
        </w:rPr>
        <w:t xml:space="preserve"> și nu au fost urmate de mecanisme clare de </w:t>
      </w:r>
      <w:r w:rsidR="006B4EB4">
        <w:rPr>
          <w:szCs w:val="24"/>
          <w:lang w:val="ro-RO"/>
        </w:rPr>
        <w:t>funcționare și coordonare a SSN</w:t>
      </w:r>
      <w:r w:rsidRPr="00432CEC">
        <w:rPr>
          <w:szCs w:val="24"/>
          <w:lang w:val="ro-RO"/>
        </w:rPr>
        <w:t>.</w:t>
      </w:r>
    </w:p>
    <w:p w:rsidR="00376547" w:rsidRPr="00432CEC" w:rsidRDefault="00AC6CC3" w:rsidP="00517797">
      <w:pPr>
        <w:tabs>
          <w:tab w:val="left" w:pos="0"/>
        </w:tabs>
        <w:spacing w:line="240" w:lineRule="auto"/>
        <w:ind w:right="-41"/>
        <w:jc w:val="both"/>
        <w:rPr>
          <w:szCs w:val="24"/>
          <w:lang w:val="ro-RO"/>
        </w:rPr>
      </w:pPr>
      <w:r w:rsidRPr="00432CEC">
        <w:rPr>
          <w:szCs w:val="24"/>
          <w:lang w:val="ro-RO"/>
        </w:rPr>
        <w:t xml:space="preserve">Poziția </w:t>
      </w:r>
      <w:r w:rsidR="00BA0AA7" w:rsidRPr="00432CEC">
        <w:rPr>
          <w:szCs w:val="24"/>
          <w:lang w:val="ro-RO"/>
        </w:rPr>
        <w:t xml:space="preserve">BNS </w:t>
      </w:r>
      <w:r w:rsidRPr="00432CEC">
        <w:rPr>
          <w:szCs w:val="24"/>
          <w:lang w:val="ro-RO"/>
        </w:rPr>
        <w:t>recunoscută</w:t>
      </w:r>
      <w:r w:rsidR="00BA0AA7" w:rsidRPr="00432CEC">
        <w:rPr>
          <w:szCs w:val="24"/>
          <w:lang w:val="ro-RO"/>
        </w:rPr>
        <w:t xml:space="preserve"> prin lege și </w:t>
      </w:r>
      <w:r w:rsidRPr="00432CEC">
        <w:rPr>
          <w:szCs w:val="24"/>
          <w:lang w:val="ro-RO"/>
        </w:rPr>
        <w:t>de către partenerii nominalizați în cadrul SSN</w:t>
      </w:r>
      <w:r w:rsidR="00BA0AA7" w:rsidRPr="00432CEC">
        <w:rPr>
          <w:szCs w:val="24"/>
          <w:lang w:val="ro-RO"/>
        </w:rPr>
        <w:t>,</w:t>
      </w:r>
      <w:r w:rsidRPr="00432CEC">
        <w:rPr>
          <w:szCs w:val="24"/>
          <w:lang w:val="ro-RO"/>
        </w:rPr>
        <w:t xml:space="preserve"> ca fiind coordonator formal al SSN, deținător al know-how-lui pentru realizarea de lucrări statistice</w:t>
      </w:r>
      <w:r w:rsidR="00BA0AA7" w:rsidRPr="00432CEC">
        <w:rPr>
          <w:szCs w:val="24"/>
          <w:lang w:val="ro-RO"/>
        </w:rPr>
        <w:t>,</w:t>
      </w:r>
      <w:r w:rsidRPr="00432CEC">
        <w:rPr>
          <w:szCs w:val="24"/>
          <w:lang w:val="ro-RO"/>
        </w:rPr>
        <w:t xml:space="preserve"> a fost asumată de acesta, dar sunt necesare confirmări legale </w:t>
      </w:r>
      <w:r w:rsidR="00BA0AA7" w:rsidRPr="00432CEC">
        <w:rPr>
          <w:szCs w:val="24"/>
          <w:lang w:val="ro-RO"/>
        </w:rPr>
        <w:t xml:space="preserve">suplimentare </w:t>
      </w:r>
      <w:r w:rsidRPr="00432CEC">
        <w:rPr>
          <w:szCs w:val="24"/>
          <w:lang w:val="ro-RO"/>
        </w:rPr>
        <w:t xml:space="preserve">și măsuri concrete de </w:t>
      </w:r>
      <w:r w:rsidR="00984FA8" w:rsidRPr="00432CEC">
        <w:rPr>
          <w:szCs w:val="24"/>
          <w:lang w:val="ro-RO"/>
        </w:rPr>
        <w:t>fortificare</w:t>
      </w:r>
      <w:r w:rsidRPr="00432CEC">
        <w:rPr>
          <w:szCs w:val="24"/>
          <w:lang w:val="ro-RO"/>
        </w:rPr>
        <w:t xml:space="preserve"> a </w:t>
      </w:r>
      <w:r w:rsidR="00984FA8" w:rsidRPr="00432CEC">
        <w:rPr>
          <w:szCs w:val="24"/>
          <w:lang w:val="ro-RO"/>
        </w:rPr>
        <w:t xml:space="preserve">rolului de coordonator </w:t>
      </w:r>
      <w:r w:rsidR="00376547" w:rsidRPr="00432CEC">
        <w:rPr>
          <w:szCs w:val="24"/>
          <w:lang w:val="ro-RO"/>
        </w:rPr>
        <w:t>în acest domeniu.</w:t>
      </w:r>
    </w:p>
    <w:p w:rsidR="00984FA8" w:rsidRPr="00432CEC" w:rsidRDefault="00257314" w:rsidP="00984FA8">
      <w:pPr>
        <w:autoSpaceDE w:val="0"/>
        <w:autoSpaceDN w:val="0"/>
        <w:adjustRightInd w:val="0"/>
        <w:spacing w:after="100" w:afterAutospacing="1" w:line="240" w:lineRule="auto"/>
        <w:jc w:val="both"/>
        <w:rPr>
          <w:szCs w:val="24"/>
          <w:lang w:val="ro-RO"/>
        </w:rPr>
      </w:pPr>
      <w:r w:rsidRPr="00432CEC">
        <w:rPr>
          <w:rStyle w:val="hps"/>
          <w:color w:val="222222"/>
          <w:szCs w:val="24"/>
          <w:lang w:val="ro-RO"/>
        </w:rPr>
        <w:t>Realizarea de statistici oficiale în cadrul unui proces coordonat din punct de vedere metodologic și tehnic</w:t>
      </w:r>
      <w:r w:rsidR="00984FA8" w:rsidRPr="00432CEC">
        <w:rPr>
          <w:rStyle w:val="hps"/>
          <w:color w:val="222222"/>
          <w:szCs w:val="24"/>
          <w:lang w:val="ro-RO"/>
        </w:rPr>
        <w:t xml:space="preserve"> </w:t>
      </w:r>
      <w:r w:rsidR="00272996" w:rsidRPr="00432CEC">
        <w:rPr>
          <w:rStyle w:val="hps"/>
          <w:color w:val="222222"/>
          <w:szCs w:val="24"/>
          <w:lang w:val="ro-RO"/>
        </w:rPr>
        <w:t>de d</w:t>
      </w:r>
      <w:r w:rsidRPr="00432CEC">
        <w:rPr>
          <w:rStyle w:val="hps"/>
          <w:color w:val="222222"/>
          <w:szCs w:val="24"/>
          <w:lang w:val="ro-RO"/>
        </w:rPr>
        <w:t>ezvoltare</w:t>
      </w:r>
      <w:r w:rsidR="00272996" w:rsidRPr="00432CEC">
        <w:rPr>
          <w:rStyle w:val="hps"/>
          <w:color w:val="222222"/>
          <w:szCs w:val="24"/>
          <w:lang w:val="ro-RO"/>
        </w:rPr>
        <w:t xml:space="preserve"> de capacități la membrii </w:t>
      </w:r>
      <w:r w:rsidR="00984FA8" w:rsidRPr="00432CEC">
        <w:rPr>
          <w:rStyle w:val="hps"/>
          <w:color w:val="222222"/>
          <w:szCs w:val="24"/>
          <w:lang w:val="ro-RO"/>
        </w:rPr>
        <w:t xml:space="preserve">SSN </w:t>
      </w:r>
      <w:r w:rsidR="00272996" w:rsidRPr="00432CEC">
        <w:rPr>
          <w:rStyle w:val="hps"/>
          <w:color w:val="222222"/>
          <w:szCs w:val="24"/>
          <w:lang w:val="ro-RO"/>
        </w:rPr>
        <w:t>necesită desemnarea și fortificarea poziției de coordonator al SSN.</w:t>
      </w:r>
      <w:r w:rsidR="00984FA8" w:rsidRPr="00432CEC">
        <w:rPr>
          <w:szCs w:val="24"/>
          <w:lang w:val="ro-RO"/>
        </w:rPr>
        <w:t xml:space="preserve"> </w:t>
      </w:r>
      <w:r w:rsidR="00272996" w:rsidRPr="00432CEC">
        <w:rPr>
          <w:szCs w:val="24"/>
          <w:lang w:val="ro-RO"/>
        </w:rPr>
        <w:t>P</w:t>
      </w:r>
      <w:r w:rsidR="00984FA8" w:rsidRPr="00432CEC">
        <w:rPr>
          <w:szCs w:val="24"/>
          <w:lang w:val="ro-RO"/>
        </w:rPr>
        <w:t xml:space="preserve">unerea în practică a măsurilor şi acţiunilor </w:t>
      </w:r>
      <w:r w:rsidR="002154FC" w:rsidRPr="00432CEC">
        <w:rPr>
          <w:color w:val="000000"/>
          <w:szCs w:val="24"/>
          <w:lang w:val="ro-RO"/>
        </w:rPr>
        <w:t>SD</w:t>
      </w:r>
      <w:r w:rsidR="002154FC">
        <w:rPr>
          <w:color w:val="000000"/>
          <w:szCs w:val="24"/>
          <w:lang w:val="ro-RO"/>
        </w:rPr>
        <w:t xml:space="preserve"> </w:t>
      </w:r>
      <w:r w:rsidR="002154FC" w:rsidRPr="00432CEC">
        <w:rPr>
          <w:color w:val="000000"/>
          <w:szCs w:val="24"/>
          <w:lang w:val="ro-RO"/>
        </w:rPr>
        <w:t>S</w:t>
      </w:r>
      <w:r w:rsidR="002154FC">
        <w:rPr>
          <w:color w:val="000000"/>
          <w:szCs w:val="24"/>
          <w:lang w:val="ro-RO"/>
        </w:rPr>
        <w:t>SN</w:t>
      </w:r>
      <w:r w:rsidR="002154FC" w:rsidRPr="00432CEC">
        <w:rPr>
          <w:szCs w:val="24"/>
          <w:lang w:val="ro-RO"/>
        </w:rPr>
        <w:t xml:space="preserve"> </w:t>
      </w:r>
      <w:r w:rsidR="00984FA8" w:rsidRPr="00432CEC">
        <w:rPr>
          <w:szCs w:val="24"/>
          <w:lang w:val="ro-RO"/>
        </w:rPr>
        <w:t xml:space="preserve">pentru </w:t>
      </w:r>
      <w:r w:rsidR="00272996" w:rsidRPr="00432CEC">
        <w:rPr>
          <w:szCs w:val="24"/>
          <w:lang w:val="ro-RO"/>
        </w:rPr>
        <w:t>consolidarea rolului de coordonator al SSN</w:t>
      </w:r>
      <w:r w:rsidR="008149EC" w:rsidRPr="00432CEC">
        <w:rPr>
          <w:szCs w:val="24"/>
          <w:lang w:val="ro-RO"/>
        </w:rPr>
        <w:t>,</w:t>
      </w:r>
      <w:r w:rsidR="00984FA8" w:rsidRPr="00432CEC">
        <w:rPr>
          <w:szCs w:val="24"/>
          <w:lang w:val="ro-RO"/>
        </w:rPr>
        <w:t xml:space="preserve"> </w:t>
      </w:r>
      <w:r w:rsidR="008149EC" w:rsidRPr="00432CEC">
        <w:rPr>
          <w:szCs w:val="24"/>
          <w:lang w:val="ro-RO"/>
        </w:rPr>
        <w:t xml:space="preserve">prevăd ca </w:t>
      </w:r>
      <w:r w:rsidR="00272996" w:rsidRPr="00432CEC">
        <w:rPr>
          <w:szCs w:val="24"/>
          <w:lang w:val="ro-RO"/>
        </w:rPr>
        <w:t xml:space="preserve">în </w:t>
      </w:r>
      <w:r w:rsidR="00984FA8" w:rsidRPr="00432CEC">
        <w:rPr>
          <w:szCs w:val="24"/>
          <w:lang w:val="ro-RO"/>
        </w:rPr>
        <w:t xml:space="preserve">orizontul anului 2020, </w:t>
      </w:r>
      <w:r w:rsidR="00272996" w:rsidRPr="00432CEC">
        <w:rPr>
          <w:szCs w:val="24"/>
          <w:lang w:val="ro-RO"/>
        </w:rPr>
        <w:t xml:space="preserve">BNS să </w:t>
      </w:r>
      <w:r w:rsidR="008149EC" w:rsidRPr="00432CEC">
        <w:rPr>
          <w:szCs w:val="24"/>
          <w:lang w:val="ro-RO"/>
        </w:rPr>
        <w:t>fie recunoscut cu performanțe de coordonare în domeniu similare cu</w:t>
      </w:r>
      <w:r w:rsidR="00984FA8" w:rsidRPr="00432CEC">
        <w:rPr>
          <w:szCs w:val="24"/>
          <w:lang w:val="ro-RO"/>
        </w:rPr>
        <w:t xml:space="preserve"> alte ţări </w:t>
      </w:r>
      <w:r w:rsidR="008149EC" w:rsidRPr="00432CEC">
        <w:rPr>
          <w:szCs w:val="24"/>
          <w:lang w:val="ro-RO"/>
        </w:rPr>
        <w:t xml:space="preserve">membre EUROSTAT, </w:t>
      </w:r>
      <w:r w:rsidR="00984FA8" w:rsidRPr="00432CEC">
        <w:rPr>
          <w:szCs w:val="24"/>
          <w:lang w:val="ro-RO"/>
        </w:rPr>
        <w:t xml:space="preserve">recunoscute pentru calitatea statisticilor oficiale. </w:t>
      </w:r>
    </w:p>
    <w:p w:rsidR="00255F76" w:rsidRPr="00432CEC" w:rsidRDefault="00F36C4E" w:rsidP="008149EC">
      <w:pPr>
        <w:autoSpaceDE w:val="0"/>
        <w:autoSpaceDN w:val="0"/>
        <w:adjustRightInd w:val="0"/>
        <w:spacing w:after="100" w:afterAutospacing="1"/>
        <w:ind w:left="720"/>
        <w:jc w:val="both"/>
        <w:rPr>
          <w:b/>
          <w:i/>
          <w:iCs/>
          <w:szCs w:val="24"/>
        </w:rPr>
      </w:pPr>
      <w:r w:rsidRPr="00432CEC">
        <w:rPr>
          <w:b/>
          <w:i/>
          <w:iCs/>
          <w:szCs w:val="24"/>
          <w:lang w:val="ro-RO"/>
        </w:rPr>
        <w:t xml:space="preserve">Indicator: </w:t>
      </w:r>
      <w:r w:rsidR="00984FA8" w:rsidRPr="00432CEC">
        <w:rPr>
          <w:b/>
          <w:i/>
          <w:iCs/>
          <w:szCs w:val="24"/>
          <w:lang w:val="ro-RO"/>
        </w:rPr>
        <w:t xml:space="preserve">În perspectiva anului 2020 </w:t>
      </w:r>
      <w:r w:rsidR="008149EC" w:rsidRPr="00432CEC">
        <w:rPr>
          <w:b/>
          <w:i/>
          <w:iCs/>
          <w:szCs w:val="24"/>
          <w:lang w:val="ro-RO"/>
        </w:rPr>
        <w:t>g</w:t>
      </w:r>
      <w:r w:rsidR="00255F76" w:rsidRPr="00432CEC">
        <w:rPr>
          <w:b/>
          <w:i/>
          <w:iCs/>
          <w:szCs w:val="24"/>
          <w:lang w:val="ro-RO"/>
        </w:rPr>
        <w:t xml:space="preserve">radul de apreciere asupra activității de coordonare a SSN efectuată de </w:t>
      </w:r>
      <w:r w:rsidR="008149EC" w:rsidRPr="00432CEC">
        <w:rPr>
          <w:b/>
          <w:i/>
          <w:iCs/>
          <w:szCs w:val="24"/>
          <w:lang w:val="ro-RO"/>
        </w:rPr>
        <w:t xml:space="preserve">către </w:t>
      </w:r>
      <w:r w:rsidR="00255F76" w:rsidRPr="00432CEC">
        <w:rPr>
          <w:b/>
          <w:i/>
          <w:iCs/>
          <w:szCs w:val="24"/>
          <w:lang w:val="ro-RO"/>
        </w:rPr>
        <w:t>BNS</w:t>
      </w:r>
      <w:r w:rsidR="008149EC" w:rsidRPr="00432CEC">
        <w:rPr>
          <w:b/>
          <w:i/>
          <w:iCs/>
          <w:szCs w:val="24"/>
          <w:lang w:val="ro-RO"/>
        </w:rPr>
        <w:t>,</w:t>
      </w:r>
      <w:r w:rsidR="00255F76" w:rsidRPr="00432CEC">
        <w:rPr>
          <w:b/>
          <w:i/>
          <w:iCs/>
          <w:szCs w:val="24"/>
          <w:lang w:val="ro-RO"/>
        </w:rPr>
        <w:t xml:space="preserve"> validat de CSN va </w:t>
      </w:r>
      <w:r w:rsidR="008149EC" w:rsidRPr="00432CEC">
        <w:rPr>
          <w:b/>
          <w:i/>
          <w:iCs/>
          <w:szCs w:val="24"/>
          <w:lang w:val="ro-RO"/>
        </w:rPr>
        <w:t xml:space="preserve">fi evaluat </w:t>
      </w:r>
      <w:r w:rsidR="00255F76" w:rsidRPr="00432CEC">
        <w:rPr>
          <w:b/>
          <w:bCs/>
          <w:i/>
          <w:iCs/>
          <w:szCs w:val="24"/>
        </w:rPr>
        <w:t xml:space="preserve">la </w:t>
      </w:r>
      <w:r w:rsidR="00255F76" w:rsidRPr="00432CEC">
        <w:rPr>
          <w:b/>
          <w:bCs/>
          <w:i/>
          <w:iCs/>
          <w:szCs w:val="24"/>
          <w:lang w:val="ro-RO"/>
        </w:rPr>
        <w:t xml:space="preserve">nivelul </w:t>
      </w:r>
      <w:r w:rsidR="00255F76" w:rsidRPr="00432CEC">
        <w:rPr>
          <w:b/>
          <w:bCs/>
          <w:i/>
          <w:iCs/>
          <w:szCs w:val="24"/>
        </w:rPr>
        <w:t>“</w:t>
      </w:r>
      <w:r w:rsidR="00255F76" w:rsidRPr="00432CEC">
        <w:rPr>
          <w:b/>
          <w:bCs/>
          <w:i/>
          <w:iCs/>
          <w:szCs w:val="24"/>
          <w:lang w:val="ro-RO"/>
        </w:rPr>
        <w:t>foarte bine</w:t>
      </w:r>
      <w:r w:rsidR="00255F76" w:rsidRPr="00432CEC">
        <w:rPr>
          <w:b/>
          <w:bCs/>
          <w:i/>
          <w:iCs/>
          <w:szCs w:val="24"/>
        </w:rPr>
        <w:t>”</w:t>
      </w:r>
      <w:r w:rsidR="00255F76" w:rsidRPr="00432CEC">
        <w:rPr>
          <w:b/>
          <w:bCs/>
          <w:i/>
          <w:iCs/>
          <w:szCs w:val="24"/>
          <w:lang w:val="ro-RO"/>
        </w:rPr>
        <w:t xml:space="preserve"> </w:t>
      </w:r>
      <w:r w:rsidR="008149EC" w:rsidRPr="00432CEC">
        <w:rPr>
          <w:b/>
          <w:i/>
          <w:iCs/>
          <w:szCs w:val="24"/>
          <w:lang w:val="ro-RO"/>
        </w:rPr>
        <w:t>comparativ cu situația actuală (neevaluat)</w:t>
      </w:r>
    </w:p>
    <w:p w:rsidR="00BA0AA7" w:rsidRPr="00432CEC" w:rsidRDefault="00984FA8" w:rsidP="00D526B0">
      <w:pPr>
        <w:autoSpaceDE w:val="0"/>
        <w:autoSpaceDN w:val="0"/>
        <w:adjustRightInd w:val="0"/>
        <w:spacing w:after="100" w:afterAutospacing="1" w:line="240" w:lineRule="auto"/>
        <w:jc w:val="both"/>
        <w:rPr>
          <w:szCs w:val="24"/>
          <w:lang w:val="ro-RO"/>
        </w:rPr>
      </w:pPr>
      <w:r w:rsidRPr="00432CEC">
        <w:rPr>
          <w:szCs w:val="24"/>
          <w:lang w:val="ro-RO"/>
        </w:rPr>
        <w:t xml:space="preserve">Trei măsuri vor asigura atingerea rezultatelor corespunzătoare obiectivului de </w:t>
      </w:r>
      <w:r w:rsidRPr="00432CEC">
        <w:rPr>
          <w:szCs w:val="24"/>
        </w:rPr>
        <w:t>“Co</w:t>
      </w:r>
      <w:r w:rsidR="004F4EEE" w:rsidRPr="00432CEC">
        <w:rPr>
          <w:szCs w:val="24"/>
        </w:rPr>
        <w:t>n</w:t>
      </w:r>
      <w:r w:rsidRPr="00432CEC">
        <w:rPr>
          <w:szCs w:val="24"/>
        </w:rPr>
        <w:t xml:space="preserve">solidare a </w:t>
      </w:r>
      <w:r w:rsidR="008149EC" w:rsidRPr="00432CEC">
        <w:rPr>
          <w:szCs w:val="24"/>
        </w:rPr>
        <w:t>rolului BNS de coord</w:t>
      </w:r>
      <w:r w:rsidR="00236773">
        <w:rPr>
          <w:szCs w:val="24"/>
        </w:rPr>
        <w:t>o</w:t>
      </w:r>
      <w:r w:rsidR="008149EC" w:rsidRPr="00432CEC">
        <w:rPr>
          <w:szCs w:val="24"/>
        </w:rPr>
        <w:t>nator al</w:t>
      </w:r>
      <w:r w:rsidRPr="00432CEC">
        <w:rPr>
          <w:szCs w:val="24"/>
        </w:rPr>
        <w:t xml:space="preserve"> Sistemului Statistic Național</w:t>
      </w:r>
      <w:r w:rsidRPr="00432CEC">
        <w:rPr>
          <w:szCs w:val="24"/>
          <w:lang w:val="ro-RO"/>
        </w:rPr>
        <w:t>”, pe care le vizăm în orizontul de timp pentru care strategia de dezvoltare este elaborată.</w:t>
      </w:r>
    </w:p>
    <w:p w:rsidR="00AC6CC3" w:rsidRPr="00432CEC" w:rsidRDefault="00AC6CC3" w:rsidP="00517797">
      <w:pPr>
        <w:tabs>
          <w:tab w:val="left" w:pos="0"/>
        </w:tabs>
        <w:spacing w:line="240" w:lineRule="auto"/>
        <w:ind w:right="-41"/>
        <w:jc w:val="both"/>
        <w:rPr>
          <w:szCs w:val="24"/>
          <w:lang w:val="ro-RO"/>
        </w:rPr>
      </w:pPr>
      <w:r w:rsidRPr="00432CEC">
        <w:rPr>
          <w:szCs w:val="24"/>
          <w:lang w:val="ro-RO"/>
        </w:rPr>
        <w:t xml:space="preserve">     </w:t>
      </w:r>
    </w:p>
    <w:p w:rsidR="00BA0AA7" w:rsidRPr="00432CEC" w:rsidRDefault="00BA0AA7" w:rsidP="00517797">
      <w:pPr>
        <w:tabs>
          <w:tab w:val="left" w:pos="0"/>
        </w:tabs>
        <w:spacing w:line="240" w:lineRule="auto"/>
        <w:ind w:right="-41"/>
        <w:jc w:val="both"/>
        <w:rPr>
          <w:szCs w:val="24"/>
          <w:lang w:val="ro-RO"/>
        </w:rPr>
      </w:pPr>
      <w:r w:rsidRPr="00432CEC">
        <w:rPr>
          <w:noProof/>
          <w:szCs w:val="24"/>
        </w:rPr>
        <w:drawing>
          <wp:inline distT="0" distB="0" distL="0" distR="0" wp14:anchorId="04787A56" wp14:editId="1CF9ECBB">
            <wp:extent cx="6482687" cy="1985749"/>
            <wp:effectExtent l="0" t="0" r="33020" b="0"/>
            <wp:docPr id="1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rsidR="00EA7E7E" w:rsidRDefault="001C4ED8" w:rsidP="00517797">
      <w:pPr>
        <w:tabs>
          <w:tab w:val="left" w:pos="0"/>
        </w:tabs>
        <w:spacing w:line="240" w:lineRule="auto"/>
        <w:ind w:right="-41"/>
        <w:jc w:val="both"/>
        <w:rPr>
          <w:color w:val="000000"/>
          <w:szCs w:val="24"/>
          <w:lang w:val="ro-RO"/>
        </w:rPr>
      </w:pPr>
      <w:r w:rsidRPr="00432CEC">
        <w:t>Rezultatele obți</w:t>
      </w:r>
      <w:r w:rsidR="004F4EEE" w:rsidRPr="00432CEC">
        <w:t>n</w:t>
      </w:r>
      <w:r w:rsidRPr="00432CEC">
        <w:t xml:space="preserve">ute ca urmare a implementării măsurilor acestui obiectiv vor fi: </w:t>
      </w:r>
      <w:r w:rsidR="00257314" w:rsidRPr="00432CEC">
        <w:t xml:space="preserve">i) conducătorii și coordonatorii SSN responsabilizati cu privire la rolul și funcțiile pe care le au in SSN; </w:t>
      </w:r>
      <w:r w:rsidR="006C724F" w:rsidRPr="00432CEC">
        <w:rPr>
          <w:color w:val="000000"/>
          <w:szCs w:val="24"/>
          <w:lang w:val="ro-RO"/>
        </w:rPr>
        <w:t xml:space="preserve">ii) </w:t>
      </w:r>
      <w:r w:rsidRPr="00432CEC">
        <w:rPr>
          <w:color w:val="000000"/>
          <w:szCs w:val="24"/>
          <w:lang w:val="ro-RO"/>
        </w:rPr>
        <w:t>sarcina</w:t>
      </w:r>
      <w:r w:rsidR="006C724F" w:rsidRPr="00432CEC">
        <w:rPr>
          <w:color w:val="000000"/>
          <w:szCs w:val="24"/>
          <w:lang w:val="ro-RO"/>
        </w:rPr>
        <w:t xml:space="preserve"> de răspuns</w:t>
      </w:r>
      <w:r w:rsidRPr="00432CEC">
        <w:rPr>
          <w:color w:val="000000"/>
          <w:szCs w:val="24"/>
          <w:lang w:val="ro-RO"/>
        </w:rPr>
        <w:t xml:space="preserve"> redusă</w:t>
      </w:r>
      <w:r w:rsidR="006C724F" w:rsidRPr="00432CEC">
        <w:rPr>
          <w:color w:val="000000"/>
          <w:szCs w:val="24"/>
          <w:lang w:val="ro-RO"/>
        </w:rPr>
        <w:t>; i</w:t>
      </w:r>
      <w:r w:rsidR="00257314" w:rsidRPr="00432CEC">
        <w:rPr>
          <w:color w:val="000000"/>
          <w:szCs w:val="24"/>
          <w:lang w:val="ro-RO"/>
        </w:rPr>
        <w:t>ii</w:t>
      </w:r>
      <w:r w:rsidR="006C724F" w:rsidRPr="00432CEC">
        <w:rPr>
          <w:color w:val="000000"/>
          <w:szCs w:val="24"/>
          <w:lang w:val="ro-RO"/>
        </w:rPr>
        <w:t>) dezvolt</w:t>
      </w:r>
      <w:r w:rsidRPr="00432CEC">
        <w:rPr>
          <w:color w:val="000000"/>
          <w:szCs w:val="24"/>
          <w:lang w:val="ro-RO"/>
        </w:rPr>
        <w:t xml:space="preserve">area </w:t>
      </w:r>
      <w:r w:rsidR="006C724F" w:rsidRPr="00432CEC">
        <w:rPr>
          <w:color w:val="000000"/>
          <w:szCs w:val="24"/>
          <w:lang w:val="ro-RO"/>
        </w:rPr>
        <w:t>de statistici departamentale produse de ministere și alte autorități publice</w:t>
      </w:r>
      <w:r w:rsidRPr="00432CEC">
        <w:rPr>
          <w:color w:val="000000"/>
          <w:szCs w:val="24"/>
          <w:lang w:val="ro-RO"/>
        </w:rPr>
        <w:t xml:space="preserve"> stimulată</w:t>
      </w:r>
      <w:r w:rsidR="006C724F" w:rsidRPr="00432CEC">
        <w:rPr>
          <w:color w:val="000000"/>
          <w:szCs w:val="24"/>
          <w:lang w:val="ro-RO"/>
        </w:rPr>
        <w:t xml:space="preserve">; </w:t>
      </w:r>
      <w:r w:rsidR="00F74E17" w:rsidRPr="00432CEC">
        <w:rPr>
          <w:color w:val="000000"/>
          <w:szCs w:val="24"/>
          <w:lang w:val="ro-RO"/>
        </w:rPr>
        <w:t>i</w:t>
      </w:r>
      <w:r w:rsidR="006C724F" w:rsidRPr="00432CEC">
        <w:rPr>
          <w:color w:val="000000"/>
          <w:szCs w:val="24"/>
          <w:lang w:val="ro-RO"/>
        </w:rPr>
        <w:t xml:space="preserve">v) distribuirea </w:t>
      </w:r>
      <w:r w:rsidRPr="00432CEC">
        <w:rPr>
          <w:color w:val="000000"/>
          <w:szCs w:val="24"/>
          <w:lang w:val="ro-RO"/>
        </w:rPr>
        <w:t xml:space="preserve">de sarcini între membrii SSN </w:t>
      </w:r>
      <w:r w:rsidR="006C724F" w:rsidRPr="00432CEC">
        <w:rPr>
          <w:color w:val="000000"/>
          <w:szCs w:val="24"/>
          <w:lang w:val="ro-RO"/>
        </w:rPr>
        <w:t>optimizată</w:t>
      </w:r>
      <w:r w:rsidR="00F74E17" w:rsidRPr="00432CEC">
        <w:rPr>
          <w:color w:val="000000"/>
          <w:szCs w:val="24"/>
          <w:lang w:val="ro-RO"/>
        </w:rPr>
        <w:t xml:space="preserve">; </w:t>
      </w:r>
      <w:r w:rsidR="00EA7E7E">
        <w:t>v</w:t>
      </w:r>
      <w:r w:rsidR="00EA7E7E" w:rsidRPr="00432CEC">
        <w:t>) noi membri atrași în procesul de elaborare de statistici oficiale în cadrul SSN.</w:t>
      </w:r>
    </w:p>
    <w:p w:rsidR="00257314" w:rsidRPr="00432CEC" w:rsidRDefault="00EA7E7E" w:rsidP="00517797">
      <w:pPr>
        <w:tabs>
          <w:tab w:val="left" w:pos="0"/>
        </w:tabs>
        <w:spacing w:line="240" w:lineRule="auto"/>
        <w:ind w:right="-41"/>
        <w:jc w:val="both"/>
        <w:rPr>
          <w:color w:val="000000"/>
          <w:szCs w:val="24"/>
          <w:lang w:val="ro-RO"/>
        </w:rPr>
      </w:pPr>
      <w:r>
        <w:rPr>
          <w:rStyle w:val="hps"/>
          <w:color w:val="222222"/>
          <w:szCs w:val="24"/>
          <w:lang w:val="ro-RO"/>
        </w:rPr>
        <w:t>R</w:t>
      </w:r>
      <w:r w:rsidR="00F74E17" w:rsidRPr="00432CEC">
        <w:rPr>
          <w:rStyle w:val="hps"/>
          <w:color w:val="222222"/>
          <w:szCs w:val="24"/>
          <w:lang w:val="ro-RO"/>
        </w:rPr>
        <w:t>eorganizarea Biroului Naţional de Statistică şi a unităţilor sale teritoriale</w:t>
      </w:r>
      <w:r>
        <w:rPr>
          <w:rStyle w:val="hps"/>
          <w:color w:val="222222"/>
          <w:szCs w:val="24"/>
          <w:lang w:val="ro-RO"/>
        </w:rPr>
        <w:t>.</w:t>
      </w:r>
      <w:r w:rsidR="006C724F" w:rsidRPr="00432CEC">
        <w:rPr>
          <w:color w:val="000000"/>
          <w:szCs w:val="24"/>
          <w:lang w:val="ro-RO"/>
        </w:rPr>
        <w:t xml:space="preserve"> </w:t>
      </w:r>
    </w:p>
    <w:p w:rsidR="00B63355" w:rsidRPr="00432CEC" w:rsidRDefault="00B63355" w:rsidP="00517797">
      <w:pPr>
        <w:tabs>
          <w:tab w:val="left" w:pos="0"/>
        </w:tabs>
        <w:spacing w:line="240" w:lineRule="auto"/>
        <w:ind w:right="-41"/>
        <w:jc w:val="both"/>
        <w:rPr>
          <w:szCs w:val="24"/>
          <w:lang w:val="ro-RO"/>
        </w:rPr>
      </w:pPr>
    </w:p>
    <w:p w:rsidR="00DF73EA" w:rsidRPr="00432CEC" w:rsidRDefault="0020467A" w:rsidP="00517797">
      <w:pPr>
        <w:pStyle w:val="Heading3"/>
        <w:spacing w:line="240" w:lineRule="auto"/>
        <w:jc w:val="both"/>
        <w:rPr>
          <w:lang w:val="ro-RO"/>
        </w:rPr>
      </w:pPr>
      <w:bookmarkStart w:id="59" w:name="_Toc434916232"/>
      <w:r w:rsidRPr="00432CEC">
        <w:rPr>
          <w:rFonts w:ascii="Times New Roman" w:hAnsi="Times New Roman"/>
          <w:i/>
          <w:sz w:val="24"/>
          <w:szCs w:val="24"/>
          <w:lang w:val="ro-RO"/>
        </w:rPr>
        <w:t>Măsura 2.2.1 Optimizarea/redefinirea atribu</w:t>
      </w:r>
      <w:r w:rsidR="00297005" w:rsidRPr="00432CEC">
        <w:rPr>
          <w:rFonts w:ascii="Times New Roman" w:hAnsi="Times New Roman"/>
          <w:i/>
          <w:sz w:val="24"/>
          <w:szCs w:val="24"/>
          <w:lang w:val="ro-RO"/>
        </w:rPr>
        <w:t>ţ</w:t>
      </w:r>
      <w:r w:rsidRPr="00432CEC">
        <w:rPr>
          <w:rFonts w:ascii="Times New Roman" w:hAnsi="Times New Roman"/>
          <w:i/>
          <w:sz w:val="24"/>
          <w:szCs w:val="24"/>
          <w:lang w:val="ro-RO"/>
        </w:rPr>
        <w:t xml:space="preserve">iilor </w:t>
      </w:r>
      <w:r w:rsidR="00297005" w:rsidRPr="00432CEC">
        <w:rPr>
          <w:rFonts w:ascii="Times New Roman" w:hAnsi="Times New Roman"/>
          <w:i/>
          <w:sz w:val="24"/>
          <w:szCs w:val="24"/>
          <w:lang w:val="ro-RO"/>
        </w:rPr>
        <w:t>ş</w:t>
      </w:r>
      <w:r w:rsidRPr="00432CEC">
        <w:rPr>
          <w:rFonts w:ascii="Times New Roman" w:hAnsi="Times New Roman"/>
          <w:i/>
          <w:sz w:val="24"/>
          <w:szCs w:val="24"/>
          <w:lang w:val="ro-RO"/>
        </w:rPr>
        <w:t>i func</w:t>
      </w:r>
      <w:r w:rsidR="00297005" w:rsidRPr="00432CEC">
        <w:rPr>
          <w:rFonts w:ascii="Times New Roman" w:hAnsi="Times New Roman"/>
          <w:i/>
          <w:sz w:val="24"/>
          <w:szCs w:val="24"/>
          <w:lang w:val="ro-RO"/>
        </w:rPr>
        <w:t>ţ</w:t>
      </w:r>
      <w:r w:rsidRPr="00432CEC">
        <w:rPr>
          <w:rFonts w:ascii="Times New Roman" w:hAnsi="Times New Roman"/>
          <w:i/>
          <w:sz w:val="24"/>
          <w:szCs w:val="24"/>
          <w:lang w:val="ro-RO"/>
        </w:rPr>
        <w:t>iilor SSN</w:t>
      </w:r>
      <w:bookmarkEnd w:id="59"/>
    </w:p>
    <w:p w:rsidR="009122FA" w:rsidRPr="00432CEC" w:rsidRDefault="009122FA" w:rsidP="00517797">
      <w:pPr>
        <w:tabs>
          <w:tab w:val="left" w:pos="0"/>
        </w:tabs>
        <w:spacing w:after="120" w:line="240" w:lineRule="auto"/>
        <w:ind w:right="-41"/>
        <w:jc w:val="both"/>
        <w:rPr>
          <w:szCs w:val="24"/>
          <w:lang w:val="ro-RO"/>
        </w:rPr>
      </w:pPr>
    </w:p>
    <w:p w:rsidR="00201D2D" w:rsidRPr="00432CEC" w:rsidRDefault="00201D2D" w:rsidP="00517797">
      <w:pPr>
        <w:tabs>
          <w:tab w:val="left" w:pos="0"/>
        </w:tabs>
        <w:spacing w:after="120" w:line="240" w:lineRule="auto"/>
        <w:ind w:right="-41"/>
        <w:jc w:val="both"/>
        <w:rPr>
          <w:szCs w:val="24"/>
          <w:lang w:val="ro-RO"/>
        </w:rPr>
      </w:pPr>
      <w:r w:rsidRPr="00432CEC">
        <w:rPr>
          <w:szCs w:val="24"/>
          <w:lang w:val="ro-RO"/>
        </w:rPr>
        <w:t>Structura actuală a SSN este caracterizată ca fiind neadaptată la cadrul legal și instituțional, fiind insuficient de perfectată/îmbunătățită</w:t>
      </w:r>
      <w:r w:rsidRPr="00432CEC">
        <w:rPr>
          <w:rStyle w:val="FootnoteReference"/>
          <w:szCs w:val="24"/>
          <w:lang w:val="ro-RO"/>
        </w:rPr>
        <w:footnoteReference w:id="58"/>
      </w:r>
      <w:r w:rsidRPr="00432CEC">
        <w:rPr>
          <w:szCs w:val="24"/>
          <w:lang w:val="ro-RO"/>
        </w:rPr>
        <w:t xml:space="preserve"> pentru mandatul acordat, elaborarea de lucrări și produse statistice necesare luării deciziilor pe baze de evidențe. Necesitatea definirii clare a atribuțiilor nu este o cauză a unor lipsuri în </w:t>
      </w:r>
      <w:r w:rsidRPr="00432CEC">
        <w:rPr>
          <w:szCs w:val="24"/>
          <w:lang w:val="ro-RO"/>
        </w:rPr>
        <w:lastRenderedPageBreak/>
        <w:t>cadrul legal din Republica Moldova cu privire la statistică, care trebuie revizuit, ci în neimplementarea și nerespectarea prevederilor legale a atribuțiilor descrise prin lege pentru o parte din producătorii de date administrative sau partenerii SSN</w:t>
      </w:r>
      <w:r w:rsidR="001516EC" w:rsidRPr="00432CEC">
        <w:rPr>
          <w:szCs w:val="24"/>
          <w:lang w:val="ro-RO"/>
        </w:rPr>
        <w:t>,</w:t>
      </w:r>
      <w:r w:rsidRPr="00432CEC">
        <w:rPr>
          <w:szCs w:val="24"/>
          <w:lang w:val="ro-RO"/>
        </w:rPr>
        <w:t xml:space="preserve"> care nu își asumă responsabil acțiuni dedicate statisticii.</w:t>
      </w:r>
    </w:p>
    <w:p w:rsidR="00DF73EA" w:rsidRPr="00432CEC" w:rsidRDefault="0020467A" w:rsidP="00517797">
      <w:pPr>
        <w:tabs>
          <w:tab w:val="left" w:pos="0"/>
        </w:tabs>
        <w:spacing w:after="120" w:line="240" w:lineRule="auto"/>
        <w:ind w:right="-41"/>
        <w:jc w:val="both"/>
        <w:rPr>
          <w:szCs w:val="24"/>
          <w:lang w:val="ro-RO"/>
        </w:rPr>
      </w:pPr>
      <w:r w:rsidRPr="00432CEC">
        <w:rPr>
          <w:szCs w:val="24"/>
          <w:lang w:val="ro-RO"/>
        </w:rPr>
        <w:t>Optimizarea atribu</w:t>
      </w:r>
      <w:r w:rsidR="00297005" w:rsidRPr="00432CEC">
        <w:rPr>
          <w:szCs w:val="24"/>
          <w:lang w:val="ro-RO"/>
        </w:rPr>
        <w:t>ţ</w:t>
      </w:r>
      <w:r w:rsidRPr="00432CEC">
        <w:rPr>
          <w:szCs w:val="24"/>
          <w:lang w:val="ro-RO"/>
        </w:rPr>
        <w:t xml:space="preserve">iilor </w:t>
      </w:r>
      <w:r w:rsidR="00297005" w:rsidRPr="00432CEC">
        <w:rPr>
          <w:szCs w:val="24"/>
          <w:lang w:val="ro-RO"/>
        </w:rPr>
        <w:t>ş</w:t>
      </w:r>
      <w:r w:rsidRPr="00432CEC">
        <w:rPr>
          <w:szCs w:val="24"/>
          <w:lang w:val="ro-RO"/>
        </w:rPr>
        <w:t>i func</w:t>
      </w:r>
      <w:r w:rsidR="00297005" w:rsidRPr="00432CEC">
        <w:rPr>
          <w:szCs w:val="24"/>
          <w:lang w:val="ro-RO"/>
        </w:rPr>
        <w:t>ţ</w:t>
      </w:r>
      <w:r w:rsidRPr="00432CEC">
        <w:rPr>
          <w:szCs w:val="24"/>
          <w:lang w:val="ro-RO"/>
        </w:rPr>
        <w:t xml:space="preserve">iilor </w:t>
      </w:r>
      <w:r w:rsidR="00DF73EA" w:rsidRPr="00432CEC">
        <w:rPr>
          <w:szCs w:val="24"/>
          <w:lang w:val="ro-RO"/>
        </w:rPr>
        <w:t xml:space="preserve">Sistemului Statistic Naţional </w:t>
      </w:r>
      <w:r w:rsidR="00201D2D" w:rsidRPr="00432CEC">
        <w:rPr>
          <w:szCs w:val="24"/>
          <w:lang w:val="ro-RO"/>
        </w:rPr>
        <w:t xml:space="preserve">este una dintre măsurile considerate în cadrul </w:t>
      </w:r>
      <w:r w:rsidR="002154FC" w:rsidRPr="00432CEC">
        <w:rPr>
          <w:color w:val="000000"/>
          <w:szCs w:val="24"/>
          <w:lang w:val="ro-RO"/>
        </w:rPr>
        <w:t>SD</w:t>
      </w:r>
      <w:r w:rsidR="002154FC">
        <w:rPr>
          <w:color w:val="000000"/>
          <w:szCs w:val="24"/>
          <w:lang w:val="ro-RO"/>
        </w:rPr>
        <w:t xml:space="preserve"> </w:t>
      </w:r>
      <w:r w:rsidR="002154FC" w:rsidRPr="00432CEC">
        <w:rPr>
          <w:color w:val="000000"/>
          <w:szCs w:val="24"/>
          <w:lang w:val="ro-RO"/>
        </w:rPr>
        <w:t>S</w:t>
      </w:r>
      <w:r w:rsidR="002154FC">
        <w:rPr>
          <w:color w:val="000000"/>
          <w:szCs w:val="24"/>
          <w:lang w:val="ro-RO"/>
        </w:rPr>
        <w:t>SN</w:t>
      </w:r>
      <w:r w:rsidR="002154FC" w:rsidRPr="00432CEC">
        <w:rPr>
          <w:szCs w:val="24"/>
          <w:lang w:val="ro-RO"/>
        </w:rPr>
        <w:t xml:space="preserve"> </w:t>
      </w:r>
      <w:r w:rsidR="00201D2D" w:rsidRPr="00432CEC">
        <w:rPr>
          <w:szCs w:val="24"/>
          <w:lang w:val="ro-RO"/>
        </w:rPr>
        <w:t>prin care rezultatul vizat la nivel de obiectiv, în perspectiva 2020</w:t>
      </w:r>
      <w:r w:rsidR="00986DE7" w:rsidRPr="00432CEC">
        <w:rPr>
          <w:szCs w:val="24"/>
          <w:lang w:val="ro-RO"/>
        </w:rPr>
        <w:t xml:space="preserve">, </w:t>
      </w:r>
      <w:r w:rsidR="00DF73EA" w:rsidRPr="00432CEC">
        <w:rPr>
          <w:szCs w:val="24"/>
          <w:lang w:val="ro-RO"/>
        </w:rPr>
        <w:t>are în contextul actual în vedere cerin</w:t>
      </w:r>
      <w:r w:rsidR="00297005" w:rsidRPr="00432CEC">
        <w:rPr>
          <w:szCs w:val="24"/>
          <w:lang w:val="ro-RO"/>
        </w:rPr>
        <w:t>ţ</w:t>
      </w:r>
      <w:r w:rsidR="00DF73EA" w:rsidRPr="00432CEC">
        <w:rPr>
          <w:szCs w:val="24"/>
          <w:lang w:val="ro-RO"/>
        </w:rPr>
        <w:t xml:space="preserve">ele adresate </w:t>
      </w:r>
      <w:r w:rsidR="00986DE7" w:rsidRPr="00432CEC">
        <w:rPr>
          <w:szCs w:val="24"/>
          <w:lang w:val="ro-RO"/>
        </w:rPr>
        <w:t xml:space="preserve">SSN </w:t>
      </w:r>
      <w:r w:rsidR="00297005" w:rsidRPr="00432CEC">
        <w:rPr>
          <w:szCs w:val="24"/>
          <w:lang w:val="ro-RO"/>
        </w:rPr>
        <w:t>ş</w:t>
      </w:r>
      <w:r w:rsidR="00DF73EA" w:rsidRPr="00432CEC">
        <w:rPr>
          <w:szCs w:val="24"/>
          <w:lang w:val="ro-RO"/>
        </w:rPr>
        <w:t>i posibilită</w:t>
      </w:r>
      <w:r w:rsidR="00297005" w:rsidRPr="00432CEC">
        <w:rPr>
          <w:szCs w:val="24"/>
          <w:lang w:val="ro-RO"/>
        </w:rPr>
        <w:t>ţ</w:t>
      </w:r>
      <w:r w:rsidR="00DF73EA" w:rsidRPr="00432CEC">
        <w:rPr>
          <w:szCs w:val="24"/>
          <w:lang w:val="ro-RO"/>
        </w:rPr>
        <w:t xml:space="preserve">ile de optimizare </w:t>
      </w:r>
      <w:r w:rsidR="00297005" w:rsidRPr="00432CEC">
        <w:rPr>
          <w:szCs w:val="24"/>
          <w:lang w:val="ro-RO"/>
        </w:rPr>
        <w:t>ş</w:t>
      </w:r>
      <w:r w:rsidR="00DF73EA" w:rsidRPr="00432CEC">
        <w:rPr>
          <w:szCs w:val="24"/>
          <w:lang w:val="ro-RO"/>
        </w:rPr>
        <w:t>i dezvoltare în cadrul perspectivelor de reformă administrativă a Republ</w:t>
      </w:r>
      <w:r w:rsidR="00210748" w:rsidRPr="00432CEC">
        <w:rPr>
          <w:szCs w:val="24"/>
          <w:lang w:val="ro-RO"/>
        </w:rPr>
        <w:t>i</w:t>
      </w:r>
      <w:r w:rsidR="00DF73EA" w:rsidRPr="00432CEC">
        <w:rPr>
          <w:szCs w:val="24"/>
          <w:lang w:val="ro-RO"/>
        </w:rPr>
        <w:t>cii Moldova</w:t>
      </w:r>
      <w:r w:rsidR="00986DE7" w:rsidRPr="00432CEC">
        <w:rPr>
          <w:szCs w:val="24"/>
          <w:lang w:val="ro-RO"/>
        </w:rPr>
        <w:t>, pentru o funcționare potrivit structurii avute în vedere prin planificare strategică,</w:t>
      </w:r>
      <w:r w:rsidR="001516EC" w:rsidRPr="00432CEC">
        <w:rPr>
          <w:szCs w:val="24"/>
          <w:lang w:val="ro-RO"/>
        </w:rPr>
        <w:t xml:space="preserve"> cu</w:t>
      </w:r>
      <w:r w:rsidR="00986DE7" w:rsidRPr="00432CEC">
        <w:rPr>
          <w:szCs w:val="24"/>
          <w:lang w:val="ro-RO"/>
        </w:rPr>
        <w:t xml:space="preserve"> factori</w:t>
      </w:r>
      <w:r w:rsidR="001516EC" w:rsidRPr="00432CEC">
        <w:rPr>
          <w:szCs w:val="24"/>
          <w:lang w:val="ro-RO"/>
        </w:rPr>
        <w:t>i</w:t>
      </w:r>
      <w:r w:rsidR="00986DE7" w:rsidRPr="00432CEC">
        <w:rPr>
          <w:szCs w:val="24"/>
          <w:lang w:val="ro-RO"/>
        </w:rPr>
        <w:t xml:space="preserve"> implicaţi</w:t>
      </w:r>
      <w:r w:rsidR="001516EC" w:rsidRPr="00432CEC">
        <w:rPr>
          <w:szCs w:val="24"/>
          <w:lang w:val="ro-RO"/>
        </w:rPr>
        <w:t xml:space="preserve"> și</w:t>
      </w:r>
      <w:r w:rsidR="00986DE7" w:rsidRPr="00432CEC">
        <w:rPr>
          <w:szCs w:val="24"/>
          <w:lang w:val="ro-RO"/>
        </w:rPr>
        <w:t xml:space="preserve"> relaţiile interinstituţionale, precum şi rolul şi atribuţiile specifice în cadrul SSN</w:t>
      </w:r>
      <w:r w:rsidR="00210748" w:rsidRPr="00432CEC">
        <w:rPr>
          <w:szCs w:val="24"/>
          <w:lang w:val="ro-RO"/>
        </w:rPr>
        <w:t>.</w:t>
      </w:r>
      <w:r w:rsidR="00DF73EA" w:rsidRPr="00432CEC">
        <w:rPr>
          <w:szCs w:val="24"/>
          <w:lang w:val="ro-RO"/>
        </w:rPr>
        <w:t xml:space="preserve"> </w:t>
      </w:r>
    </w:p>
    <w:p w:rsidR="00255F76" w:rsidRPr="00432CEC" w:rsidRDefault="00F36C4E" w:rsidP="00986DE7">
      <w:pPr>
        <w:tabs>
          <w:tab w:val="left" w:pos="0"/>
        </w:tabs>
        <w:spacing w:after="120" w:line="240" w:lineRule="auto"/>
        <w:ind w:left="720" w:right="-41"/>
        <w:jc w:val="both"/>
        <w:rPr>
          <w:b/>
          <w:i/>
          <w:szCs w:val="24"/>
        </w:rPr>
      </w:pPr>
      <w:r w:rsidRPr="00432CEC">
        <w:rPr>
          <w:b/>
          <w:bCs/>
          <w:i/>
          <w:szCs w:val="24"/>
          <w:lang w:val="ro-RO"/>
        </w:rPr>
        <w:t xml:space="preserve">Indicator: </w:t>
      </w:r>
      <w:r w:rsidR="00255F76" w:rsidRPr="00432CEC">
        <w:rPr>
          <w:b/>
          <w:bCs/>
          <w:i/>
          <w:szCs w:val="24"/>
          <w:lang w:val="ro-RO"/>
        </w:rPr>
        <w:t xml:space="preserve">Nivelul de implementare al prevederilor legale </w:t>
      </w:r>
      <w:r w:rsidR="00255F76" w:rsidRPr="00432CEC">
        <w:rPr>
          <w:b/>
          <w:i/>
          <w:szCs w:val="24"/>
          <w:lang w:val="ro-RO"/>
        </w:rPr>
        <w:t xml:space="preserve">cu privire la structura și atribuțiile membrilor SSN, </w:t>
      </w:r>
      <w:r w:rsidR="00986DE7" w:rsidRPr="00432CEC">
        <w:rPr>
          <w:b/>
          <w:i/>
          <w:szCs w:val="24"/>
          <w:lang w:val="ro-RO"/>
        </w:rPr>
        <w:t xml:space="preserve">va fi </w:t>
      </w:r>
      <w:r w:rsidR="00255F76" w:rsidRPr="00432CEC">
        <w:rPr>
          <w:b/>
          <w:i/>
          <w:szCs w:val="24"/>
          <w:lang w:val="ro-RO"/>
        </w:rPr>
        <w:t xml:space="preserve">considerat </w:t>
      </w:r>
      <w:r w:rsidR="00255F76" w:rsidRPr="00432CEC">
        <w:rPr>
          <w:b/>
          <w:i/>
          <w:szCs w:val="24"/>
        </w:rPr>
        <w:t>"</w:t>
      </w:r>
      <w:r w:rsidR="00255F76" w:rsidRPr="00432CEC">
        <w:rPr>
          <w:b/>
          <w:bCs/>
          <w:i/>
          <w:szCs w:val="24"/>
          <w:lang w:val="ro-RO"/>
        </w:rPr>
        <w:t>ridicat</w:t>
      </w:r>
      <w:r w:rsidR="00255F76" w:rsidRPr="00432CEC">
        <w:rPr>
          <w:b/>
          <w:i/>
          <w:szCs w:val="24"/>
        </w:rPr>
        <w:t>"</w:t>
      </w:r>
      <w:r w:rsidR="00986DE7" w:rsidRPr="00432CEC">
        <w:rPr>
          <w:b/>
          <w:i/>
          <w:szCs w:val="24"/>
        </w:rPr>
        <w:t>, în perspectiva anului 2020, comparativ cu sit</w:t>
      </w:r>
      <w:r w:rsidR="001516EC" w:rsidRPr="00432CEC">
        <w:rPr>
          <w:b/>
          <w:i/>
          <w:szCs w:val="24"/>
        </w:rPr>
        <w:t>a</w:t>
      </w:r>
      <w:r w:rsidR="00986DE7" w:rsidRPr="00432CEC">
        <w:rPr>
          <w:b/>
          <w:i/>
          <w:szCs w:val="24"/>
        </w:rPr>
        <w:t>uția actual</w:t>
      </w:r>
      <w:r w:rsidR="001516EC" w:rsidRPr="00432CEC">
        <w:rPr>
          <w:b/>
          <w:i/>
          <w:szCs w:val="24"/>
        </w:rPr>
        <w:t>ă</w:t>
      </w:r>
      <w:r w:rsidR="00986DE7" w:rsidRPr="00432CEC">
        <w:rPr>
          <w:b/>
          <w:i/>
          <w:szCs w:val="24"/>
        </w:rPr>
        <w:t xml:space="preserve"> când este consderat la “scăzut” / neevalu</w:t>
      </w:r>
      <w:r w:rsidRPr="00432CEC">
        <w:rPr>
          <w:b/>
          <w:i/>
          <w:szCs w:val="24"/>
        </w:rPr>
        <w:t>a</w:t>
      </w:r>
      <w:r w:rsidR="00986DE7" w:rsidRPr="00432CEC">
        <w:rPr>
          <w:b/>
          <w:i/>
          <w:szCs w:val="24"/>
        </w:rPr>
        <w:t>t</w:t>
      </w:r>
    </w:p>
    <w:p w:rsidR="00986DE7" w:rsidRPr="00432CEC" w:rsidRDefault="00986DE7" w:rsidP="00517797">
      <w:pPr>
        <w:tabs>
          <w:tab w:val="left" w:pos="0"/>
        </w:tabs>
        <w:spacing w:after="120" w:line="240" w:lineRule="auto"/>
        <w:ind w:right="-41"/>
        <w:jc w:val="both"/>
        <w:rPr>
          <w:szCs w:val="24"/>
          <w:lang w:val="ro-RO"/>
        </w:rPr>
      </w:pPr>
    </w:p>
    <w:p w:rsidR="0020644E" w:rsidRPr="00432CEC" w:rsidRDefault="00986DE7" w:rsidP="0020644E">
      <w:pPr>
        <w:tabs>
          <w:tab w:val="left" w:pos="0"/>
        </w:tabs>
        <w:spacing w:after="120" w:line="240" w:lineRule="auto"/>
        <w:ind w:right="-41"/>
        <w:jc w:val="both"/>
        <w:rPr>
          <w:szCs w:val="24"/>
          <w:lang w:val="ro-RO"/>
        </w:rPr>
      </w:pPr>
      <w:r w:rsidRPr="00432CEC">
        <w:rPr>
          <w:szCs w:val="24"/>
          <w:lang w:val="ro-RO"/>
        </w:rPr>
        <w:t xml:space="preserve">Implementarea acțiunilor din cadrul măsurii vor conduce la asigurarea unui echilibru raţional şi funcţional între structurile centrale şi teritoriale ale BNS și ale membrilor SSN (în mod special ministere și agenții cu acoperire națională și distribuție </w:t>
      </w:r>
      <w:r w:rsidR="00236773" w:rsidRPr="00236773">
        <w:rPr>
          <w:szCs w:val="24"/>
          <w:lang w:val="ro-RO"/>
        </w:rPr>
        <w:t>teritorială</w:t>
      </w:r>
      <w:r w:rsidRPr="00432CEC">
        <w:rPr>
          <w:szCs w:val="24"/>
          <w:lang w:val="ro-RO"/>
        </w:rPr>
        <w:t>)</w:t>
      </w:r>
      <w:r w:rsidR="0020644E" w:rsidRPr="00432CEC">
        <w:rPr>
          <w:szCs w:val="24"/>
          <w:lang w:val="ro-RO"/>
        </w:rPr>
        <w:t xml:space="preserve">, </w:t>
      </w:r>
      <w:r w:rsidR="001516EC" w:rsidRPr="00432CEC">
        <w:rPr>
          <w:szCs w:val="24"/>
          <w:lang w:val="ro-RO"/>
        </w:rPr>
        <w:t xml:space="preserve">exploatarea oportunității și a caracteristicii pozitive a </w:t>
      </w:r>
      <w:r w:rsidR="00A9321C" w:rsidRPr="00432CEC">
        <w:rPr>
          <w:szCs w:val="24"/>
          <w:lang w:val="ro-RO"/>
        </w:rPr>
        <w:t>SSN, de existență a</w:t>
      </w:r>
      <w:r w:rsidR="001516EC" w:rsidRPr="00432CEC">
        <w:rPr>
          <w:szCs w:val="24"/>
          <w:lang w:val="ro-RO"/>
        </w:rPr>
        <w:t xml:space="preserve"> unei rețele teritoriale, </w:t>
      </w:r>
      <w:r w:rsidR="0020644E" w:rsidRPr="00432CEC">
        <w:rPr>
          <w:szCs w:val="24"/>
          <w:lang w:val="ro-RO"/>
        </w:rPr>
        <w:t xml:space="preserve">precum și la </w:t>
      </w:r>
      <w:r w:rsidR="0020644E" w:rsidRPr="00432CEC">
        <w:rPr>
          <w:color w:val="000000"/>
          <w:szCs w:val="24"/>
          <w:lang w:val="ro-RO"/>
        </w:rPr>
        <w:t>obțineea de economii/reducerea risipei de resurse pentru sarcini și rezultate similare, efectuate fără coordonare și consultare în cadrul SSN.</w:t>
      </w:r>
    </w:p>
    <w:p w:rsidR="00AD688C" w:rsidRPr="00432CEC" w:rsidRDefault="00986DE7" w:rsidP="00517797">
      <w:pPr>
        <w:tabs>
          <w:tab w:val="left" w:pos="0"/>
        </w:tabs>
        <w:spacing w:after="120" w:line="240" w:lineRule="auto"/>
        <w:ind w:right="-41"/>
        <w:jc w:val="both"/>
        <w:rPr>
          <w:szCs w:val="24"/>
          <w:lang w:val="ro-RO"/>
        </w:rPr>
      </w:pPr>
      <w:r w:rsidRPr="00432CEC">
        <w:rPr>
          <w:szCs w:val="24"/>
          <w:lang w:val="ro-RO"/>
        </w:rPr>
        <w:t>La implementarea acțiunilor</w:t>
      </w:r>
      <w:r w:rsidR="0020644E" w:rsidRPr="00432CEC">
        <w:rPr>
          <w:szCs w:val="24"/>
          <w:lang w:val="ro-RO"/>
        </w:rPr>
        <w:t>,</w:t>
      </w:r>
      <w:r w:rsidRPr="00432CEC">
        <w:rPr>
          <w:szCs w:val="24"/>
          <w:lang w:val="ro-RO"/>
        </w:rPr>
        <w:t xml:space="preserve"> responsabilitatea revine în primul rând BNS, dar și membrilor SSN</w:t>
      </w:r>
      <w:r w:rsidR="0020644E" w:rsidRPr="00432CEC">
        <w:rPr>
          <w:szCs w:val="24"/>
          <w:lang w:val="ro-RO"/>
        </w:rPr>
        <w:t>,</w:t>
      </w:r>
      <w:r w:rsidRPr="00432CEC">
        <w:rPr>
          <w:szCs w:val="24"/>
          <w:lang w:val="ro-RO"/>
        </w:rPr>
        <w:t xml:space="preserve"> care vor participa activ și susținut în cadrul structurilor de definire a atribuțiilor și de optimizare a structurii SSN. Structura SSN va funcționa în conformitate cu </w:t>
      </w:r>
      <w:r w:rsidR="0020644E" w:rsidRPr="00432CEC">
        <w:rPr>
          <w:szCs w:val="24"/>
          <w:lang w:val="ro-RO"/>
        </w:rPr>
        <w:t xml:space="preserve">diagrama </w:t>
      </w:r>
      <w:r w:rsidR="00360F7B" w:rsidRPr="00432CEC">
        <w:rPr>
          <w:szCs w:val="24"/>
          <w:lang w:val="ro-RO"/>
        </w:rPr>
        <w:t xml:space="preserve"> elaborată şi prezentată în Anexa </w:t>
      </w:r>
      <w:r w:rsidR="00AE5209" w:rsidRPr="00432CEC">
        <w:rPr>
          <w:szCs w:val="24"/>
          <w:lang w:val="ro-RO"/>
        </w:rPr>
        <w:t xml:space="preserve">2 </w:t>
      </w:r>
      <w:r w:rsidR="0020644E" w:rsidRPr="00432CEC">
        <w:rPr>
          <w:szCs w:val="24"/>
          <w:lang w:val="ro-RO"/>
        </w:rPr>
        <w:t xml:space="preserve">care descrie </w:t>
      </w:r>
      <w:r w:rsidR="00360F7B" w:rsidRPr="00432CEC">
        <w:rPr>
          <w:szCs w:val="24"/>
          <w:lang w:val="ro-RO"/>
        </w:rPr>
        <w:t>într-o manieră vizibilă şi edificatoare modul cum urmează să funcţioneze sistemul statistic naţional la orizontul 2020</w:t>
      </w:r>
      <w:r w:rsidR="0020644E" w:rsidRPr="00432CEC">
        <w:rPr>
          <w:szCs w:val="24"/>
          <w:lang w:val="ro-RO"/>
        </w:rPr>
        <w:t>.</w:t>
      </w:r>
      <w:r w:rsidR="00360F7B" w:rsidRPr="00432CEC">
        <w:rPr>
          <w:szCs w:val="24"/>
          <w:lang w:val="ro-RO"/>
        </w:rPr>
        <w:t xml:space="preserve"> </w:t>
      </w:r>
    </w:p>
    <w:p w:rsidR="00AD688C" w:rsidRPr="00432CEC" w:rsidRDefault="00AD688C" w:rsidP="00517797">
      <w:pPr>
        <w:tabs>
          <w:tab w:val="left" w:pos="0"/>
        </w:tabs>
        <w:spacing w:after="120" w:line="240" w:lineRule="auto"/>
        <w:ind w:right="-41"/>
        <w:jc w:val="both"/>
        <w:rPr>
          <w:szCs w:val="24"/>
          <w:lang w:val="ro-RO"/>
        </w:rPr>
      </w:pPr>
      <w:r w:rsidRPr="00432CEC">
        <w:rPr>
          <w:noProof/>
          <w:szCs w:val="24"/>
        </w:rPr>
        <w:drawing>
          <wp:inline distT="0" distB="0" distL="0" distR="0" wp14:anchorId="3AFB7599" wp14:editId="5BDB3E7E">
            <wp:extent cx="5939624" cy="2814762"/>
            <wp:effectExtent l="0" t="0" r="4445" b="24130"/>
            <wp:docPr id="2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rsidR="004F1D4D" w:rsidRPr="00432CEC" w:rsidRDefault="004F1D4D" w:rsidP="00D86E56">
      <w:pPr>
        <w:tabs>
          <w:tab w:val="left" w:pos="0"/>
        </w:tabs>
        <w:spacing w:after="120" w:line="240" w:lineRule="auto"/>
        <w:ind w:left="720" w:right="-41"/>
        <w:jc w:val="both"/>
        <w:rPr>
          <w:szCs w:val="24"/>
          <w:lang w:val="ro-RO"/>
        </w:rPr>
      </w:pPr>
    </w:p>
    <w:p w:rsidR="00DF73EA" w:rsidRPr="00432CEC" w:rsidRDefault="00DF73EA" w:rsidP="00517797">
      <w:pPr>
        <w:tabs>
          <w:tab w:val="left" w:pos="0"/>
        </w:tabs>
        <w:spacing w:line="240" w:lineRule="auto"/>
        <w:ind w:right="-41"/>
        <w:jc w:val="both"/>
        <w:rPr>
          <w:szCs w:val="24"/>
          <w:lang w:val="ro-RO"/>
        </w:rPr>
      </w:pPr>
    </w:p>
    <w:p w:rsidR="00DF73EA" w:rsidRPr="00432CEC" w:rsidRDefault="00DF73EA" w:rsidP="00517797">
      <w:pPr>
        <w:pStyle w:val="Heading3"/>
        <w:spacing w:line="240" w:lineRule="auto"/>
        <w:jc w:val="both"/>
        <w:rPr>
          <w:rStyle w:val="hps"/>
          <w:color w:val="222222"/>
          <w:szCs w:val="24"/>
          <w:lang w:val="ro-RO"/>
        </w:rPr>
      </w:pPr>
      <w:bookmarkStart w:id="60" w:name="_Toc434916233"/>
      <w:r w:rsidRPr="00432CEC">
        <w:rPr>
          <w:rFonts w:ascii="Times New Roman" w:hAnsi="Times New Roman"/>
          <w:i/>
          <w:sz w:val="24"/>
          <w:szCs w:val="24"/>
          <w:lang w:val="ro-RO"/>
        </w:rPr>
        <w:t xml:space="preserve">Măsura 2.2.2 </w:t>
      </w:r>
      <w:r w:rsidR="00DD113A" w:rsidRPr="00432CEC">
        <w:rPr>
          <w:rFonts w:ascii="Times New Roman" w:hAnsi="Times New Roman"/>
          <w:i/>
          <w:sz w:val="24"/>
          <w:szCs w:val="24"/>
          <w:lang w:val="ro-RO"/>
        </w:rPr>
        <w:t xml:space="preserve">Coordonare </w:t>
      </w:r>
      <w:r w:rsidRPr="00432CEC">
        <w:rPr>
          <w:rFonts w:ascii="Times New Roman" w:hAnsi="Times New Roman"/>
          <w:i/>
          <w:sz w:val="24"/>
          <w:szCs w:val="24"/>
          <w:lang w:val="ro-RO"/>
        </w:rPr>
        <w:t>SSN, ca serviciu de interes general</w:t>
      </w:r>
      <w:r w:rsidR="00DD113A" w:rsidRPr="00432CEC">
        <w:rPr>
          <w:rFonts w:ascii="Times New Roman" w:hAnsi="Times New Roman"/>
          <w:i/>
          <w:sz w:val="24"/>
          <w:szCs w:val="24"/>
          <w:lang w:val="ro-RO"/>
        </w:rPr>
        <w:t>,</w:t>
      </w:r>
      <w:r w:rsidRPr="00432CEC">
        <w:rPr>
          <w:rFonts w:ascii="Times New Roman" w:hAnsi="Times New Roman"/>
          <w:i/>
          <w:sz w:val="24"/>
          <w:szCs w:val="24"/>
          <w:lang w:val="ro-RO"/>
        </w:rPr>
        <w:t xml:space="preserve"> de către BNS</w:t>
      </w:r>
      <w:bookmarkEnd w:id="60"/>
    </w:p>
    <w:p w:rsidR="004F1D4D" w:rsidRPr="00432CEC" w:rsidRDefault="004F1D4D" w:rsidP="004F1D4D">
      <w:pPr>
        <w:tabs>
          <w:tab w:val="left" w:pos="0"/>
        </w:tabs>
        <w:spacing w:line="240" w:lineRule="auto"/>
        <w:ind w:left="720" w:right="-41"/>
        <w:jc w:val="both"/>
        <w:rPr>
          <w:rStyle w:val="hps"/>
          <w:color w:val="222222"/>
          <w:szCs w:val="24"/>
          <w:lang w:val="ro-RO"/>
        </w:rPr>
      </w:pPr>
    </w:p>
    <w:p w:rsidR="00786CB2" w:rsidRPr="00432CEC" w:rsidRDefault="00786CB2" w:rsidP="001516EC">
      <w:pPr>
        <w:tabs>
          <w:tab w:val="left" w:pos="0"/>
        </w:tabs>
        <w:spacing w:line="240" w:lineRule="auto"/>
        <w:ind w:right="-41"/>
        <w:jc w:val="both"/>
        <w:rPr>
          <w:rStyle w:val="hps"/>
          <w:color w:val="222222"/>
          <w:szCs w:val="24"/>
          <w:lang w:val="ro-RO"/>
        </w:rPr>
      </w:pPr>
      <w:r w:rsidRPr="00432CEC">
        <w:rPr>
          <w:rStyle w:val="hps"/>
          <w:color w:val="222222"/>
          <w:szCs w:val="24"/>
          <w:lang w:val="ro-RO"/>
        </w:rPr>
        <w:t>Performanțele realizate în anii anteriori 2010-2014 cu privire la lucrările și la produsele statistice puse la dispoziția utilizatorilor au fost considerate de multe ori neimpor</w:t>
      </w:r>
      <w:r w:rsidR="00D26A5A" w:rsidRPr="00432CEC">
        <w:rPr>
          <w:rStyle w:val="hps"/>
          <w:color w:val="222222"/>
          <w:szCs w:val="24"/>
          <w:lang w:val="ro-RO"/>
        </w:rPr>
        <w:t>t</w:t>
      </w:r>
      <w:r w:rsidRPr="00432CEC">
        <w:rPr>
          <w:rStyle w:val="hps"/>
          <w:color w:val="222222"/>
          <w:szCs w:val="24"/>
          <w:lang w:val="ro-RO"/>
        </w:rPr>
        <w:t xml:space="preserve">ante sau nu au primit aprecieri în spațiul public. O cauză importantă a acestei situații este și neasumarea oficială a rolului de coordonator al SSN de către BNS din considerente de neclaritate și dispoziție expresă stabilite prin lege, din lipsă de susținere la nivelul Guvernului cu privire la coordonarea integrată a statisticii oficiale și a implementării unor măsuri </w:t>
      </w:r>
      <w:r w:rsidRPr="00432CEC">
        <w:rPr>
          <w:rStyle w:val="hps"/>
          <w:color w:val="222222"/>
          <w:szCs w:val="24"/>
          <w:lang w:val="ro-RO"/>
        </w:rPr>
        <w:lastRenderedPageBreak/>
        <w:t>comune de coordonare și colaborare între partenerii SSN, dar și datorită considerării statistcii ca fiind un domeniu de mai mică împortanță în categoria serviciilor puse la dispoziție de către stat din banii contribuabililor.</w:t>
      </w:r>
    </w:p>
    <w:p w:rsidR="004F1D4D" w:rsidRPr="00432CEC" w:rsidRDefault="00786CB2" w:rsidP="001516EC">
      <w:pPr>
        <w:tabs>
          <w:tab w:val="left" w:pos="0"/>
        </w:tabs>
        <w:spacing w:line="240" w:lineRule="auto"/>
        <w:ind w:right="-41"/>
        <w:jc w:val="both"/>
        <w:rPr>
          <w:rStyle w:val="hps"/>
          <w:color w:val="222222"/>
          <w:szCs w:val="24"/>
          <w:lang w:val="ro-RO"/>
        </w:rPr>
      </w:pPr>
      <w:r w:rsidRPr="00432CEC">
        <w:rPr>
          <w:rStyle w:val="hps"/>
          <w:color w:val="222222"/>
          <w:szCs w:val="24"/>
          <w:lang w:val="ro-RO"/>
        </w:rPr>
        <w:t>Considerarea statist</w:t>
      </w:r>
      <w:r w:rsidR="00D26A5A" w:rsidRPr="00432CEC">
        <w:rPr>
          <w:rStyle w:val="hps"/>
          <w:color w:val="222222"/>
          <w:szCs w:val="24"/>
          <w:lang w:val="ro-RO"/>
        </w:rPr>
        <w:t>i</w:t>
      </w:r>
      <w:r w:rsidRPr="00432CEC">
        <w:rPr>
          <w:rStyle w:val="hps"/>
          <w:color w:val="222222"/>
          <w:szCs w:val="24"/>
          <w:lang w:val="ro-RO"/>
        </w:rPr>
        <w:t>cii ca un serviciu public de interes general ce funcționează într-un cadru legal și printr-o formă a unui Sistem Statist</w:t>
      </w:r>
      <w:r w:rsidR="00D26A5A" w:rsidRPr="00432CEC">
        <w:rPr>
          <w:rStyle w:val="hps"/>
          <w:color w:val="222222"/>
          <w:szCs w:val="24"/>
          <w:lang w:val="ro-RO"/>
        </w:rPr>
        <w:t>i</w:t>
      </w:r>
      <w:r w:rsidRPr="00432CEC">
        <w:rPr>
          <w:rStyle w:val="hps"/>
          <w:color w:val="222222"/>
          <w:szCs w:val="24"/>
          <w:lang w:val="ro-RO"/>
        </w:rPr>
        <w:t>c Național, impune la nivelul Guvernului Republicii Moldova și determinarea și desemnarea unui coordonator. Obținerea rezultatului vizat la nivel de obiectiv</w:t>
      </w:r>
      <w:r w:rsidR="00C573D9" w:rsidRPr="00432CEC">
        <w:rPr>
          <w:b/>
          <w:i/>
          <w:iCs/>
          <w:szCs w:val="24"/>
          <w:lang w:val="ro-RO"/>
        </w:rPr>
        <w:t xml:space="preserve">, </w:t>
      </w:r>
      <w:r w:rsidR="00C573D9" w:rsidRPr="00432CEC">
        <w:rPr>
          <w:iCs/>
          <w:szCs w:val="24"/>
          <w:lang w:val="ro-RO"/>
        </w:rPr>
        <w:t xml:space="preserve">impune ca măsură </w:t>
      </w:r>
      <w:r w:rsidR="00C573D9" w:rsidRPr="00432CEC">
        <w:rPr>
          <w:rStyle w:val="hps"/>
          <w:color w:val="222222"/>
          <w:szCs w:val="24"/>
          <w:lang w:val="ro-RO"/>
        </w:rPr>
        <w:t>obligatorie stabilirea unui coordonator pentru serviciului public statistică</w:t>
      </w:r>
      <w:r w:rsidR="005349DF" w:rsidRPr="00432CEC">
        <w:rPr>
          <w:rStyle w:val="hps"/>
          <w:color w:val="222222"/>
          <w:szCs w:val="24"/>
          <w:lang w:val="ro-RO"/>
        </w:rPr>
        <w:t>,</w:t>
      </w:r>
      <w:r w:rsidR="00C573D9" w:rsidRPr="00432CEC">
        <w:rPr>
          <w:rStyle w:val="hps"/>
          <w:color w:val="222222"/>
          <w:szCs w:val="24"/>
          <w:lang w:val="ro-RO"/>
        </w:rPr>
        <w:t xml:space="preserve"> prin care se va realiza </w:t>
      </w:r>
      <w:r w:rsidR="004F1D4D" w:rsidRPr="00432CEC">
        <w:rPr>
          <w:rStyle w:val="hps"/>
          <w:color w:val="222222"/>
          <w:szCs w:val="24"/>
          <w:lang w:val="ro-RO"/>
        </w:rPr>
        <w:t>întărirea rolului BNS şi</w:t>
      </w:r>
      <w:r w:rsidR="004F1D4D" w:rsidRPr="00432CEC">
        <w:rPr>
          <w:color w:val="222222"/>
          <w:szCs w:val="24"/>
          <w:lang w:val="ro-RO"/>
        </w:rPr>
        <w:t xml:space="preserve"> </w:t>
      </w:r>
      <w:r w:rsidR="004F1D4D" w:rsidRPr="00432CEC">
        <w:rPr>
          <w:rStyle w:val="hps"/>
          <w:color w:val="222222"/>
          <w:szCs w:val="24"/>
          <w:lang w:val="ro-RO"/>
        </w:rPr>
        <w:t>a atribuţiil</w:t>
      </w:r>
      <w:r w:rsidR="00C573D9" w:rsidRPr="00432CEC">
        <w:rPr>
          <w:rStyle w:val="hps"/>
          <w:color w:val="222222"/>
          <w:szCs w:val="24"/>
          <w:lang w:val="ro-RO"/>
        </w:rPr>
        <w:t>or</w:t>
      </w:r>
      <w:r w:rsidR="004F1D4D" w:rsidRPr="00432CEC">
        <w:rPr>
          <w:rStyle w:val="hps"/>
          <w:color w:val="222222"/>
          <w:szCs w:val="24"/>
          <w:lang w:val="ro-RO"/>
        </w:rPr>
        <w:t xml:space="preserve"> personalului angajat în structurile SSN</w:t>
      </w:r>
      <w:r w:rsidR="00C573D9" w:rsidRPr="00432CEC">
        <w:rPr>
          <w:rStyle w:val="hps"/>
          <w:color w:val="222222"/>
          <w:szCs w:val="24"/>
          <w:lang w:val="ro-RO"/>
        </w:rPr>
        <w:t>.</w:t>
      </w:r>
    </w:p>
    <w:p w:rsidR="00C573D9" w:rsidRPr="000F60C9" w:rsidRDefault="005349DF" w:rsidP="000F60C9">
      <w:pPr>
        <w:tabs>
          <w:tab w:val="left" w:pos="0"/>
        </w:tabs>
        <w:spacing w:line="240" w:lineRule="auto"/>
        <w:ind w:left="720" w:right="-41"/>
        <w:jc w:val="both"/>
        <w:rPr>
          <w:b/>
          <w:i/>
          <w:szCs w:val="24"/>
          <w:lang w:val="ro-RO"/>
        </w:rPr>
      </w:pPr>
      <w:r w:rsidRPr="000F60C9">
        <w:rPr>
          <w:b/>
          <w:i/>
          <w:szCs w:val="24"/>
          <w:lang w:val="ro-RO"/>
        </w:rPr>
        <w:t xml:space="preserve">Indicator: </w:t>
      </w:r>
      <w:r w:rsidR="00255F76" w:rsidRPr="000F60C9">
        <w:rPr>
          <w:b/>
          <w:i/>
          <w:szCs w:val="24"/>
          <w:lang w:val="ro-RO"/>
        </w:rPr>
        <w:t>Nivelul de coordonare metodologică și tehnic</w:t>
      </w:r>
      <w:r w:rsidR="00D26A5A" w:rsidRPr="000F60C9">
        <w:rPr>
          <w:b/>
          <w:i/>
          <w:szCs w:val="24"/>
          <w:lang w:val="ro-RO"/>
        </w:rPr>
        <w:t>ă</w:t>
      </w:r>
      <w:r w:rsidR="00255F76" w:rsidRPr="000F60C9">
        <w:rPr>
          <w:b/>
          <w:i/>
          <w:szCs w:val="24"/>
          <w:lang w:val="ro-RO"/>
        </w:rPr>
        <w:t xml:space="preserve"> asigurat de BNS în cadrul SSN este </w:t>
      </w:r>
      <w:r w:rsidR="00D26A5A" w:rsidRPr="000F60C9">
        <w:rPr>
          <w:b/>
          <w:i/>
          <w:szCs w:val="24"/>
          <w:lang w:val="ro-RO"/>
        </w:rPr>
        <w:t xml:space="preserve">apreciat </w:t>
      </w:r>
      <w:r w:rsidR="00C573D9" w:rsidRPr="000F60C9">
        <w:rPr>
          <w:b/>
          <w:i/>
          <w:szCs w:val="24"/>
          <w:lang w:val="ro-RO"/>
        </w:rPr>
        <w:t>„</w:t>
      </w:r>
      <w:r w:rsidR="00255F76" w:rsidRPr="000F60C9">
        <w:rPr>
          <w:b/>
          <w:bCs/>
          <w:i/>
          <w:szCs w:val="24"/>
          <w:lang w:val="ro-RO"/>
        </w:rPr>
        <w:t>corespunzător</w:t>
      </w:r>
      <w:r w:rsidR="00C573D9" w:rsidRPr="000F60C9">
        <w:rPr>
          <w:b/>
          <w:bCs/>
          <w:i/>
          <w:szCs w:val="24"/>
        </w:rPr>
        <w:t xml:space="preserve">” </w:t>
      </w:r>
      <w:r w:rsidR="00255F76" w:rsidRPr="000F60C9">
        <w:rPr>
          <w:b/>
          <w:bCs/>
          <w:i/>
          <w:szCs w:val="24"/>
          <w:lang w:val="ro-RO"/>
        </w:rPr>
        <w:t>în perspectiva anului 2020</w:t>
      </w:r>
      <w:r w:rsidR="00C573D9" w:rsidRPr="000F60C9">
        <w:rPr>
          <w:b/>
          <w:i/>
          <w:szCs w:val="24"/>
          <w:lang w:val="ro-RO"/>
        </w:rPr>
        <w:t>, față de situația actuală cand nu există referire la acest aspect.</w:t>
      </w:r>
      <w:r w:rsidR="000F60C9" w:rsidRPr="000F60C9">
        <w:rPr>
          <w:b/>
          <w:i/>
          <w:szCs w:val="24"/>
          <w:lang w:val="ro-RO"/>
        </w:rPr>
        <w:t xml:space="preserve"> </w:t>
      </w:r>
    </w:p>
    <w:p w:rsidR="00255F76" w:rsidRPr="00432CEC" w:rsidRDefault="00DD0CEB" w:rsidP="00DD0CEB">
      <w:pPr>
        <w:tabs>
          <w:tab w:val="left" w:pos="0"/>
          <w:tab w:val="left" w:pos="1440"/>
        </w:tabs>
        <w:spacing w:line="240" w:lineRule="auto"/>
        <w:ind w:right="-41"/>
        <w:jc w:val="both"/>
        <w:rPr>
          <w:color w:val="222222"/>
          <w:szCs w:val="24"/>
        </w:rPr>
      </w:pPr>
      <w:r w:rsidRPr="00432CEC">
        <w:rPr>
          <w:color w:val="222222"/>
          <w:szCs w:val="24"/>
          <w:lang w:val="ro-RO"/>
        </w:rPr>
        <w:t xml:space="preserve">Acțiunile prevăzute în cadrul măsurii </w:t>
      </w:r>
      <w:r w:rsidR="00F43F14" w:rsidRPr="00432CEC">
        <w:rPr>
          <w:color w:val="222222"/>
          <w:szCs w:val="24"/>
          <w:lang w:val="ro-RO"/>
        </w:rPr>
        <w:t>vor susține prin implementare</w:t>
      </w:r>
      <w:r w:rsidR="00D26A5A" w:rsidRPr="00432CEC">
        <w:rPr>
          <w:color w:val="222222"/>
          <w:szCs w:val="24"/>
          <w:lang w:val="ro-RO"/>
        </w:rPr>
        <w:t>a,</w:t>
      </w:r>
      <w:r w:rsidR="00F43F14" w:rsidRPr="00432CEC">
        <w:rPr>
          <w:color w:val="222222"/>
          <w:szCs w:val="24"/>
          <w:lang w:val="ro-RO"/>
        </w:rPr>
        <w:t xml:space="preserve"> </w:t>
      </w:r>
      <w:r w:rsidR="00F43F14" w:rsidRPr="00432CEC">
        <w:rPr>
          <w:rStyle w:val="hps"/>
          <w:color w:val="222222"/>
          <w:szCs w:val="24"/>
          <w:lang w:val="ro-RO"/>
        </w:rPr>
        <w:t>definirea şi operaţionalizarea atribuţiilor pe care BNS le va realiza pentru întărirea rolului de coordonator al SSN</w:t>
      </w:r>
      <w:r w:rsidR="002C32C0" w:rsidRPr="00432CEC">
        <w:rPr>
          <w:rStyle w:val="hps"/>
          <w:color w:val="222222"/>
          <w:szCs w:val="24"/>
          <w:lang w:val="ro-RO"/>
        </w:rPr>
        <w:t>,</w:t>
      </w:r>
      <w:r w:rsidR="00F43F14" w:rsidRPr="00432CEC">
        <w:rPr>
          <w:color w:val="222222"/>
          <w:szCs w:val="24"/>
          <w:lang w:val="ro-RO"/>
        </w:rPr>
        <w:t xml:space="preserve"> </w:t>
      </w:r>
      <w:r w:rsidR="00F43F14" w:rsidRPr="00432CEC">
        <w:rPr>
          <w:color w:val="222222"/>
          <w:szCs w:val="24"/>
        </w:rPr>
        <w:t xml:space="preserve">prin dezvoltarea funcției </w:t>
      </w:r>
      <w:r w:rsidR="00F43F14" w:rsidRPr="00432CEC">
        <w:rPr>
          <w:b/>
          <w:color w:val="222222"/>
          <w:szCs w:val="24"/>
        </w:rPr>
        <w:t xml:space="preserve">de coordonare tehnico-metodologică </w:t>
      </w:r>
      <w:r w:rsidR="00F43F14" w:rsidRPr="00432CEC">
        <w:rPr>
          <w:color w:val="222222"/>
          <w:szCs w:val="24"/>
        </w:rPr>
        <w:t xml:space="preserve">pentru dezvoltarea și aplicarea împreună cu toți membrii SSN a conceptelor metodologice și a criteriilor și principiilor statisticii în cadrul SSN  </w:t>
      </w:r>
      <w:r w:rsidR="004E4EB6" w:rsidRPr="00432CEC">
        <w:rPr>
          <w:color w:val="222222"/>
          <w:szCs w:val="24"/>
        </w:rPr>
        <w:t>și,</w:t>
      </w:r>
      <w:r w:rsidR="00F43F14" w:rsidRPr="00432CEC">
        <w:rPr>
          <w:b/>
          <w:color w:val="222222"/>
          <w:szCs w:val="24"/>
        </w:rPr>
        <w:t xml:space="preserve"> de coordonare strategică </w:t>
      </w:r>
      <w:r w:rsidR="004E4EB6" w:rsidRPr="00432CEC">
        <w:rPr>
          <w:color w:val="222222"/>
          <w:szCs w:val="24"/>
        </w:rPr>
        <w:t>pentru</w:t>
      </w:r>
      <w:r w:rsidR="00F43F14" w:rsidRPr="00432CEC">
        <w:rPr>
          <w:b/>
          <w:color w:val="222222"/>
          <w:szCs w:val="24"/>
        </w:rPr>
        <w:t xml:space="preserve"> </w:t>
      </w:r>
      <w:r w:rsidR="00F43F14" w:rsidRPr="00432CEC">
        <w:rPr>
          <w:color w:val="222222"/>
          <w:szCs w:val="24"/>
        </w:rPr>
        <w:t xml:space="preserve">implementarea acțiunilor specificate în cadrul </w:t>
      </w:r>
      <w:r w:rsidR="002154FC" w:rsidRPr="00432CEC">
        <w:rPr>
          <w:color w:val="000000"/>
          <w:szCs w:val="24"/>
          <w:lang w:val="ro-RO"/>
        </w:rPr>
        <w:t>SD</w:t>
      </w:r>
      <w:r w:rsidR="002154FC">
        <w:rPr>
          <w:color w:val="000000"/>
          <w:szCs w:val="24"/>
          <w:lang w:val="ro-RO"/>
        </w:rPr>
        <w:t xml:space="preserve"> </w:t>
      </w:r>
      <w:r w:rsidR="002154FC" w:rsidRPr="00432CEC">
        <w:rPr>
          <w:color w:val="000000"/>
          <w:szCs w:val="24"/>
          <w:lang w:val="ro-RO"/>
        </w:rPr>
        <w:t>S</w:t>
      </w:r>
      <w:r w:rsidR="002154FC">
        <w:rPr>
          <w:color w:val="000000"/>
          <w:szCs w:val="24"/>
          <w:lang w:val="ro-RO"/>
        </w:rPr>
        <w:t>SN</w:t>
      </w:r>
      <w:r w:rsidR="00F43F14" w:rsidRPr="00432CEC">
        <w:rPr>
          <w:color w:val="222222"/>
          <w:szCs w:val="24"/>
        </w:rPr>
        <w:t xml:space="preserve">, monitorizarea și raportarea rezultatelor obținute de SSN în cadrul acesteia. </w:t>
      </w:r>
    </w:p>
    <w:p w:rsidR="00A87AE4" w:rsidRPr="00432CEC" w:rsidRDefault="00A87AE4" w:rsidP="00DD0CEB">
      <w:pPr>
        <w:tabs>
          <w:tab w:val="left" w:pos="0"/>
          <w:tab w:val="left" w:pos="1440"/>
        </w:tabs>
        <w:spacing w:line="240" w:lineRule="auto"/>
        <w:ind w:right="-41"/>
        <w:jc w:val="both"/>
        <w:rPr>
          <w:color w:val="222222"/>
          <w:szCs w:val="24"/>
        </w:rPr>
      </w:pPr>
      <w:r w:rsidRPr="00432CEC">
        <w:rPr>
          <w:color w:val="222222"/>
          <w:szCs w:val="24"/>
        </w:rPr>
        <w:t xml:space="preserve">Rezultatele proiectate vizează consolidarea mecanismelor de guvernanță prin </w:t>
      </w:r>
      <w:r w:rsidRPr="00432CEC">
        <w:rPr>
          <w:szCs w:val="24"/>
          <w:lang w:val="ro-RO"/>
        </w:rPr>
        <w:t>revigorarea Consiliului Statistic Naţional prevăzut în Legea statisticii și implicarea efectivă a acestuia, corespunzător statutului său, la examinarea cu rol consultativ a Strategiilor, programelor de dezvoltare, a acţiunilor de mare amploare, precum Recensămintele Populaţiei şi Locuinţelor şi altele, asumarea rolului de mecanism eficient la sporirea credibilităţii şi prestigiului sistemului statistic naţional, la promovarea culturii statisticii, la apărarea şi susţinerea statisticii oficiale a tării faţă de orice fel de ingerinţă a factorilor externi asupra mediului şi activităţii statistice.</w:t>
      </w:r>
    </w:p>
    <w:p w:rsidR="004F1D4D" w:rsidRPr="00432CEC" w:rsidRDefault="002C32C0" w:rsidP="00517797">
      <w:pPr>
        <w:tabs>
          <w:tab w:val="left" w:pos="0"/>
          <w:tab w:val="left" w:pos="1440"/>
        </w:tabs>
        <w:spacing w:line="240" w:lineRule="auto"/>
        <w:ind w:right="-41"/>
        <w:jc w:val="both"/>
        <w:rPr>
          <w:rStyle w:val="hps"/>
          <w:color w:val="222222"/>
          <w:szCs w:val="24"/>
          <w:lang w:val="ro-RO"/>
        </w:rPr>
      </w:pPr>
      <w:r w:rsidRPr="00432CEC">
        <w:rPr>
          <w:rStyle w:val="hps"/>
          <w:noProof/>
          <w:color w:val="222222"/>
        </w:rPr>
        <w:lastRenderedPageBreak/>
        <w:drawing>
          <wp:inline distT="0" distB="0" distL="0" distR="0" wp14:anchorId="04F94A15" wp14:editId="6A9BC717">
            <wp:extent cx="5924550" cy="6864824"/>
            <wp:effectExtent l="0" t="38100" r="0" b="0"/>
            <wp:docPr id="2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rsidR="00DF73EA" w:rsidRPr="00432CEC" w:rsidRDefault="00DF73EA" w:rsidP="00517797">
      <w:pPr>
        <w:pStyle w:val="Heading3"/>
        <w:spacing w:line="240" w:lineRule="auto"/>
        <w:jc w:val="both"/>
        <w:rPr>
          <w:lang w:val="ro-RO"/>
        </w:rPr>
      </w:pPr>
      <w:bookmarkStart w:id="61" w:name="_Toc434916234"/>
      <w:r w:rsidRPr="00432CEC">
        <w:rPr>
          <w:rFonts w:ascii="Times New Roman" w:hAnsi="Times New Roman"/>
          <w:i/>
          <w:sz w:val="24"/>
          <w:szCs w:val="24"/>
          <w:lang w:val="ro-RO"/>
        </w:rPr>
        <w:t>Măsura 2.2.3 Determinarea şi recunoaşterea  producătorilor de date statistice</w:t>
      </w:r>
      <w:bookmarkEnd w:id="61"/>
      <w:r w:rsidRPr="00432CEC">
        <w:rPr>
          <w:rFonts w:ascii="Times New Roman" w:hAnsi="Times New Roman"/>
          <w:i/>
          <w:sz w:val="24"/>
          <w:szCs w:val="24"/>
          <w:lang w:val="ro-RO"/>
        </w:rPr>
        <w:t xml:space="preserve"> </w:t>
      </w:r>
    </w:p>
    <w:p w:rsidR="0072000B" w:rsidRPr="00432CEC" w:rsidRDefault="0072000B" w:rsidP="00517797">
      <w:pPr>
        <w:tabs>
          <w:tab w:val="left" w:pos="0"/>
        </w:tabs>
        <w:spacing w:after="0" w:line="240" w:lineRule="auto"/>
        <w:ind w:right="-43"/>
        <w:jc w:val="both"/>
        <w:rPr>
          <w:szCs w:val="24"/>
          <w:lang w:val="ro-RO"/>
        </w:rPr>
      </w:pPr>
    </w:p>
    <w:p w:rsidR="000C4028" w:rsidRDefault="00861BD3" w:rsidP="0072000B">
      <w:pPr>
        <w:spacing w:after="100" w:afterAutospacing="1" w:line="240" w:lineRule="auto"/>
        <w:jc w:val="both"/>
        <w:rPr>
          <w:szCs w:val="24"/>
          <w:lang w:val="ro-RO"/>
        </w:rPr>
      </w:pPr>
      <w:r w:rsidRPr="00861BD3">
        <w:rPr>
          <w:szCs w:val="24"/>
          <w:lang w:val="ro-RO"/>
        </w:rPr>
        <w:t>Sistemul Statistic Național dispune azi de acces la date administrative, resurse informaționale apreciabile,  tehnică și infrastructură informatică minimă, specialiști statisticieni care activează în cadrul BNS şi alte autorităţi centrale, dar care nu sunt distribuite în funcție de nevoia de servicii şi produse statistice și sunt utilizate într-o mică măsură pentru producția de date statistice. În lipsa unor decizii asumate de conducătorii membrilor SSN care dispun de infrastructură informațională și capacități umane și financiare pentru ca unitățile pe care le conduc să furnizeze date administrative sau să realizeze lucrări statistice, o mare sarcină și încărcătură de lucrări și servicii revine BNS</w:t>
      </w:r>
      <w:r w:rsidR="00307104" w:rsidRPr="00861BD3">
        <w:rPr>
          <w:szCs w:val="24"/>
          <w:lang w:val="ro-RO"/>
        </w:rPr>
        <w:t xml:space="preserve">. </w:t>
      </w:r>
    </w:p>
    <w:p w:rsidR="0072000B" w:rsidRPr="00432CEC" w:rsidRDefault="00307104" w:rsidP="000C4028">
      <w:pPr>
        <w:spacing w:after="100" w:afterAutospacing="1" w:line="240" w:lineRule="auto"/>
        <w:jc w:val="both"/>
        <w:rPr>
          <w:szCs w:val="24"/>
          <w:lang w:val="ro-RO"/>
        </w:rPr>
      </w:pPr>
      <w:r w:rsidRPr="00432CEC">
        <w:rPr>
          <w:szCs w:val="24"/>
          <w:lang w:val="ro-RO"/>
        </w:rPr>
        <w:t>Această supraaglomerare cu sarcini care ar putea fi realizate de către unitățile pregătite pentru aceste lucrări</w:t>
      </w:r>
      <w:r w:rsidR="00D558CD" w:rsidRPr="00432CEC">
        <w:rPr>
          <w:szCs w:val="24"/>
          <w:lang w:val="ro-RO"/>
        </w:rPr>
        <w:t xml:space="preserve"> din ministere şi agenţii</w:t>
      </w:r>
      <w:r w:rsidRPr="00432CEC">
        <w:rPr>
          <w:szCs w:val="24"/>
          <w:lang w:val="ro-RO"/>
        </w:rPr>
        <w:t>, determină o supra</w:t>
      </w:r>
      <w:r w:rsidR="00D558CD" w:rsidRPr="00432CEC">
        <w:rPr>
          <w:szCs w:val="24"/>
          <w:lang w:val="ro-RO"/>
        </w:rPr>
        <w:t xml:space="preserve">solictarea resurselor umane ale BNS peste capacităţile existente </w:t>
      </w:r>
      <w:r w:rsidRPr="00432CEC">
        <w:rPr>
          <w:szCs w:val="24"/>
          <w:lang w:val="ro-RO"/>
        </w:rPr>
        <w:t xml:space="preserve"> </w:t>
      </w:r>
      <w:r w:rsidRPr="00432CEC">
        <w:rPr>
          <w:szCs w:val="24"/>
          <w:lang w:val="ro-RO"/>
        </w:rPr>
        <w:lastRenderedPageBreak/>
        <w:t>și</w:t>
      </w:r>
      <w:r w:rsidR="00D558CD" w:rsidRPr="00432CEC">
        <w:rPr>
          <w:szCs w:val="24"/>
          <w:lang w:val="ro-RO"/>
        </w:rPr>
        <w:t>,</w:t>
      </w:r>
      <w:r w:rsidRPr="00432CEC">
        <w:rPr>
          <w:szCs w:val="24"/>
          <w:lang w:val="ro-RO"/>
        </w:rPr>
        <w:t xml:space="preserve"> în consecin</w:t>
      </w:r>
      <w:r w:rsidR="00D558CD" w:rsidRPr="00432CEC">
        <w:rPr>
          <w:szCs w:val="24"/>
          <w:lang w:val="ro-RO"/>
        </w:rPr>
        <w:t>ţ</w:t>
      </w:r>
      <w:r w:rsidRPr="00432CEC">
        <w:rPr>
          <w:szCs w:val="24"/>
          <w:lang w:val="ro-RO"/>
        </w:rPr>
        <w:t>ă</w:t>
      </w:r>
      <w:r w:rsidR="00D558CD" w:rsidRPr="00432CEC">
        <w:rPr>
          <w:szCs w:val="24"/>
          <w:lang w:val="ro-RO"/>
        </w:rPr>
        <w:t>,</w:t>
      </w:r>
      <w:r w:rsidRPr="00432CEC">
        <w:rPr>
          <w:szCs w:val="24"/>
          <w:lang w:val="ro-RO"/>
        </w:rPr>
        <w:t xml:space="preserve"> o calitate mai redusă a statisticilor din punct de vedere criterii</w:t>
      </w:r>
      <w:r w:rsidR="000C4028">
        <w:rPr>
          <w:szCs w:val="24"/>
          <w:lang w:val="ro-RO"/>
        </w:rPr>
        <w:t>lor</w:t>
      </w:r>
      <w:r w:rsidRPr="00432CEC">
        <w:rPr>
          <w:szCs w:val="24"/>
          <w:lang w:val="ro-RO"/>
        </w:rPr>
        <w:t xml:space="preserve"> aplicabile</w:t>
      </w:r>
      <w:r w:rsidRPr="00432CEC">
        <w:rPr>
          <w:rStyle w:val="FootnoteReference"/>
          <w:szCs w:val="24"/>
          <w:lang w:val="ro-RO"/>
        </w:rPr>
        <w:footnoteReference w:id="59"/>
      </w:r>
      <w:r w:rsidR="00D558CD" w:rsidRPr="00432CEC">
        <w:rPr>
          <w:szCs w:val="24"/>
          <w:lang w:val="ro-RO"/>
        </w:rPr>
        <w:t xml:space="preserve"> ale statisticii oficiale. </w:t>
      </w:r>
    </w:p>
    <w:p w:rsidR="00490F6C" w:rsidRPr="00432CEC" w:rsidRDefault="00490F6C" w:rsidP="00490F6C">
      <w:pPr>
        <w:tabs>
          <w:tab w:val="left" w:pos="0"/>
        </w:tabs>
        <w:spacing w:line="240" w:lineRule="auto"/>
        <w:ind w:right="-41"/>
        <w:jc w:val="both"/>
        <w:rPr>
          <w:rStyle w:val="hps"/>
          <w:color w:val="222222"/>
          <w:szCs w:val="24"/>
          <w:lang w:val="ro-RO"/>
        </w:rPr>
      </w:pPr>
      <w:r w:rsidRPr="00432CEC">
        <w:rPr>
          <w:rStyle w:val="hps"/>
          <w:color w:val="222222"/>
          <w:szCs w:val="24"/>
          <w:lang w:val="ro-RO"/>
        </w:rPr>
        <w:t>Obținerea rezultatului vizat la nivel de obiectiv</w:t>
      </w:r>
      <w:r w:rsidR="0090480C" w:rsidRPr="00432CEC">
        <w:rPr>
          <w:rStyle w:val="hps"/>
          <w:color w:val="222222"/>
          <w:szCs w:val="24"/>
          <w:lang w:val="ro-RO"/>
        </w:rPr>
        <w:t>,</w:t>
      </w:r>
      <w:r w:rsidRPr="00432CEC">
        <w:rPr>
          <w:rStyle w:val="hps"/>
          <w:color w:val="222222"/>
          <w:szCs w:val="24"/>
          <w:lang w:val="ro-RO"/>
        </w:rPr>
        <w:t xml:space="preserve"> </w:t>
      </w:r>
      <w:r w:rsidRPr="00432CEC">
        <w:rPr>
          <w:szCs w:val="24"/>
          <w:lang w:val="ro-RO"/>
        </w:rPr>
        <w:t xml:space="preserve">acela ca, în perspectiva 2020, </w:t>
      </w:r>
      <w:r w:rsidRPr="00432CEC">
        <w:rPr>
          <w:iCs/>
          <w:szCs w:val="24"/>
          <w:lang w:val="ro-RO"/>
        </w:rPr>
        <w:t xml:space="preserve">impune ca măsură determinarea și certificarea </w:t>
      </w:r>
      <w:r w:rsidR="00EC2611" w:rsidRPr="00432CEC">
        <w:rPr>
          <w:iCs/>
          <w:szCs w:val="24"/>
          <w:lang w:val="ro-RO"/>
        </w:rPr>
        <w:t xml:space="preserve">membrilor SSN </w:t>
      </w:r>
      <w:r w:rsidRPr="00432CEC">
        <w:rPr>
          <w:iCs/>
          <w:szCs w:val="24"/>
          <w:lang w:val="ro-RO"/>
        </w:rPr>
        <w:t>care</w:t>
      </w:r>
      <w:r w:rsidR="00EC2611" w:rsidRPr="00432CEC">
        <w:rPr>
          <w:iCs/>
          <w:szCs w:val="24"/>
          <w:lang w:val="ro-RO"/>
        </w:rPr>
        <w:t>,</w:t>
      </w:r>
      <w:r w:rsidRPr="00432CEC">
        <w:rPr>
          <w:iCs/>
          <w:szCs w:val="24"/>
          <w:lang w:val="ro-RO"/>
        </w:rPr>
        <w:t xml:space="preserve"> prin aplicarea metodelor și conceptelor </w:t>
      </w:r>
      <w:r w:rsidR="00EC2611" w:rsidRPr="00432CEC">
        <w:rPr>
          <w:iCs/>
          <w:szCs w:val="24"/>
          <w:lang w:val="ro-RO"/>
        </w:rPr>
        <w:t>de producție statistică elaborate de BNS</w:t>
      </w:r>
      <w:r w:rsidR="0090480C" w:rsidRPr="00432CEC">
        <w:rPr>
          <w:iCs/>
          <w:szCs w:val="24"/>
          <w:lang w:val="ro-RO"/>
        </w:rPr>
        <w:t xml:space="preserve">, </w:t>
      </w:r>
      <w:r w:rsidR="0090480C" w:rsidRPr="00432CEC">
        <w:rPr>
          <w:szCs w:val="24"/>
          <w:lang w:val="ro-RO"/>
        </w:rPr>
        <w:t xml:space="preserve">consolidarea capacităţii </w:t>
      </w:r>
      <w:r w:rsidR="00EC2611" w:rsidRPr="00432CEC">
        <w:rPr>
          <w:iCs/>
          <w:szCs w:val="24"/>
          <w:lang w:val="ro-RO"/>
        </w:rPr>
        <w:t xml:space="preserve">și respectarea </w:t>
      </w:r>
      <w:r w:rsidR="00EC2611" w:rsidRPr="00432CEC">
        <w:rPr>
          <w:szCs w:val="24"/>
          <w:lang w:val="ro-RO"/>
        </w:rPr>
        <w:t>Codului de</w:t>
      </w:r>
      <w:r w:rsidR="008B54A6">
        <w:rPr>
          <w:szCs w:val="24"/>
          <w:lang w:val="ro-RO"/>
        </w:rPr>
        <w:t xml:space="preserve"> </w:t>
      </w:r>
      <w:r w:rsidR="008B54A6" w:rsidRPr="008B54A6">
        <w:rPr>
          <w:szCs w:val="24"/>
          <w:lang w:val="ro-RO"/>
        </w:rPr>
        <w:t>Bune</w:t>
      </w:r>
      <w:r w:rsidR="00EC2611" w:rsidRPr="00432CEC">
        <w:rPr>
          <w:szCs w:val="24"/>
          <w:lang w:val="ro-RO"/>
        </w:rPr>
        <w:t xml:space="preserve"> Practici al Statisticilor Europene</w:t>
      </w:r>
      <w:r w:rsidR="00EC2611" w:rsidRPr="00432CEC">
        <w:rPr>
          <w:iCs/>
          <w:szCs w:val="24"/>
          <w:lang w:val="ro-RO"/>
        </w:rPr>
        <w:t xml:space="preserve">, se califică a fi </w:t>
      </w:r>
      <w:r w:rsidR="000C4028">
        <w:rPr>
          <w:iCs/>
          <w:szCs w:val="24"/>
          <w:lang w:val="ro-RO"/>
        </w:rPr>
        <w:t>producătorii</w:t>
      </w:r>
      <w:r w:rsidR="00EC2611" w:rsidRPr="00432CEC">
        <w:rPr>
          <w:iCs/>
          <w:szCs w:val="24"/>
          <w:lang w:val="ro-RO"/>
        </w:rPr>
        <w:t xml:space="preserve"> de statistici oficiale. </w:t>
      </w:r>
    </w:p>
    <w:p w:rsidR="00490F6C" w:rsidRPr="000F60C9" w:rsidRDefault="005349DF" w:rsidP="000F60C9">
      <w:pPr>
        <w:tabs>
          <w:tab w:val="left" w:pos="0"/>
        </w:tabs>
        <w:spacing w:line="240" w:lineRule="auto"/>
        <w:ind w:left="720" w:right="-41"/>
        <w:jc w:val="both"/>
        <w:rPr>
          <w:b/>
          <w:i/>
          <w:szCs w:val="24"/>
          <w:lang w:val="ro-RO"/>
        </w:rPr>
      </w:pPr>
      <w:r w:rsidRPr="00432CEC">
        <w:rPr>
          <w:b/>
          <w:i/>
          <w:szCs w:val="24"/>
          <w:lang w:val="ro-RO"/>
        </w:rPr>
        <w:t xml:space="preserve">Indicator: </w:t>
      </w:r>
      <w:r w:rsidR="00490F6C" w:rsidRPr="00432CEC">
        <w:rPr>
          <w:b/>
          <w:i/>
          <w:szCs w:val="24"/>
          <w:lang w:val="ro-RO"/>
        </w:rPr>
        <w:t xml:space="preserve">în perspectiva anului 2020, </w:t>
      </w:r>
      <w:r w:rsidR="00104E5D">
        <w:rPr>
          <w:b/>
          <w:i/>
          <w:szCs w:val="24"/>
          <w:lang w:val="ro-RO"/>
        </w:rPr>
        <w:t>10</w:t>
      </w:r>
      <w:r w:rsidR="00255F76" w:rsidRPr="00432CEC">
        <w:rPr>
          <w:b/>
          <w:i/>
          <w:szCs w:val="24"/>
          <w:lang w:val="ro-RO"/>
        </w:rPr>
        <w:t xml:space="preserve">% </w:t>
      </w:r>
      <w:r w:rsidR="00490F6C" w:rsidRPr="00432CEC">
        <w:rPr>
          <w:b/>
          <w:i/>
          <w:szCs w:val="24"/>
          <w:lang w:val="ro-RO"/>
        </w:rPr>
        <w:t xml:space="preserve">din </w:t>
      </w:r>
      <w:r w:rsidR="00255F76" w:rsidRPr="00432CEC">
        <w:rPr>
          <w:b/>
          <w:i/>
          <w:szCs w:val="24"/>
          <w:lang w:val="ro-RO"/>
        </w:rPr>
        <w:t>indicatori</w:t>
      </w:r>
      <w:r w:rsidR="00490F6C" w:rsidRPr="00432CEC">
        <w:rPr>
          <w:b/>
          <w:i/>
          <w:szCs w:val="24"/>
          <w:lang w:val="ro-RO"/>
        </w:rPr>
        <w:t>i</w:t>
      </w:r>
      <w:r w:rsidR="00255F76" w:rsidRPr="00432CEC">
        <w:rPr>
          <w:b/>
          <w:i/>
          <w:szCs w:val="24"/>
          <w:lang w:val="ro-RO"/>
        </w:rPr>
        <w:t xml:space="preserve"> statistici </w:t>
      </w:r>
      <w:r w:rsidR="00490F6C" w:rsidRPr="00432CEC">
        <w:rPr>
          <w:b/>
          <w:i/>
          <w:szCs w:val="24"/>
          <w:lang w:val="ro-RO"/>
        </w:rPr>
        <w:t xml:space="preserve">sunt </w:t>
      </w:r>
      <w:r w:rsidR="00255F76" w:rsidRPr="00432CEC">
        <w:rPr>
          <w:b/>
          <w:i/>
          <w:szCs w:val="24"/>
          <w:lang w:val="ro-RO"/>
        </w:rPr>
        <w:t>produs</w:t>
      </w:r>
      <w:r w:rsidR="00255F76" w:rsidRPr="00432CEC">
        <w:rPr>
          <w:b/>
          <w:i/>
          <w:szCs w:val="24"/>
        </w:rPr>
        <w:t>i</w:t>
      </w:r>
      <w:r w:rsidR="00255F76" w:rsidRPr="00432CEC">
        <w:rPr>
          <w:b/>
          <w:i/>
          <w:szCs w:val="24"/>
          <w:lang w:val="ro-RO"/>
        </w:rPr>
        <w:t xml:space="preserve"> de alţi producători de date statistice cuprinse în publicaţiile emise </w:t>
      </w:r>
      <w:r w:rsidR="00B3747A">
        <w:rPr>
          <w:b/>
          <w:i/>
          <w:szCs w:val="24"/>
          <w:lang w:val="ro-RO"/>
        </w:rPr>
        <w:t xml:space="preserve">de către </w:t>
      </w:r>
      <w:r w:rsidR="00255F76" w:rsidRPr="00432CEC">
        <w:rPr>
          <w:b/>
          <w:i/>
          <w:szCs w:val="24"/>
          <w:lang w:val="ro-RO"/>
        </w:rPr>
        <w:t>BNS</w:t>
      </w:r>
      <w:r w:rsidR="00490F6C" w:rsidRPr="00432CEC">
        <w:rPr>
          <w:b/>
          <w:i/>
          <w:szCs w:val="24"/>
          <w:lang w:val="ro-RO"/>
        </w:rPr>
        <w:t xml:space="preserve"> </w:t>
      </w:r>
    </w:p>
    <w:p w:rsidR="00307104" w:rsidRPr="00432CEC" w:rsidRDefault="00490F6C" w:rsidP="00104E5D">
      <w:pPr>
        <w:spacing w:after="100" w:afterAutospacing="1" w:line="240" w:lineRule="auto"/>
        <w:jc w:val="both"/>
        <w:rPr>
          <w:szCs w:val="24"/>
          <w:lang w:val="ro-RO"/>
        </w:rPr>
      </w:pPr>
      <w:r w:rsidRPr="00432CEC">
        <w:rPr>
          <w:color w:val="222222"/>
          <w:szCs w:val="24"/>
          <w:lang w:val="ro-RO"/>
        </w:rPr>
        <w:t>Acțiunile prevăzute în cadrul măsurii vor susține prin implementare</w:t>
      </w:r>
      <w:r w:rsidR="00EC2611" w:rsidRPr="00432CEC">
        <w:rPr>
          <w:color w:val="222222"/>
          <w:szCs w:val="24"/>
          <w:lang w:val="ro-RO"/>
        </w:rPr>
        <w:t xml:space="preserve"> </w:t>
      </w:r>
      <w:r w:rsidRPr="00432CEC">
        <w:rPr>
          <w:szCs w:val="24"/>
          <w:lang w:val="ro-RO"/>
        </w:rPr>
        <w:t>sporir</w:t>
      </w:r>
      <w:r w:rsidR="00EC2611" w:rsidRPr="00432CEC">
        <w:rPr>
          <w:szCs w:val="24"/>
          <w:lang w:val="ro-RO"/>
        </w:rPr>
        <w:t>ea</w:t>
      </w:r>
      <w:r w:rsidRPr="00432CEC">
        <w:rPr>
          <w:szCs w:val="24"/>
          <w:lang w:val="ro-RO"/>
        </w:rPr>
        <w:t xml:space="preserve"> rolului sectorului statistic în ansamblu</w:t>
      </w:r>
      <w:r w:rsidR="00EC2611" w:rsidRPr="00432CEC">
        <w:rPr>
          <w:szCs w:val="24"/>
          <w:lang w:val="ro-RO"/>
        </w:rPr>
        <w:t xml:space="preserve"> în societate,</w:t>
      </w:r>
      <w:r w:rsidRPr="00432CEC">
        <w:rPr>
          <w:szCs w:val="24"/>
          <w:lang w:val="ro-RO"/>
        </w:rPr>
        <w:t xml:space="preserve"> exercitat prin Sistemul Statistic Naţional</w:t>
      </w:r>
      <w:r w:rsidR="00EC2611" w:rsidRPr="00432CEC">
        <w:rPr>
          <w:szCs w:val="24"/>
          <w:lang w:val="ro-RO"/>
        </w:rPr>
        <w:t>,</w:t>
      </w:r>
      <w:r w:rsidRPr="00432CEC">
        <w:rPr>
          <w:szCs w:val="24"/>
          <w:lang w:val="ro-RO"/>
        </w:rPr>
        <w:t xml:space="preserve"> şi delegarea de împuterniciri prin intermediul cadrului legal unor ministere şi eventual agenţii de a se </w:t>
      </w:r>
      <w:r w:rsidR="00EC2611" w:rsidRPr="00432CEC">
        <w:rPr>
          <w:szCs w:val="24"/>
          <w:lang w:val="ro-RO"/>
        </w:rPr>
        <w:t xml:space="preserve">prezenta </w:t>
      </w:r>
      <w:r w:rsidRPr="00432CEC">
        <w:rPr>
          <w:szCs w:val="24"/>
          <w:lang w:val="ro-RO"/>
        </w:rPr>
        <w:t>ca producători de date statistice</w:t>
      </w:r>
      <w:r w:rsidR="008B54A6">
        <w:rPr>
          <w:szCs w:val="24"/>
          <w:lang w:val="ro-RO"/>
        </w:rPr>
        <w:t xml:space="preserve"> oficiale</w:t>
      </w:r>
      <w:r w:rsidR="00EC2611" w:rsidRPr="00432CEC">
        <w:rPr>
          <w:szCs w:val="24"/>
          <w:lang w:val="ro-RO"/>
        </w:rPr>
        <w:t xml:space="preserve">. Acțiunile propuse vor susține </w:t>
      </w:r>
      <w:r w:rsidR="00307104" w:rsidRPr="00432CEC">
        <w:rPr>
          <w:szCs w:val="24"/>
          <w:lang w:val="ro-RO"/>
        </w:rPr>
        <w:t xml:space="preserve">în cadrul sistemului statistic naţional, sub coordonarea Biroului Naţional Statistic, </w:t>
      </w:r>
      <w:r w:rsidR="00104E5D">
        <w:rPr>
          <w:szCs w:val="24"/>
          <w:lang w:val="ro-RO"/>
        </w:rPr>
        <w:t>cre</w:t>
      </w:r>
      <w:r w:rsidR="00307104" w:rsidRPr="00432CEC">
        <w:rPr>
          <w:szCs w:val="24"/>
          <w:lang w:val="ro-RO"/>
        </w:rPr>
        <w:t>a</w:t>
      </w:r>
      <w:r w:rsidR="0090480C" w:rsidRPr="00432CEC">
        <w:rPr>
          <w:szCs w:val="24"/>
          <w:lang w:val="ro-RO"/>
        </w:rPr>
        <w:t>rea</w:t>
      </w:r>
      <w:r w:rsidR="00307104" w:rsidRPr="00432CEC">
        <w:rPr>
          <w:szCs w:val="24"/>
          <w:lang w:val="ro-RO"/>
        </w:rPr>
        <w:t xml:space="preserve"> </w:t>
      </w:r>
      <w:r w:rsidR="0090480C" w:rsidRPr="00432CEC">
        <w:rPr>
          <w:szCs w:val="24"/>
          <w:lang w:val="ro-RO"/>
        </w:rPr>
        <w:t xml:space="preserve">unei </w:t>
      </w:r>
      <w:r w:rsidR="00307104" w:rsidRPr="00432CEC">
        <w:rPr>
          <w:szCs w:val="24"/>
          <w:lang w:val="ro-RO"/>
        </w:rPr>
        <w:t>reţe</w:t>
      </w:r>
      <w:r w:rsidR="0090480C" w:rsidRPr="00432CEC">
        <w:rPr>
          <w:szCs w:val="24"/>
          <w:lang w:val="ro-RO"/>
        </w:rPr>
        <w:t>le</w:t>
      </w:r>
      <w:r w:rsidR="00307104" w:rsidRPr="00432CEC">
        <w:rPr>
          <w:szCs w:val="24"/>
          <w:lang w:val="ro-RO"/>
        </w:rPr>
        <w:t xml:space="preserve"> de alţi producători de statistici oficiale naţionale care se va baza pe o nouă concepţie de abordare strategică, implicând elaborarea, monitorizarea şi evaluarea produselor statistice, orientate spre conformitate şi compatibilitate cu standardele internaţionale.</w:t>
      </w:r>
    </w:p>
    <w:p w:rsidR="004E43D2" w:rsidRPr="00432CEC" w:rsidRDefault="00EC2611" w:rsidP="00517797">
      <w:pPr>
        <w:tabs>
          <w:tab w:val="left" w:pos="0"/>
        </w:tabs>
        <w:spacing w:after="0" w:line="240" w:lineRule="auto"/>
        <w:ind w:right="-43"/>
        <w:jc w:val="both"/>
        <w:rPr>
          <w:szCs w:val="24"/>
          <w:lang w:val="ro-RO"/>
        </w:rPr>
      </w:pPr>
      <w:r w:rsidRPr="00432CEC">
        <w:rPr>
          <w:szCs w:val="24"/>
          <w:lang w:val="ro-RO"/>
        </w:rPr>
        <w:t xml:space="preserve"> </w:t>
      </w:r>
      <w:r w:rsidR="004E43D2" w:rsidRPr="00432CEC">
        <w:rPr>
          <w:noProof/>
          <w:szCs w:val="24"/>
        </w:rPr>
        <w:drawing>
          <wp:inline distT="0" distB="0" distL="0" distR="0" wp14:anchorId="7531B7C9" wp14:editId="0F649295">
            <wp:extent cx="6326090" cy="1749287"/>
            <wp:effectExtent l="0" t="0" r="0" b="41910"/>
            <wp:docPr id="2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rsidR="00ED5038" w:rsidRDefault="00ED5038">
      <w:pPr>
        <w:spacing w:after="0" w:line="240" w:lineRule="auto"/>
        <w:rPr>
          <w:b/>
          <w:color w:val="365F91"/>
          <w:szCs w:val="24"/>
          <w:lang w:val="ro-RO"/>
        </w:rPr>
      </w:pPr>
      <w:r>
        <w:rPr>
          <w:szCs w:val="24"/>
          <w:lang w:val="ro-RO"/>
        </w:rPr>
        <w:br w:type="page"/>
      </w:r>
    </w:p>
    <w:p w:rsidR="00D366CA" w:rsidRPr="00432CEC" w:rsidRDefault="00D366CA" w:rsidP="00D37B88">
      <w:pPr>
        <w:pStyle w:val="Heading1"/>
        <w:numPr>
          <w:ilvl w:val="0"/>
          <w:numId w:val="5"/>
        </w:numPr>
        <w:spacing w:after="360" w:line="240" w:lineRule="auto"/>
        <w:jc w:val="both"/>
        <w:rPr>
          <w:rFonts w:ascii="Times New Roman" w:hAnsi="Times New Roman"/>
          <w:sz w:val="24"/>
          <w:szCs w:val="24"/>
          <w:lang w:val="ro-RO"/>
        </w:rPr>
      </w:pPr>
      <w:bookmarkStart w:id="62" w:name="_Toc434916235"/>
      <w:r w:rsidRPr="00432CEC">
        <w:rPr>
          <w:rFonts w:ascii="Times New Roman" w:hAnsi="Times New Roman"/>
          <w:sz w:val="24"/>
          <w:szCs w:val="24"/>
          <w:lang w:val="ro-RO"/>
        </w:rPr>
        <w:lastRenderedPageBreak/>
        <w:t xml:space="preserve">Mecanisme de implementare, </w:t>
      </w:r>
      <w:r w:rsidR="00644416" w:rsidRPr="00432CEC">
        <w:rPr>
          <w:rFonts w:ascii="Times New Roman" w:hAnsi="Times New Roman"/>
          <w:sz w:val="24"/>
          <w:szCs w:val="24"/>
          <w:lang w:val="ro-RO"/>
        </w:rPr>
        <w:t xml:space="preserve">măsurare, </w:t>
      </w:r>
      <w:r w:rsidRPr="00432CEC">
        <w:rPr>
          <w:rFonts w:ascii="Times New Roman" w:hAnsi="Times New Roman"/>
          <w:sz w:val="24"/>
          <w:szCs w:val="24"/>
          <w:lang w:val="ro-RO"/>
        </w:rPr>
        <w:t>monitorizare și evalu</w:t>
      </w:r>
      <w:r w:rsidR="008B54A6">
        <w:rPr>
          <w:rFonts w:ascii="Times New Roman" w:hAnsi="Times New Roman"/>
          <w:sz w:val="24"/>
          <w:szCs w:val="24"/>
          <w:lang w:val="ro-RO"/>
        </w:rPr>
        <w:t>a</w:t>
      </w:r>
      <w:r w:rsidRPr="00432CEC">
        <w:rPr>
          <w:rFonts w:ascii="Times New Roman" w:hAnsi="Times New Roman"/>
          <w:sz w:val="24"/>
          <w:szCs w:val="24"/>
          <w:lang w:val="ro-RO"/>
        </w:rPr>
        <w:t>re</w:t>
      </w:r>
      <w:r w:rsidR="00644416" w:rsidRPr="00432CEC">
        <w:rPr>
          <w:rFonts w:ascii="Times New Roman" w:hAnsi="Times New Roman"/>
          <w:sz w:val="24"/>
          <w:szCs w:val="24"/>
          <w:lang w:val="ro-RO"/>
        </w:rPr>
        <w:t xml:space="preserve"> a SD</w:t>
      </w:r>
      <w:r w:rsidR="00EA7E7E">
        <w:rPr>
          <w:rFonts w:ascii="Times New Roman" w:hAnsi="Times New Roman"/>
          <w:sz w:val="24"/>
          <w:szCs w:val="24"/>
          <w:lang w:val="ro-RO"/>
        </w:rPr>
        <w:t xml:space="preserve"> S</w:t>
      </w:r>
      <w:r w:rsidR="00644416" w:rsidRPr="00432CEC">
        <w:rPr>
          <w:rFonts w:ascii="Times New Roman" w:hAnsi="Times New Roman"/>
          <w:sz w:val="24"/>
          <w:szCs w:val="24"/>
          <w:lang w:val="ro-RO"/>
        </w:rPr>
        <w:t>S</w:t>
      </w:r>
      <w:r w:rsidR="00EA7E7E" w:rsidRPr="00432CEC">
        <w:rPr>
          <w:rFonts w:ascii="Times New Roman" w:hAnsi="Times New Roman"/>
          <w:sz w:val="24"/>
          <w:szCs w:val="24"/>
          <w:lang w:val="ro-RO"/>
        </w:rPr>
        <w:t>N</w:t>
      </w:r>
      <w:r w:rsidR="00644416" w:rsidRPr="00432CEC">
        <w:rPr>
          <w:rFonts w:ascii="Times New Roman" w:hAnsi="Times New Roman"/>
          <w:sz w:val="24"/>
          <w:szCs w:val="24"/>
          <w:lang w:val="ro-RO"/>
        </w:rPr>
        <w:t xml:space="preserve"> 201</w:t>
      </w:r>
      <w:r w:rsidR="00104E5D">
        <w:rPr>
          <w:rFonts w:ascii="Times New Roman" w:hAnsi="Times New Roman"/>
          <w:sz w:val="24"/>
          <w:szCs w:val="24"/>
          <w:lang w:val="ro-RO"/>
        </w:rPr>
        <w:t>6</w:t>
      </w:r>
      <w:r w:rsidR="00644416" w:rsidRPr="00432CEC">
        <w:rPr>
          <w:rFonts w:ascii="Times New Roman" w:hAnsi="Times New Roman"/>
          <w:sz w:val="24"/>
          <w:szCs w:val="24"/>
          <w:lang w:val="ro-RO"/>
        </w:rPr>
        <w:t>-2020</w:t>
      </w:r>
      <w:bookmarkEnd w:id="62"/>
    </w:p>
    <w:p w:rsidR="00A61FB6" w:rsidRPr="00432CEC" w:rsidRDefault="00A61FB6" w:rsidP="00A61FB6">
      <w:pPr>
        <w:tabs>
          <w:tab w:val="left" w:pos="0"/>
        </w:tabs>
        <w:spacing w:line="240" w:lineRule="auto"/>
        <w:ind w:right="-41"/>
        <w:jc w:val="both"/>
        <w:rPr>
          <w:szCs w:val="24"/>
          <w:lang w:val="ro-RO"/>
        </w:rPr>
      </w:pPr>
      <w:r w:rsidRPr="007D7CEA">
        <w:rPr>
          <w:szCs w:val="24"/>
          <w:lang w:val="ro-RO"/>
        </w:rPr>
        <w:t>Strategia 201</w:t>
      </w:r>
      <w:r w:rsidR="00104E5D" w:rsidRPr="007D7CEA">
        <w:rPr>
          <w:szCs w:val="24"/>
          <w:lang w:val="ro-RO"/>
        </w:rPr>
        <w:t>6</w:t>
      </w:r>
      <w:r w:rsidRPr="007D7CEA">
        <w:rPr>
          <w:szCs w:val="24"/>
          <w:lang w:val="ro-RO"/>
        </w:rPr>
        <w:t xml:space="preserve">-2020 se va transpune în </w:t>
      </w:r>
      <w:r w:rsidR="00110684" w:rsidRPr="007D7CEA">
        <w:rPr>
          <w:szCs w:val="24"/>
          <w:lang w:val="ro-RO"/>
        </w:rPr>
        <w:t xml:space="preserve">Planul de acțiuni multianual </w:t>
      </w:r>
      <w:r w:rsidR="007D7CEA">
        <w:rPr>
          <w:szCs w:val="24"/>
          <w:lang w:val="ro-RO"/>
        </w:rPr>
        <w:t xml:space="preserve">(pe 3 ani) </w:t>
      </w:r>
      <w:r w:rsidR="00110684" w:rsidRPr="007D7CEA">
        <w:rPr>
          <w:szCs w:val="24"/>
          <w:lang w:val="ro-RO"/>
        </w:rPr>
        <w:t>și P</w:t>
      </w:r>
      <w:r w:rsidRPr="007D7CEA">
        <w:rPr>
          <w:szCs w:val="24"/>
          <w:lang w:val="ro-RO"/>
        </w:rPr>
        <w:t xml:space="preserve">rogramele </w:t>
      </w:r>
      <w:r w:rsidR="00110684" w:rsidRPr="007D7CEA">
        <w:rPr>
          <w:szCs w:val="24"/>
          <w:lang w:val="ro-RO"/>
        </w:rPr>
        <w:t>S</w:t>
      </w:r>
      <w:r w:rsidRPr="007D7CEA">
        <w:rPr>
          <w:szCs w:val="24"/>
          <w:lang w:val="ro-RO"/>
        </w:rPr>
        <w:t xml:space="preserve">tatistice </w:t>
      </w:r>
      <w:r w:rsidR="00110684" w:rsidRPr="007D7CEA">
        <w:rPr>
          <w:szCs w:val="24"/>
          <w:lang w:val="ro-RO"/>
        </w:rPr>
        <w:t>A</w:t>
      </w:r>
      <w:r w:rsidRPr="007D7CEA">
        <w:rPr>
          <w:szCs w:val="24"/>
          <w:lang w:val="ro-RO"/>
        </w:rPr>
        <w:t>nuale care preiau şi detaliază obiectivele şi acţiunile prevăzute, asigurându-le cadrul necesar de monitorizare (etape, termene, responsabilităţi, asigurarea resurselor şi mijloacelor şi evaluarea rezultatelor prin rapoarte). Totodată, unul dintre cele mai importante elemente ale activităţii statistice şi anume calitatea statistică şi managementul calităţii în statistică, vor fi asigurate prin măsurile întreprinse de către UE prin documentele de bază şi prin deciziile Comisiei (Eurostat)</w:t>
      </w:r>
      <w:r w:rsidR="00110684" w:rsidRPr="007D7CEA">
        <w:rPr>
          <w:szCs w:val="24"/>
          <w:lang w:val="ro-RO"/>
        </w:rPr>
        <w:t>,</w:t>
      </w:r>
      <w:r w:rsidRPr="007D7CEA">
        <w:rPr>
          <w:szCs w:val="24"/>
          <w:lang w:val="ro-RO"/>
        </w:rPr>
        <w:t xml:space="preserve"> preluarea şi implementarea acţiunilor cu caracter comun de către Sistemul Statistic Naţional, respectiv Biroul Naţional</w:t>
      </w:r>
      <w:r w:rsidRPr="007D7CEA">
        <w:rPr>
          <w:b/>
          <w:szCs w:val="24"/>
          <w:lang w:val="ro-RO"/>
        </w:rPr>
        <w:t xml:space="preserve"> </w:t>
      </w:r>
      <w:r w:rsidRPr="007D7CEA">
        <w:rPr>
          <w:szCs w:val="24"/>
          <w:lang w:val="ro-RO"/>
        </w:rPr>
        <w:t>de Statistică.</w:t>
      </w:r>
    </w:p>
    <w:p w:rsidR="00A61FB6" w:rsidRPr="00432CEC" w:rsidRDefault="00A61FB6" w:rsidP="00A61FB6">
      <w:pPr>
        <w:tabs>
          <w:tab w:val="left" w:pos="0"/>
        </w:tabs>
        <w:spacing w:line="240" w:lineRule="auto"/>
        <w:ind w:right="-41"/>
        <w:jc w:val="both"/>
        <w:rPr>
          <w:szCs w:val="24"/>
          <w:lang w:val="ro-RO"/>
        </w:rPr>
      </w:pPr>
      <w:r w:rsidRPr="00432CEC">
        <w:rPr>
          <w:szCs w:val="24"/>
          <w:lang w:val="ro-RO"/>
        </w:rPr>
        <w:t xml:space="preserve">La implementarea Strategiei participă ca instituţii responsabile, Biroul Naţional de Statistică, în calitate de coordonator al Sistemului Statistic Naţional, ministerele şi alte autorităţi ale administraţiei </w:t>
      </w:r>
      <w:r w:rsidR="00110684">
        <w:rPr>
          <w:szCs w:val="24"/>
          <w:lang w:val="ro-RO"/>
        </w:rPr>
        <w:t>publice centrale</w:t>
      </w:r>
      <w:r w:rsidRPr="00432CEC">
        <w:rPr>
          <w:szCs w:val="24"/>
          <w:lang w:val="ro-RO"/>
        </w:rPr>
        <w:t xml:space="preserve"> care </w:t>
      </w:r>
      <w:r w:rsidR="00110684">
        <w:rPr>
          <w:szCs w:val="24"/>
          <w:lang w:val="ro-RO"/>
        </w:rPr>
        <w:t>îș</w:t>
      </w:r>
      <w:r w:rsidRPr="00432CEC">
        <w:rPr>
          <w:szCs w:val="24"/>
          <w:lang w:val="ro-RO"/>
        </w:rPr>
        <w:t>i asum</w:t>
      </w:r>
      <w:r w:rsidR="00110684">
        <w:rPr>
          <w:szCs w:val="24"/>
          <w:lang w:val="ro-RO"/>
        </w:rPr>
        <w:t>ă</w:t>
      </w:r>
      <w:r w:rsidRPr="00432CEC">
        <w:rPr>
          <w:szCs w:val="24"/>
          <w:lang w:val="ro-RO"/>
        </w:rPr>
        <w:t xml:space="preserve"> statutul de produc</w:t>
      </w:r>
      <w:r w:rsidR="00110684">
        <w:rPr>
          <w:szCs w:val="24"/>
          <w:lang w:val="ro-RO"/>
        </w:rPr>
        <w:t>ă</w:t>
      </w:r>
      <w:r w:rsidRPr="00432CEC">
        <w:rPr>
          <w:szCs w:val="24"/>
          <w:lang w:val="ro-RO"/>
        </w:rPr>
        <w:t>tori de statistici oficiale, precum şi cele care contribuie la realizarea programelor statistice în baza protocoalelor şi convenţiilor încheiate cu BNS.</w:t>
      </w:r>
      <w:r w:rsidR="00820255" w:rsidRPr="00432CEC">
        <w:rPr>
          <w:szCs w:val="24"/>
          <w:lang w:val="ro-RO"/>
        </w:rPr>
        <w:t xml:space="preserve"> BNS își va consolida capacitatea de management de proiect prin coordonarea implementării strategiei și emiterea rapoartelor de progres, monitorizare și evaluare.</w:t>
      </w:r>
    </w:p>
    <w:p w:rsidR="00503B5F" w:rsidRPr="00432CEC" w:rsidRDefault="00503B5F" w:rsidP="00D37B88">
      <w:pPr>
        <w:pStyle w:val="Heading1"/>
        <w:numPr>
          <w:ilvl w:val="1"/>
          <w:numId w:val="5"/>
        </w:numPr>
        <w:spacing w:after="360" w:line="240" w:lineRule="auto"/>
        <w:jc w:val="both"/>
        <w:rPr>
          <w:rFonts w:ascii="Times New Roman" w:hAnsi="Times New Roman"/>
          <w:sz w:val="24"/>
          <w:szCs w:val="24"/>
          <w:lang w:val="ro-RO"/>
        </w:rPr>
      </w:pPr>
      <w:bookmarkStart w:id="63" w:name="_Toc434916236"/>
      <w:r w:rsidRPr="00432CEC">
        <w:rPr>
          <w:rFonts w:ascii="Times New Roman" w:hAnsi="Times New Roman"/>
          <w:sz w:val="24"/>
          <w:szCs w:val="24"/>
          <w:lang w:val="ro-RO"/>
        </w:rPr>
        <w:t>Mecanisme de implementare</w:t>
      </w:r>
      <w:bookmarkEnd w:id="63"/>
    </w:p>
    <w:p w:rsidR="007D7CEA" w:rsidRDefault="007D7CEA" w:rsidP="00A61FB6">
      <w:pPr>
        <w:spacing w:line="240" w:lineRule="auto"/>
        <w:jc w:val="both"/>
        <w:rPr>
          <w:szCs w:val="24"/>
          <w:lang w:val="ro-RO"/>
        </w:rPr>
      </w:pPr>
      <w:r>
        <w:rPr>
          <w:szCs w:val="24"/>
          <w:lang w:val="ro-RO"/>
        </w:rPr>
        <w:t xml:space="preserve">Planificarea activităților SSN este structurată în mai multe niveluri și include: </w:t>
      </w:r>
    </w:p>
    <w:p w:rsidR="007D7CEA" w:rsidRDefault="007D7CEA" w:rsidP="00F62A3B">
      <w:pPr>
        <w:pStyle w:val="ListParagraph"/>
        <w:numPr>
          <w:ilvl w:val="0"/>
          <w:numId w:val="19"/>
        </w:numPr>
        <w:spacing w:line="240" w:lineRule="auto"/>
        <w:jc w:val="both"/>
        <w:rPr>
          <w:szCs w:val="24"/>
          <w:lang w:val="ro-RO"/>
        </w:rPr>
      </w:pPr>
      <w:r w:rsidRPr="007D7CEA">
        <w:rPr>
          <w:szCs w:val="24"/>
          <w:lang w:val="ro-RO"/>
        </w:rPr>
        <w:t>Strategia de Dezvoltarea a Sistemului Statistic Național (SD</w:t>
      </w:r>
      <w:r w:rsidR="008E23A5" w:rsidRPr="008E23A5">
        <w:rPr>
          <w:szCs w:val="24"/>
        </w:rPr>
        <w:t xml:space="preserve"> </w:t>
      </w:r>
      <w:r w:rsidRPr="007D7CEA">
        <w:rPr>
          <w:szCs w:val="24"/>
          <w:lang w:val="ro-RO"/>
        </w:rPr>
        <w:t xml:space="preserve">SSN), elaborată pentru o perioadă de </w:t>
      </w:r>
      <w:r w:rsidR="0053657F">
        <w:rPr>
          <w:szCs w:val="24"/>
          <w:lang w:val="ro-RO"/>
        </w:rPr>
        <w:t xml:space="preserve">     </w:t>
      </w:r>
      <w:r w:rsidR="00AC77A8">
        <w:rPr>
          <w:szCs w:val="24"/>
          <w:lang w:val="ro-RO"/>
        </w:rPr>
        <w:t>5</w:t>
      </w:r>
      <w:r w:rsidRPr="007D7CEA">
        <w:rPr>
          <w:szCs w:val="24"/>
          <w:lang w:val="ro-RO"/>
        </w:rPr>
        <w:t xml:space="preserve"> ani</w:t>
      </w:r>
      <w:r>
        <w:rPr>
          <w:szCs w:val="24"/>
          <w:lang w:val="ro-RO"/>
        </w:rPr>
        <w:t xml:space="preserve"> și vizează activitatea întregului Sistem Statistic Național; </w:t>
      </w:r>
    </w:p>
    <w:p w:rsidR="007D7CEA" w:rsidRDefault="007D7CEA" w:rsidP="00F62A3B">
      <w:pPr>
        <w:pStyle w:val="ListParagraph"/>
        <w:numPr>
          <w:ilvl w:val="0"/>
          <w:numId w:val="19"/>
        </w:numPr>
        <w:spacing w:line="240" w:lineRule="auto"/>
        <w:jc w:val="both"/>
        <w:rPr>
          <w:szCs w:val="24"/>
          <w:lang w:val="ro-RO"/>
        </w:rPr>
      </w:pPr>
      <w:r>
        <w:rPr>
          <w:szCs w:val="24"/>
          <w:lang w:val="ro-RO"/>
        </w:rPr>
        <w:t>Planul de acțiuni multianual pentru SSN</w:t>
      </w:r>
      <w:r w:rsidR="00D77953">
        <w:rPr>
          <w:szCs w:val="24"/>
          <w:lang w:val="ro-RO"/>
        </w:rPr>
        <w:t>,</w:t>
      </w:r>
      <w:r>
        <w:rPr>
          <w:szCs w:val="24"/>
          <w:lang w:val="ro-RO"/>
        </w:rPr>
        <w:t xml:space="preserve"> </w:t>
      </w:r>
      <w:r w:rsidR="004B745B">
        <w:rPr>
          <w:szCs w:val="24"/>
          <w:lang w:val="ro-RO"/>
        </w:rPr>
        <w:t>care</w:t>
      </w:r>
      <w:r w:rsidR="00D77953">
        <w:rPr>
          <w:szCs w:val="24"/>
          <w:lang w:val="ro-RO"/>
        </w:rPr>
        <w:t xml:space="preserve"> include activități întru realizarea </w:t>
      </w:r>
      <w:r w:rsidR="00D77953" w:rsidRPr="007D7CEA">
        <w:rPr>
          <w:szCs w:val="24"/>
          <w:lang w:val="ro-RO"/>
        </w:rPr>
        <w:t>SD</w:t>
      </w:r>
      <w:r w:rsidR="008E23A5" w:rsidRPr="008E23A5">
        <w:rPr>
          <w:szCs w:val="24"/>
        </w:rPr>
        <w:t xml:space="preserve"> </w:t>
      </w:r>
      <w:r w:rsidR="00D77953" w:rsidRPr="007D7CEA">
        <w:rPr>
          <w:szCs w:val="24"/>
          <w:lang w:val="ro-RO"/>
        </w:rPr>
        <w:t>SSN</w:t>
      </w:r>
      <w:r>
        <w:rPr>
          <w:szCs w:val="24"/>
          <w:lang w:val="ro-RO"/>
        </w:rPr>
        <w:t xml:space="preserve">; </w:t>
      </w:r>
    </w:p>
    <w:p w:rsidR="00FC3A90" w:rsidRPr="00FC3A90" w:rsidRDefault="00FC3A90" w:rsidP="00FC3A90">
      <w:pPr>
        <w:pStyle w:val="ListParagraph"/>
        <w:numPr>
          <w:ilvl w:val="0"/>
          <w:numId w:val="28"/>
        </w:numPr>
        <w:spacing w:line="240" w:lineRule="auto"/>
        <w:jc w:val="both"/>
        <w:rPr>
          <w:szCs w:val="24"/>
          <w:lang w:val="ro-RO"/>
        </w:rPr>
      </w:pPr>
      <w:r w:rsidRPr="00FC3A90">
        <w:rPr>
          <w:szCs w:val="24"/>
          <w:lang w:val="ro-RO"/>
        </w:rPr>
        <w:t>Planul anual de acțiuni</w:t>
      </w:r>
      <w:r>
        <w:rPr>
          <w:szCs w:val="24"/>
          <w:lang w:val="ro-RO"/>
        </w:rPr>
        <w:t xml:space="preserve">, întru realizarea SD SSN;  </w:t>
      </w:r>
      <w:r w:rsidRPr="00FC3A90">
        <w:rPr>
          <w:szCs w:val="24"/>
          <w:lang w:val="ro-RO"/>
        </w:rPr>
        <w:t xml:space="preserve"> </w:t>
      </w:r>
    </w:p>
    <w:p w:rsidR="007D7CEA" w:rsidRDefault="007D7CEA" w:rsidP="00F62A3B">
      <w:pPr>
        <w:pStyle w:val="ListParagraph"/>
        <w:numPr>
          <w:ilvl w:val="0"/>
          <w:numId w:val="19"/>
        </w:numPr>
        <w:spacing w:line="240" w:lineRule="auto"/>
        <w:jc w:val="both"/>
        <w:rPr>
          <w:szCs w:val="24"/>
          <w:lang w:val="ro-RO"/>
        </w:rPr>
      </w:pPr>
      <w:r>
        <w:rPr>
          <w:szCs w:val="24"/>
          <w:lang w:val="ro-RO"/>
        </w:rPr>
        <w:t>Programul lucrărilor statistice a BNS, elaborat anual</w:t>
      </w:r>
      <w:r w:rsidR="0011531B">
        <w:rPr>
          <w:szCs w:val="24"/>
          <w:lang w:val="ro-RO"/>
        </w:rPr>
        <w:t xml:space="preserve"> și aprobat de Guvernul Republicii Moldova</w:t>
      </w:r>
      <w:r w:rsidR="009F61C4">
        <w:rPr>
          <w:szCs w:val="24"/>
          <w:lang w:val="ro-RO"/>
        </w:rPr>
        <w:t>:</w:t>
      </w:r>
      <w:r w:rsidR="00D77953">
        <w:rPr>
          <w:szCs w:val="24"/>
          <w:lang w:val="ro-RO"/>
        </w:rPr>
        <w:t xml:space="preserve"> </w:t>
      </w:r>
    </w:p>
    <w:p w:rsidR="00D77953" w:rsidRDefault="00D77953" w:rsidP="00F62A3B">
      <w:pPr>
        <w:pStyle w:val="ListParagraph"/>
        <w:numPr>
          <w:ilvl w:val="0"/>
          <w:numId w:val="21"/>
        </w:numPr>
        <w:spacing w:line="240" w:lineRule="auto"/>
        <w:ind w:left="990" w:hanging="270"/>
        <w:jc w:val="both"/>
        <w:rPr>
          <w:szCs w:val="24"/>
          <w:lang w:val="ro-RO"/>
        </w:rPr>
      </w:pPr>
      <w:r>
        <w:rPr>
          <w:szCs w:val="24"/>
          <w:lang w:val="ro-RO"/>
        </w:rPr>
        <w:t xml:space="preserve">aparatului central și SIRF pe lîngă BNS; </w:t>
      </w:r>
    </w:p>
    <w:p w:rsidR="0011531B" w:rsidRDefault="00D77953" w:rsidP="00F62A3B">
      <w:pPr>
        <w:pStyle w:val="ListParagraph"/>
        <w:numPr>
          <w:ilvl w:val="0"/>
          <w:numId w:val="21"/>
        </w:numPr>
        <w:spacing w:line="240" w:lineRule="auto"/>
        <w:ind w:left="990" w:hanging="270"/>
        <w:jc w:val="both"/>
        <w:rPr>
          <w:szCs w:val="24"/>
          <w:lang w:val="ro-RO"/>
        </w:rPr>
      </w:pPr>
      <w:r>
        <w:rPr>
          <w:szCs w:val="24"/>
          <w:lang w:val="ro-RO"/>
        </w:rPr>
        <w:t>direcțiilor și secțiilor teritoriale pentru statistică</w:t>
      </w:r>
      <w:r w:rsidR="0011531B">
        <w:rPr>
          <w:szCs w:val="24"/>
          <w:lang w:val="ro-RO"/>
        </w:rPr>
        <w:t xml:space="preserve">, </w:t>
      </w:r>
      <w:r w:rsidR="0011531B" w:rsidRPr="0011531B">
        <w:rPr>
          <w:szCs w:val="24"/>
          <w:lang w:val="ro-RO"/>
        </w:rPr>
        <w:t xml:space="preserve">care </w:t>
      </w:r>
      <w:r w:rsidR="0011531B">
        <w:rPr>
          <w:szCs w:val="24"/>
          <w:lang w:val="ro-RO"/>
        </w:rPr>
        <w:t xml:space="preserve">sunt aprobate de directorul general al BNS și </w:t>
      </w:r>
      <w:r w:rsidR="0011531B" w:rsidRPr="0011531B">
        <w:rPr>
          <w:szCs w:val="24"/>
          <w:lang w:val="ro-RO"/>
        </w:rPr>
        <w:t>prev</w:t>
      </w:r>
      <w:r w:rsidR="0011531B">
        <w:rPr>
          <w:szCs w:val="24"/>
          <w:lang w:val="ro-RO"/>
        </w:rPr>
        <w:t>ă</w:t>
      </w:r>
      <w:r w:rsidR="0011531B" w:rsidRPr="0011531B">
        <w:rPr>
          <w:szCs w:val="24"/>
          <w:lang w:val="ro-RO"/>
        </w:rPr>
        <w:t>d</w:t>
      </w:r>
      <w:r w:rsidR="0011531B">
        <w:rPr>
          <w:szCs w:val="24"/>
          <w:lang w:val="ro-RO"/>
        </w:rPr>
        <w:t xml:space="preserve">: denumirea lucrărilor, instrumentarul, periodicitate elaborării, modalitatea de prezentare și termenii de prezentare a lucrărilor la BNS și organelor administrației publice locale. </w:t>
      </w:r>
    </w:p>
    <w:p w:rsidR="0011531B" w:rsidRDefault="0053657F" w:rsidP="00F62A3B">
      <w:pPr>
        <w:pStyle w:val="ListParagraph"/>
        <w:numPr>
          <w:ilvl w:val="0"/>
          <w:numId w:val="20"/>
        </w:numPr>
        <w:spacing w:line="240" w:lineRule="auto"/>
        <w:jc w:val="both"/>
        <w:rPr>
          <w:szCs w:val="24"/>
          <w:lang w:val="ro-RO"/>
        </w:rPr>
      </w:pPr>
      <w:r>
        <w:rPr>
          <w:szCs w:val="24"/>
          <w:lang w:val="ro-RO"/>
        </w:rPr>
        <w:t>Planurile trimestriale de activitate a BNS.</w:t>
      </w:r>
    </w:p>
    <w:p w:rsidR="00D77953" w:rsidRPr="0011531B" w:rsidRDefault="00D77953" w:rsidP="0053657F">
      <w:pPr>
        <w:spacing w:after="0" w:line="240" w:lineRule="auto"/>
        <w:ind w:left="360"/>
        <w:jc w:val="both"/>
        <w:rPr>
          <w:szCs w:val="24"/>
          <w:lang w:val="ro-RO"/>
        </w:rPr>
      </w:pPr>
      <w:r w:rsidRPr="0011531B">
        <w:rPr>
          <w:szCs w:val="24"/>
          <w:lang w:val="ro-RO"/>
        </w:rPr>
        <w:t xml:space="preserve"> </w:t>
      </w:r>
    </w:p>
    <w:p w:rsidR="00820255" w:rsidRPr="00432CEC" w:rsidRDefault="00820255" w:rsidP="00A61FB6">
      <w:pPr>
        <w:spacing w:line="240" w:lineRule="auto"/>
        <w:jc w:val="both"/>
        <w:rPr>
          <w:szCs w:val="24"/>
          <w:lang w:val="ro-RO"/>
        </w:rPr>
      </w:pPr>
      <w:r w:rsidRPr="0053657F">
        <w:rPr>
          <w:szCs w:val="24"/>
          <w:lang w:val="ro-RO"/>
        </w:rPr>
        <w:t xml:space="preserve">Implemetarea strategiei va determina </w:t>
      </w:r>
      <w:r w:rsidR="004D49C5" w:rsidRPr="0053657F">
        <w:rPr>
          <w:szCs w:val="24"/>
          <w:lang w:val="ro-RO"/>
        </w:rPr>
        <w:t xml:space="preserve">regîndirea structurii BNS și </w:t>
      </w:r>
      <w:r w:rsidRPr="0053657F">
        <w:rPr>
          <w:szCs w:val="24"/>
          <w:lang w:val="ro-RO"/>
        </w:rPr>
        <w:t>înființarea unei echipe de management</w:t>
      </w:r>
      <w:r w:rsidRPr="00432CEC">
        <w:rPr>
          <w:szCs w:val="24"/>
          <w:lang w:val="ro-RO"/>
        </w:rPr>
        <w:t xml:space="preserve"> dedicată acestei sarcini. Echipa va fi coordonată de reprezentantul BNS ca manager de proiect (coor</w:t>
      </w:r>
      <w:r w:rsidR="00CD1C1B">
        <w:rPr>
          <w:szCs w:val="24"/>
          <w:lang w:val="ro-RO"/>
        </w:rPr>
        <w:t>d</w:t>
      </w:r>
      <w:r w:rsidRPr="00432CEC">
        <w:rPr>
          <w:szCs w:val="24"/>
          <w:lang w:val="ro-RO"/>
        </w:rPr>
        <w:t xml:space="preserve">onator de grup de lucru pentru implemetnarea </w:t>
      </w:r>
      <w:r w:rsidR="008E23A5" w:rsidRPr="00432CEC">
        <w:rPr>
          <w:color w:val="000000"/>
          <w:szCs w:val="24"/>
          <w:lang w:val="ro-RO"/>
        </w:rPr>
        <w:t>SD</w:t>
      </w:r>
      <w:r w:rsidR="008E23A5">
        <w:rPr>
          <w:color w:val="000000"/>
          <w:szCs w:val="24"/>
          <w:lang w:val="ro-RO"/>
        </w:rPr>
        <w:t xml:space="preserve"> </w:t>
      </w:r>
      <w:r w:rsidR="008E23A5" w:rsidRPr="00432CEC">
        <w:rPr>
          <w:color w:val="000000"/>
          <w:szCs w:val="24"/>
          <w:lang w:val="ro-RO"/>
        </w:rPr>
        <w:t>S</w:t>
      </w:r>
      <w:r w:rsidR="008E23A5">
        <w:rPr>
          <w:color w:val="000000"/>
          <w:szCs w:val="24"/>
          <w:lang w:val="ro-RO"/>
        </w:rPr>
        <w:t>SN</w:t>
      </w:r>
      <w:r w:rsidRPr="00432CEC">
        <w:rPr>
          <w:szCs w:val="24"/>
          <w:lang w:val="ro-RO"/>
        </w:rPr>
        <w:t xml:space="preserve">) și va avea ca și componență câte un reprezentatnt desemnat de la nivelul fiecărei instituții publice cu atribuții directe în </w:t>
      </w:r>
      <w:r w:rsidR="008E23A5" w:rsidRPr="00432CEC">
        <w:rPr>
          <w:color w:val="000000"/>
          <w:szCs w:val="24"/>
          <w:lang w:val="ro-RO"/>
        </w:rPr>
        <w:t>SD</w:t>
      </w:r>
      <w:r w:rsidR="008E23A5">
        <w:rPr>
          <w:color w:val="000000"/>
          <w:szCs w:val="24"/>
          <w:lang w:val="ro-RO"/>
        </w:rPr>
        <w:t xml:space="preserve"> </w:t>
      </w:r>
      <w:r w:rsidR="008E23A5" w:rsidRPr="00432CEC">
        <w:rPr>
          <w:color w:val="000000"/>
          <w:szCs w:val="24"/>
          <w:lang w:val="ro-RO"/>
        </w:rPr>
        <w:t>S</w:t>
      </w:r>
      <w:r w:rsidR="008E23A5">
        <w:rPr>
          <w:color w:val="000000"/>
          <w:szCs w:val="24"/>
          <w:lang w:val="ro-RO"/>
        </w:rPr>
        <w:t>SN</w:t>
      </w:r>
      <w:r w:rsidR="00CD1C1B">
        <w:rPr>
          <w:szCs w:val="24"/>
          <w:lang w:val="ro-RO"/>
        </w:rPr>
        <w:t>, delegat</w:t>
      </w:r>
      <w:r w:rsidRPr="00432CEC">
        <w:rPr>
          <w:szCs w:val="24"/>
          <w:lang w:val="ro-RO"/>
        </w:rPr>
        <w:t xml:space="preserve"> de către conducătorul acesteia.</w:t>
      </w:r>
    </w:p>
    <w:p w:rsidR="00820255" w:rsidRPr="00432CEC" w:rsidRDefault="00820255" w:rsidP="00A61FB6">
      <w:pPr>
        <w:spacing w:line="240" w:lineRule="auto"/>
        <w:jc w:val="both"/>
        <w:rPr>
          <w:szCs w:val="24"/>
          <w:lang w:val="ro-RO"/>
        </w:rPr>
      </w:pPr>
      <w:r w:rsidRPr="00432CEC">
        <w:rPr>
          <w:szCs w:val="24"/>
          <w:lang w:val="ro-RO"/>
        </w:rPr>
        <w:t>De asemeena va fi pus în funcțiune și un comitet director al strategiei,</w:t>
      </w:r>
      <w:r w:rsidR="00896BC6">
        <w:rPr>
          <w:szCs w:val="24"/>
          <w:lang w:val="ro-RO"/>
        </w:rPr>
        <w:t xml:space="preserve"> </w:t>
      </w:r>
      <w:r w:rsidRPr="00432CEC">
        <w:rPr>
          <w:szCs w:val="24"/>
          <w:lang w:val="ro-RO"/>
        </w:rPr>
        <w:t>care va avea rolul de a coordona și aproba implementarea st</w:t>
      </w:r>
      <w:r w:rsidR="00CD1C1B">
        <w:rPr>
          <w:szCs w:val="24"/>
          <w:lang w:val="ro-RO"/>
        </w:rPr>
        <w:t>r</w:t>
      </w:r>
      <w:r w:rsidRPr="00432CEC">
        <w:rPr>
          <w:szCs w:val="24"/>
          <w:lang w:val="ro-RO"/>
        </w:rPr>
        <w:t xml:space="preserve">ategiei și de a valida rapoartele de progres, de a susține </w:t>
      </w:r>
      <w:r w:rsidR="008E23A5" w:rsidRPr="00432CEC">
        <w:rPr>
          <w:color w:val="000000"/>
          <w:szCs w:val="24"/>
          <w:lang w:val="ro-RO"/>
        </w:rPr>
        <w:t>SD</w:t>
      </w:r>
      <w:r w:rsidR="008E23A5">
        <w:rPr>
          <w:color w:val="000000"/>
          <w:szCs w:val="24"/>
          <w:lang w:val="ro-RO"/>
        </w:rPr>
        <w:t xml:space="preserve"> </w:t>
      </w:r>
      <w:r w:rsidR="008E23A5" w:rsidRPr="00432CEC">
        <w:rPr>
          <w:color w:val="000000"/>
          <w:szCs w:val="24"/>
          <w:lang w:val="ro-RO"/>
        </w:rPr>
        <w:t>S</w:t>
      </w:r>
      <w:r w:rsidR="008E23A5">
        <w:rPr>
          <w:color w:val="000000"/>
          <w:szCs w:val="24"/>
          <w:lang w:val="ro-RO"/>
        </w:rPr>
        <w:t>SN</w:t>
      </w:r>
      <w:r w:rsidR="008E23A5" w:rsidRPr="00432CEC">
        <w:rPr>
          <w:szCs w:val="24"/>
          <w:lang w:val="ro-RO"/>
        </w:rPr>
        <w:t xml:space="preserve"> </w:t>
      </w:r>
      <w:r w:rsidRPr="00432CEC">
        <w:rPr>
          <w:szCs w:val="24"/>
          <w:lang w:val="ro-RO"/>
        </w:rPr>
        <w:t xml:space="preserve">ca prioritate în fața Guvernului Republicii Moldova. Comitetul director va fi compus din 7-9 membri reprezentativi ai SSN și ai mediului acodemic, societății civile. </w:t>
      </w:r>
      <w:r w:rsidR="00CD1C1B">
        <w:rPr>
          <w:szCs w:val="24"/>
          <w:lang w:val="ro-RO"/>
        </w:rPr>
        <w:t>Parteneri de dezvoltare</w:t>
      </w:r>
      <w:r w:rsidRPr="00432CEC">
        <w:rPr>
          <w:szCs w:val="24"/>
          <w:lang w:val="ro-RO"/>
        </w:rPr>
        <w:t xml:space="preserve"> pot fi membri în comitetul director și participa la întrunirile acestuia. Un regulament de funcționare pentru grupul de lucru pentru implementare și pentru comitetul director va fi elaborat și aprobat odată cu aprobarea strategiei.</w:t>
      </w:r>
    </w:p>
    <w:p w:rsidR="00A61FB6" w:rsidRDefault="008E23A5" w:rsidP="00A61FB6">
      <w:pPr>
        <w:spacing w:line="240" w:lineRule="auto"/>
        <w:jc w:val="both"/>
        <w:rPr>
          <w:szCs w:val="24"/>
          <w:lang w:val="ro-RO"/>
        </w:rPr>
      </w:pPr>
      <w:r w:rsidRPr="00432CEC">
        <w:rPr>
          <w:color w:val="000000"/>
          <w:szCs w:val="24"/>
          <w:lang w:val="ro-RO"/>
        </w:rPr>
        <w:t>SD</w:t>
      </w:r>
      <w:r>
        <w:rPr>
          <w:color w:val="000000"/>
          <w:szCs w:val="24"/>
          <w:lang w:val="ro-RO"/>
        </w:rPr>
        <w:t xml:space="preserve"> </w:t>
      </w:r>
      <w:r w:rsidRPr="00432CEC">
        <w:rPr>
          <w:color w:val="000000"/>
          <w:szCs w:val="24"/>
          <w:lang w:val="ro-RO"/>
        </w:rPr>
        <w:t>S</w:t>
      </w:r>
      <w:r>
        <w:rPr>
          <w:color w:val="000000"/>
          <w:szCs w:val="24"/>
          <w:lang w:val="ro-RO"/>
        </w:rPr>
        <w:t>SN</w:t>
      </w:r>
      <w:r w:rsidRPr="00432CEC">
        <w:rPr>
          <w:szCs w:val="24"/>
          <w:lang w:val="ro-RO"/>
        </w:rPr>
        <w:t xml:space="preserve"> </w:t>
      </w:r>
      <w:r w:rsidR="00A61FB6" w:rsidRPr="00432CEC">
        <w:rPr>
          <w:szCs w:val="24"/>
          <w:lang w:val="ro-RO"/>
        </w:rPr>
        <w:t>201</w:t>
      </w:r>
      <w:r w:rsidR="00896BC6">
        <w:rPr>
          <w:szCs w:val="24"/>
          <w:lang w:val="ro-RO"/>
        </w:rPr>
        <w:t>6</w:t>
      </w:r>
      <w:r w:rsidR="00A61FB6" w:rsidRPr="00432CEC">
        <w:rPr>
          <w:szCs w:val="24"/>
          <w:lang w:val="ro-RO"/>
        </w:rPr>
        <w:t xml:space="preserve">-2020 va ghida pregătirea cererii bugetare anuale pe întreaga perioadă. În acest sens, mijloacele necesare şi resursele financiare de implementare pentru acţiunile </w:t>
      </w:r>
      <w:r w:rsidRPr="00432CEC">
        <w:rPr>
          <w:color w:val="000000"/>
          <w:szCs w:val="24"/>
          <w:lang w:val="ro-RO"/>
        </w:rPr>
        <w:t>SD</w:t>
      </w:r>
      <w:r>
        <w:rPr>
          <w:color w:val="000000"/>
          <w:szCs w:val="24"/>
          <w:lang w:val="ro-RO"/>
        </w:rPr>
        <w:t xml:space="preserve"> </w:t>
      </w:r>
      <w:r w:rsidRPr="00432CEC">
        <w:rPr>
          <w:color w:val="000000"/>
          <w:szCs w:val="24"/>
          <w:lang w:val="ro-RO"/>
        </w:rPr>
        <w:t>S</w:t>
      </w:r>
      <w:r>
        <w:rPr>
          <w:color w:val="000000"/>
          <w:szCs w:val="24"/>
          <w:lang w:val="ro-RO"/>
        </w:rPr>
        <w:t>SN</w:t>
      </w:r>
      <w:r w:rsidRPr="00432CEC">
        <w:rPr>
          <w:szCs w:val="24"/>
          <w:lang w:val="ro-RO"/>
        </w:rPr>
        <w:t xml:space="preserve"> </w:t>
      </w:r>
      <w:r w:rsidR="00A61FB6" w:rsidRPr="00432CEC">
        <w:rPr>
          <w:szCs w:val="24"/>
          <w:lang w:val="ro-RO"/>
        </w:rPr>
        <w:t>vor fi fundamentate şi susţinute prin existenţa lor în planul anual de activităţi al fiecărei subdiviziuni.</w:t>
      </w:r>
    </w:p>
    <w:p w:rsidR="00896BC6" w:rsidRPr="00432CEC" w:rsidRDefault="00896BC6" w:rsidP="00A61FB6">
      <w:pPr>
        <w:spacing w:line="240" w:lineRule="auto"/>
        <w:jc w:val="both"/>
        <w:rPr>
          <w:szCs w:val="24"/>
          <w:lang w:val="ro-RO"/>
        </w:rPr>
      </w:pPr>
    </w:p>
    <w:p w:rsidR="00503B5F" w:rsidRPr="00432CEC" w:rsidRDefault="00503B5F" w:rsidP="00503B5F">
      <w:pPr>
        <w:tabs>
          <w:tab w:val="left" w:pos="0"/>
        </w:tabs>
        <w:spacing w:line="240" w:lineRule="auto"/>
        <w:ind w:right="-41"/>
        <w:jc w:val="both"/>
        <w:rPr>
          <w:szCs w:val="24"/>
          <w:lang w:val="ro-RO"/>
        </w:rPr>
      </w:pPr>
      <w:r w:rsidRPr="00432CEC">
        <w:rPr>
          <w:b/>
          <w:szCs w:val="24"/>
          <w:lang w:val="ro-RO"/>
        </w:rPr>
        <w:t xml:space="preserve">Planul anual de activitate: </w:t>
      </w:r>
      <w:r w:rsidRPr="00432CEC">
        <w:rPr>
          <w:szCs w:val="24"/>
          <w:lang w:val="ro-RO"/>
        </w:rPr>
        <w:t xml:space="preserve">fiecare subdiviziune a BNS, precum şi a membrilor SSN are atribuţii concrete în implementarea </w:t>
      </w:r>
      <w:r w:rsidR="008E23A5" w:rsidRPr="00432CEC">
        <w:rPr>
          <w:color w:val="000000"/>
          <w:szCs w:val="24"/>
          <w:lang w:val="ro-RO"/>
        </w:rPr>
        <w:t>SD</w:t>
      </w:r>
      <w:r w:rsidR="008E23A5">
        <w:rPr>
          <w:color w:val="000000"/>
          <w:szCs w:val="24"/>
          <w:lang w:val="ro-RO"/>
        </w:rPr>
        <w:t xml:space="preserve"> </w:t>
      </w:r>
      <w:r w:rsidR="008E23A5" w:rsidRPr="00432CEC">
        <w:rPr>
          <w:color w:val="000000"/>
          <w:szCs w:val="24"/>
          <w:lang w:val="ro-RO"/>
        </w:rPr>
        <w:t>S</w:t>
      </w:r>
      <w:r w:rsidR="008E23A5">
        <w:rPr>
          <w:color w:val="000000"/>
          <w:szCs w:val="24"/>
          <w:lang w:val="ro-RO"/>
        </w:rPr>
        <w:t>SN</w:t>
      </w:r>
      <w:r w:rsidR="008E23A5" w:rsidRPr="00432CEC">
        <w:rPr>
          <w:szCs w:val="24"/>
          <w:lang w:val="ro-RO"/>
        </w:rPr>
        <w:t xml:space="preserve"> </w:t>
      </w:r>
      <w:r w:rsidRPr="00432CEC">
        <w:rPr>
          <w:szCs w:val="24"/>
          <w:lang w:val="ro-RO"/>
        </w:rPr>
        <w:t>201</w:t>
      </w:r>
      <w:r w:rsidR="00745AE6">
        <w:rPr>
          <w:szCs w:val="24"/>
          <w:lang w:val="ro-RO"/>
        </w:rPr>
        <w:t>6</w:t>
      </w:r>
      <w:r w:rsidRPr="00432CEC">
        <w:rPr>
          <w:szCs w:val="24"/>
          <w:lang w:val="ro-RO"/>
        </w:rPr>
        <w:t xml:space="preserve">-2020, care, de asemenea, se vor regăsi în toate planurile de acţiuni anuale şi în </w:t>
      </w:r>
      <w:r w:rsidRPr="00432CEC">
        <w:rPr>
          <w:szCs w:val="24"/>
          <w:lang w:val="ro-RO"/>
        </w:rPr>
        <w:lastRenderedPageBreak/>
        <w:t xml:space="preserve">planurile anuale de cercetări statistice. Planurile de acţiuni se vor elabora şi aproba în prima lună a fiecărui an şi vor cuprinde, pe de o parte, toate acţiunile restante sau nerealizate, revizuite şi reprogramate constatate în urma raportului anual de activitate, precum şi acele acţiuni planificate în </w:t>
      </w:r>
      <w:r w:rsidR="008E23A5" w:rsidRPr="00432CEC">
        <w:rPr>
          <w:color w:val="000000"/>
          <w:szCs w:val="24"/>
          <w:lang w:val="ro-RO"/>
        </w:rPr>
        <w:t>SD</w:t>
      </w:r>
      <w:r w:rsidR="008E23A5">
        <w:rPr>
          <w:color w:val="000000"/>
          <w:szCs w:val="24"/>
          <w:lang w:val="ro-RO"/>
        </w:rPr>
        <w:t xml:space="preserve"> </w:t>
      </w:r>
      <w:r w:rsidR="008E23A5" w:rsidRPr="00432CEC">
        <w:rPr>
          <w:color w:val="000000"/>
          <w:szCs w:val="24"/>
          <w:lang w:val="ro-RO"/>
        </w:rPr>
        <w:t>S</w:t>
      </w:r>
      <w:r w:rsidR="008E23A5">
        <w:rPr>
          <w:color w:val="000000"/>
          <w:szCs w:val="24"/>
          <w:lang w:val="ro-RO"/>
        </w:rPr>
        <w:t>SN</w:t>
      </w:r>
      <w:r w:rsidR="008E23A5" w:rsidRPr="00432CEC">
        <w:rPr>
          <w:szCs w:val="24"/>
          <w:lang w:val="ro-RO"/>
        </w:rPr>
        <w:t xml:space="preserve"> </w:t>
      </w:r>
      <w:r w:rsidRPr="00432CEC">
        <w:rPr>
          <w:szCs w:val="24"/>
          <w:lang w:val="ro-RO"/>
        </w:rPr>
        <w:t>201</w:t>
      </w:r>
      <w:r w:rsidR="00745AE6">
        <w:rPr>
          <w:szCs w:val="24"/>
          <w:lang w:val="ro-RO"/>
        </w:rPr>
        <w:t>6</w:t>
      </w:r>
      <w:r w:rsidRPr="00432CEC">
        <w:rPr>
          <w:szCs w:val="24"/>
          <w:lang w:val="ro-RO"/>
        </w:rPr>
        <w:t xml:space="preserve">-2020 pentru anul pentru care se emite planul de activitate. Planul anual de activitate este corelat cu bugetul anual, astfel încât vor fi asigurate mijloacele de implementare necesare realizării activităţilor şi indeplinirii indicatorilor asumaţi. </w:t>
      </w:r>
    </w:p>
    <w:p w:rsidR="00A61FB6" w:rsidRPr="00432CEC" w:rsidRDefault="00A61FB6" w:rsidP="00A61FB6">
      <w:pPr>
        <w:spacing w:line="240" w:lineRule="auto"/>
        <w:jc w:val="both"/>
        <w:rPr>
          <w:szCs w:val="24"/>
          <w:lang w:val="ro-RO"/>
        </w:rPr>
      </w:pPr>
      <w:r w:rsidRPr="00432CEC">
        <w:rPr>
          <w:b/>
          <w:szCs w:val="24"/>
          <w:lang w:val="ro-RO"/>
        </w:rPr>
        <w:t>Răspunderea</w:t>
      </w:r>
      <w:r w:rsidRPr="00432CEC">
        <w:rPr>
          <w:szCs w:val="24"/>
          <w:lang w:val="ro-RO"/>
        </w:rPr>
        <w:t>: BNS în calitate de coordonator al SSN îşi asumă un proces de implementare responsabil într-un mod transparent a obiectivelor strategice</w:t>
      </w:r>
      <w:r w:rsidR="00151C79" w:rsidRPr="00432CEC">
        <w:rPr>
          <w:szCs w:val="24"/>
          <w:lang w:val="ro-RO"/>
        </w:rPr>
        <w:t xml:space="preserve"> și va fi susținut de membrii SSN cu responsabilități pe domenii</w:t>
      </w:r>
      <w:r w:rsidRPr="00432CEC">
        <w:rPr>
          <w:szCs w:val="24"/>
          <w:lang w:val="ro-RO"/>
        </w:rPr>
        <w:t xml:space="preserve">. </w:t>
      </w:r>
    </w:p>
    <w:p w:rsidR="00DF73EA" w:rsidRPr="00432CEC" w:rsidRDefault="00DF73EA" w:rsidP="00D37B88">
      <w:pPr>
        <w:pStyle w:val="Heading1"/>
        <w:numPr>
          <w:ilvl w:val="1"/>
          <w:numId w:val="5"/>
        </w:numPr>
        <w:spacing w:after="360" w:line="240" w:lineRule="auto"/>
        <w:jc w:val="both"/>
        <w:rPr>
          <w:rFonts w:ascii="Times New Roman" w:hAnsi="Times New Roman"/>
          <w:sz w:val="24"/>
          <w:szCs w:val="24"/>
          <w:lang w:val="ro-RO"/>
        </w:rPr>
      </w:pPr>
      <w:bookmarkStart w:id="64" w:name="_Toc434916237"/>
      <w:r w:rsidRPr="00432CEC">
        <w:rPr>
          <w:rFonts w:ascii="Times New Roman" w:hAnsi="Times New Roman"/>
          <w:sz w:val="24"/>
          <w:szCs w:val="24"/>
          <w:lang w:val="ro-RO"/>
        </w:rPr>
        <w:t xml:space="preserve">Implicaţii </w:t>
      </w:r>
      <w:r w:rsidR="0053750F" w:rsidRPr="00432CEC">
        <w:rPr>
          <w:rFonts w:ascii="Times New Roman" w:hAnsi="Times New Roman"/>
          <w:sz w:val="24"/>
          <w:szCs w:val="24"/>
          <w:lang w:val="ro-RO"/>
        </w:rPr>
        <w:t xml:space="preserve">bugetare și </w:t>
      </w:r>
      <w:r w:rsidRPr="00432CEC">
        <w:rPr>
          <w:rFonts w:ascii="Times New Roman" w:hAnsi="Times New Roman"/>
          <w:sz w:val="24"/>
          <w:szCs w:val="24"/>
          <w:lang w:val="ro-RO"/>
        </w:rPr>
        <w:t>financiare</w:t>
      </w:r>
      <w:bookmarkEnd w:id="64"/>
      <w:r w:rsidRPr="00432CEC">
        <w:rPr>
          <w:rFonts w:ascii="Times New Roman" w:hAnsi="Times New Roman"/>
          <w:sz w:val="24"/>
          <w:szCs w:val="24"/>
          <w:lang w:val="ro-RO"/>
        </w:rPr>
        <w:t xml:space="preserve"> </w:t>
      </w:r>
    </w:p>
    <w:p w:rsidR="00DF73EA" w:rsidRPr="00432CEC" w:rsidRDefault="00DF73EA" w:rsidP="00517797">
      <w:pPr>
        <w:spacing w:after="100" w:afterAutospacing="1" w:line="240" w:lineRule="auto"/>
        <w:jc w:val="both"/>
        <w:rPr>
          <w:b/>
          <w:szCs w:val="24"/>
          <w:lang w:val="ro-RO"/>
        </w:rPr>
      </w:pPr>
      <w:r w:rsidRPr="00432CEC">
        <w:rPr>
          <w:b/>
          <w:szCs w:val="24"/>
          <w:lang w:val="ro-RO"/>
        </w:rPr>
        <w:t>Resursele financiare necesare implementării SD</w:t>
      </w:r>
      <w:r w:rsidR="008E23A5" w:rsidRPr="008E23A5">
        <w:rPr>
          <w:b/>
          <w:szCs w:val="24"/>
        </w:rPr>
        <w:t xml:space="preserve"> </w:t>
      </w:r>
      <w:r w:rsidRPr="00432CEC">
        <w:rPr>
          <w:b/>
          <w:szCs w:val="24"/>
          <w:lang w:val="ro-RO"/>
        </w:rPr>
        <w:t>S</w:t>
      </w:r>
      <w:r w:rsidR="008E23A5">
        <w:rPr>
          <w:b/>
          <w:szCs w:val="24"/>
          <w:lang w:val="ro-RO"/>
        </w:rPr>
        <w:t>SN</w:t>
      </w:r>
      <w:r w:rsidRPr="00432CEC">
        <w:rPr>
          <w:b/>
          <w:szCs w:val="24"/>
          <w:lang w:val="ro-RO"/>
        </w:rPr>
        <w:t xml:space="preserve"> sunt prevăzute a se aloca de la bugetul de stat.</w:t>
      </w:r>
    </w:p>
    <w:p w:rsidR="00DF73EA" w:rsidRPr="00432CEC" w:rsidRDefault="00DF73EA" w:rsidP="001C147F">
      <w:pPr>
        <w:spacing w:line="240" w:lineRule="auto"/>
        <w:jc w:val="both"/>
        <w:rPr>
          <w:b/>
          <w:szCs w:val="24"/>
          <w:lang w:val="ro-RO"/>
        </w:rPr>
      </w:pPr>
      <w:r w:rsidRPr="00432CEC">
        <w:rPr>
          <w:b/>
          <w:szCs w:val="24"/>
          <w:lang w:val="ro-RO"/>
        </w:rPr>
        <w:t>Completarea resurselor bugetare necesare se va face din proiecte de colaborare cu instituţii locale şi internaţionale.</w:t>
      </w:r>
    </w:p>
    <w:p w:rsidR="00DF73EA" w:rsidRPr="00432CEC" w:rsidRDefault="00DF73EA" w:rsidP="001C147F">
      <w:pPr>
        <w:spacing w:line="240" w:lineRule="auto"/>
        <w:jc w:val="both"/>
        <w:rPr>
          <w:szCs w:val="24"/>
          <w:lang w:val="ro-RO"/>
        </w:rPr>
      </w:pPr>
      <w:r w:rsidRPr="00432CEC">
        <w:rPr>
          <w:szCs w:val="24"/>
          <w:lang w:val="ro-RO"/>
        </w:rPr>
        <w:t xml:space="preserve">Viabilitatea </w:t>
      </w:r>
      <w:r w:rsidR="008E23A5" w:rsidRPr="00432CEC">
        <w:rPr>
          <w:color w:val="000000"/>
          <w:szCs w:val="24"/>
          <w:lang w:val="ro-RO"/>
        </w:rPr>
        <w:t>SD</w:t>
      </w:r>
      <w:r w:rsidR="008E23A5">
        <w:rPr>
          <w:color w:val="000000"/>
          <w:szCs w:val="24"/>
          <w:lang w:val="ro-RO"/>
        </w:rPr>
        <w:t xml:space="preserve"> </w:t>
      </w:r>
      <w:r w:rsidR="008E23A5" w:rsidRPr="00432CEC">
        <w:rPr>
          <w:color w:val="000000"/>
          <w:szCs w:val="24"/>
          <w:lang w:val="ro-RO"/>
        </w:rPr>
        <w:t>S</w:t>
      </w:r>
      <w:r w:rsidR="008E23A5">
        <w:rPr>
          <w:color w:val="000000"/>
          <w:szCs w:val="24"/>
          <w:lang w:val="ro-RO"/>
        </w:rPr>
        <w:t>SN</w:t>
      </w:r>
      <w:r w:rsidR="008E23A5" w:rsidRPr="00432CEC">
        <w:rPr>
          <w:szCs w:val="24"/>
          <w:lang w:val="ro-RO"/>
        </w:rPr>
        <w:t xml:space="preserve"> </w:t>
      </w:r>
      <w:r w:rsidRPr="00432CEC">
        <w:rPr>
          <w:szCs w:val="24"/>
          <w:lang w:val="ro-RO"/>
        </w:rPr>
        <w:t>201</w:t>
      </w:r>
      <w:r w:rsidR="00745AE6">
        <w:rPr>
          <w:szCs w:val="24"/>
          <w:lang w:val="ro-RO"/>
        </w:rPr>
        <w:t>6</w:t>
      </w:r>
      <w:r w:rsidRPr="00432CEC">
        <w:rPr>
          <w:szCs w:val="24"/>
          <w:lang w:val="ro-RO"/>
        </w:rPr>
        <w:t xml:space="preserve">-2020 este determinată de existenţa resurselor financiare, de implementare a măsurilor </w:t>
      </w:r>
      <w:r w:rsidR="00297005" w:rsidRPr="00432CEC">
        <w:rPr>
          <w:szCs w:val="24"/>
          <w:lang w:val="ro-RO"/>
        </w:rPr>
        <w:t>ş</w:t>
      </w:r>
      <w:r w:rsidRPr="00432CEC">
        <w:rPr>
          <w:szCs w:val="24"/>
          <w:lang w:val="ro-RO"/>
        </w:rPr>
        <w:t>i ini</w:t>
      </w:r>
      <w:r w:rsidR="00297005" w:rsidRPr="00432CEC">
        <w:rPr>
          <w:szCs w:val="24"/>
          <w:lang w:val="ro-RO"/>
        </w:rPr>
        <w:t>ţ</w:t>
      </w:r>
      <w:r w:rsidRPr="00432CEC">
        <w:rPr>
          <w:szCs w:val="24"/>
          <w:lang w:val="ro-RO"/>
        </w:rPr>
        <w:t xml:space="preserve">iativelor definite pentru fiecare obiectiv în parte. BNS/SSN se găseşte într-o poziţie privilegiată deoarece beneficiază de susţinerea unor </w:t>
      </w:r>
      <w:r w:rsidR="00FC3A90">
        <w:rPr>
          <w:szCs w:val="24"/>
          <w:lang w:val="ro-RO"/>
        </w:rPr>
        <w:t>parteneri de dezvoltare</w:t>
      </w:r>
      <w:r w:rsidRPr="00432CEC">
        <w:rPr>
          <w:szCs w:val="24"/>
          <w:lang w:val="ro-RO"/>
        </w:rPr>
        <w:t xml:space="preserve"> activi şi importanţi care cheltuie pe un ciclu bugetar de 4 ani în jurul a </w:t>
      </w:r>
      <w:r w:rsidR="00CC727A">
        <w:rPr>
          <w:szCs w:val="24"/>
          <w:lang w:val="ro-RO"/>
        </w:rPr>
        <w:t>4,5</w:t>
      </w:r>
      <w:r w:rsidR="00CC727A" w:rsidRPr="00432CEC">
        <w:rPr>
          <w:szCs w:val="24"/>
          <w:lang w:val="ro-RO"/>
        </w:rPr>
        <w:t xml:space="preserve"> </w:t>
      </w:r>
      <w:r w:rsidRPr="00432CEC">
        <w:rPr>
          <w:szCs w:val="24"/>
          <w:lang w:val="ro-RO"/>
        </w:rPr>
        <w:t>mil USD</w:t>
      </w:r>
      <w:r w:rsidR="00E10057" w:rsidRPr="00432CEC">
        <w:rPr>
          <w:szCs w:val="24"/>
          <w:lang w:val="ro-RO"/>
        </w:rPr>
        <w:t xml:space="preserve"> (vezi Anexa </w:t>
      </w:r>
      <w:r w:rsidR="00AE5209" w:rsidRPr="00432CEC">
        <w:rPr>
          <w:szCs w:val="24"/>
          <w:lang w:val="ro-RO"/>
        </w:rPr>
        <w:t xml:space="preserve">4.1 </w:t>
      </w:r>
      <w:r w:rsidR="00E10057" w:rsidRPr="00432CEC">
        <w:rPr>
          <w:szCs w:val="24"/>
          <w:lang w:val="ro-RO"/>
        </w:rPr>
        <w:t xml:space="preserve">Proiecte si actiuni finantate din surse externe) </w:t>
      </w:r>
      <w:r w:rsidRPr="00432CEC">
        <w:rPr>
          <w:szCs w:val="24"/>
          <w:lang w:val="ro-RO"/>
        </w:rPr>
        <w:t>şi susţine proiectele de interes ale BNS/SSN.</w:t>
      </w:r>
    </w:p>
    <w:p w:rsidR="00DF73EA" w:rsidRPr="00432CEC" w:rsidRDefault="00DF73EA" w:rsidP="001C147F">
      <w:pPr>
        <w:spacing w:line="240" w:lineRule="auto"/>
        <w:jc w:val="both"/>
        <w:rPr>
          <w:szCs w:val="24"/>
          <w:lang w:val="ro-RO"/>
        </w:rPr>
      </w:pPr>
      <w:r w:rsidRPr="00432CEC">
        <w:rPr>
          <w:szCs w:val="24"/>
          <w:lang w:val="ro-RO"/>
        </w:rPr>
        <w:t xml:space="preserve">Semnarea Acordului de Asociere cu UE va aduce cu sine oportunităţi financiare adiţionale pentru sectorul administraţiei publice din Republica Moldova, implicit pentru BNS/SSN </w:t>
      </w:r>
      <w:r w:rsidR="00297005" w:rsidRPr="00432CEC">
        <w:rPr>
          <w:szCs w:val="24"/>
          <w:lang w:val="ro-RO"/>
        </w:rPr>
        <w:t>ş</w:t>
      </w:r>
      <w:r w:rsidRPr="00432CEC">
        <w:rPr>
          <w:szCs w:val="24"/>
          <w:lang w:val="ro-RO"/>
        </w:rPr>
        <w:t xml:space="preserve">i care se vor adăuga la programele existente în cadrul ciclului de programare bugetară europeană 2014-2020, care sunt accesibile Republicii Moldova prin programele de cooperare cu UE (ENPI, Cross Border Cooperation Programme RO-MD, Black Sea Cooperation Programme). </w:t>
      </w:r>
    </w:p>
    <w:p w:rsidR="008E23A5" w:rsidRPr="00432CEC" w:rsidRDefault="008E23A5" w:rsidP="001C147F">
      <w:pPr>
        <w:spacing w:line="240" w:lineRule="auto"/>
        <w:jc w:val="both"/>
        <w:rPr>
          <w:szCs w:val="24"/>
          <w:lang w:val="ro-RO"/>
        </w:rPr>
      </w:pPr>
      <w:r>
        <w:rPr>
          <w:szCs w:val="24"/>
          <w:lang w:val="ro-RO"/>
        </w:rPr>
        <w:t xml:space="preserve">Resursele totale alocate BNS de la Bugetul de Stat sunt utilizate în proporție de 85% pentru achitarea salariilor, iar 15% pentru plata mărfurilor și serviciilor (arenda clădirii, servicii poștale, servicii de telecomunicații). În Bugetul de Stat nu sunt prevăzute resurse financiare pentru finanțarea activităților de dezvoltare a BNS. </w:t>
      </w:r>
    </w:p>
    <w:p w:rsidR="00673665" w:rsidRPr="00F93531" w:rsidRDefault="00673665" w:rsidP="00673665">
      <w:pPr>
        <w:pStyle w:val="Caption"/>
        <w:spacing w:after="100" w:afterAutospacing="1"/>
        <w:jc w:val="both"/>
        <w:rPr>
          <w:rFonts w:ascii="Times New Roman" w:hAnsi="Times New Roman"/>
          <w:color w:val="auto"/>
          <w:sz w:val="24"/>
          <w:szCs w:val="24"/>
          <w:lang w:val="pt-BR"/>
        </w:rPr>
      </w:pPr>
      <w:r w:rsidRPr="00F93531">
        <w:rPr>
          <w:rFonts w:ascii="Times New Roman" w:hAnsi="Times New Roman"/>
          <w:color w:val="auto"/>
          <w:sz w:val="24"/>
          <w:szCs w:val="24"/>
          <w:lang w:val="pt-BR"/>
        </w:rPr>
        <w:t xml:space="preserve">Figura </w:t>
      </w:r>
      <w:r w:rsidR="00C4131A">
        <w:rPr>
          <w:rFonts w:ascii="Times New Roman" w:hAnsi="Times New Roman"/>
          <w:color w:val="auto"/>
          <w:sz w:val="24"/>
          <w:szCs w:val="24"/>
          <w:lang w:val="pt-BR"/>
        </w:rPr>
        <w:t>1</w:t>
      </w:r>
      <w:r w:rsidRPr="00F93531">
        <w:rPr>
          <w:rFonts w:ascii="Times New Roman" w:hAnsi="Times New Roman"/>
          <w:color w:val="auto"/>
          <w:sz w:val="24"/>
          <w:szCs w:val="24"/>
          <w:lang w:val="pt-BR"/>
        </w:rPr>
        <w:t>: Resurse estimate anual pentru bugetul BNS 201</w:t>
      </w:r>
      <w:r w:rsidR="00997D3F">
        <w:rPr>
          <w:rFonts w:ascii="Times New Roman" w:hAnsi="Times New Roman"/>
          <w:color w:val="auto"/>
          <w:sz w:val="24"/>
          <w:szCs w:val="24"/>
          <w:lang w:val="pt-BR"/>
        </w:rPr>
        <w:t>5</w:t>
      </w:r>
      <w:r w:rsidRPr="00F93531">
        <w:rPr>
          <w:rFonts w:ascii="Times New Roman" w:hAnsi="Times New Roman"/>
          <w:color w:val="auto"/>
          <w:sz w:val="24"/>
          <w:szCs w:val="24"/>
          <w:lang w:val="pt-BR"/>
        </w:rPr>
        <w:t>-2020</w:t>
      </w:r>
    </w:p>
    <w:p w:rsidR="00673665" w:rsidRPr="00432CEC" w:rsidRDefault="00673665" w:rsidP="00673665">
      <w:pPr>
        <w:spacing w:after="100" w:afterAutospacing="1" w:line="240" w:lineRule="auto"/>
        <w:jc w:val="both"/>
        <w:rPr>
          <w:szCs w:val="24"/>
          <w:lang w:val="ro-RO"/>
        </w:rPr>
      </w:pPr>
      <w:r>
        <w:rPr>
          <w:noProof/>
          <w:szCs w:val="24"/>
        </w:rPr>
        <w:drawing>
          <wp:inline distT="0" distB="0" distL="0" distR="0" wp14:anchorId="227A3BED" wp14:editId="4659A6E0">
            <wp:extent cx="5862320" cy="2743200"/>
            <wp:effectExtent l="0" t="0" r="24130" b="19050"/>
            <wp:docPr id="3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8E23A5" w:rsidRPr="00DC38D9" w:rsidRDefault="008E23A5" w:rsidP="008E23A5">
      <w:pPr>
        <w:spacing w:after="100" w:afterAutospacing="1" w:line="240" w:lineRule="auto"/>
        <w:jc w:val="both"/>
        <w:rPr>
          <w:noProof/>
          <w:szCs w:val="24"/>
          <w:lang w:val="it-IT"/>
        </w:rPr>
      </w:pPr>
      <w:r w:rsidRPr="00DC38D9">
        <w:rPr>
          <w:noProof/>
          <w:szCs w:val="24"/>
          <w:lang w:val="it-IT"/>
        </w:rPr>
        <w:lastRenderedPageBreak/>
        <w:t xml:space="preserve">Veniturile estimative sint considerate în limita plafoanelor stabilite de catre Ministerului Finantelor (anii 2015-2017) în cadrul CBTM și nu includ cheltuieli pentru activitățile </w:t>
      </w:r>
      <w:r>
        <w:rPr>
          <w:noProof/>
          <w:szCs w:val="24"/>
          <w:lang w:val="it-IT"/>
        </w:rPr>
        <w:t xml:space="preserve">de </w:t>
      </w:r>
      <w:r w:rsidRPr="00DC38D9">
        <w:rPr>
          <w:noProof/>
          <w:szCs w:val="24"/>
          <w:lang w:val="it-IT"/>
        </w:rPr>
        <w:t>dezvoltare a BNS.</w:t>
      </w:r>
    </w:p>
    <w:p w:rsidR="00DF73EA" w:rsidRPr="00432CEC" w:rsidRDefault="00DF73EA" w:rsidP="00517797">
      <w:pPr>
        <w:spacing w:after="100" w:afterAutospacing="1" w:line="240" w:lineRule="auto"/>
        <w:jc w:val="both"/>
        <w:rPr>
          <w:szCs w:val="24"/>
          <w:lang w:val="ro-RO"/>
        </w:rPr>
      </w:pPr>
      <w:r w:rsidRPr="00432CEC">
        <w:rPr>
          <w:szCs w:val="24"/>
          <w:lang w:val="ro-RO"/>
        </w:rPr>
        <w:t>Asigurarea unei finanţări adecvate a acţiunilor BNS/SSN a rămas o provocare şi la această dată, din perspectiva urmăririi şi implementării reformelor instituţionale, chiar dacă donorii externi oferă un sprijin generos.</w:t>
      </w:r>
      <w:r w:rsidR="00D526B0">
        <w:rPr>
          <w:szCs w:val="24"/>
          <w:lang w:val="ro-RO"/>
        </w:rPr>
        <w:t xml:space="preserve"> </w:t>
      </w:r>
      <w:r w:rsidRPr="00432CEC">
        <w:rPr>
          <w:szCs w:val="24"/>
          <w:lang w:val="ro-RO"/>
        </w:rPr>
        <w:t xml:space="preserve">O schiţă de buget care rezumă </w:t>
      </w:r>
      <w:r w:rsidR="009B2727" w:rsidRPr="00432CEC">
        <w:rPr>
          <w:szCs w:val="24"/>
          <w:lang w:val="ro-RO"/>
        </w:rPr>
        <w:t>obiectivele și</w:t>
      </w:r>
      <w:r w:rsidRPr="00432CEC">
        <w:rPr>
          <w:szCs w:val="24"/>
          <w:lang w:val="ro-RO"/>
        </w:rPr>
        <w:t xml:space="preserve"> măsurile </w:t>
      </w:r>
      <w:r w:rsidR="00E931E8">
        <w:rPr>
          <w:szCs w:val="24"/>
          <w:lang w:val="ro-RO"/>
        </w:rPr>
        <w:t>S</w:t>
      </w:r>
      <w:r w:rsidR="009B2727" w:rsidRPr="00432CEC">
        <w:rPr>
          <w:szCs w:val="24"/>
          <w:lang w:val="ro-RO"/>
        </w:rPr>
        <w:t>D</w:t>
      </w:r>
      <w:r w:rsidR="00E931E8">
        <w:rPr>
          <w:szCs w:val="24"/>
          <w:lang w:val="ro-RO"/>
        </w:rPr>
        <w:t xml:space="preserve"> </w:t>
      </w:r>
      <w:r w:rsidR="009B2727" w:rsidRPr="00432CEC">
        <w:rPr>
          <w:szCs w:val="24"/>
          <w:lang w:val="ro-RO"/>
        </w:rPr>
        <w:t>S</w:t>
      </w:r>
      <w:r w:rsidR="00E931E8">
        <w:rPr>
          <w:szCs w:val="24"/>
          <w:lang w:val="ro-RO"/>
        </w:rPr>
        <w:t>SN</w:t>
      </w:r>
      <w:r w:rsidRPr="00432CEC">
        <w:rPr>
          <w:szCs w:val="24"/>
          <w:lang w:val="ro-RO"/>
        </w:rPr>
        <w:t xml:space="preserve"> este prezentată în Anexa </w:t>
      </w:r>
      <w:r w:rsidR="00AE5209" w:rsidRPr="00432CEC">
        <w:rPr>
          <w:szCs w:val="24"/>
          <w:lang w:val="ro-RO"/>
        </w:rPr>
        <w:t>4</w:t>
      </w:r>
      <w:r w:rsidRPr="00432CEC">
        <w:rPr>
          <w:szCs w:val="24"/>
          <w:lang w:val="ro-RO"/>
        </w:rPr>
        <w:t>.</w:t>
      </w:r>
    </w:p>
    <w:p w:rsidR="001C147F" w:rsidRDefault="00DF73EA" w:rsidP="00517797">
      <w:pPr>
        <w:spacing w:after="100" w:afterAutospacing="1" w:line="240" w:lineRule="auto"/>
        <w:jc w:val="both"/>
        <w:rPr>
          <w:szCs w:val="24"/>
          <w:lang w:val="ro-RO"/>
        </w:rPr>
      </w:pPr>
      <w:r w:rsidRPr="00432CEC">
        <w:rPr>
          <w:szCs w:val="24"/>
          <w:lang w:val="ro-RO"/>
        </w:rPr>
        <w:t xml:space="preserve">Tabelul </w:t>
      </w:r>
      <w:r w:rsidR="00E1708B">
        <w:rPr>
          <w:szCs w:val="24"/>
          <w:lang w:val="ro-RO"/>
        </w:rPr>
        <w:t>1</w:t>
      </w:r>
      <w:r w:rsidRPr="00432CEC">
        <w:rPr>
          <w:szCs w:val="24"/>
          <w:lang w:val="ro-RO"/>
        </w:rPr>
        <w:t xml:space="preserve"> de mai jos ilustrează estimările financiare pe ani, necesare pentru operaţionalizarea </w:t>
      </w:r>
      <w:r w:rsidR="00E931E8">
        <w:rPr>
          <w:szCs w:val="24"/>
          <w:lang w:val="ro-RO"/>
        </w:rPr>
        <w:t>S</w:t>
      </w:r>
      <w:r w:rsidR="00E931E8" w:rsidRPr="00432CEC">
        <w:rPr>
          <w:szCs w:val="24"/>
          <w:lang w:val="ro-RO"/>
        </w:rPr>
        <w:t>D</w:t>
      </w:r>
      <w:r w:rsidR="00E931E8">
        <w:rPr>
          <w:szCs w:val="24"/>
          <w:lang w:val="ro-RO"/>
        </w:rPr>
        <w:t xml:space="preserve"> </w:t>
      </w:r>
      <w:r w:rsidR="00E931E8" w:rsidRPr="00432CEC">
        <w:rPr>
          <w:szCs w:val="24"/>
          <w:lang w:val="ro-RO"/>
        </w:rPr>
        <w:t>S</w:t>
      </w:r>
      <w:r w:rsidR="00E931E8">
        <w:rPr>
          <w:szCs w:val="24"/>
          <w:lang w:val="ro-RO"/>
        </w:rPr>
        <w:t>SN</w:t>
      </w:r>
      <w:r w:rsidR="00E931E8" w:rsidRPr="00432CEC">
        <w:rPr>
          <w:szCs w:val="24"/>
          <w:lang w:val="ro-RO"/>
        </w:rPr>
        <w:t xml:space="preserve"> </w:t>
      </w:r>
      <w:r w:rsidRPr="00432CEC">
        <w:rPr>
          <w:szCs w:val="24"/>
          <w:lang w:val="ro-RO"/>
        </w:rPr>
        <w:t xml:space="preserve">(prin PDS </w:t>
      </w:r>
      <w:r w:rsidR="00297005" w:rsidRPr="00432CEC">
        <w:rPr>
          <w:szCs w:val="24"/>
          <w:lang w:val="ro-RO"/>
        </w:rPr>
        <w:t>ş</w:t>
      </w:r>
      <w:r w:rsidRPr="00432CEC">
        <w:rPr>
          <w:szCs w:val="24"/>
          <w:lang w:val="ro-RO"/>
        </w:rPr>
        <w:t>i planurile anuale de ac</w:t>
      </w:r>
      <w:r w:rsidR="00297005" w:rsidRPr="00432CEC">
        <w:rPr>
          <w:szCs w:val="24"/>
          <w:lang w:val="ro-RO"/>
        </w:rPr>
        <w:t>ţ</w:t>
      </w:r>
      <w:r w:rsidRPr="00432CEC">
        <w:rPr>
          <w:szCs w:val="24"/>
          <w:lang w:val="ro-RO"/>
        </w:rPr>
        <w:t>iuni pentru perioada 201</w:t>
      </w:r>
      <w:r w:rsidR="001C147F">
        <w:rPr>
          <w:szCs w:val="24"/>
          <w:lang w:val="ro-RO"/>
        </w:rPr>
        <w:t>5</w:t>
      </w:r>
      <w:r w:rsidRPr="00432CEC">
        <w:rPr>
          <w:szCs w:val="24"/>
          <w:lang w:val="ro-RO"/>
        </w:rPr>
        <w:t>-2020</w:t>
      </w:r>
      <w:r w:rsidR="00CC727A">
        <w:rPr>
          <w:szCs w:val="24"/>
          <w:lang w:val="ro-RO"/>
        </w:rPr>
        <w:t>)</w:t>
      </w:r>
      <w:r w:rsidRPr="00432CEC">
        <w:rPr>
          <w:szCs w:val="24"/>
          <w:lang w:val="ro-RO"/>
        </w:rPr>
        <w:t xml:space="preserve"> </w:t>
      </w:r>
    </w:p>
    <w:p w:rsidR="00DF73EA" w:rsidRDefault="00DF73EA" w:rsidP="00517797">
      <w:pPr>
        <w:spacing w:after="100" w:afterAutospacing="1" w:line="240" w:lineRule="auto"/>
        <w:jc w:val="both"/>
        <w:rPr>
          <w:b/>
          <w:szCs w:val="24"/>
          <w:lang w:val="ro-RO"/>
        </w:rPr>
      </w:pPr>
      <w:r w:rsidRPr="00432CEC">
        <w:rPr>
          <w:b/>
          <w:szCs w:val="24"/>
          <w:lang w:val="ro-RO"/>
        </w:rPr>
        <w:t xml:space="preserve">Tabel </w:t>
      </w:r>
      <w:r w:rsidR="00ED5038">
        <w:rPr>
          <w:b/>
          <w:szCs w:val="24"/>
          <w:lang w:val="ro-RO"/>
        </w:rPr>
        <w:t>1</w:t>
      </w:r>
      <w:r w:rsidRPr="00432CEC">
        <w:rPr>
          <w:b/>
          <w:szCs w:val="24"/>
          <w:lang w:val="ro-RO"/>
        </w:rPr>
        <w:t xml:space="preserve">: Resurse financiare necesare pentru operaţionalizare </w:t>
      </w:r>
      <w:r w:rsidR="00E931E8" w:rsidRPr="00E931E8">
        <w:rPr>
          <w:b/>
          <w:szCs w:val="24"/>
          <w:lang w:val="ro-RO"/>
        </w:rPr>
        <w:t>SD SSN</w:t>
      </w:r>
      <w:r w:rsidR="00E931E8" w:rsidRPr="00432CEC">
        <w:rPr>
          <w:szCs w:val="24"/>
          <w:lang w:val="ro-RO"/>
        </w:rPr>
        <w:t xml:space="preserve"> </w:t>
      </w:r>
      <w:r w:rsidRPr="00432CEC">
        <w:rPr>
          <w:b/>
          <w:szCs w:val="24"/>
          <w:lang w:val="ro-RO"/>
        </w:rPr>
        <w:t>201</w:t>
      </w:r>
      <w:r w:rsidR="001C147F">
        <w:rPr>
          <w:b/>
          <w:szCs w:val="24"/>
          <w:lang w:val="ro-RO"/>
        </w:rPr>
        <w:t>5</w:t>
      </w:r>
      <w:r w:rsidRPr="00432CEC">
        <w:rPr>
          <w:b/>
          <w:szCs w:val="24"/>
          <w:lang w:val="ro-RO"/>
        </w:rPr>
        <w:t xml:space="preserve">-2020 </w:t>
      </w:r>
    </w:p>
    <w:p w:rsidR="00E1708B" w:rsidRPr="00432CEC" w:rsidRDefault="00CC727A" w:rsidP="00517797">
      <w:pPr>
        <w:spacing w:after="100" w:afterAutospacing="1" w:line="240" w:lineRule="auto"/>
        <w:jc w:val="both"/>
        <w:rPr>
          <w:b/>
          <w:szCs w:val="24"/>
          <w:lang w:val="ro-RO"/>
        </w:rPr>
      </w:pPr>
      <w:r w:rsidRPr="00CC727A">
        <w:rPr>
          <w:noProof/>
          <w:szCs w:val="24"/>
        </w:rPr>
        <w:drawing>
          <wp:inline distT="0" distB="0" distL="0" distR="0" wp14:anchorId="7863A68E" wp14:editId="21F984DB">
            <wp:extent cx="6652260" cy="1762675"/>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7" cstate="print"/>
                    <a:srcRect/>
                    <a:stretch>
                      <a:fillRect/>
                    </a:stretch>
                  </pic:blipFill>
                  <pic:spPr bwMode="auto">
                    <a:xfrm>
                      <a:off x="0" y="0"/>
                      <a:ext cx="6652260" cy="1762675"/>
                    </a:xfrm>
                    <a:prstGeom prst="rect">
                      <a:avLst/>
                    </a:prstGeom>
                    <a:noFill/>
                    <a:ln w="9525">
                      <a:noFill/>
                      <a:miter lim="800000"/>
                      <a:headEnd/>
                      <a:tailEnd/>
                    </a:ln>
                  </pic:spPr>
                </pic:pic>
              </a:graphicData>
            </a:graphic>
          </wp:inline>
        </w:drawing>
      </w:r>
    </w:p>
    <w:p w:rsidR="00BF561D" w:rsidRDefault="00DF73EA" w:rsidP="00517797">
      <w:pPr>
        <w:spacing w:after="100" w:afterAutospacing="1" w:line="240" w:lineRule="auto"/>
        <w:jc w:val="both"/>
        <w:rPr>
          <w:szCs w:val="24"/>
          <w:lang w:val="ro-RO"/>
        </w:rPr>
      </w:pPr>
      <w:r w:rsidRPr="00432CEC">
        <w:rPr>
          <w:szCs w:val="24"/>
          <w:lang w:val="ro-RO"/>
        </w:rPr>
        <w:t xml:space="preserve">Resursele de finanţare a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sidRPr="00432CEC">
        <w:rPr>
          <w:szCs w:val="24"/>
          <w:lang w:val="ro-RO"/>
        </w:rPr>
        <w:t xml:space="preserve">au fost clasificate în două categorii principale: (i) resurse de la bugetul de stat; (ii) resurse de la alţi donori (UE, </w:t>
      </w:r>
      <w:r w:rsidR="006A7F1E" w:rsidRPr="00432CEC">
        <w:rPr>
          <w:szCs w:val="24"/>
          <w:lang w:val="ro-RO"/>
        </w:rPr>
        <w:t>Guvernul Suediei, ONU,</w:t>
      </w:r>
      <w:r w:rsidR="00E1708B">
        <w:rPr>
          <w:szCs w:val="24"/>
          <w:lang w:val="ro-RO"/>
        </w:rPr>
        <w:t xml:space="preserve"> altele</w:t>
      </w:r>
      <w:r w:rsidRPr="00432CEC">
        <w:rPr>
          <w:szCs w:val="24"/>
          <w:lang w:val="ro-RO"/>
        </w:rPr>
        <w:t xml:space="preserve">). Figura de mai jos arată bugetul </w:t>
      </w:r>
      <w:r w:rsidR="00BF561D">
        <w:rPr>
          <w:szCs w:val="24"/>
          <w:lang w:val="ro-RO"/>
        </w:rPr>
        <w:t xml:space="preserve">estimat pentru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sidR="00BF561D" w:rsidRPr="00432CEC">
        <w:rPr>
          <w:szCs w:val="24"/>
          <w:lang w:val="ro-RO"/>
        </w:rPr>
        <w:t>pe surse de finanţare</w:t>
      </w:r>
      <w:r w:rsidR="00BF561D" w:rsidRPr="00BD3880">
        <w:rPr>
          <w:szCs w:val="24"/>
        </w:rPr>
        <w:t xml:space="preserve"> </w:t>
      </w:r>
      <w:r w:rsidRPr="00432CEC">
        <w:rPr>
          <w:szCs w:val="24"/>
          <w:lang w:val="ro-RO"/>
        </w:rPr>
        <w:t xml:space="preserve">. </w:t>
      </w:r>
    </w:p>
    <w:p w:rsidR="00BD3880" w:rsidRPr="00432CEC" w:rsidRDefault="00BF561D" w:rsidP="00517797">
      <w:pPr>
        <w:spacing w:after="100" w:afterAutospacing="1" w:line="240" w:lineRule="auto"/>
        <w:jc w:val="both"/>
        <w:rPr>
          <w:szCs w:val="24"/>
          <w:lang w:val="ro-RO"/>
        </w:rPr>
      </w:pPr>
      <w:r w:rsidRPr="00BF561D">
        <w:rPr>
          <w:noProof/>
          <w:szCs w:val="24"/>
        </w:rPr>
        <w:drawing>
          <wp:inline distT="0" distB="0" distL="0" distR="0" wp14:anchorId="7C6A955B" wp14:editId="1FF0AF0F">
            <wp:extent cx="3136915" cy="2965837"/>
            <wp:effectExtent l="19050" t="0" r="6335"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8" cstate="print"/>
                    <a:srcRect/>
                    <a:stretch>
                      <a:fillRect/>
                    </a:stretch>
                  </pic:blipFill>
                  <pic:spPr bwMode="auto">
                    <a:xfrm>
                      <a:off x="0" y="0"/>
                      <a:ext cx="3133868" cy="2962956"/>
                    </a:xfrm>
                    <a:prstGeom prst="rect">
                      <a:avLst/>
                    </a:prstGeom>
                    <a:noFill/>
                    <a:ln w="9525">
                      <a:noFill/>
                      <a:miter lim="800000"/>
                      <a:headEnd/>
                      <a:tailEnd/>
                    </a:ln>
                  </pic:spPr>
                </pic:pic>
              </a:graphicData>
            </a:graphic>
          </wp:inline>
        </w:drawing>
      </w:r>
      <w:r w:rsidRPr="00BF561D" w:rsidDel="00BF561D">
        <w:rPr>
          <w:szCs w:val="24"/>
          <w:lang w:val="ro-RO"/>
        </w:rPr>
        <w:t xml:space="preserve"> </w:t>
      </w:r>
      <w:r w:rsidR="00BD3880" w:rsidRPr="00BD3880">
        <w:rPr>
          <w:noProof/>
          <w:szCs w:val="24"/>
        </w:rPr>
        <w:drawing>
          <wp:inline distT="0" distB="0" distL="0" distR="0" wp14:anchorId="6F78949C" wp14:editId="7FEA0D6B">
            <wp:extent cx="2565124" cy="2441050"/>
            <wp:effectExtent l="19050" t="0" r="25676" b="0"/>
            <wp:docPr id="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DF73EA" w:rsidRDefault="00DF73EA" w:rsidP="00517797">
      <w:pPr>
        <w:pStyle w:val="NormalNumbered"/>
        <w:numPr>
          <w:ilvl w:val="0"/>
          <w:numId w:val="0"/>
        </w:numPr>
        <w:spacing w:after="100" w:afterAutospacing="1" w:line="240" w:lineRule="auto"/>
        <w:jc w:val="both"/>
        <w:rPr>
          <w:szCs w:val="24"/>
          <w:lang w:val="ro-RO"/>
        </w:rPr>
      </w:pPr>
    </w:p>
    <w:p w:rsidR="00BD3880" w:rsidRDefault="00BD3880" w:rsidP="00517797">
      <w:pPr>
        <w:pStyle w:val="NormalNumbered"/>
        <w:numPr>
          <w:ilvl w:val="0"/>
          <w:numId w:val="0"/>
        </w:numPr>
        <w:spacing w:after="100" w:afterAutospacing="1" w:line="240" w:lineRule="auto"/>
        <w:jc w:val="both"/>
        <w:rPr>
          <w:szCs w:val="24"/>
          <w:lang w:val="ro-RO"/>
        </w:rPr>
      </w:pPr>
    </w:p>
    <w:p w:rsidR="00BD3880" w:rsidRDefault="00BD3880" w:rsidP="00517797">
      <w:pPr>
        <w:pStyle w:val="NormalNumbered"/>
        <w:numPr>
          <w:ilvl w:val="0"/>
          <w:numId w:val="0"/>
        </w:numPr>
        <w:spacing w:after="100" w:afterAutospacing="1" w:line="240" w:lineRule="auto"/>
        <w:jc w:val="both"/>
        <w:rPr>
          <w:szCs w:val="24"/>
          <w:lang w:val="ro-RO"/>
        </w:rPr>
      </w:pPr>
      <w:r w:rsidRPr="00BD3880">
        <w:rPr>
          <w:noProof/>
          <w:szCs w:val="24"/>
        </w:rPr>
        <w:lastRenderedPageBreak/>
        <w:drawing>
          <wp:inline distT="0" distB="0" distL="0" distR="0" wp14:anchorId="5111BF86" wp14:editId="30ED690C">
            <wp:extent cx="3892991" cy="2832292"/>
            <wp:effectExtent l="19050" t="0" r="0" b="0"/>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0" cstate="print"/>
                    <a:srcRect/>
                    <a:stretch>
                      <a:fillRect/>
                    </a:stretch>
                  </pic:blipFill>
                  <pic:spPr bwMode="auto">
                    <a:xfrm>
                      <a:off x="0" y="0"/>
                      <a:ext cx="3892202" cy="2831718"/>
                    </a:xfrm>
                    <a:prstGeom prst="rect">
                      <a:avLst/>
                    </a:prstGeom>
                    <a:noFill/>
                    <a:ln w="9525">
                      <a:noFill/>
                      <a:miter lim="800000"/>
                      <a:headEnd/>
                      <a:tailEnd/>
                    </a:ln>
                  </pic:spPr>
                </pic:pic>
              </a:graphicData>
            </a:graphic>
          </wp:inline>
        </w:drawing>
      </w:r>
      <w:r w:rsidRPr="00BD3880">
        <w:rPr>
          <w:szCs w:val="24"/>
          <w:lang w:val="ro-RO"/>
        </w:rPr>
        <w:t xml:space="preserve"> </w:t>
      </w:r>
    </w:p>
    <w:p w:rsidR="00BD3880" w:rsidRDefault="00BD3880" w:rsidP="00517797">
      <w:pPr>
        <w:pStyle w:val="NormalNumbered"/>
        <w:numPr>
          <w:ilvl w:val="0"/>
          <w:numId w:val="0"/>
        </w:numPr>
        <w:spacing w:after="100" w:afterAutospacing="1" w:line="240" w:lineRule="auto"/>
        <w:jc w:val="both"/>
        <w:rPr>
          <w:szCs w:val="24"/>
          <w:lang w:val="ro-RO"/>
        </w:rPr>
      </w:pPr>
      <w:r w:rsidRPr="00BD3880">
        <w:rPr>
          <w:noProof/>
          <w:szCs w:val="24"/>
        </w:rPr>
        <w:drawing>
          <wp:inline distT="0" distB="0" distL="0" distR="0" wp14:anchorId="1EE3C462" wp14:editId="22F1A0F8">
            <wp:extent cx="3892991" cy="2674758"/>
            <wp:effectExtent l="19050" t="0" r="0" b="0"/>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cstate="print"/>
                    <a:srcRect/>
                    <a:stretch>
                      <a:fillRect/>
                    </a:stretch>
                  </pic:blipFill>
                  <pic:spPr bwMode="auto">
                    <a:xfrm>
                      <a:off x="0" y="0"/>
                      <a:ext cx="3887011" cy="2670649"/>
                    </a:xfrm>
                    <a:prstGeom prst="rect">
                      <a:avLst/>
                    </a:prstGeom>
                    <a:noFill/>
                    <a:ln w="9525">
                      <a:noFill/>
                      <a:miter lim="800000"/>
                      <a:headEnd/>
                      <a:tailEnd/>
                    </a:ln>
                  </pic:spPr>
                </pic:pic>
              </a:graphicData>
            </a:graphic>
          </wp:inline>
        </w:drawing>
      </w:r>
    </w:p>
    <w:p w:rsidR="00983B66" w:rsidRDefault="00983B66" w:rsidP="00983B66">
      <w:pPr>
        <w:spacing w:after="100" w:afterAutospacing="1" w:line="240" w:lineRule="auto"/>
        <w:jc w:val="both"/>
        <w:rPr>
          <w:szCs w:val="24"/>
          <w:lang w:val="ro-RO"/>
        </w:rPr>
      </w:pPr>
      <w:r>
        <w:rPr>
          <w:szCs w:val="24"/>
          <w:lang w:val="ro-RO"/>
        </w:rPr>
        <w:t>Se constată că în perioada următoare sunt necesare eforturi concertate și susținute pentru finanațarea implementării strategiei (suma necesara este de</w:t>
      </w:r>
      <w:r w:rsidR="00997D3F">
        <w:rPr>
          <w:szCs w:val="24"/>
          <w:lang w:val="ro-RO"/>
        </w:rPr>
        <w:t xml:space="preserve"> circa</w:t>
      </w:r>
      <w:r>
        <w:rPr>
          <w:szCs w:val="24"/>
          <w:lang w:val="ro-RO"/>
        </w:rPr>
        <w:t xml:space="preserve"> 406</w:t>
      </w:r>
      <w:r w:rsidR="00997D3F">
        <w:rPr>
          <w:szCs w:val="24"/>
          <w:lang w:val="ro-RO"/>
        </w:rPr>
        <w:t xml:space="preserve"> mil.</w:t>
      </w:r>
      <w:r>
        <w:rPr>
          <w:szCs w:val="24"/>
          <w:lang w:val="ro-RO"/>
        </w:rPr>
        <w:t xml:space="preserve"> </w:t>
      </w:r>
      <w:r w:rsidR="00997D3F">
        <w:rPr>
          <w:szCs w:val="24"/>
          <w:lang w:val="ro-RO"/>
        </w:rPr>
        <w:t>l</w:t>
      </w:r>
      <w:r>
        <w:rPr>
          <w:szCs w:val="24"/>
          <w:lang w:val="ro-RO"/>
        </w:rPr>
        <w:t>ei, echivalent a 20</w:t>
      </w:r>
      <w:r w:rsidR="00997D3F">
        <w:rPr>
          <w:szCs w:val="24"/>
          <w:lang w:val="ro-RO"/>
        </w:rPr>
        <w:t xml:space="preserve"> mil.</w:t>
      </w:r>
      <w:r>
        <w:rPr>
          <w:szCs w:val="24"/>
          <w:lang w:val="ro-RO"/>
        </w:rPr>
        <w:t xml:space="preserve"> USD la un curs de schimb de 20</w:t>
      </w:r>
      <w:r w:rsidR="00997D3F">
        <w:rPr>
          <w:szCs w:val="24"/>
          <w:lang w:val="ro-RO"/>
        </w:rPr>
        <w:t>,00</w:t>
      </w:r>
      <w:r>
        <w:rPr>
          <w:szCs w:val="24"/>
          <w:lang w:val="ro-RO"/>
        </w:rPr>
        <w:t xml:space="preserve"> </w:t>
      </w:r>
      <w:r w:rsidR="00997D3F">
        <w:rPr>
          <w:szCs w:val="24"/>
          <w:lang w:val="ro-RO"/>
        </w:rPr>
        <w:t>l</w:t>
      </w:r>
      <w:r>
        <w:rPr>
          <w:szCs w:val="24"/>
          <w:lang w:val="ro-RO"/>
        </w:rPr>
        <w:t>ei/USD)</w:t>
      </w:r>
    </w:p>
    <w:p w:rsidR="00D366CA" w:rsidRPr="00432CEC" w:rsidRDefault="00D366CA" w:rsidP="00D37B88">
      <w:pPr>
        <w:pStyle w:val="Heading1"/>
        <w:numPr>
          <w:ilvl w:val="1"/>
          <w:numId w:val="5"/>
        </w:numPr>
        <w:spacing w:after="360" w:line="240" w:lineRule="auto"/>
        <w:jc w:val="both"/>
        <w:rPr>
          <w:rFonts w:ascii="Times New Roman" w:hAnsi="Times New Roman"/>
          <w:sz w:val="24"/>
          <w:szCs w:val="24"/>
          <w:lang w:val="ro-RO"/>
        </w:rPr>
      </w:pPr>
      <w:bookmarkStart w:id="65" w:name="_Toc434916238"/>
      <w:r w:rsidRPr="00432CEC">
        <w:rPr>
          <w:rFonts w:ascii="Times New Roman" w:hAnsi="Times New Roman"/>
          <w:sz w:val="24"/>
          <w:szCs w:val="24"/>
          <w:lang w:val="ro-RO"/>
        </w:rPr>
        <w:t>Indicatori de măsurare a rezultatelor</w:t>
      </w:r>
      <w:bookmarkEnd w:id="65"/>
    </w:p>
    <w:p w:rsidR="00997D3F" w:rsidRDefault="00D366CA" w:rsidP="00997D3F">
      <w:pPr>
        <w:tabs>
          <w:tab w:val="left" w:pos="0"/>
        </w:tabs>
        <w:spacing w:after="120" w:line="240" w:lineRule="auto"/>
        <w:ind w:right="-43"/>
        <w:jc w:val="both"/>
        <w:rPr>
          <w:szCs w:val="24"/>
          <w:lang w:val="ro-RO"/>
        </w:rPr>
      </w:pPr>
      <w:r w:rsidRPr="00432CEC">
        <w:rPr>
          <w:szCs w:val="24"/>
          <w:lang w:val="ro-RO"/>
        </w:rPr>
        <w:t xml:space="preserve">Rezultatele obținute ca urmare a implementării acțiunilor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sidRPr="00432CEC">
        <w:rPr>
          <w:szCs w:val="24"/>
          <w:lang w:val="ro-RO"/>
        </w:rPr>
        <w:t>201</w:t>
      </w:r>
      <w:r w:rsidR="00745AE6">
        <w:rPr>
          <w:szCs w:val="24"/>
          <w:lang w:val="ro-RO"/>
        </w:rPr>
        <w:t>6</w:t>
      </w:r>
      <w:r w:rsidRPr="00432CEC">
        <w:rPr>
          <w:szCs w:val="24"/>
          <w:lang w:val="ro-RO"/>
        </w:rPr>
        <w:t xml:space="preserve">-2020 vor fi măsurate cu ajutorul indicatorilor. Măsurarea rezultatelor va avea două componente: </w:t>
      </w:r>
    </w:p>
    <w:p w:rsidR="00997D3F" w:rsidRPr="00997D3F" w:rsidRDefault="00D366CA" w:rsidP="00997D3F">
      <w:pPr>
        <w:pStyle w:val="ListParagraph"/>
        <w:numPr>
          <w:ilvl w:val="0"/>
          <w:numId w:val="29"/>
        </w:numPr>
        <w:tabs>
          <w:tab w:val="left" w:pos="0"/>
        </w:tabs>
        <w:spacing w:line="240" w:lineRule="auto"/>
        <w:ind w:right="-41"/>
        <w:jc w:val="both"/>
        <w:rPr>
          <w:szCs w:val="24"/>
          <w:lang w:val="ro-RO"/>
        </w:rPr>
      </w:pPr>
      <w:r w:rsidRPr="00997D3F">
        <w:rPr>
          <w:szCs w:val="24"/>
          <w:lang w:val="ro-RO"/>
        </w:rPr>
        <w:t>de măsurare a progresului în implementarea măsurilor și a obiectivelor în cadrul căreia vom utiliza indicatorii de evaluare ai rezultatelor Strategiei</w:t>
      </w:r>
      <w:r w:rsidR="00997D3F" w:rsidRPr="00997D3F">
        <w:rPr>
          <w:szCs w:val="24"/>
          <w:lang w:val="ro-RO"/>
        </w:rPr>
        <w:t>,</w:t>
      </w:r>
      <w:r w:rsidRPr="00997D3F">
        <w:rPr>
          <w:szCs w:val="24"/>
          <w:lang w:val="ro-RO"/>
        </w:rPr>
        <w:t xml:space="preserve"> care sunt definiţi </w:t>
      </w:r>
      <w:r w:rsidR="008D0D85" w:rsidRPr="00997D3F">
        <w:rPr>
          <w:szCs w:val="24"/>
          <w:lang w:val="ro-RO"/>
        </w:rPr>
        <w:t>la nivel de direc</w:t>
      </w:r>
      <w:r w:rsidRPr="00997D3F">
        <w:rPr>
          <w:szCs w:val="24"/>
          <w:lang w:val="ro-RO"/>
        </w:rPr>
        <w:t xml:space="preserve">ție prioritară, obiectiv, măsură și acțiuni şi care vor fi utilizaţi în cadrul programelor de monitorizare anuală; </w:t>
      </w:r>
    </w:p>
    <w:p w:rsidR="00D366CA" w:rsidRPr="00997D3F" w:rsidRDefault="00D366CA" w:rsidP="00997D3F">
      <w:pPr>
        <w:pStyle w:val="ListParagraph"/>
        <w:numPr>
          <w:ilvl w:val="0"/>
          <w:numId w:val="29"/>
        </w:numPr>
        <w:tabs>
          <w:tab w:val="left" w:pos="0"/>
        </w:tabs>
        <w:spacing w:line="240" w:lineRule="auto"/>
        <w:ind w:right="-41"/>
        <w:jc w:val="both"/>
        <w:rPr>
          <w:szCs w:val="24"/>
          <w:lang w:val="ro-RO"/>
        </w:rPr>
      </w:pPr>
      <w:r w:rsidRPr="00997D3F">
        <w:rPr>
          <w:szCs w:val="24"/>
          <w:lang w:val="ro-RO"/>
        </w:rPr>
        <w:t xml:space="preserve">de măsurare a efectului măsurilor și obiectivelor în activitatea și funcțiunile SSN, în primul rând privind cuantificarea gradului de armonizare a statisticilor oficiale ale Republicii Moldova elaborate de BNS în cadrul implementării Regulamentelor Europene şi a Programelor de dezvoltare naţională. </w:t>
      </w:r>
    </w:p>
    <w:p w:rsidR="00D366CA" w:rsidRPr="00432CEC" w:rsidRDefault="00D366CA" w:rsidP="00D366CA">
      <w:pPr>
        <w:tabs>
          <w:tab w:val="left" w:pos="0"/>
        </w:tabs>
        <w:spacing w:line="240" w:lineRule="auto"/>
        <w:ind w:right="-41"/>
        <w:jc w:val="both"/>
        <w:rPr>
          <w:szCs w:val="24"/>
          <w:lang w:val="ro-RO"/>
        </w:rPr>
      </w:pPr>
      <w:r w:rsidRPr="00432CEC">
        <w:rPr>
          <w:szCs w:val="24"/>
          <w:lang w:val="ro-RO"/>
        </w:rPr>
        <w:t xml:space="preserve">O evaluare a progresului efectuat pentru fiecare dintre indicatorii enumerați </w:t>
      </w:r>
      <w:r w:rsidR="006A7F1E" w:rsidRPr="00432CEC">
        <w:rPr>
          <w:szCs w:val="24"/>
          <w:lang w:val="ro-RO"/>
        </w:rPr>
        <w:t xml:space="preserve">în cap.2 </w:t>
      </w:r>
      <w:r w:rsidRPr="00432CEC">
        <w:rPr>
          <w:szCs w:val="24"/>
          <w:lang w:val="ro-RO"/>
        </w:rPr>
        <w:t xml:space="preserve">se va face prin comparație cu o valoare de referință ce se va calcula avînd la bază informațiile existente la nivelul anului </w:t>
      </w:r>
      <w:r w:rsidRPr="00432CEC">
        <w:rPr>
          <w:szCs w:val="24"/>
          <w:lang w:val="ro-RO"/>
        </w:rPr>
        <w:lastRenderedPageBreak/>
        <w:t>2014. Pentru indicatorii care nu au valori de referință în 2014 se va confirma prima măsurătoare efectuată în anul 2015 ca fiind referința.</w:t>
      </w:r>
    </w:p>
    <w:p w:rsidR="00D366CA" w:rsidRPr="00432CEC" w:rsidRDefault="00D366CA" w:rsidP="00D37B88">
      <w:pPr>
        <w:pStyle w:val="Heading1"/>
        <w:numPr>
          <w:ilvl w:val="1"/>
          <w:numId w:val="5"/>
        </w:numPr>
        <w:spacing w:after="360" w:line="240" w:lineRule="auto"/>
        <w:jc w:val="both"/>
        <w:rPr>
          <w:rFonts w:ascii="Times New Roman" w:hAnsi="Times New Roman"/>
          <w:sz w:val="24"/>
          <w:szCs w:val="24"/>
          <w:lang w:val="ro-RO"/>
        </w:rPr>
      </w:pPr>
      <w:bookmarkStart w:id="66" w:name="_Toc434916239"/>
      <w:r w:rsidRPr="00432CEC">
        <w:rPr>
          <w:rFonts w:ascii="Times New Roman" w:hAnsi="Times New Roman"/>
          <w:sz w:val="24"/>
          <w:szCs w:val="24"/>
          <w:lang w:val="ro-RO"/>
        </w:rPr>
        <w:t>Monitorizare și evaluare</w:t>
      </w:r>
      <w:bookmarkEnd w:id="66"/>
    </w:p>
    <w:p w:rsidR="00DF73EA" w:rsidRPr="00432CEC" w:rsidRDefault="00DF73EA" w:rsidP="00517797">
      <w:pPr>
        <w:spacing w:line="240" w:lineRule="auto"/>
        <w:jc w:val="both"/>
        <w:rPr>
          <w:szCs w:val="24"/>
          <w:lang w:val="ro-RO"/>
        </w:rPr>
      </w:pPr>
      <w:r w:rsidRPr="00432CEC">
        <w:rPr>
          <w:b/>
          <w:szCs w:val="24"/>
          <w:lang w:val="ro-RO"/>
        </w:rPr>
        <w:t>Cadrul de monitorizare şi evaluare</w:t>
      </w:r>
      <w:r w:rsidR="00723128">
        <w:rPr>
          <w:b/>
          <w:szCs w:val="24"/>
          <w:lang w:val="ro-RO"/>
        </w:rPr>
        <w:t xml:space="preserve"> </w:t>
      </w:r>
      <w:r w:rsidR="00723128" w:rsidRPr="00723128">
        <w:rPr>
          <w:szCs w:val="24"/>
          <w:lang w:val="ro-RO"/>
        </w:rPr>
        <w:t>al</w:t>
      </w:r>
      <w:r w:rsidRPr="00432CEC">
        <w:rPr>
          <w:szCs w:val="24"/>
          <w:lang w:val="ro-RO"/>
        </w:rPr>
        <w:t xml:space="preserve"> </w:t>
      </w:r>
      <w:r w:rsidR="00BD02A6">
        <w:rPr>
          <w:szCs w:val="24"/>
          <w:lang w:val="ro-RO"/>
        </w:rPr>
        <w:t>SD</w:t>
      </w:r>
      <w:r w:rsidR="00B65A01">
        <w:rPr>
          <w:szCs w:val="24"/>
          <w:lang w:val="ro-RO"/>
        </w:rPr>
        <w:t xml:space="preserve"> S</w:t>
      </w:r>
      <w:r w:rsidR="00BD02A6">
        <w:rPr>
          <w:szCs w:val="24"/>
          <w:lang w:val="ro-RO"/>
        </w:rPr>
        <w:t>S</w:t>
      </w:r>
      <w:r w:rsidR="00B65A01">
        <w:rPr>
          <w:szCs w:val="24"/>
          <w:lang w:val="ro-RO"/>
        </w:rPr>
        <w:t>N</w:t>
      </w:r>
      <w:r w:rsidR="00BD02A6">
        <w:rPr>
          <w:szCs w:val="24"/>
          <w:lang w:val="ro-RO"/>
        </w:rPr>
        <w:t xml:space="preserve"> care cuprinde direcțiile </w:t>
      </w:r>
      <w:r w:rsidR="00BD02A6" w:rsidRPr="00432CEC">
        <w:rPr>
          <w:szCs w:val="24"/>
          <w:lang w:val="ro-RO"/>
        </w:rPr>
        <w:t xml:space="preserve">prioritare, obiectivele, </w:t>
      </w:r>
      <w:r w:rsidR="00BD02A6">
        <w:rPr>
          <w:szCs w:val="24"/>
          <w:lang w:val="ro-RO"/>
        </w:rPr>
        <w:t xml:space="preserve">măsurile și indicatorii corespunzători, precum și țintele </w:t>
      </w:r>
      <w:r w:rsidRPr="00432CEC">
        <w:rPr>
          <w:szCs w:val="24"/>
          <w:lang w:val="ro-RO"/>
        </w:rPr>
        <w:t>valorice pentru niveluri</w:t>
      </w:r>
      <w:r w:rsidR="00E10057" w:rsidRPr="00432CEC">
        <w:rPr>
          <w:szCs w:val="24"/>
          <w:lang w:val="ro-RO"/>
        </w:rPr>
        <w:t>le</w:t>
      </w:r>
      <w:r w:rsidRPr="00432CEC">
        <w:rPr>
          <w:szCs w:val="24"/>
          <w:lang w:val="ro-RO"/>
        </w:rPr>
        <w:t xml:space="preserve"> de planificare</w:t>
      </w:r>
      <w:r w:rsidR="00E10057" w:rsidRPr="00432CEC">
        <w:rPr>
          <w:szCs w:val="24"/>
          <w:lang w:val="ro-RO"/>
        </w:rPr>
        <w:t xml:space="preserve"> considerate</w:t>
      </w:r>
      <w:r w:rsidR="00BD02A6">
        <w:rPr>
          <w:szCs w:val="24"/>
          <w:lang w:val="ro-RO"/>
        </w:rPr>
        <w:t xml:space="preserve"> este prezentat în </w:t>
      </w:r>
      <w:r w:rsidR="00723128">
        <w:rPr>
          <w:szCs w:val="24"/>
          <w:lang w:val="ro-RO"/>
        </w:rPr>
        <w:t>T</w:t>
      </w:r>
      <w:r w:rsidR="00BD02A6">
        <w:rPr>
          <w:szCs w:val="24"/>
          <w:lang w:val="ro-RO"/>
        </w:rPr>
        <w:t>abelul</w:t>
      </w:r>
      <w:r w:rsidR="00ED5038">
        <w:rPr>
          <w:szCs w:val="24"/>
          <w:lang w:val="ro-RO"/>
        </w:rPr>
        <w:t xml:space="preserve"> 2</w:t>
      </w:r>
      <w:r w:rsidRPr="00432CEC">
        <w:rPr>
          <w:szCs w:val="24"/>
          <w:lang w:val="ro-RO"/>
        </w:rPr>
        <w:t>.</w:t>
      </w:r>
    </w:p>
    <w:p w:rsidR="00DF73EA" w:rsidRPr="00432CEC" w:rsidRDefault="00DF73EA" w:rsidP="00517797">
      <w:pPr>
        <w:spacing w:line="240" w:lineRule="auto"/>
        <w:jc w:val="both"/>
        <w:rPr>
          <w:szCs w:val="24"/>
          <w:lang w:val="ro-RO"/>
        </w:rPr>
      </w:pPr>
      <w:r w:rsidRPr="00432CEC">
        <w:rPr>
          <w:b/>
          <w:szCs w:val="24"/>
          <w:lang w:val="ro-RO"/>
        </w:rPr>
        <w:t>Raportarea</w:t>
      </w:r>
      <w:r w:rsidRPr="00432CEC">
        <w:rPr>
          <w:szCs w:val="24"/>
          <w:lang w:val="ro-RO"/>
        </w:rPr>
        <w:t xml:space="preserve">: BNS are implementate proceduri de raportare şi monitorizare a împlementării </w:t>
      </w:r>
      <w:r w:rsidR="00723128">
        <w:rPr>
          <w:szCs w:val="24"/>
          <w:lang w:val="ro-RO"/>
        </w:rPr>
        <w:t xml:space="preserve">SD </w:t>
      </w:r>
      <w:r w:rsidRPr="00432CEC">
        <w:rPr>
          <w:szCs w:val="24"/>
          <w:lang w:val="ro-RO"/>
        </w:rPr>
        <w:t>SSN (şi a planurilor anuale de</w:t>
      </w:r>
      <w:r w:rsidR="00723128">
        <w:rPr>
          <w:szCs w:val="24"/>
          <w:lang w:val="ro-RO"/>
        </w:rPr>
        <w:t xml:space="preserve"> activităţi ale subdiviziunilor</w:t>
      </w:r>
      <w:r w:rsidRPr="00432CEC">
        <w:rPr>
          <w:szCs w:val="24"/>
          <w:lang w:val="ro-RO"/>
        </w:rPr>
        <w:t xml:space="preserve">) şi va consolida procedurile pentru monitorizarea Indicatorilor de performanţă </w:t>
      </w:r>
      <w:r w:rsidR="00297005" w:rsidRPr="00432CEC">
        <w:rPr>
          <w:szCs w:val="24"/>
          <w:lang w:val="ro-RO"/>
        </w:rPr>
        <w:t>ş</w:t>
      </w:r>
      <w:r w:rsidRPr="00432CEC">
        <w:rPr>
          <w:szCs w:val="24"/>
          <w:lang w:val="ro-RO"/>
        </w:rPr>
        <w:t xml:space="preserve">i introducerea unor noi orizonturi temporale de raportare pentru </w:t>
      </w:r>
      <w:r w:rsidRPr="00432CEC">
        <w:rPr>
          <w:i/>
          <w:szCs w:val="24"/>
          <w:lang w:val="ro-RO"/>
        </w:rPr>
        <w:t>Indicatorii de intrare (input-uri) şi proces, care</w:t>
      </w:r>
      <w:r w:rsidRPr="00432CEC">
        <w:rPr>
          <w:szCs w:val="24"/>
          <w:lang w:val="ro-RO"/>
        </w:rPr>
        <w:t xml:space="preserve"> vor fi măsuraţi </w:t>
      </w:r>
      <w:r w:rsidRPr="00432CEC">
        <w:rPr>
          <w:b/>
          <w:szCs w:val="24"/>
          <w:lang w:val="ro-RO"/>
        </w:rPr>
        <w:t>trimestrial</w:t>
      </w:r>
      <w:r w:rsidRPr="00432CEC">
        <w:rPr>
          <w:szCs w:val="24"/>
          <w:lang w:val="ro-RO"/>
        </w:rPr>
        <w:t xml:space="preserve">, pentru </w:t>
      </w:r>
      <w:r w:rsidRPr="00432CEC">
        <w:rPr>
          <w:i/>
          <w:szCs w:val="24"/>
          <w:lang w:val="ro-RO"/>
        </w:rPr>
        <w:t xml:space="preserve">Indicatorii de iesire (output), care </w:t>
      </w:r>
      <w:r w:rsidRPr="00432CEC">
        <w:rPr>
          <w:szCs w:val="24"/>
          <w:lang w:val="ro-RO"/>
        </w:rPr>
        <w:t xml:space="preserve">vor fi măsuraţi </w:t>
      </w:r>
      <w:r w:rsidRPr="00432CEC">
        <w:rPr>
          <w:b/>
          <w:szCs w:val="24"/>
          <w:lang w:val="ro-RO"/>
        </w:rPr>
        <w:t xml:space="preserve">semestrial, </w:t>
      </w:r>
      <w:r w:rsidRPr="00432CEC">
        <w:rPr>
          <w:szCs w:val="24"/>
          <w:lang w:val="ro-RO"/>
        </w:rPr>
        <w:t>precum şi pentru</w:t>
      </w:r>
      <w:r w:rsidRPr="00432CEC">
        <w:rPr>
          <w:i/>
          <w:szCs w:val="24"/>
          <w:lang w:val="ro-RO"/>
        </w:rPr>
        <w:t xml:space="preserve"> Indicatorii de rezultat şi de impact, care</w:t>
      </w:r>
      <w:r w:rsidRPr="00432CEC">
        <w:rPr>
          <w:szCs w:val="24"/>
          <w:lang w:val="ro-RO"/>
        </w:rPr>
        <w:t xml:space="preserve"> vor fi urmăriţi </w:t>
      </w:r>
      <w:r w:rsidRPr="00432CEC">
        <w:rPr>
          <w:b/>
          <w:szCs w:val="24"/>
          <w:lang w:val="ro-RO"/>
        </w:rPr>
        <w:t>anual.</w:t>
      </w:r>
    </w:p>
    <w:p w:rsidR="00DF73EA" w:rsidRPr="00432CEC" w:rsidRDefault="00DF73EA" w:rsidP="00517797">
      <w:pPr>
        <w:spacing w:line="240" w:lineRule="auto"/>
        <w:jc w:val="both"/>
        <w:rPr>
          <w:szCs w:val="24"/>
          <w:lang w:val="ro-RO"/>
        </w:rPr>
      </w:pPr>
      <w:r w:rsidRPr="00432CEC">
        <w:rPr>
          <w:szCs w:val="24"/>
          <w:lang w:val="ro-RO"/>
        </w:rPr>
        <w:t xml:space="preserve">O diagramă a ciclului de monitorizare al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sidRPr="00432CEC">
        <w:rPr>
          <w:szCs w:val="24"/>
          <w:lang w:val="ro-RO"/>
        </w:rPr>
        <w:t>201</w:t>
      </w:r>
      <w:r w:rsidR="00745AE6">
        <w:rPr>
          <w:szCs w:val="24"/>
          <w:lang w:val="ro-RO"/>
        </w:rPr>
        <w:t>6</w:t>
      </w:r>
      <w:r w:rsidRPr="00432CEC">
        <w:rPr>
          <w:szCs w:val="24"/>
          <w:lang w:val="ro-RO"/>
        </w:rPr>
        <w:t xml:space="preserve">-2020 în baza căreia cetăţenii şi societatea civilă pot solicita rapoarte este asumată prin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sidRPr="00432CEC">
        <w:rPr>
          <w:szCs w:val="24"/>
          <w:lang w:val="ro-RO"/>
        </w:rPr>
        <w:t>elaborată</w:t>
      </w:r>
      <w:r w:rsidR="00E10057" w:rsidRPr="00432CEC">
        <w:rPr>
          <w:szCs w:val="24"/>
          <w:lang w:val="ro-RO"/>
        </w:rPr>
        <w:t xml:space="preserve"> și este prezentată în Anexa </w:t>
      </w:r>
      <w:r w:rsidR="00723128">
        <w:rPr>
          <w:szCs w:val="24"/>
          <w:lang w:val="ro-RO"/>
        </w:rPr>
        <w:t>6</w:t>
      </w:r>
      <w:r w:rsidR="00AE5209" w:rsidRPr="00432CEC">
        <w:rPr>
          <w:szCs w:val="24"/>
          <w:lang w:val="ro-RO"/>
        </w:rPr>
        <w:t>.</w:t>
      </w:r>
    </w:p>
    <w:p w:rsidR="00DF73EA" w:rsidRPr="00432CEC" w:rsidRDefault="00DF73EA" w:rsidP="00517797">
      <w:pPr>
        <w:spacing w:line="240" w:lineRule="auto"/>
        <w:jc w:val="both"/>
        <w:rPr>
          <w:szCs w:val="24"/>
          <w:lang w:val="ro-RO"/>
        </w:rPr>
      </w:pPr>
      <w:r w:rsidRPr="00432CEC">
        <w:rPr>
          <w:b/>
          <w:szCs w:val="24"/>
          <w:lang w:val="ro-RO"/>
        </w:rPr>
        <w:t>Evaluarea</w:t>
      </w:r>
      <w:r w:rsidRPr="00432CEC">
        <w:rPr>
          <w:szCs w:val="24"/>
          <w:lang w:val="ro-RO"/>
        </w:rPr>
        <w:t xml:space="preserve">: BNS va utiliza evaluarea ex-post a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sidRPr="00432CEC">
        <w:rPr>
          <w:szCs w:val="24"/>
          <w:lang w:val="ro-RO"/>
        </w:rPr>
        <w:t xml:space="preserve">şi a acţiunilor implementate. Această activitate va oferi informaţii importante pentru implementarea schimbărilor legate de modul în care sunt asigurate serviciile şi proiectele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Pr="00432CEC">
        <w:rPr>
          <w:szCs w:val="24"/>
          <w:lang w:val="ro-RO"/>
        </w:rPr>
        <w:t xml:space="preserve">. Aceste modificări pot afecta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Pr="00432CEC">
        <w:rPr>
          <w:szCs w:val="24"/>
          <w:lang w:val="ro-RO"/>
        </w:rPr>
        <w:t xml:space="preserve">, fapt ce reclamă actualizarea acesteia prin planurile de operaţionalizare. </w:t>
      </w:r>
    </w:p>
    <w:p w:rsidR="00DF73EA" w:rsidRPr="00432CEC" w:rsidRDefault="00DF73EA" w:rsidP="00517797">
      <w:pPr>
        <w:spacing w:line="240" w:lineRule="auto"/>
        <w:jc w:val="both"/>
        <w:rPr>
          <w:szCs w:val="24"/>
          <w:lang w:val="ro-RO"/>
        </w:rPr>
      </w:pPr>
      <w:r w:rsidRPr="00432CEC">
        <w:rPr>
          <w:b/>
          <w:szCs w:val="24"/>
          <w:lang w:val="ro-RO"/>
        </w:rPr>
        <w:t>Rapoartele anuale de progres:</w:t>
      </w:r>
      <w:r w:rsidRPr="00432CEC">
        <w:rPr>
          <w:szCs w:val="24"/>
          <w:lang w:val="ro-RO"/>
        </w:rPr>
        <w:t xml:space="preserve"> BNS publică în prezent  rapoarte anuale de progres şi va continua să le elaboreze şi să le facă publice şi în viitor pentru a asigura informarea Parlamentului, Guvernului, părţilor interesate şi publicului, în general, şi vor expune, atât progresul înregistrat pe calea îndeplinirii rezultatelor planificate, precum şi indicatorii de performanţă şi obiectivele stabilite. </w:t>
      </w:r>
    </w:p>
    <w:p w:rsidR="00DF73EA" w:rsidRPr="00432CEC" w:rsidRDefault="00DF73EA" w:rsidP="00517797">
      <w:pPr>
        <w:spacing w:line="240" w:lineRule="auto"/>
        <w:jc w:val="both"/>
        <w:rPr>
          <w:szCs w:val="24"/>
          <w:lang w:val="ro-RO"/>
        </w:rPr>
      </w:pPr>
      <w:r w:rsidRPr="00432CEC">
        <w:rPr>
          <w:b/>
          <w:szCs w:val="24"/>
          <w:lang w:val="ro-RO"/>
        </w:rPr>
        <w:t>Actualizarea SD</w:t>
      </w:r>
      <w:r w:rsidR="00614CF7">
        <w:rPr>
          <w:b/>
          <w:szCs w:val="24"/>
          <w:lang w:val="ro-RO"/>
        </w:rPr>
        <w:t xml:space="preserve"> </w:t>
      </w:r>
      <w:r w:rsidRPr="00432CEC">
        <w:rPr>
          <w:b/>
          <w:szCs w:val="24"/>
          <w:lang w:val="ro-RO"/>
        </w:rPr>
        <w:t>S</w:t>
      </w:r>
      <w:r w:rsidR="00614CF7">
        <w:rPr>
          <w:b/>
          <w:szCs w:val="24"/>
          <w:lang w:val="ro-RO"/>
        </w:rPr>
        <w:t>SN</w:t>
      </w:r>
      <w:r w:rsidRPr="00432CEC">
        <w:rPr>
          <w:szCs w:val="24"/>
          <w:lang w:val="ro-RO"/>
        </w:rPr>
        <w:t xml:space="preserve">: o dată la </w:t>
      </w:r>
      <w:r w:rsidR="004E4EB6" w:rsidRPr="00432CEC">
        <w:rPr>
          <w:szCs w:val="24"/>
          <w:lang w:val="ro-RO"/>
        </w:rPr>
        <w:t>şase</w:t>
      </w:r>
      <w:r w:rsidR="007273F6" w:rsidRPr="00432CEC">
        <w:rPr>
          <w:szCs w:val="24"/>
          <w:lang w:val="ro-RO"/>
        </w:rPr>
        <w:t>-zece</w:t>
      </w:r>
      <w:r w:rsidRPr="00432CEC">
        <w:rPr>
          <w:szCs w:val="24"/>
          <w:lang w:val="ro-RO"/>
        </w:rPr>
        <w:t xml:space="preserve"> ani se va realiza un exerciţiu complet de planificare strategică pentru SSN. În anii intermediari, BNS va pregăti o actualizare anuală pentru a stabili dacă sunt necesare schimbări ale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sidRPr="00432CEC">
        <w:rPr>
          <w:szCs w:val="24"/>
          <w:lang w:val="ro-RO"/>
        </w:rPr>
        <w:t xml:space="preserve">transpuse în planurile operaţionale (Programul de Dezvoltare Strategică, Planul Anual de Activităţi). Actualizarea se va concretiza cu adăugarea unui an suplimentar la planurile operaţionale. </w:t>
      </w:r>
    </w:p>
    <w:p w:rsidR="00CC727A" w:rsidRDefault="00DF73EA" w:rsidP="00517797">
      <w:pPr>
        <w:spacing w:line="240" w:lineRule="auto"/>
        <w:jc w:val="both"/>
        <w:rPr>
          <w:b/>
          <w:szCs w:val="24"/>
          <w:lang w:val="ro-RO"/>
        </w:rPr>
      </w:pPr>
      <w:r w:rsidRPr="00432CEC">
        <w:rPr>
          <w:b/>
          <w:szCs w:val="24"/>
          <w:lang w:val="ro-RO"/>
        </w:rPr>
        <w:t xml:space="preserve">BNS va consolida procedura de monitorizare şi evaluare actuală şi va expune, într-un mod pe deplin transparent, rapoartele de monitorizare şi evaluare a implementării </w:t>
      </w:r>
      <w:r w:rsidR="00614CF7" w:rsidRPr="00614CF7">
        <w:rPr>
          <w:b/>
          <w:szCs w:val="24"/>
          <w:lang w:val="ro-RO"/>
        </w:rPr>
        <w:t>SD SSN</w:t>
      </w:r>
      <w:r w:rsidRPr="00432CEC">
        <w:rPr>
          <w:b/>
          <w:szCs w:val="24"/>
          <w:lang w:val="ro-RO"/>
        </w:rPr>
        <w:t>.</w:t>
      </w:r>
    </w:p>
    <w:p w:rsidR="00BD02A6" w:rsidRPr="00432CEC" w:rsidRDefault="00ED5038" w:rsidP="00517797">
      <w:pPr>
        <w:spacing w:line="240" w:lineRule="auto"/>
        <w:jc w:val="both"/>
        <w:rPr>
          <w:b/>
          <w:szCs w:val="24"/>
          <w:lang w:val="ro-RO"/>
        </w:rPr>
      </w:pPr>
      <w:r>
        <w:rPr>
          <w:b/>
          <w:szCs w:val="24"/>
          <w:lang w:val="ro-RO"/>
        </w:rPr>
        <w:t>Tabelul 2. D</w:t>
      </w:r>
      <w:r w:rsidRPr="00ED5038">
        <w:rPr>
          <w:b/>
          <w:szCs w:val="24"/>
          <w:lang w:val="ro-RO"/>
        </w:rPr>
        <w:t>irecțiile prioritare, obiectivele, măsurile și indicatorii corespunzători</w:t>
      </w:r>
      <w:r>
        <w:rPr>
          <w:b/>
          <w:szCs w:val="24"/>
          <w:lang w:val="ro-RO"/>
        </w:rPr>
        <w:t xml:space="preserve"> </w:t>
      </w:r>
      <w:r w:rsidR="00614CF7" w:rsidRPr="00614CF7">
        <w:rPr>
          <w:b/>
          <w:szCs w:val="24"/>
          <w:lang w:val="ro-RO"/>
        </w:rPr>
        <w:t>SD SSN</w:t>
      </w:r>
      <w:r w:rsidR="00614CF7" w:rsidRPr="00432CEC">
        <w:rPr>
          <w:szCs w:val="24"/>
          <w:lang w:val="ro-RO"/>
        </w:rPr>
        <w:t xml:space="preserve"> </w:t>
      </w:r>
      <w:r>
        <w:rPr>
          <w:b/>
          <w:szCs w:val="24"/>
          <w:lang w:val="ro-RO"/>
        </w:rPr>
        <w:t>201</w:t>
      </w:r>
      <w:r w:rsidR="00745AE6">
        <w:rPr>
          <w:b/>
          <w:szCs w:val="24"/>
          <w:lang w:val="ro-RO"/>
        </w:rPr>
        <w:t>6</w:t>
      </w:r>
      <w:r>
        <w:rPr>
          <w:b/>
          <w:szCs w:val="24"/>
          <w:lang w:val="ro-RO"/>
        </w:rPr>
        <w:t>-2020</w:t>
      </w: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3600"/>
        <w:gridCol w:w="1260"/>
        <w:gridCol w:w="1134"/>
      </w:tblGrid>
      <w:tr w:rsidR="00BD02A6" w:rsidRPr="00432CEC" w:rsidTr="00E1708B">
        <w:tc>
          <w:tcPr>
            <w:tcW w:w="4698" w:type="dxa"/>
            <w:tcBorders>
              <w:top w:val="single" w:sz="4" w:space="0" w:color="auto"/>
              <w:left w:val="single" w:sz="4" w:space="0" w:color="auto"/>
              <w:bottom w:val="nil"/>
              <w:right w:val="single" w:sz="4" w:space="0" w:color="auto"/>
            </w:tcBorders>
            <w:shd w:val="clear" w:color="auto" w:fill="BFBFBF" w:themeFill="background1" w:themeFillShade="BF"/>
          </w:tcPr>
          <w:p w:rsidR="00BD02A6" w:rsidRDefault="00BD02A6" w:rsidP="003A610D">
            <w:pPr>
              <w:spacing w:before="60" w:after="60" w:line="240" w:lineRule="auto"/>
              <w:jc w:val="center"/>
              <w:rPr>
                <w:b/>
                <w:noProof/>
                <w:szCs w:val="24"/>
              </w:rPr>
            </w:pPr>
            <w:r>
              <w:rPr>
                <w:b/>
                <w:noProof/>
                <w:szCs w:val="24"/>
              </w:rPr>
              <w:t>Direcție Prioritară, Obiectiv, Măsură</w:t>
            </w:r>
          </w:p>
        </w:tc>
        <w:tc>
          <w:tcPr>
            <w:tcW w:w="3600" w:type="dxa"/>
            <w:tcBorders>
              <w:top w:val="single" w:sz="4" w:space="0" w:color="auto"/>
              <w:left w:val="single" w:sz="4" w:space="0" w:color="auto"/>
              <w:bottom w:val="nil"/>
              <w:right w:val="single" w:sz="4" w:space="0" w:color="auto"/>
            </w:tcBorders>
            <w:shd w:val="clear" w:color="auto" w:fill="BFBFBF" w:themeFill="background1" w:themeFillShade="BF"/>
          </w:tcPr>
          <w:p w:rsidR="00BD02A6" w:rsidRDefault="00BD02A6" w:rsidP="003A610D">
            <w:pPr>
              <w:spacing w:before="60" w:after="60" w:line="240" w:lineRule="auto"/>
              <w:jc w:val="center"/>
              <w:rPr>
                <w:b/>
                <w:noProof/>
                <w:szCs w:val="24"/>
              </w:rPr>
            </w:pPr>
            <w:r>
              <w:rPr>
                <w:b/>
                <w:noProof/>
                <w:szCs w:val="24"/>
              </w:rPr>
              <w:t>Indicator</w:t>
            </w:r>
          </w:p>
        </w:tc>
        <w:tc>
          <w:tcPr>
            <w:tcW w:w="1260" w:type="dxa"/>
            <w:tcBorders>
              <w:top w:val="single" w:sz="4" w:space="0" w:color="auto"/>
              <w:left w:val="single" w:sz="4" w:space="0" w:color="auto"/>
              <w:bottom w:val="nil"/>
              <w:right w:val="single" w:sz="4" w:space="0" w:color="auto"/>
            </w:tcBorders>
            <w:shd w:val="clear" w:color="auto" w:fill="BFBFBF" w:themeFill="background1" w:themeFillShade="BF"/>
          </w:tcPr>
          <w:p w:rsidR="00BD02A6" w:rsidRDefault="00BD02A6" w:rsidP="003A610D">
            <w:pPr>
              <w:spacing w:before="60" w:after="60" w:line="240" w:lineRule="auto"/>
              <w:rPr>
                <w:b/>
                <w:noProof/>
                <w:szCs w:val="24"/>
              </w:rPr>
            </w:pPr>
            <w:r>
              <w:rPr>
                <w:b/>
                <w:noProof/>
                <w:szCs w:val="24"/>
              </w:rPr>
              <w:t>Referință 2014</w:t>
            </w:r>
          </w:p>
        </w:tc>
        <w:tc>
          <w:tcPr>
            <w:tcW w:w="1134" w:type="dxa"/>
            <w:tcBorders>
              <w:top w:val="single" w:sz="4" w:space="0" w:color="auto"/>
              <w:left w:val="single" w:sz="4" w:space="0" w:color="auto"/>
              <w:bottom w:val="nil"/>
              <w:right w:val="single" w:sz="4" w:space="0" w:color="auto"/>
            </w:tcBorders>
            <w:shd w:val="clear" w:color="auto" w:fill="BFBFBF" w:themeFill="background1" w:themeFillShade="BF"/>
          </w:tcPr>
          <w:p w:rsidR="00BD02A6" w:rsidRDefault="00BD02A6" w:rsidP="003A610D">
            <w:pPr>
              <w:spacing w:before="60" w:after="60" w:line="240" w:lineRule="auto"/>
              <w:rPr>
                <w:b/>
                <w:noProof/>
                <w:szCs w:val="24"/>
              </w:rPr>
            </w:pPr>
            <w:r>
              <w:rPr>
                <w:b/>
                <w:noProof/>
                <w:szCs w:val="24"/>
              </w:rPr>
              <w:t>Țintă 2020</w:t>
            </w:r>
          </w:p>
        </w:tc>
      </w:tr>
      <w:tr w:rsidR="00BD02A6" w:rsidRPr="00432CEC" w:rsidTr="00E1708B">
        <w:tc>
          <w:tcPr>
            <w:tcW w:w="4698" w:type="dxa"/>
            <w:tcBorders>
              <w:top w:val="single" w:sz="4" w:space="0" w:color="auto"/>
              <w:left w:val="single" w:sz="4" w:space="0" w:color="auto"/>
              <w:bottom w:val="nil"/>
              <w:right w:val="single" w:sz="4" w:space="0" w:color="auto"/>
            </w:tcBorders>
            <w:shd w:val="clear" w:color="auto" w:fill="BFBFBF" w:themeFill="background1" w:themeFillShade="BF"/>
          </w:tcPr>
          <w:p w:rsidR="00BD02A6" w:rsidRPr="00432CEC" w:rsidRDefault="00BD02A6" w:rsidP="003A610D">
            <w:pPr>
              <w:spacing w:before="60" w:after="60" w:line="240" w:lineRule="auto"/>
              <w:jc w:val="both"/>
              <w:rPr>
                <w:b/>
                <w:szCs w:val="24"/>
                <w:lang w:val="ro-RO"/>
              </w:rPr>
            </w:pPr>
            <w:r w:rsidRPr="00432CEC">
              <w:rPr>
                <w:b/>
                <w:noProof/>
                <w:szCs w:val="24"/>
              </w:rPr>
              <w:t xml:space="preserve">Direcția Prioritară 1: </w:t>
            </w:r>
            <w:r w:rsidRPr="00432CEC">
              <w:rPr>
                <w:b/>
                <w:szCs w:val="24"/>
                <w:lang w:val="ro-RO"/>
              </w:rPr>
              <w:t>Calitate îmbunătăţită a produselor şi serviciilor statistice</w:t>
            </w:r>
          </w:p>
        </w:tc>
        <w:tc>
          <w:tcPr>
            <w:tcW w:w="3600" w:type="dxa"/>
            <w:tcBorders>
              <w:top w:val="single" w:sz="4" w:space="0" w:color="auto"/>
              <w:left w:val="single" w:sz="4" w:space="0" w:color="auto"/>
              <w:bottom w:val="nil"/>
              <w:right w:val="single" w:sz="4" w:space="0" w:color="auto"/>
            </w:tcBorders>
            <w:shd w:val="clear" w:color="auto" w:fill="BFBFBF" w:themeFill="background1" w:themeFillShade="BF"/>
          </w:tcPr>
          <w:p w:rsidR="00BD02A6" w:rsidRPr="007B760D" w:rsidRDefault="00192FEE" w:rsidP="003A610D">
            <w:pPr>
              <w:spacing w:before="60" w:after="60" w:line="240" w:lineRule="auto"/>
              <w:jc w:val="both"/>
              <w:rPr>
                <w:b/>
                <w:noProof/>
                <w:sz w:val="20"/>
                <w:szCs w:val="20"/>
              </w:rPr>
            </w:pPr>
            <w:r>
              <w:rPr>
                <w:b/>
                <w:i/>
                <w:sz w:val="20"/>
                <w:szCs w:val="20"/>
                <w:lang w:val="ro-RO"/>
              </w:rPr>
              <w:t>G</w:t>
            </w:r>
            <w:r w:rsidR="00BD02A6" w:rsidRPr="00522583">
              <w:rPr>
                <w:b/>
                <w:i/>
                <w:sz w:val="20"/>
                <w:szCs w:val="20"/>
                <w:lang w:val="ro-RO"/>
              </w:rPr>
              <w:t xml:space="preserve">radul de </w:t>
            </w:r>
            <w:r w:rsidR="00BD02A6" w:rsidRPr="00522583">
              <w:rPr>
                <w:b/>
                <w:i/>
                <w:iCs/>
                <w:sz w:val="20"/>
                <w:szCs w:val="20"/>
                <w:lang w:val="ro-RO"/>
              </w:rPr>
              <w:t>încredere în datele statistice</w:t>
            </w:r>
            <w:r w:rsidR="00AE4466">
              <w:rPr>
                <w:b/>
                <w:i/>
                <w:iCs/>
                <w:sz w:val="20"/>
                <w:szCs w:val="20"/>
                <w:lang w:val="ro-RO"/>
              </w:rPr>
              <w:t>, de la nivelul actual considerat satisfăcător la un nivel de încredere mediu</w:t>
            </w:r>
          </w:p>
        </w:tc>
        <w:tc>
          <w:tcPr>
            <w:tcW w:w="1260" w:type="dxa"/>
            <w:tcBorders>
              <w:top w:val="single" w:sz="4" w:space="0" w:color="auto"/>
              <w:left w:val="single" w:sz="4" w:space="0" w:color="auto"/>
              <w:bottom w:val="nil"/>
              <w:right w:val="single" w:sz="4" w:space="0" w:color="auto"/>
            </w:tcBorders>
            <w:shd w:val="clear" w:color="auto" w:fill="BFBFBF" w:themeFill="background1" w:themeFillShade="BF"/>
          </w:tcPr>
          <w:p w:rsidR="00BD02A6" w:rsidRDefault="00BD02A6" w:rsidP="003A610D">
            <w:pPr>
              <w:spacing w:before="60" w:after="60" w:line="240" w:lineRule="auto"/>
              <w:rPr>
                <w:b/>
                <w:noProof/>
                <w:sz w:val="20"/>
                <w:szCs w:val="20"/>
              </w:rPr>
            </w:pPr>
            <w:r w:rsidRPr="00522583">
              <w:rPr>
                <w:b/>
                <w:noProof/>
                <w:sz w:val="20"/>
                <w:szCs w:val="20"/>
              </w:rPr>
              <w:t>satisfăcător</w:t>
            </w:r>
          </w:p>
        </w:tc>
        <w:tc>
          <w:tcPr>
            <w:tcW w:w="1134" w:type="dxa"/>
            <w:tcBorders>
              <w:top w:val="single" w:sz="4" w:space="0" w:color="auto"/>
              <w:left w:val="single" w:sz="4" w:space="0" w:color="auto"/>
              <w:bottom w:val="nil"/>
              <w:right w:val="single" w:sz="4" w:space="0" w:color="auto"/>
            </w:tcBorders>
            <w:shd w:val="clear" w:color="auto" w:fill="BFBFBF" w:themeFill="background1" w:themeFillShade="BF"/>
          </w:tcPr>
          <w:p w:rsidR="00BD02A6" w:rsidRDefault="00BD02A6" w:rsidP="003A610D">
            <w:pPr>
              <w:spacing w:before="60" w:after="60" w:line="240" w:lineRule="auto"/>
              <w:rPr>
                <w:b/>
                <w:noProof/>
                <w:sz w:val="20"/>
                <w:szCs w:val="20"/>
              </w:rPr>
            </w:pPr>
            <w:r w:rsidRPr="00522583">
              <w:rPr>
                <w:b/>
                <w:noProof/>
                <w:sz w:val="20"/>
                <w:szCs w:val="20"/>
              </w:rPr>
              <w:t>mediu</w:t>
            </w:r>
          </w:p>
        </w:tc>
      </w:tr>
      <w:tr w:rsidR="00BD02A6" w:rsidRPr="00432CEC" w:rsidTr="00E1708B">
        <w:tc>
          <w:tcPr>
            <w:tcW w:w="4698" w:type="dxa"/>
            <w:tcBorders>
              <w:top w:val="nil"/>
              <w:left w:val="single" w:sz="4" w:space="0" w:color="auto"/>
              <w:bottom w:val="nil"/>
              <w:right w:val="single" w:sz="4" w:space="0" w:color="auto"/>
            </w:tcBorders>
            <w:shd w:val="clear" w:color="auto" w:fill="D9D9D9" w:themeFill="background1" w:themeFillShade="D9"/>
          </w:tcPr>
          <w:p w:rsidR="00BD02A6" w:rsidRPr="00432CEC" w:rsidRDefault="00BD02A6" w:rsidP="003A610D">
            <w:pPr>
              <w:spacing w:before="60" w:after="60" w:line="240" w:lineRule="auto"/>
              <w:ind w:left="427"/>
              <w:jc w:val="both"/>
              <w:rPr>
                <w:b/>
                <w:i/>
                <w:szCs w:val="24"/>
                <w:lang w:val="ro-RO"/>
              </w:rPr>
            </w:pPr>
            <w:r w:rsidRPr="00432CEC">
              <w:rPr>
                <w:b/>
                <w:i/>
                <w:noProof/>
                <w:szCs w:val="24"/>
              </w:rPr>
              <w:t xml:space="preserve">Obiectiv 1.1 </w:t>
            </w:r>
            <w:r w:rsidRPr="00432CEC">
              <w:rPr>
                <w:b/>
                <w:i/>
                <w:lang w:val="ro-RO"/>
              </w:rPr>
              <w:t xml:space="preserve">Statistica oficială aliniată la standardele de calitate internaționale  </w:t>
            </w:r>
          </w:p>
        </w:tc>
        <w:tc>
          <w:tcPr>
            <w:tcW w:w="3600" w:type="dxa"/>
            <w:tcBorders>
              <w:top w:val="nil"/>
              <w:left w:val="single" w:sz="4" w:space="0" w:color="auto"/>
              <w:bottom w:val="nil"/>
              <w:right w:val="single" w:sz="4" w:space="0" w:color="auto"/>
            </w:tcBorders>
            <w:shd w:val="clear" w:color="auto" w:fill="D9D9D9" w:themeFill="background1" w:themeFillShade="D9"/>
          </w:tcPr>
          <w:p w:rsidR="00BD02A6" w:rsidRDefault="00BD02A6" w:rsidP="003A610D">
            <w:pPr>
              <w:spacing w:before="60" w:after="60" w:line="240" w:lineRule="auto"/>
              <w:jc w:val="both"/>
              <w:rPr>
                <w:b/>
                <w:i/>
                <w:noProof/>
                <w:sz w:val="22"/>
              </w:rPr>
            </w:pPr>
            <w:r w:rsidRPr="00522583">
              <w:rPr>
                <w:b/>
                <w:i/>
                <w:noProof/>
                <w:sz w:val="22"/>
              </w:rPr>
              <w:t>Gradul de aliniere a statisticilor oficiale ale RM la normele și standardele internaționale</w:t>
            </w:r>
          </w:p>
        </w:tc>
        <w:tc>
          <w:tcPr>
            <w:tcW w:w="1260" w:type="dxa"/>
            <w:tcBorders>
              <w:top w:val="nil"/>
              <w:left w:val="single" w:sz="4" w:space="0" w:color="auto"/>
              <w:bottom w:val="nil"/>
              <w:right w:val="single" w:sz="4" w:space="0" w:color="auto"/>
            </w:tcBorders>
            <w:shd w:val="clear" w:color="auto" w:fill="D9D9D9" w:themeFill="background1" w:themeFillShade="D9"/>
          </w:tcPr>
          <w:p w:rsidR="00BD02A6" w:rsidRDefault="00BD02A6" w:rsidP="003A610D">
            <w:pPr>
              <w:spacing w:before="60" w:after="60" w:line="240" w:lineRule="auto"/>
              <w:rPr>
                <w:b/>
                <w:noProof/>
                <w:sz w:val="20"/>
                <w:szCs w:val="20"/>
              </w:rPr>
            </w:pPr>
            <w:r w:rsidRPr="00522583">
              <w:rPr>
                <w:b/>
                <w:noProof/>
                <w:sz w:val="20"/>
                <w:szCs w:val="20"/>
              </w:rPr>
              <w:t>incipient</w:t>
            </w:r>
          </w:p>
        </w:tc>
        <w:tc>
          <w:tcPr>
            <w:tcW w:w="1134" w:type="dxa"/>
            <w:tcBorders>
              <w:top w:val="nil"/>
              <w:left w:val="single" w:sz="4" w:space="0" w:color="auto"/>
              <w:bottom w:val="nil"/>
              <w:right w:val="single" w:sz="4" w:space="0" w:color="auto"/>
            </w:tcBorders>
            <w:shd w:val="clear" w:color="auto" w:fill="D9D9D9" w:themeFill="background1" w:themeFillShade="D9"/>
          </w:tcPr>
          <w:p w:rsidR="00BD02A6" w:rsidRDefault="00BD02A6" w:rsidP="003A610D">
            <w:pPr>
              <w:spacing w:before="60" w:after="60" w:line="240" w:lineRule="auto"/>
              <w:rPr>
                <w:b/>
                <w:noProof/>
                <w:sz w:val="20"/>
                <w:szCs w:val="20"/>
              </w:rPr>
            </w:pPr>
            <w:r w:rsidRPr="00522583">
              <w:rPr>
                <w:b/>
                <w:noProof/>
                <w:sz w:val="20"/>
                <w:szCs w:val="20"/>
              </w:rPr>
              <w:t>mediu</w:t>
            </w:r>
          </w:p>
        </w:tc>
      </w:tr>
      <w:tr w:rsidR="00BD02A6"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BD02A6" w:rsidRPr="00432CEC" w:rsidRDefault="00BD02A6" w:rsidP="003A610D">
            <w:pPr>
              <w:spacing w:before="60" w:after="60" w:line="240" w:lineRule="auto"/>
              <w:ind w:left="787"/>
              <w:rPr>
                <w:i/>
                <w:lang w:val="ro-RO"/>
              </w:rPr>
            </w:pPr>
            <w:r>
              <w:rPr>
                <w:i/>
                <w:lang w:val="ro-RO"/>
              </w:rPr>
              <w:t>M</w:t>
            </w:r>
            <w:r w:rsidRPr="00432CEC">
              <w:rPr>
                <w:i/>
                <w:lang w:val="ro-RO"/>
              </w:rPr>
              <w:t>ăsura 1.1.1 Introducerea sistemului calităţii proceselor statisticii</w:t>
            </w:r>
          </w:p>
        </w:tc>
        <w:tc>
          <w:tcPr>
            <w:tcW w:w="3600" w:type="dxa"/>
            <w:tcBorders>
              <w:top w:val="nil"/>
              <w:left w:val="single" w:sz="4" w:space="0" w:color="auto"/>
              <w:bottom w:val="nil"/>
              <w:right w:val="single" w:sz="4" w:space="0" w:color="auto"/>
            </w:tcBorders>
            <w:shd w:val="clear" w:color="auto" w:fill="F2F2F2" w:themeFill="background1" w:themeFillShade="F2"/>
          </w:tcPr>
          <w:p w:rsidR="00BD02A6" w:rsidRPr="003A610D" w:rsidRDefault="00B65A01" w:rsidP="003A610D">
            <w:pPr>
              <w:spacing w:before="60" w:after="60" w:line="240" w:lineRule="auto"/>
              <w:rPr>
                <w:i/>
                <w:sz w:val="22"/>
              </w:rPr>
            </w:pPr>
            <w:r>
              <w:rPr>
                <w:b/>
                <w:bCs/>
                <w:i/>
                <w:iCs/>
                <w:sz w:val="22"/>
                <w:lang w:val="ro-RO"/>
              </w:rPr>
              <w:t>3</w:t>
            </w:r>
            <w:r w:rsidR="00BD02A6" w:rsidRPr="00522583">
              <w:rPr>
                <w:b/>
                <w:bCs/>
                <w:i/>
                <w:iCs/>
                <w:sz w:val="22"/>
                <w:lang w:val="ro-RO"/>
              </w:rPr>
              <w:t xml:space="preserve"> procese statistice</w:t>
            </w:r>
            <w:r w:rsidR="00BD02A6" w:rsidRPr="00522583">
              <w:rPr>
                <w:i/>
                <w:iCs/>
                <w:sz w:val="22"/>
                <w:lang w:val="ro-RO"/>
              </w:rPr>
              <w:t xml:space="preserve"> </w:t>
            </w:r>
            <w:r>
              <w:rPr>
                <w:i/>
                <w:iCs/>
                <w:sz w:val="22"/>
                <w:lang w:val="ro-RO"/>
              </w:rPr>
              <w:t xml:space="preserve">pentru toate produsele statistice (specificarea necesităților, proiectarea cercetărilor statistice, diseminare) vor fi </w:t>
            </w:r>
            <w:r w:rsidR="00BD02A6" w:rsidRPr="00522583">
              <w:rPr>
                <w:i/>
                <w:iCs/>
                <w:sz w:val="22"/>
                <w:lang w:val="ro-RO"/>
              </w:rPr>
              <w:t>aliniate cu standardele de calitate (</w:t>
            </w:r>
            <w:r w:rsidR="00BD02A6" w:rsidRPr="00522583">
              <w:rPr>
                <w:i/>
                <w:iCs/>
                <w:sz w:val="22"/>
                <w:lang w:val="it-IT"/>
              </w:rPr>
              <w:t>GSBPM)</w:t>
            </w:r>
            <w:r w:rsidR="00BD02A6" w:rsidRPr="00522583">
              <w:rPr>
                <w:i/>
                <w:iCs/>
                <w:sz w:val="22"/>
                <w:lang w:val="ro-RO"/>
              </w:rPr>
              <w:t xml:space="preserve"> </w:t>
            </w:r>
          </w:p>
        </w:tc>
        <w:tc>
          <w:tcPr>
            <w:tcW w:w="1260" w:type="dxa"/>
            <w:tcBorders>
              <w:top w:val="nil"/>
              <w:left w:val="single" w:sz="4" w:space="0" w:color="auto"/>
              <w:bottom w:val="nil"/>
              <w:right w:val="single" w:sz="4" w:space="0" w:color="auto"/>
            </w:tcBorders>
            <w:shd w:val="clear" w:color="auto" w:fill="F2F2F2" w:themeFill="background1" w:themeFillShade="F2"/>
          </w:tcPr>
          <w:p w:rsidR="00BD02A6" w:rsidRDefault="00BD02A6" w:rsidP="003A610D">
            <w:pPr>
              <w:spacing w:before="60" w:after="60" w:line="240" w:lineRule="auto"/>
              <w:rPr>
                <w:b/>
                <w:noProof/>
                <w:sz w:val="20"/>
                <w:szCs w:val="20"/>
              </w:rPr>
            </w:pPr>
            <w:r w:rsidRPr="00522583">
              <w:rPr>
                <w:b/>
                <w:noProof/>
                <w:sz w:val="20"/>
                <w:szCs w:val="20"/>
              </w:rPr>
              <w:t>N/A</w:t>
            </w:r>
          </w:p>
        </w:tc>
        <w:tc>
          <w:tcPr>
            <w:tcW w:w="1134" w:type="dxa"/>
            <w:tcBorders>
              <w:top w:val="nil"/>
              <w:left w:val="single" w:sz="4" w:space="0" w:color="auto"/>
              <w:bottom w:val="nil"/>
              <w:right w:val="single" w:sz="4" w:space="0" w:color="auto"/>
            </w:tcBorders>
            <w:shd w:val="clear" w:color="auto" w:fill="F2F2F2" w:themeFill="background1" w:themeFillShade="F2"/>
          </w:tcPr>
          <w:p w:rsidR="00BD02A6" w:rsidRDefault="00BD02A6" w:rsidP="003A610D">
            <w:pPr>
              <w:spacing w:before="60" w:after="60" w:line="240" w:lineRule="auto"/>
              <w:rPr>
                <w:b/>
                <w:noProof/>
                <w:sz w:val="20"/>
                <w:szCs w:val="20"/>
              </w:rPr>
            </w:pPr>
            <w:r w:rsidRPr="00522583">
              <w:rPr>
                <w:b/>
                <w:noProof/>
                <w:sz w:val="20"/>
                <w:szCs w:val="20"/>
              </w:rPr>
              <w:t>3</w:t>
            </w:r>
          </w:p>
        </w:tc>
      </w:tr>
      <w:tr w:rsidR="00BD02A6"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BD02A6" w:rsidRPr="00432CEC" w:rsidRDefault="00BD02A6" w:rsidP="003A610D">
            <w:pPr>
              <w:spacing w:before="60" w:after="60" w:line="240" w:lineRule="auto"/>
              <w:ind w:left="787"/>
              <w:rPr>
                <w:i/>
                <w:lang w:val="ro-RO"/>
              </w:rPr>
            </w:pPr>
            <w:r w:rsidRPr="00432CEC">
              <w:rPr>
                <w:i/>
                <w:lang w:val="ro-RO"/>
              </w:rPr>
              <w:lastRenderedPageBreak/>
              <w:t>Măsura 1.1.2 Optimizarea  proceselor de producţie statistică</w:t>
            </w:r>
          </w:p>
        </w:tc>
        <w:tc>
          <w:tcPr>
            <w:tcW w:w="3600" w:type="dxa"/>
            <w:tcBorders>
              <w:top w:val="nil"/>
              <w:left w:val="single" w:sz="4" w:space="0" w:color="auto"/>
              <w:bottom w:val="nil"/>
              <w:right w:val="single" w:sz="4" w:space="0" w:color="auto"/>
            </w:tcBorders>
            <w:shd w:val="clear" w:color="auto" w:fill="F2F2F2" w:themeFill="background1" w:themeFillShade="F2"/>
          </w:tcPr>
          <w:p w:rsidR="00BD02A6" w:rsidRPr="003A610D" w:rsidRDefault="00BD02A6" w:rsidP="003A610D">
            <w:pPr>
              <w:spacing w:before="60" w:after="60" w:line="240" w:lineRule="auto"/>
              <w:rPr>
                <w:i/>
                <w:sz w:val="22"/>
              </w:rPr>
            </w:pPr>
            <w:r w:rsidRPr="00522583">
              <w:rPr>
                <w:i/>
                <w:sz w:val="22"/>
                <w:lang w:val="ro-RO"/>
              </w:rPr>
              <w:t>Frecvența acțiunilor de optimizare a proceselor de producție în cadrul SSN</w:t>
            </w:r>
            <w:r w:rsidR="00FB1CF0">
              <w:rPr>
                <w:i/>
                <w:sz w:val="22"/>
                <w:lang w:val="ro-RO"/>
              </w:rPr>
              <w:t xml:space="preserve"> </w:t>
            </w:r>
            <w:r w:rsidR="00831EB0">
              <w:rPr>
                <w:i/>
                <w:sz w:val="22"/>
                <w:lang w:val="ro-RO"/>
              </w:rPr>
              <w:t>va fi continuă cu regularitate minim anuală</w:t>
            </w:r>
            <w:r w:rsidRPr="00522583">
              <w:rPr>
                <w:i/>
                <w:sz w:val="22"/>
                <w:lang w:val="ro-RO"/>
              </w:rPr>
              <w:t xml:space="preserve"> </w:t>
            </w:r>
          </w:p>
        </w:tc>
        <w:tc>
          <w:tcPr>
            <w:tcW w:w="1260" w:type="dxa"/>
            <w:tcBorders>
              <w:top w:val="nil"/>
              <w:left w:val="single" w:sz="4" w:space="0" w:color="auto"/>
              <w:bottom w:val="nil"/>
              <w:right w:val="single" w:sz="4" w:space="0" w:color="auto"/>
            </w:tcBorders>
            <w:shd w:val="clear" w:color="auto" w:fill="F2F2F2" w:themeFill="background1" w:themeFillShade="F2"/>
          </w:tcPr>
          <w:p w:rsidR="00BD02A6" w:rsidRDefault="00BD02A6" w:rsidP="003A610D">
            <w:pPr>
              <w:spacing w:before="60" w:after="60" w:line="240" w:lineRule="auto"/>
              <w:rPr>
                <w:b/>
                <w:noProof/>
                <w:sz w:val="20"/>
                <w:szCs w:val="20"/>
              </w:rPr>
            </w:pPr>
            <w:r w:rsidRPr="00522583">
              <w:rPr>
                <w:b/>
                <w:noProof/>
                <w:sz w:val="20"/>
                <w:szCs w:val="20"/>
              </w:rPr>
              <w:t>ocazional</w:t>
            </w:r>
          </w:p>
        </w:tc>
        <w:tc>
          <w:tcPr>
            <w:tcW w:w="1134" w:type="dxa"/>
            <w:tcBorders>
              <w:top w:val="nil"/>
              <w:left w:val="single" w:sz="4" w:space="0" w:color="auto"/>
              <w:bottom w:val="nil"/>
              <w:right w:val="single" w:sz="4" w:space="0" w:color="auto"/>
            </w:tcBorders>
            <w:shd w:val="clear" w:color="auto" w:fill="F2F2F2" w:themeFill="background1" w:themeFillShade="F2"/>
          </w:tcPr>
          <w:p w:rsidR="00BD02A6" w:rsidRDefault="00BD02A6" w:rsidP="003A610D">
            <w:pPr>
              <w:spacing w:before="60" w:after="60" w:line="240" w:lineRule="auto"/>
              <w:rPr>
                <w:b/>
                <w:noProof/>
                <w:sz w:val="20"/>
                <w:szCs w:val="20"/>
              </w:rPr>
            </w:pPr>
            <w:r w:rsidRPr="00522583">
              <w:rPr>
                <w:b/>
                <w:noProof/>
                <w:sz w:val="20"/>
                <w:szCs w:val="20"/>
              </w:rPr>
              <w:t>Continua minim anual</w:t>
            </w:r>
          </w:p>
        </w:tc>
      </w:tr>
      <w:tr w:rsidR="00BD02A6"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BD02A6" w:rsidRPr="00432CEC" w:rsidRDefault="00BD02A6" w:rsidP="00B65A01">
            <w:pPr>
              <w:spacing w:before="60" w:after="60" w:line="240" w:lineRule="auto"/>
              <w:ind w:left="787"/>
              <w:rPr>
                <w:i/>
                <w:lang w:val="ro-RO"/>
              </w:rPr>
            </w:pPr>
            <w:r w:rsidRPr="00432CEC">
              <w:rPr>
                <w:i/>
                <w:lang w:val="ro-RO"/>
              </w:rPr>
              <w:t xml:space="preserve">Măsura 1.1.3 Dezvoltarea şi modernizarea infrastucturii IT </w:t>
            </w:r>
            <w:r w:rsidR="00951222">
              <w:rPr>
                <w:i/>
                <w:lang w:val="ro-RO"/>
              </w:rPr>
              <w:t>a SSN</w:t>
            </w:r>
          </w:p>
        </w:tc>
        <w:tc>
          <w:tcPr>
            <w:tcW w:w="3600" w:type="dxa"/>
            <w:tcBorders>
              <w:top w:val="nil"/>
              <w:left w:val="single" w:sz="4" w:space="0" w:color="auto"/>
              <w:bottom w:val="nil"/>
              <w:right w:val="single" w:sz="4" w:space="0" w:color="auto"/>
            </w:tcBorders>
            <w:shd w:val="clear" w:color="auto" w:fill="F2F2F2" w:themeFill="background1" w:themeFillShade="F2"/>
          </w:tcPr>
          <w:p w:rsidR="00BD02A6" w:rsidRPr="003A610D" w:rsidRDefault="00BD02A6" w:rsidP="007D5D55">
            <w:pPr>
              <w:spacing w:before="60" w:after="60" w:line="240" w:lineRule="auto"/>
              <w:rPr>
                <w:i/>
                <w:sz w:val="22"/>
              </w:rPr>
            </w:pPr>
            <w:r w:rsidRPr="00522583">
              <w:rPr>
                <w:i/>
                <w:iCs/>
                <w:sz w:val="22"/>
                <w:lang w:val="ro-RO"/>
              </w:rPr>
              <w:t xml:space="preserve">Nivelul de modernizare al sistemului TIC al SSN </w:t>
            </w:r>
            <w:r w:rsidR="007D5D55">
              <w:rPr>
                <w:i/>
                <w:iCs/>
                <w:sz w:val="22"/>
                <w:lang w:val="ro-RO"/>
              </w:rPr>
              <w:t>(</w:t>
            </w:r>
            <w:r w:rsidRPr="00522583">
              <w:rPr>
                <w:i/>
                <w:iCs/>
                <w:sz w:val="22"/>
                <w:lang w:val="ro-RO"/>
              </w:rPr>
              <w:t>gradul de automatizare al proceselor</w:t>
            </w:r>
            <w:r w:rsidR="007D5D55">
              <w:rPr>
                <w:i/>
                <w:iCs/>
                <w:sz w:val="22"/>
                <w:lang w:val="ro-RO"/>
              </w:rPr>
              <w:t xml:space="preserve"> statistice va fi de 80%)</w:t>
            </w:r>
          </w:p>
        </w:tc>
        <w:tc>
          <w:tcPr>
            <w:tcW w:w="1260" w:type="dxa"/>
            <w:tcBorders>
              <w:top w:val="nil"/>
              <w:left w:val="single" w:sz="4" w:space="0" w:color="auto"/>
              <w:bottom w:val="nil"/>
              <w:right w:val="single" w:sz="4" w:space="0" w:color="auto"/>
            </w:tcBorders>
            <w:shd w:val="clear" w:color="auto" w:fill="F2F2F2" w:themeFill="background1" w:themeFillShade="F2"/>
          </w:tcPr>
          <w:p w:rsidR="00BD02A6" w:rsidRDefault="00BD02A6" w:rsidP="003A610D">
            <w:pPr>
              <w:spacing w:before="60" w:after="60" w:line="240" w:lineRule="auto"/>
              <w:rPr>
                <w:b/>
                <w:noProof/>
                <w:sz w:val="20"/>
                <w:szCs w:val="20"/>
              </w:rPr>
            </w:pPr>
            <w:r w:rsidRPr="00522583">
              <w:rPr>
                <w:b/>
                <w:noProof/>
                <w:sz w:val="20"/>
                <w:szCs w:val="20"/>
              </w:rPr>
              <w:t>N/A</w:t>
            </w:r>
          </w:p>
        </w:tc>
        <w:tc>
          <w:tcPr>
            <w:tcW w:w="1134" w:type="dxa"/>
            <w:tcBorders>
              <w:top w:val="nil"/>
              <w:left w:val="single" w:sz="4" w:space="0" w:color="auto"/>
              <w:bottom w:val="nil"/>
              <w:right w:val="single" w:sz="4" w:space="0" w:color="auto"/>
            </w:tcBorders>
            <w:shd w:val="clear" w:color="auto" w:fill="F2F2F2" w:themeFill="background1" w:themeFillShade="F2"/>
          </w:tcPr>
          <w:p w:rsidR="00BD02A6" w:rsidRDefault="00BD02A6" w:rsidP="003A610D">
            <w:pPr>
              <w:spacing w:before="60" w:after="60" w:line="240" w:lineRule="auto"/>
              <w:rPr>
                <w:b/>
                <w:noProof/>
                <w:sz w:val="20"/>
                <w:szCs w:val="20"/>
              </w:rPr>
            </w:pPr>
            <w:r w:rsidRPr="00522583">
              <w:rPr>
                <w:b/>
                <w:noProof/>
                <w:sz w:val="20"/>
                <w:szCs w:val="20"/>
              </w:rPr>
              <w:t>Ridicat / 80%</w:t>
            </w:r>
          </w:p>
        </w:tc>
      </w:tr>
      <w:tr w:rsidR="00BD02A6" w:rsidRPr="00432CEC" w:rsidTr="00E1708B">
        <w:tc>
          <w:tcPr>
            <w:tcW w:w="4698" w:type="dxa"/>
            <w:tcBorders>
              <w:top w:val="nil"/>
              <w:left w:val="single" w:sz="4" w:space="0" w:color="auto"/>
              <w:bottom w:val="nil"/>
              <w:right w:val="single" w:sz="4" w:space="0" w:color="auto"/>
            </w:tcBorders>
            <w:shd w:val="clear" w:color="auto" w:fill="D9D9D9" w:themeFill="background1" w:themeFillShade="D9"/>
          </w:tcPr>
          <w:p w:rsidR="00BD02A6" w:rsidRPr="00432CEC" w:rsidRDefault="00BD02A6" w:rsidP="003A610D">
            <w:pPr>
              <w:spacing w:before="60" w:after="60" w:line="240" w:lineRule="auto"/>
              <w:ind w:left="427"/>
              <w:rPr>
                <w:b/>
                <w:i/>
                <w:szCs w:val="20"/>
                <w:lang w:val="ro-RO"/>
              </w:rPr>
            </w:pPr>
            <w:r w:rsidRPr="00432CEC">
              <w:rPr>
                <w:b/>
                <w:i/>
                <w:lang w:val="ro-RO"/>
              </w:rPr>
              <w:t xml:space="preserve">Obiectiv 1.2: </w:t>
            </w:r>
            <w:r w:rsidRPr="00432CEC">
              <w:rPr>
                <w:b/>
                <w:i/>
                <w:szCs w:val="24"/>
                <w:lang w:val="ro-RO"/>
              </w:rPr>
              <w:t>Produsele şi serviciile statistice diversificate, dezvoltate și consolidate</w:t>
            </w:r>
          </w:p>
        </w:tc>
        <w:tc>
          <w:tcPr>
            <w:tcW w:w="3600" w:type="dxa"/>
            <w:tcBorders>
              <w:top w:val="nil"/>
              <w:left w:val="single" w:sz="4" w:space="0" w:color="auto"/>
              <w:bottom w:val="nil"/>
              <w:right w:val="single" w:sz="4" w:space="0" w:color="auto"/>
            </w:tcBorders>
            <w:shd w:val="clear" w:color="auto" w:fill="D9D9D9" w:themeFill="background1" w:themeFillShade="D9"/>
          </w:tcPr>
          <w:p w:rsidR="00BD02A6" w:rsidRDefault="00BD02A6" w:rsidP="003A610D">
            <w:pPr>
              <w:spacing w:before="60" w:after="60" w:line="240" w:lineRule="auto"/>
              <w:rPr>
                <w:b/>
                <w:i/>
                <w:sz w:val="22"/>
              </w:rPr>
            </w:pPr>
            <w:r w:rsidRPr="00522583">
              <w:rPr>
                <w:b/>
                <w:i/>
                <w:iCs/>
                <w:sz w:val="22"/>
                <w:lang w:val="ro-RO"/>
              </w:rPr>
              <w:t>Gradul de satisfacere cu produse şi servicii statistice</w:t>
            </w:r>
            <w:r w:rsidRPr="00522583">
              <w:rPr>
                <w:b/>
                <w:i/>
                <w:iCs/>
                <w:sz w:val="22"/>
              </w:rPr>
              <w:t xml:space="preserve"> </w:t>
            </w:r>
            <w:r w:rsidR="00FB1CF0">
              <w:rPr>
                <w:b/>
                <w:i/>
                <w:iCs/>
                <w:sz w:val="22"/>
              </w:rPr>
              <w:t>comparabile cu standardele internaționale va crește treptat de la nivelul actual de satisfacător la un nivel mediu</w:t>
            </w:r>
          </w:p>
          <w:p w:rsidR="00BD02A6" w:rsidRPr="00222FFE" w:rsidRDefault="00BD02A6" w:rsidP="003A610D">
            <w:pPr>
              <w:spacing w:before="60" w:after="60" w:line="240" w:lineRule="auto"/>
              <w:ind w:left="720"/>
              <w:rPr>
                <w:b/>
                <w:i/>
                <w:sz w:val="22"/>
                <w:lang w:val="ro-RO"/>
              </w:rPr>
            </w:pPr>
          </w:p>
        </w:tc>
        <w:tc>
          <w:tcPr>
            <w:tcW w:w="1260" w:type="dxa"/>
            <w:tcBorders>
              <w:top w:val="nil"/>
              <w:left w:val="single" w:sz="4" w:space="0" w:color="auto"/>
              <w:bottom w:val="nil"/>
              <w:right w:val="single" w:sz="4" w:space="0" w:color="auto"/>
            </w:tcBorders>
            <w:shd w:val="clear" w:color="auto" w:fill="D9D9D9" w:themeFill="background1" w:themeFillShade="D9"/>
          </w:tcPr>
          <w:p w:rsidR="00BD02A6" w:rsidRDefault="00FB1CF0" w:rsidP="003A610D">
            <w:pPr>
              <w:spacing w:before="60" w:after="60" w:line="240" w:lineRule="auto"/>
              <w:rPr>
                <w:b/>
                <w:noProof/>
                <w:sz w:val="20"/>
                <w:szCs w:val="20"/>
              </w:rPr>
            </w:pPr>
            <w:r>
              <w:rPr>
                <w:b/>
                <w:noProof/>
                <w:sz w:val="20"/>
                <w:szCs w:val="20"/>
              </w:rPr>
              <w:t>s</w:t>
            </w:r>
            <w:r w:rsidR="00BD02A6" w:rsidRPr="00522583">
              <w:rPr>
                <w:b/>
                <w:noProof/>
                <w:sz w:val="20"/>
                <w:szCs w:val="20"/>
              </w:rPr>
              <w:t>atisfăcător</w:t>
            </w:r>
          </w:p>
        </w:tc>
        <w:tc>
          <w:tcPr>
            <w:tcW w:w="1134" w:type="dxa"/>
            <w:tcBorders>
              <w:top w:val="nil"/>
              <w:left w:val="single" w:sz="4" w:space="0" w:color="auto"/>
              <w:bottom w:val="nil"/>
              <w:right w:val="single" w:sz="4" w:space="0" w:color="auto"/>
            </w:tcBorders>
            <w:shd w:val="clear" w:color="auto" w:fill="D9D9D9" w:themeFill="background1" w:themeFillShade="D9"/>
          </w:tcPr>
          <w:p w:rsidR="00BD02A6" w:rsidRDefault="00BD02A6" w:rsidP="003A610D">
            <w:pPr>
              <w:spacing w:before="60" w:after="60" w:line="240" w:lineRule="auto"/>
              <w:rPr>
                <w:b/>
                <w:noProof/>
                <w:sz w:val="20"/>
                <w:szCs w:val="20"/>
              </w:rPr>
            </w:pPr>
            <w:r w:rsidRPr="00522583">
              <w:rPr>
                <w:b/>
                <w:noProof/>
                <w:sz w:val="20"/>
                <w:szCs w:val="20"/>
              </w:rPr>
              <w:t>mediu</w:t>
            </w:r>
          </w:p>
        </w:tc>
      </w:tr>
      <w:tr w:rsidR="00082820"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082820" w:rsidRPr="00432CEC" w:rsidRDefault="00082820" w:rsidP="00082820">
            <w:pPr>
              <w:spacing w:before="60" w:after="60" w:line="240" w:lineRule="auto"/>
              <w:ind w:left="787"/>
              <w:rPr>
                <w:i/>
                <w:lang w:val="ro-RO"/>
              </w:rPr>
            </w:pPr>
            <w:r w:rsidRPr="00432CEC">
              <w:rPr>
                <w:i/>
                <w:lang w:val="ro-RO"/>
              </w:rPr>
              <w:t xml:space="preserve">Măsura 1.2.1 Dezvoltarea statisticii </w:t>
            </w:r>
            <w:r>
              <w:rPr>
                <w:i/>
                <w:lang w:val="ro-RO"/>
              </w:rPr>
              <w:t xml:space="preserve">macroeconomice </w:t>
            </w:r>
          </w:p>
        </w:tc>
        <w:tc>
          <w:tcPr>
            <w:tcW w:w="3600" w:type="dxa"/>
            <w:tcBorders>
              <w:top w:val="nil"/>
              <w:left w:val="single" w:sz="4" w:space="0" w:color="auto"/>
              <w:bottom w:val="nil"/>
              <w:right w:val="single" w:sz="4" w:space="0" w:color="auto"/>
            </w:tcBorders>
            <w:shd w:val="clear" w:color="auto" w:fill="F2F2F2" w:themeFill="background1" w:themeFillShade="F2"/>
          </w:tcPr>
          <w:p w:rsidR="0036791A" w:rsidRDefault="00FB1CF0" w:rsidP="00FB1CF0">
            <w:pPr>
              <w:spacing w:before="60" w:after="60" w:line="240" w:lineRule="auto"/>
              <w:rPr>
                <w:i/>
                <w:sz w:val="22"/>
                <w:lang w:val="ro-RO"/>
              </w:rPr>
            </w:pPr>
            <w:r>
              <w:rPr>
                <w:i/>
                <w:sz w:val="22"/>
                <w:lang w:val="ro-RO"/>
              </w:rPr>
              <w:t>I</w:t>
            </w:r>
            <w:r w:rsidR="00082820" w:rsidRPr="00522583">
              <w:rPr>
                <w:i/>
                <w:sz w:val="22"/>
                <w:lang w:val="ro-RO"/>
              </w:rPr>
              <w:t>ndcatori</w:t>
            </w:r>
            <w:r>
              <w:rPr>
                <w:i/>
                <w:sz w:val="22"/>
                <w:lang w:val="ro-RO"/>
              </w:rPr>
              <w:t xml:space="preserve">i statistici </w:t>
            </w:r>
            <w:r w:rsidR="00082820" w:rsidRPr="00522583">
              <w:rPr>
                <w:i/>
                <w:sz w:val="22"/>
                <w:lang w:val="ro-RO"/>
              </w:rPr>
              <w:t xml:space="preserve">de bază disponibili și comparabili cu </w:t>
            </w:r>
            <w:r>
              <w:rPr>
                <w:i/>
                <w:sz w:val="22"/>
                <w:lang w:val="ro-RO"/>
              </w:rPr>
              <w:t xml:space="preserve">indicatorii </w:t>
            </w:r>
            <w:r w:rsidR="00082820" w:rsidRPr="00522583">
              <w:rPr>
                <w:i/>
                <w:sz w:val="22"/>
                <w:lang w:val="ro-RO"/>
              </w:rPr>
              <w:t>EUROSTAT/ONU</w:t>
            </w:r>
            <w:r>
              <w:rPr>
                <w:i/>
                <w:sz w:val="22"/>
                <w:lang w:val="ro-RO"/>
              </w:rPr>
              <w:t xml:space="preserve"> în domeniile</w:t>
            </w:r>
            <w:r w:rsidR="004B0270">
              <w:rPr>
                <w:i/>
                <w:sz w:val="22"/>
                <w:lang w:val="ro-RO"/>
              </w:rPr>
              <w:t xml:space="preserve"> statistice</w:t>
            </w:r>
            <w:r>
              <w:rPr>
                <w:i/>
                <w:sz w:val="22"/>
                <w:lang w:val="ro-RO"/>
              </w:rPr>
              <w:t>: conturi naționale; prețuri;comerț exterior de mărfuri și servicii</w:t>
            </w:r>
          </w:p>
        </w:tc>
        <w:tc>
          <w:tcPr>
            <w:tcW w:w="1260" w:type="dxa"/>
            <w:tcBorders>
              <w:top w:val="nil"/>
              <w:left w:val="single" w:sz="4" w:space="0" w:color="auto"/>
              <w:bottom w:val="nil"/>
              <w:right w:val="single" w:sz="4" w:space="0" w:color="auto"/>
            </w:tcBorders>
            <w:shd w:val="clear" w:color="auto" w:fill="F2F2F2" w:themeFill="background1" w:themeFillShade="F2"/>
          </w:tcPr>
          <w:p w:rsidR="00082820" w:rsidRDefault="00082820" w:rsidP="003646D4">
            <w:pPr>
              <w:spacing w:before="60" w:after="60" w:line="240" w:lineRule="auto"/>
              <w:rPr>
                <w:b/>
                <w:noProof/>
                <w:sz w:val="20"/>
                <w:szCs w:val="20"/>
              </w:rPr>
            </w:pPr>
            <w:r>
              <w:rPr>
                <w:b/>
                <w:noProof/>
                <w:sz w:val="20"/>
                <w:szCs w:val="20"/>
              </w:rPr>
              <w:t>satisfăcător</w:t>
            </w:r>
          </w:p>
        </w:tc>
        <w:tc>
          <w:tcPr>
            <w:tcW w:w="1134" w:type="dxa"/>
            <w:tcBorders>
              <w:top w:val="nil"/>
              <w:left w:val="single" w:sz="4" w:space="0" w:color="auto"/>
              <w:bottom w:val="nil"/>
              <w:right w:val="single" w:sz="4" w:space="0" w:color="auto"/>
            </w:tcBorders>
            <w:shd w:val="clear" w:color="auto" w:fill="F2F2F2" w:themeFill="background1" w:themeFillShade="F2"/>
          </w:tcPr>
          <w:p w:rsidR="00082820" w:rsidRDefault="00082820" w:rsidP="003646D4">
            <w:pPr>
              <w:spacing w:before="60" w:after="60" w:line="240" w:lineRule="auto"/>
              <w:rPr>
                <w:b/>
                <w:noProof/>
                <w:sz w:val="20"/>
                <w:szCs w:val="20"/>
              </w:rPr>
            </w:pPr>
            <w:r>
              <w:rPr>
                <w:b/>
                <w:noProof/>
                <w:sz w:val="20"/>
                <w:szCs w:val="20"/>
              </w:rPr>
              <w:t>mediu</w:t>
            </w:r>
          </w:p>
        </w:tc>
      </w:tr>
      <w:tr w:rsidR="00B666DC"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B666DC" w:rsidRPr="00432CEC" w:rsidRDefault="00B666DC" w:rsidP="003A610D">
            <w:pPr>
              <w:spacing w:before="60" w:after="60" w:line="240" w:lineRule="auto"/>
              <w:ind w:left="787"/>
              <w:rPr>
                <w:i/>
                <w:lang w:val="ro-RO"/>
              </w:rPr>
            </w:pPr>
            <w:r w:rsidRPr="00432CEC">
              <w:rPr>
                <w:i/>
                <w:lang w:val="ro-RO"/>
              </w:rPr>
              <w:t>Măsura 1.2.2 Dezvoltarea statisticii agricole şi a mediului înconjurător</w:t>
            </w:r>
          </w:p>
        </w:tc>
        <w:tc>
          <w:tcPr>
            <w:tcW w:w="3600" w:type="dxa"/>
            <w:tcBorders>
              <w:top w:val="nil"/>
              <w:left w:val="single" w:sz="4" w:space="0" w:color="auto"/>
              <w:bottom w:val="nil"/>
              <w:right w:val="single" w:sz="4" w:space="0" w:color="auto"/>
            </w:tcBorders>
            <w:shd w:val="clear" w:color="auto" w:fill="F2F2F2" w:themeFill="background1" w:themeFillShade="F2"/>
          </w:tcPr>
          <w:p w:rsidR="00B666DC" w:rsidRDefault="004B0270" w:rsidP="004B0270">
            <w:pPr>
              <w:spacing w:before="60" w:after="60" w:line="240" w:lineRule="auto"/>
              <w:rPr>
                <w:i/>
                <w:sz w:val="22"/>
                <w:lang w:val="ro-RO"/>
              </w:rPr>
            </w:pPr>
            <w:r>
              <w:rPr>
                <w:i/>
                <w:sz w:val="22"/>
                <w:lang w:val="ro-RO"/>
              </w:rPr>
              <w:t>I</w:t>
            </w:r>
            <w:r w:rsidRPr="00522583">
              <w:rPr>
                <w:i/>
                <w:sz w:val="22"/>
                <w:lang w:val="ro-RO"/>
              </w:rPr>
              <w:t>ndcatori</w:t>
            </w:r>
            <w:r>
              <w:rPr>
                <w:i/>
                <w:sz w:val="22"/>
                <w:lang w:val="ro-RO"/>
              </w:rPr>
              <w:t xml:space="preserve">i statistici </w:t>
            </w:r>
            <w:r w:rsidRPr="00522583">
              <w:rPr>
                <w:i/>
                <w:sz w:val="22"/>
                <w:lang w:val="ro-RO"/>
              </w:rPr>
              <w:t xml:space="preserve">de bază disponibili și comparabili cu </w:t>
            </w:r>
            <w:r>
              <w:rPr>
                <w:i/>
                <w:sz w:val="22"/>
                <w:lang w:val="ro-RO"/>
              </w:rPr>
              <w:t xml:space="preserve">indicatorii </w:t>
            </w:r>
            <w:r w:rsidRPr="00522583">
              <w:rPr>
                <w:i/>
                <w:sz w:val="22"/>
                <w:lang w:val="ro-RO"/>
              </w:rPr>
              <w:t>EUROSTAT/ONU</w:t>
            </w:r>
            <w:r>
              <w:rPr>
                <w:i/>
                <w:sz w:val="22"/>
                <w:lang w:val="ro-RO"/>
              </w:rPr>
              <w:t xml:space="preserve"> în domeniile:statisticii agriculturii; statisticii</w:t>
            </w:r>
            <w:r w:rsidR="00A83127">
              <w:rPr>
                <w:i/>
                <w:sz w:val="22"/>
                <w:lang w:val="ro-RO"/>
              </w:rPr>
              <w:t xml:space="preserve"> mediului</w:t>
            </w:r>
          </w:p>
        </w:tc>
        <w:tc>
          <w:tcPr>
            <w:tcW w:w="1260" w:type="dxa"/>
            <w:tcBorders>
              <w:top w:val="nil"/>
              <w:left w:val="single" w:sz="4" w:space="0" w:color="auto"/>
              <w:bottom w:val="nil"/>
              <w:right w:val="single" w:sz="4" w:space="0" w:color="auto"/>
            </w:tcBorders>
            <w:shd w:val="clear" w:color="auto" w:fill="F2F2F2" w:themeFill="background1" w:themeFillShade="F2"/>
          </w:tcPr>
          <w:p w:rsidR="00B666DC" w:rsidRPr="00A83127" w:rsidRDefault="00B666DC" w:rsidP="009F61C4">
            <w:pPr>
              <w:spacing w:before="60" w:after="60" w:line="240" w:lineRule="auto"/>
              <w:rPr>
                <w:b/>
                <w:noProof/>
                <w:sz w:val="20"/>
                <w:szCs w:val="20"/>
              </w:rPr>
            </w:pPr>
            <w:r w:rsidRPr="00A83127">
              <w:rPr>
                <w:b/>
                <w:noProof/>
                <w:sz w:val="20"/>
                <w:szCs w:val="20"/>
              </w:rPr>
              <w:t>satisfăcător</w:t>
            </w:r>
          </w:p>
        </w:tc>
        <w:tc>
          <w:tcPr>
            <w:tcW w:w="1134" w:type="dxa"/>
            <w:tcBorders>
              <w:top w:val="nil"/>
              <w:left w:val="single" w:sz="4" w:space="0" w:color="auto"/>
              <w:bottom w:val="nil"/>
              <w:right w:val="single" w:sz="4" w:space="0" w:color="auto"/>
            </w:tcBorders>
            <w:shd w:val="clear" w:color="auto" w:fill="F2F2F2" w:themeFill="background1" w:themeFillShade="F2"/>
          </w:tcPr>
          <w:p w:rsidR="00B666DC" w:rsidRPr="00A83127" w:rsidRDefault="00B666DC" w:rsidP="009F61C4">
            <w:pPr>
              <w:spacing w:before="60" w:after="60" w:line="240" w:lineRule="auto"/>
              <w:rPr>
                <w:b/>
                <w:noProof/>
                <w:sz w:val="20"/>
                <w:szCs w:val="20"/>
              </w:rPr>
            </w:pPr>
            <w:r w:rsidRPr="00A83127">
              <w:rPr>
                <w:b/>
                <w:noProof/>
                <w:sz w:val="20"/>
                <w:szCs w:val="20"/>
              </w:rPr>
              <w:t>mediu</w:t>
            </w:r>
          </w:p>
        </w:tc>
      </w:tr>
      <w:tr w:rsidR="00B666DC"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B666DC" w:rsidRPr="00432CEC" w:rsidRDefault="00B666DC" w:rsidP="003A610D">
            <w:pPr>
              <w:spacing w:before="60" w:after="60" w:line="240" w:lineRule="auto"/>
              <w:ind w:left="787"/>
              <w:rPr>
                <w:i/>
                <w:lang w:val="ro-RO"/>
              </w:rPr>
            </w:pPr>
            <w:r w:rsidRPr="00432CEC">
              <w:rPr>
                <w:i/>
                <w:lang w:val="ro-RO"/>
              </w:rPr>
              <w:t>Măsura 1.2.3 Dezvoltarea statisticii  întreprinderilor</w:t>
            </w:r>
          </w:p>
        </w:tc>
        <w:tc>
          <w:tcPr>
            <w:tcW w:w="3600" w:type="dxa"/>
            <w:tcBorders>
              <w:top w:val="nil"/>
              <w:left w:val="single" w:sz="4" w:space="0" w:color="auto"/>
              <w:bottom w:val="nil"/>
              <w:right w:val="single" w:sz="4" w:space="0" w:color="auto"/>
            </w:tcBorders>
            <w:shd w:val="clear" w:color="auto" w:fill="F2F2F2" w:themeFill="background1" w:themeFillShade="F2"/>
          </w:tcPr>
          <w:p w:rsidR="00B666DC" w:rsidRDefault="004B0270" w:rsidP="00A83127">
            <w:pPr>
              <w:spacing w:before="60" w:after="60" w:line="240" w:lineRule="auto"/>
              <w:rPr>
                <w:i/>
                <w:sz w:val="22"/>
                <w:lang w:val="ro-RO"/>
              </w:rPr>
            </w:pPr>
            <w:r>
              <w:rPr>
                <w:i/>
                <w:sz w:val="22"/>
                <w:lang w:val="ro-RO"/>
              </w:rPr>
              <w:t>I</w:t>
            </w:r>
            <w:r w:rsidRPr="00522583">
              <w:rPr>
                <w:i/>
                <w:sz w:val="22"/>
                <w:lang w:val="ro-RO"/>
              </w:rPr>
              <w:t>ndcatori</w:t>
            </w:r>
            <w:r>
              <w:rPr>
                <w:i/>
                <w:sz w:val="22"/>
                <w:lang w:val="ro-RO"/>
              </w:rPr>
              <w:t xml:space="preserve">i statistici </w:t>
            </w:r>
            <w:r w:rsidRPr="00522583">
              <w:rPr>
                <w:i/>
                <w:sz w:val="22"/>
                <w:lang w:val="ro-RO"/>
              </w:rPr>
              <w:t xml:space="preserve">de bază disponibili și comparabili cu </w:t>
            </w:r>
            <w:r>
              <w:rPr>
                <w:i/>
                <w:sz w:val="22"/>
                <w:lang w:val="ro-RO"/>
              </w:rPr>
              <w:t xml:space="preserve">indicatorii </w:t>
            </w:r>
            <w:r w:rsidRPr="00522583">
              <w:rPr>
                <w:i/>
                <w:sz w:val="22"/>
                <w:lang w:val="ro-RO"/>
              </w:rPr>
              <w:t>EUROSTAT/ONU</w:t>
            </w:r>
            <w:r>
              <w:rPr>
                <w:i/>
                <w:sz w:val="22"/>
                <w:lang w:val="ro-RO"/>
              </w:rPr>
              <w:t xml:space="preserve"> în domeniile:</w:t>
            </w:r>
            <w:r w:rsidR="00A83127">
              <w:rPr>
                <w:i/>
                <w:sz w:val="22"/>
                <w:lang w:val="ro-RO"/>
              </w:rPr>
              <w:t xml:space="preserve"> statisticii întreprinderilor pe termen lung și scurt; statisticii energeticii; cercetare și inovare, turism, transport, telecomunicații</w:t>
            </w:r>
          </w:p>
        </w:tc>
        <w:tc>
          <w:tcPr>
            <w:tcW w:w="1260" w:type="dxa"/>
            <w:tcBorders>
              <w:top w:val="nil"/>
              <w:left w:val="single" w:sz="4" w:space="0" w:color="auto"/>
              <w:bottom w:val="nil"/>
              <w:right w:val="single" w:sz="4" w:space="0" w:color="auto"/>
            </w:tcBorders>
            <w:shd w:val="clear" w:color="auto" w:fill="F2F2F2" w:themeFill="background1" w:themeFillShade="F2"/>
          </w:tcPr>
          <w:p w:rsidR="00B666DC" w:rsidRPr="00A83127" w:rsidRDefault="00B666DC" w:rsidP="009F61C4">
            <w:pPr>
              <w:spacing w:before="60" w:after="60" w:line="240" w:lineRule="auto"/>
              <w:rPr>
                <w:b/>
                <w:noProof/>
                <w:sz w:val="20"/>
                <w:szCs w:val="20"/>
              </w:rPr>
            </w:pPr>
            <w:r w:rsidRPr="00A83127">
              <w:rPr>
                <w:b/>
                <w:noProof/>
                <w:sz w:val="20"/>
                <w:szCs w:val="20"/>
              </w:rPr>
              <w:t>satisfăcător</w:t>
            </w:r>
          </w:p>
        </w:tc>
        <w:tc>
          <w:tcPr>
            <w:tcW w:w="1134" w:type="dxa"/>
            <w:tcBorders>
              <w:top w:val="nil"/>
              <w:left w:val="single" w:sz="4" w:space="0" w:color="auto"/>
              <w:bottom w:val="nil"/>
              <w:right w:val="single" w:sz="4" w:space="0" w:color="auto"/>
            </w:tcBorders>
            <w:shd w:val="clear" w:color="auto" w:fill="F2F2F2" w:themeFill="background1" w:themeFillShade="F2"/>
          </w:tcPr>
          <w:p w:rsidR="00B666DC" w:rsidRPr="00A83127" w:rsidRDefault="00B666DC" w:rsidP="009F61C4">
            <w:pPr>
              <w:spacing w:before="60" w:after="60" w:line="240" w:lineRule="auto"/>
              <w:rPr>
                <w:b/>
                <w:noProof/>
                <w:sz w:val="20"/>
                <w:szCs w:val="20"/>
              </w:rPr>
            </w:pPr>
            <w:r w:rsidRPr="00A83127">
              <w:rPr>
                <w:b/>
                <w:noProof/>
                <w:sz w:val="20"/>
                <w:szCs w:val="20"/>
              </w:rPr>
              <w:t>mediu</w:t>
            </w:r>
          </w:p>
        </w:tc>
      </w:tr>
      <w:tr w:rsidR="00B666DC"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B666DC" w:rsidRPr="00432CEC" w:rsidRDefault="00B666DC" w:rsidP="00B65A01">
            <w:pPr>
              <w:spacing w:before="60" w:after="60" w:line="240" w:lineRule="auto"/>
              <w:ind w:left="787"/>
              <w:rPr>
                <w:lang w:val="ro-RO"/>
              </w:rPr>
            </w:pPr>
            <w:r w:rsidRPr="00432CEC">
              <w:rPr>
                <w:i/>
                <w:lang w:val="ro-RO"/>
              </w:rPr>
              <w:t xml:space="preserve">Măsura 1.2.4 </w:t>
            </w:r>
            <w:r w:rsidR="00B65A01">
              <w:rPr>
                <w:i/>
                <w:lang w:val="ro-RO"/>
              </w:rPr>
              <w:t>Dezvoltarea</w:t>
            </w:r>
            <w:r w:rsidRPr="00432CEC">
              <w:rPr>
                <w:i/>
                <w:lang w:val="ro-RO"/>
              </w:rPr>
              <w:t xml:space="preserve"> statisticilor sociale</w:t>
            </w:r>
          </w:p>
        </w:tc>
        <w:tc>
          <w:tcPr>
            <w:tcW w:w="3600" w:type="dxa"/>
            <w:tcBorders>
              <w:top w:val="nil"/>
              <w:left w:val="single" w:sz="4" w:space="0" w:color="auto"/>
              <w:bottom w:val="nil"/>
              <w:right w:val="single" w:sz="4" w:space="0" w:color="auto"/>
            </w:tcBorders>
            <w:shd w:val="clear" w:color="auto" w:fill="F2F2F2" w:themeFill="background1" w:themeFillShade="F2"/>
          </w:tcPr>
          <w:p w:rsidR="00B666DC" w:rsidRDefault="004B0270" w:rsidP="003A610D">
            <w:pPr>
              <w:spacing w:before="60" w:after="60" w:line="240" w:lineRule="auto"/>
              <w:rPr>
                <w:i/>
                <w:sz w:val="22"/>
                <w:lang w:val="ro-RO"/>
              </w:rPr>
            </w:pPr>
            <w:r>
              <w:rPr>
                <w:i/>
                <w:sz w:val="22"/>
                <w:lang w:val="ro-RO"/>
              </w:rPr>
              <w:t>I</w:t>
            </w:r>
            <w:r w:rsidRPr="00522583">
              <w:rPr>
                <w:i/>
                <w:sz w:val="22"/>
                <w:lang w:val="ro-RO"/>
              </w:rPr>
              <w:t>ndcatori</w:t>
            </w:r>
            <w:r>
              <w:rPr>
                <w:i/>
                <w:sz w:val="22"/>
                <w:lang w:val="ro-RO"/>
              </w:rPr>
              <w:t xml:space="preserve">i statistici </w:t>
            </w:r>
            <w:r w:rsidRPr="00522583">
              <w:rPr>
                <w:i/>
                <w:sz w:val="22"/>
                <w:lang w:val="ro-RO"/>
              </w:rPr>
              <w:t xml:space="preserve">de bază disponibili și comparabili cu </w:t>
            </w:r>
            <w:r>
              <w:rPr>
                <w:i/>
                <w:sz w:val="22"/>
                <w:lang w:val="ro-RO"/>
              </w:rPr>
              <w:t xml:space="preserve">indicatorii </w:t>
            </w:r>
            <w:r w:rsidRPr="00522583">
              <w:rPr>
                <w:i/>
                <w:sz w:val="22"/>
                <w:lang w:val="ro-RO"/>
              </w:rPr>
              <w:t>EUROSTAT/ONU</w:t>
            </w:r>
            <w:r>
              <w:rPr>
                <w:i/>
                <w:sz w:val="22"/>
                <w:lang w:val="ro-RO"/>
              </w:rPr>
              <w:t xml:space="preserve"> în domeniile:</w:t>
            </w:r>
            <w:r w:rsidR="00A83127">
              <w:rPr>
                <w:i/>
                <w:sz w:val="22"/>
                <w:lang w:val="ro-RO"/>
              </w:rPr>
              <w:t xml:space="preserve"> statisticii populației, demografiei și migrației internaționale; statisticii pieții muncii; statisticii educației; statisticii sănătății; statisticii condițiilor de viață</w:t>
            </w:r>
          </w:p>
        </w:tc>
        <w:tc>
          <w:tcPr>
            <w:tcW w:w="1260" w:type="dxa"/>
            <w:tcBorders>
              <w:top w:val="nil"/>
              <w:left w:val="single" w:sz="4" w:space="0" w:color="auto"/>
              <w:bottom w:val="nil"/>
              <w:right w:val="single" w:sz="4" w:space="0" w:color="auto"/>
            </w:tcBorders>
            <w:shd w:val="clear" w:color="auto" w:fill="F2F2F2" w:themeFill="background1" w:themeFillShade="F2"/>
          </w:tcPr>
          <w:p w:rsidR="00B666DC" w:rsidRPr="00A83127" w:rsidRDefault="00B666DC" w:rsidP="009F61C4">
            <w:pPr>
              <w:spacing w:before="60" w:after="60" w:line="240" w:lineRule="auto"/>
              <w:rPr>
                <w:b/>
                <w:noProof/>
                <w:sz w:val="20"/>
                <w:szCs w:val="20"/>
              </w:rPr>
            </w:pPr>
            <w:r w:rsidRPr="00A83127">
              <w:rPr>
                <w:b/>
                <w:noProof/>
                <w:sz w:val="20"/>
                <w:szCs w:val="20"/>
              </w:rPr>
              <w:t>satisfăcător</w:t>
            </w:r>
          </w:p>
        </w:tc>
        <w:tc>
          <w:tcPr>
            <w:tcW w:w="1134" w:type="dxa"/>
            <w:tcBorders>
              <w:top w:val="nil"/>
              <w:left w:val="single" w:sz="4" w:space="0" w:color="auto"/>
              <w:bottom w:val="nil"/>
              <w:right w:val="single" w:sz="4" w:space="0" w:color="auto"/>
            </w:tcBorders>
            <w:shd w:val="clear" w:color="auto" w:fill="F2F2F2" w:themeFill="background1" w:themeFillShade="F2"/>
          </w:tcPr>
          <w:p w:rsidR="00B666DC" w:rsidRPr="00A83127" w:rsidRDefault="00B666DC" w:rsidP="009F61C4">
            <w:pPr>
              <w:spacing w:before="60" w:after="60" w:line="240" w:lineRule="auto"/>
              <w:rPr>
                <w:b/>
                <w:noProof/>
                <w:sz w:val="20"/>
                <w:szCs w:val="20"/>
              </w:rPr>
            </w:pPr>
            <w:r w:rsidRPr="00A83127">
              <w:rPr>
                <w:b/>
                <w:noProof/>
                <w:sz w:val="20"/>
                <w:szCs w:val="20"/>
              </w:rPr>
              <w:t>mediu</w:t>
            </w:r>
          </w:p>
        </w:tc>
      </w:tr>
      <w:tr w:rsidR="00B666DC" w:rsidRPr="00432CEC" w:rsidTr="00E1708B">
        <w:tc>
          <w:tcPr>
            <w:tcW w:w="4698" w:type="dxa"/>
            <w:tcBorders>
              <w:top w:val="nil"/>
              <w:left w:val="single" w:sz="4" w:space="0" w:color="auto"/>
              <w:bottom w:val="nil"/>
              <w:right w:val="single" w:sz="4" w:space="0" w:color="auto"/>
            </w:tcBorders>
            <w:shd w:val="clear" w:color="auto" w:fill="D9D9D9" w:themeFill="background1" w:themeFillShade="D9"/>
          </w:tcPr>
          <w:p w:rsidR="00B666DC" w:rsidRPr="00432CEC" w:rsidRDefault="00B666DC" w:rsidP="003A610D">
            <w:pPr>
              <w:spacing w:before="60" w:after="60" w:line="240" w:lineRule="auto"/>
              <w:ind w:left="337"/>
              <w:rPr>
                <w:b/>
                <w:i/>
                <w:szCs w:val="20"/>
                <w:lang w:val="ro-RO"/>
              </w:rPr>
            </w:pPr>
            <w:r w:rsidRPr="00432CEC">
              <w:rPr>
                <w:b/>
                <w:i/>
                <w:lang w:val="ro-RO"/>
              </w:rPr>
              <w:t xml:space="preserve">Obiectiv 1.3: </w:t>
            </w:r>
            <w:r w:rsidRPr="00432CEC">
              <w:rPr>
                <w:b/>
                <w:i/>
                <w:szCs w:val="24"/>
                <w:lang w:val="ro-RO"/>
              </w:rPr>
              <w:t>Datele și informațiile statistice eficient diseminate și utilizate în societate</w:t>
            </w:r>
          </w:p>
        </w:tc>
        <w:tc>
          <w:tcPr>
            <w:tcW w:w="3600" w:type="dxa"/>
            <w:tcBorders>
              <w:top w:val="nil"/>
              <w:left w:val="single" w:sz="4" w:space="0" w:color="auto"/>
              <w:bottom w:val="nil"/>
              <w:right w:val="single" w:sz="4" w:space="0" w:color="auto"/>
            </w:tcBorders>
            <w:shd w:val="clear" w:color="auto" w:fill="D9D9D9" w:themeFill="background1" w:themeFillShade="D9"/>
          </w:tcPr>
          <w:p w:rsidR="00B666DC" w:rsidRPr="003A610D" w:rsidRDefault="00A83127" w:rsidP="00A83127">
            <w:pPr>
              <w:spacing w:before="60" w:after="60" w:line="240" w:lineRule="auto"/>
              <w:rPr>
                <w:b/>
                <w:i/>
                <w:sz w:val="22"/>
              </w:rPr>
            </w:pPr>
            <w:r>
              <w:rPr>
                <w:b/>
                <w:i/>
                <w:iCs/>
                <w:sz w:val="22"/>
                <w:lang w:val="pt-BR"/>
              </w:rPr>
              <w:t xml:space="preserve">Gradul </w:t>
            </w:r>
            <w:r w:rsidR="00B666DC" w:rsidRPr="00522583">
              <w:rPr>
                <w:b/>
                <w:i/>
                <w:iCs/>
                <w:sz w:val="22"/>
                <w:lang w:val="pt-BR"/>
              </w:rPr>
              <w:t xml:space="preserve">de utilizare </w:t>
            </w:r>
            <w:r>
              <w:rPr>
                <w:b/>
                <w:i/>
                <w:iCs/>
                <w:sz w:val="22"/>
                <w:lang w:val="pt-BR"/>
              </w:rPr>
              <w:t xml:space="preserve">al </w:t>
            </w:r>
            <w:r w:rsidR="00B666DC" w:rsidRPr="00522583">
              <w:rPr>
                <w:b/>
                <w:i/>
                <w:iCs/>
                <w:sz w:val="22"/>
                <w:lang w:val="pt-BR"/>
              </w:rPr>
              <w:t>informațiilor statistice în luarea deciziilor public</w:t>
            </w:r>
            <w:r>
              <w:rPr>
                <w:b/>
                <w:i/>
                <w:iCs/>
                <w:sz w:val="22"/>
                <w:lang w:val="pt-BR"/>
              </w:rPr>
              <w:t>e va crește de la stadiul ocazional la permanent</w:t>
            </w:r>
            <w:r w:rsidR="00B666DC" w:rsidRPr="00522583">
              <w:rPr>
                <w:b/>
                <w:i/>
                <w:iCs/>
                <w:sz w:val="22"/>
                <w:lang w:val="pt-BR"/>
              </w:rPr>
              <w:t xml:space="preserve"> </w:t>
            </w:r>
          </w:p>
        </w:tc>
        <w:tc>
          <w:tcPr>
            <w:tcW w:w="1260" w:type="dxa"/>
            <w:tcBorders>
              <w:top w:val="nil"/>
              <w:left w:val="single" w:sz="4" w:space="0" w:color="auto"/>
              <w:bottom w:val="nil"/>
              <w:right w:val="single" w:sz="4" w:space="0" w:color="auto"/>
            </w:tcBorders>
            <w:shd w:val="clear" w:color="auto" w:fill="D9D9D9" w:themeFill="background1" w:themeFillShade="D9"/>
          </w:tcPr>
          <w:p w:rsidR="00B666DC" w:rsidRDefault="00A83127" w:rsidP="003A610D">
            <w:pPr>
              <w:spacing w:before="60" w:after="60" w:line="240" w:lineRule="auto"/>
              <w:rPr>
                <w:b/>
                <w:noProof/>
                <w:sz w:val="20"/>
                <w:szCs w:val="20"/>
              </w:rPr>
            </w:pPr>
            <w:r>
              <w:rPr>
                <w:b/>
                <w:noProof/>
                <w:sz w:val="20"/>
                <w:szCs w:val="20"/>
              </w:rPr>
              <w:t>ocazional</w:t>
            </w:r>
          </w:p>
        </w:tc>
        <w:tc>
          <w:tcPr>
            <w:tcW w:w="1134" w:type="dxa"/>
            <w:tcBorders>
              <w:top w:val="nil"/>
              <w:left w:val="single" w:sz="4" w:space="0" w:color="auto"/>
              <w:bottom w:val="nil"/>
              <w:right w:val="single" w:sz="4" w:space="0" w:color="auto"/>
            </w:tcBorders>
            <w:shd w:val="clear" w:color="auto" w:fill="D9D9D9" w:themeFill="background1" w:themeFillShade="D9"/>
          </w:tcPr>
          <w:p w:rsidR="00B666DC" w:rsidRPr="00A83127" w:rsidRDefault="00A83127" w:rsidP="003A610D">
            <w:pPr>
              <w:spacing w:before="60" w:after="60" w:line="240" w:lineRule="auto"/>
              <w:rPr>
                <w:b/>
                <w:noProof/>
                <w:spacing w:val="-2"/>
                <w:sz w:val="20"/>
                <w:szCs w:val="20"/>
              </w:rPr>
            </w:pPr>
            <w:r w:rsidRPr="00A83127">
              <w:rPr>
                <w:b/>
                <w:noProof/>
                <w:spacing w:val="-2"/>
                <w:sz w:val="20"/>
                <w:szCs w:val="20"/>
              </w:rPr>
              <w:t>permanent</w:t>
            </w:r>
          </w:p>
        </w:tc>
      </w:tr>
      <w:tr w:rsidR="00B666DC" w:rsidRPr="00432CEC" w:rsidTr="00E1708B">
        <w:tc>
          <w:tcPr>
            <w:tcW w:w="4698" w:type="dxa"/>
            <w:tcBorders>
              <w:top w:val="nil"/>
              <w:left w:val="single" w:sz="4" w:space="0" w:color="auto"/>
              <w:bottom w:val="nil"/>
              <w:right w:val="single" w:sz="4" w:space="0" w:color="auto"/>
            </w:tcBorders>
            <w:shd w:val="clear" w:color="auto" w:fill="F2F2F2" w:themeFill="background1" w:themeFillShade="F2"/>
          </w:tcPr>
          <w:p w:rsidR="00B666DC" w:rsidRPr="00432CEC" w:rsidRDefault="00B666DC" w:rsidP="003A610D">
            <w:pPr>
              <w:spacing w:before="60" w:after="60" w:line="240" w:lineRule="auto"/>
              <w:ind w:left="787"/>
              <w:rPr>
                <w:i/>
                <w:lang w:val="ro-RO"/>
              </w:rPr>
            </w:pPr>
            <w:r w:rsidRPr="00432CEC">
              <w:rPr>
                <w:i/>
                <w:lang w:val="ro-RO"/>
              </w:rPr>
              <w:t>Măsura 1.3.1 Îmbunătăţirea diseminării datelor şi accesul la date statistice</w:t>
            </w:r>
          </w:p>
        </w:tc>
        <w:tc>
          <w:tcPr>
            <w:tcW w:w="3600" w:type="dxa"/>
            <w:tcBorders>
              <w:top w:val="nil"/>
              <w:left w:val="single" w:sz="4" w:space="0" w:color="auto"/>
              <w:bottom w:val="nil"/>
              <w:right w:val="single" w:sz="4" w:space="0" w:color="auto"/>
            </w:tcBorders>
            <w:shd w:val="clear" w:color="auto" w:fill="F2F2F2" w:themeFill="background1" w:themeFillShade="F2"/>
          </w:tcPr>
          <w:p w:rsidR="00B666DC" w:rsidRPr="00A83127" w:rsidRDefault="00B666DC" w:rsidP="00A83127">
            <w:pPr>
              <w:spacing w:before="60" w:after="60" w:line="240" w:lineRule="auto"/>
              <w:rPr>
                <w:i/>
                <w:sz w:val="22"/>
              </w:rPr>
            </w:pPr>
            <w:r w:rsidRPr="00A83127">
              <w:rPr>
                <w:i/>
                <w:sz w:val="22"/>
                <w:lang w:val="ro-RO"/>
              </w:rPr>
              <w:t xml:space="preserve">Ecartul termenelor </w:t>
            </w:r>
            <w:r w:rsidR="00A83127" w:rsidRPr="00A83127">
              <w:rPr>
                <w:i/>
                <w:sz w:val="22"/>
                <w:lang w:val="ro-RO"/>
              </w:rPr>
              <w:t xml:space="preserve">de diseminare </w:t>
            </w:r>
            <w:r w:rsidRPr="00A83127">
              <w:rPr>
                <w:i/>
                <w:sz w:val="22"/>
                <w:lang w:val="ro-RO"/>
              </w:rPr>
              <w:t xml:space="preserve">intre data colectarii informatiei si data diseminarii </w:t>
            </w:r>
            <w:r w:rsidR="00A83127" w:rsidRPr="00A83127">
              <w:rPr>
                <w:i/>
                <w:sz w:val="22"/>
                <w:lang w:val="ro-RO"/>
              </w:rPr>
              <w:t xml:space="preserve"> se va </w:t>
            </w:r>
            <w:r w:rsidRPr="00A83127">
              <w:rPr>
                <w:i/>
                <w:sz w:val="22"/>
                <w:lang w:val="ro-RO"/>
              </w:rPr>
              <w:t>redu</w:t>
            </w:r>
            <w:r w:rsidR="00A83127" w:rsidRPr="00A83127">
              <w:rPr>
                <w:i/>
                <w:sz w:val="22"/>
                <w:lang w:val="ro-RO"/>
              </w:rPr>
              <w:t xml:space="preserve">cecu 25% față de </w:t>
            </w:r>
            <w:r w:rsidRPr="00A83127">
              <w:rPr>
                <w:i/>
                <w:sz w:val="22"/>
                <w:lang w:val="ro-RO"/>
              </w:rPr>
              <w:t>situația actuală –conformarea la SDDS PLUS</w:t>
            </w:r>
          </w:p>
        </w:tc>
        <w:tc>
          <w:tcPr>
            <w:tcW w:w="1260" w:type="dxa"/>
            <w:tcBorders>
              <w:top w:val="nil"/>
              <w:left w:val="single" w:sz="4" w:space="0" w:color="auto"/>
              <w:bottom w:val="nil"/>
              <w:right w:val="single" w:sz="4" w:space="0" w:color="auto"/>
            </w:tcBorders>
            <w:shd w:val="clear" w:color="auto" w:fill="F2F2F2" w:themeFill="background1" w:themeFillShade="F2"/>
          </w:tcPr>
          <w:p w:rsidR="00B666DC" w:rsidRDefault="00B666DC" w:rsidP="003A610D">
            <w:pPr>
              <w:spacing w:before="60" w:after="60" w:line="240" w:lineRule="auto"/>
              <w:rPr>
                <w:b/>
                <w:noProof/>
                <w:sz w:val="20"/>
                <w:szCs w:val="20"/>
              </w:rPr>
            </w:pPr>
            <w:r w:rsidRPr="00522583">
              <w:rPr>
                <w:b/>
                <w:noProof/>
                <w:sz w:val="20"/>
                <w:szCs w:val="20"/>
              </w:rPr>
              <w:t>35%</w:t>
            </w:r>
          </w:p>
        </w:tc>
        <w:tc>
          <w:tcPr>
            <w:tcW w:w="1134" w:type="dxa"/>
            <w:tcBorders>
              <w:top w:val="nil"/>
              <w:left w:val="single" w:sz="4" w:space="0" w:color="auto"/>
              <w:bottom w:val="nil"/>
              <w:right w:val="single" w:sz="4" w:space="0" w:color="auto"/>
            </w:tcBorders>
            <w:shd w:val="clear" w:color="auto" w:fill="F2F2F2" w:themeFill="background1" w:themeFillShade="F2"/>
          </w:tcPr>
          <w:p w:rsidR="00B666DC" w:rsidRDefault="00B666DC" w:rsidP="003A610D">
            <w:pPr>
              <w:spacing w:before="60" w:after="60" w:line="240" w:lineRule="auto"/>
              <w:rPr>
                <w:b/>
                <w:noProof/>
                <w:sz w:val="20"/>
                <w:szCs w:val="20"/>
              </w:rPr>
            </w:pPr>
            <w:r w:rsidRPr="00522583">
              <w:rPr>
                <w:b/>
                <w:noProof/>
                <w:sz w:val="20"/>
                <w:szCs w:val="20"/>
              </w:rPr>
              <w:t>25%</w:t>
            </w:r>
          </w:p>
        </w:tc>
      </w:tr>
      <w:tr w:rsidR="00B666DC" w:rsidRPr="00432CEC" w:rsidTr="00E1708B">
        <w:tc>
          <w:tcPr>
            <w:tcW w:w="4698" w:type="dxa"/>
            <w:tcBorders>
              <w:top w:val="nil"/>
              <w:left w:val="single" w:sz="4" w:space="0" w:color="auto"/>
              <w:bottom w:val="single" w:sz="4" w:space="0" w:color="auto"/>
              <w:right w:val="single" w:sz="4" w:space="0" w:color="auto"/>
            </w:tcBorders>
            <w:shd w:val="clear" w:color="auto" w:fill="F2F2F2" w:themeFill="background1" w:themeFillShade="F2"/>
          </w:tcPr>
          <w:p w:rsidR="00B666DC" w:rsidRPr="00432CEC" w:rsidRDefault="00B666DC" w:rsidP="00B65A01">
            <w:pPr>
              <w:spacing w:before="60" w:after="60" w:line="240" w:lineRule="auto"/>
              <w:ind w:left="787"/>
              <w:rPr>
                <w:i/>
                <w:lang w:val="ro-RO"/>
              </w:rPr>
            </w:pPr>
            <w:r w:rsidRPr="00432CEC">
              <w:rPr>
                <w:i/>
                <w:lang w:val="ro-RO"/>
              </w:rPr>
              <w:t xml:space="preserve">Măsura 1.3.2 Promovarea culturii statistice la nivelul utilizatorilor </w:t>
            </w:r>
          </w:p>
        </w:tc>
        <w:tc>
          <w:tcPr>
            <w:tcW w:w="3600" w:type="dxa"/>
            <w:tcBorders>
              <w:top w:val="nil"/>
              <w:left w:val="single" w:sz="4" w:space="0" w:color="auto"/>
              <w:bottom w:val="single" w:sz="4" w:space="0" w:color="auto"/>
              <w:right w:val="single" w:sz="4" w:space="0" w:color="auto"/>
            </w:tcBorders>
            <w:shd w:val="clear" w:color="auto" w:fill="F2F2F2" w:themeFill="background1" w:themeFillShade="F2"/>
          </w:tcPr>
          <w:p w:rsidR="00B666DC" w:rsidRPr="00522583" w:rsidRDefault="00B666DC" w:rsidP="003A610D">
            <w:pPr>
              <w:spacing w:before="60" w:after="60" w:line="240" w:lineRule="auto"/>
              <w:rPr>
                <w:i/>
                <w:sz w:val="22"/>
              </w:rPr>
            </w:pPr>
            <w:r w:rsidRPr="00522583">
              <w:rPr>
                <w:i/>
                <w:sz w:val="22"/>
                <w:lang w:val="ro-RO"/>
              </w:rPr>
              <w:t>Numarul utilizatorilor de statistici oficiale</w:t>
            </w:r>
            <w:r w:rsidR="00A83127">
              <w:rPr>
                <w:i/>
                <w:sz w:val="22"/>
                <w:lang w:val="ro-RO"/>
              </w:rPr>
              <w:t xml:space="preserve"> va crește</w:t>
            </w:r>
            <w:r w:rsidR="0036791A">
              <w:rPr>
                <w:i/>
                <w:sz w:val="22"/>
                <w:lang w:val="ro-RO"/>
              </w:rPr>
              <w:t xml:space="preserve"> cu 30%</w:t>
            </w:r>
            <w:r w:rsidRPr="00522583">
              <w:rPr>
                <w:i/>
                <w:sz w:val="22"/>
                <w:lang w:val="ro-RO"/>
              </w:rPr>
              <w:t xml:space="preserve"> </w:t>
            </w:r>
            <w:r w:rsidR="0036791A">
              <w:rPr>
                <w:i/>
                <w:sz w:val="22"/>
                <w:lang w:val="ro-RO"/>
              </w:rPr>
              <w:t>comparativ cu cel</w:t>
            </w:r>
            <w:r w:rsidRPr="00522583">
              <w:rPr>
                <w:i/>
                <w:sz w:val="22"/>
                <w:lang w:val="ro-RO"/>
              </w:rPr>
              <w:t xml:space="preserve"> actual</w:t>
            </w:r>
          </w:p>
          <w:p w:rsidR="00B666DC" w:rsidRPr="00222FFE" w:rsidRDefault="00B666DC" w:rsidP="003A610D">
            <w:pPr>
              <w:spacing w:before="60" w:after="60" w:line="240" w:lineRule="auto"/>
              <w:ind w:left="1440"/>
              <w:rPr>
                <w:i/>
                <w:sz w:val="22"/>
                <w:lang w:val="ro-RO"/>
              </w:rPr>
            </w:pPr>
          </w:p>
        </w:tc>
        <w:tc>
          <w:tcPr>
            <w:tcW w:w="1260" w:type="dxa"/>
            <w:tcBorders>
              <w:top w:val="nil"/>
              <w:left w:val="single" w:sz="4" w:space="0" w:color="auto"/>
              <w:bottom w:val="single" w:sz="4" w:space="0" w:color="auto"/>
              <w:right w:val="single" w:sz="4" w:space="0" w:color="auto"/>
            </w:tcBorders>
            <w:shd w:val="clear" w:color="auto" w:fill="F2F2F2" w:themeFill="background1" w:themeFillShade="F2"/>
          </w:tcPr>
          <w:p w:rsidR="00B666DC" w:rsidRDefault="00B666DC" w:rsidP="003A610D">
            <w:pPr>
              <w:spacing w:before="60" w:after="60" w:line="240" w:lineRule="auto"/>
              <w:rPr>
                <w:b/>
                <w:noProof/>
                <w:sz w:val="20"/>
                <w:szCs w:val="20"/>
              </w:rPr>
            </w:pP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tcPr>
          <w:p w:rsidR="00B666DC" w:rsidRDefault="00B666DC" w:rsidP="003A610D">
            <w:pPr>
              <w:spacing w:before="60" w:after="60" w:line="240" w:lineRule="auto"/>
              <w:rPr>
                <w:b/>
                <w:noProof/>
                <w:sz w:val="20"/>
                <w:szCs w:val="20"/>
              </w:rPr>
            </w:pPr>
            <w:r>
              <w:rPr>
                <w:b/>
                <w:noProof/>
                <w:sz w:val="20"/>
                <w:szCs w:val="20"/>
              </w:rPr>
              <w:t>30%</w:t>
            </w:r>
          </w:p>
        </w:tc>
      </w:tr>
    </w:tbl>
    <w:p w:rsidR="00347F68" w:rsidRDefault="00347F68" w:rsidP="00BD02A6">
      <w:pPr>
        <w:jc w:val="both"/>
        <w:rPr>
          <w:lang w:val="ro-RO"/>
        </w:rPr>
      </w:pPr>
    </w:p>
    <w:tbl>
      <w:tblPr>
        <w:tblW w:w="10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3600"/>
        <w:gridCol w:w="1260"/>
        <w:gridCol w:w="1134"/>
      </w:tblGrid>
      <w:tr w:rsidR="00CF3B4D" w:rsidRPr="00432CEC" w:rsidTr="00A63800">
        <w:tc>
          <w:tcPr>
            <w:tcW w:w="4698" w:type="dxa"/>
            <w:tcBorders>
              <w:top w:val="single" w:sz="4" w:space="0" w:color="auto"/>
              <w:left w:val="single" w:sz="4" w:space="0" w:color="auto"/>
              <w:bottom w:val="nil"/>
              <w:right w:val="single" w:sz="4" w:space="0" w:color="auto"/>
            </w:tcBorders>
            <w:shd w:val="clear" w:color="auto" w:fill="BFBFBF" w:themeFill="background1" w:themeFillShade="BF"/>
          </w:tcPr>
          <w:p w:rsidR="00CF3B4D" w:rsidRDefault="00CF3B4D" w:rsidP="00A63800">
            <w:pPr>
              <w:spacing w:before="60" w:after="60" w:line="240" w:lineRule="auto"/>
              <w:jc w:val="center"/>
              <w:rPr>
                <w:b/>
                <w:noProof/>
                <w:szCs w:val="24"/>
              </w:rPr>
            </w:pPr>
            <w:r>
              <w:rPr>
                <w:b/>
                <w:noProof/>
                <w:szCs w:val="24"/>
              </w:rPr>
              <w:t>Direcție Prioritară, Obiectiv, Măsură</w:t>
            </w:r>
          </w:p>
        </w:tc>
        <w:tc>
          <w:tcPr>
            <w:tcW w:w="3600" w:type="dxa"/>
            <w:tcBorders>
              <w:top w:val="single" w:sz="4" w:space="0" w:color="auto"/>
              <w:left w:val="single" w:sz="4" w:space="0" w:color="auto"/>
              <w:bottom w:val="nil"/>
              <w:right w:val="single" w:sz="4" w:space="0" w:color="auto"/>
            </w:tcBorders>
            <w:shd w:val="clear" w:color="auto" w:fill="BFBFBF" w:themeFill="background1" w:themeFillShade="BF"/>
          </w:tcPr>
          <w:p w:rsidR="00CF3B4D" w:rsidRDefault="00CF3B4D" w:rsidP="00A63800">
            <w:pPr>
              <w:spacing w:before="60" w:after="60" w:line="240" w:lineRule="auto"/>
              <w:jc w:val="center"/>
              <w:rPr>
                <w:b/>
                <w:noProof/>
                <w:szCs w:val="24"/>
              </w:rPr>
            </w:pPr>
            <w:r>
              <w:rPr>
                <w:b/>
                <w:noProof/>
                <w:szCs w:val="24"/>
              </w:rPr>
              <w:t>Indicator</w:t>
            </w:r>
          </w:p>
        </w:tc>
        <w:tc>
          <w:tcPr>
            <w:tcW w:w="1260" w:type="dxa"/>
            <w:tcBorders>
              <w:top w:val="single" w:sz="4" w:space="0" w:color="auto"/>
              <w:left w:val="single" w:sz="4" w:space="0" w:color="auto"/>
              <w:bottom w:val="nil"/>
              <w:right w:val="single" w:sz="4" w:space="0" w:color="auto"/>
            </w:tcBorders>
            <w:shd w:val="clear" w:color="auto" w:fill="BFBFBF" w:themeFill="background1" w:themeFillShade="BF"/>
          </w:tcPr>
          <w:p w:rsidR="00CF3B4D" w:rsidRDefault="00CF3B4D" w:rsidP="00A63800">
            <w:pPr>
              <w:spacing w:before="60" w:after="60" w:line="240" w:lineRule="auto"/>
              <w:rPr>
                <w:b/>
                <w:noProof/>
                <w:szCs w:val="24"/>
              </w:rPr>
            </w:pPr>
            <w:r>
              <w:rPr>
                <w:b/>
                <w:noProof/>
                <w:szCs w:val="24"/>
              </w:rPr>
              <w:t>Referință 2014</w:t>
            </w:r>
          </w:p>
        </w:tc>
        <w:tc>
          <w:tcPr>
            <w:tcW w:w="1134" w:type="dxa"/>
            <w:tcBorders>
              <w:top w:val="single" w:sz="4" w:space="0" w:color="auto"/>
              <w:left w:val="single" w:sz="4" w:space="0" w:color="auto"/>
              <w:bottom w:val="nil"/>
              <w:right w:val="single" w:sz="4" w:space="0" w:color="auto"/>
            </w:tcBorders>
            <w:shd w:val="clear" w:color="auto" w:fill="BFBFBF" w:themeFill="background1" w:themeFillShade="BF"/>
          </w:tcPr>
          <w:p w:rsidR="00CF3B4D" w:rsidRDefault="00CF3B4D" w:rsidP="00A63800">
            <w:pPr>
              <w:spacing w:before="60" w:after="60" w:line="240" w:lineRule="auto"/>
              <w:rPr>
                <w:b/>
                <w:noProof/>
                <w:szCs w:val="24"/>
              </w:rPr>
            </w:pPr>
            <w:r>
              <w:rPr>
                <w:b/>
                <w:noProof/>
                <w:szCs w:val="24"/>
              </w:rPr>
              <w:t>Țintă 2020</w:t>
            </w:r>
          </w:p>
        </w:tc>
      </w:tr>
      <w:tr w:rsidR="00BD02A6" w:rsidRPr="00432CEC" w:rsidTr="00BD02A6">
        <w:tc>
          <w:tcPr>
            <w:tcW w:w="4698" w:type="dxa"/>
            <w:tcBorders>
              <w:top w:val="single" w:sz="4" w:space="0" w:color="auto"/>
              <w:left w:val="single" w:sz="4" w:space="0" w:color="auto"/>
              <w:bottom w:val="nil"/>
              <w:right w:val="single" w:sz="4" w:space="0" w:color="auto"/>
            </w:tcBorders>
            <w:shd w:val="clear" w:color="auto" w:fill="95B3D7" w:themeFill="accent1" w:themeFillTint="99"/>
          </w:tcPr>
          <w:p w:rsidR="00BD02A6" w:rsidRPr="00432CEC" w:rsidRDefault="00BD02A6" w:rsidP="003A610D">
            <w:pPr>
              <w:spacing w:before="60" w:after="60" w:line="240" w:lineRule="auto"/>
              <w:rPr>
                <w:b/>
                <w:noProof/>
                <w:szCs w:val="24"/>
              </w:rPr>
            </w:pPr>
            <w:r w:rsidRPr="00432CEC">
              <w:rPr>
                <w:b/>
                <w:noProof/>
                <w:szCs w:val="24"/>
              </w:rPr>
              <w:t>Direcţia Prioritară 2: Consolidarea cadrului instituţional al SSN</w:t>
            </w:r>
          </w:p>
        </w:tc>
        <w:tc>
          <w:tcPr>
            <w:tcW w:w="3600" w:type="dxa"/>
            <w:tcBorders>
              <w:top w:val="single" w:sz="4" w:space="0" w:color="auto"/>
              <w:left w:val="single" w:sz="4" w:space="0" w:color="auto"/>
              <w:bottom w:val="nil"/>
              <w:right w:val="single" w:sz="4" w:space="0" w:color="auto"/>
            </w:tcBorders>
            <w:shd w:val="clear" w:color="auto" w:fill="95B3D7" w:themeFill="accent1" w:themeFillTint="99"/>
          </w:tcPr>
          <w:p w:rsidR="00BD02A6" w:rsidRPr="00222FFE" w:rsidRDefault="00B666DC" w:rsidP="003A610D">
            <w:pPr>
              <w:spacing w:before="60" w:after="60" w:line="240" w:lineRule="auto"/>
              <w:rPr>
                <w:i/>
                <w:sz w:val="22"/>
                <w:lang w:val="ro-RO"/>
              </w:rPr>
            </w:pPr>
            <w:r>
              <w:rPr>
                <w:b/>
                <w:i/>
                <w:szCs w:val="24"/>
                <w:lang w:val="ro-RO"/>
              </w:rPr>
              <w:t>G</w:t>
            </w:r>
            <w:r w:rsidR="00BD02A6" w:rsidRPr="00432CEC">
              <w:rPr>
                <w:b/>
                <w:i/>
                <w:szCs w:val="24"/>
                <w:lang w:val="ro-RO"/>
              </w:rPr>
              <w:t xml:space="preserve">radului de încredere în SSN, de la nivelul actual considerat </w:t>
            </w:r>
            <w:r w:rsidR="00BD02A6" w:rsidRPr="00432CEC">
              <w:rPr>
                <w:b/>
                <w:i/>
                <w:szCs w:val="24"/>
              </w:rPr>
              <w:t>“</w:t>
            </w:r>
            <w:r w:rsidR="009D2C70">
              <w:rPr>
                <w:b/>
                <w:i/>
                <w:szCs w:val="24"/>
              </w:rPr>
              <w:t>scăzut</w:t>
            </w:r>
            <w:r w:rsidR="009D2C70" w:rsidRPr="00432CEC">
              <w:rPr>
                <w:b/>
                <w:i/>
                <w:szCs w:val="24"/>
              </w:rPr>
              <w:t>“</w:t>
            </w:r>
            <w:r w:rsidR="009D2C70">
              <w:rPr>
                <w:b/>
                <w:i/>
                <w:szCs w:val="24"/>
              </w:rPr>
              <w:t xml:space="preserve"> </w:t>
            </w:r>
            <w:r w:rsidR="00BD02A6" w:rsidRPr="00432CEC">
              <w:rPr>
                <w:b/>
                <w:i/>
                <w:szCs w:val="24"/>
                <w:lang w:val="ro-RO"/>
              </w:rPr>
              <w:t xml:space="preserve">la un nivel </w:t>
            </w:r>
            <w:r w:rsidR="009D2C70" w:rsidRPr="00432CEC">
              <w:rPr>
                <w:b/>
                <w:i/>
                <w:szCs w:val="24"/>
              </w:rPr>
              <w:t>“</w:t>
            </w:r>
            <w:r w:rsidR="009D2C70">
              <w:rPr>
                <w:b/>
                <w:i/>
                <w:szCs w:val="24"/>
                <w:lang w:val="ro-RO"/>
              </w:rPr>
              <w:t>mediu</w:t>
            </w:r>
            <w:r w:rsidR="00BD02A6" w:rsidRPr="00432CEC">
              <w:rPr>
                <w:b/>
                <w:i/>
                <w:szCs w:val="24"/>
              </w:rPr>
              <w:t>“</w:t>
            </w:r>
          </w:p>
        </w:tc>
        <w:tc>
          <w:tcPr>
            <w:tcW w:w="1260" w:type="dxa"/>
            <w:tcBorders>
              <w:top w:val="single" w:sz="4" w:space="0" w:color="auto"/>
              <w:left w:val="single" w:sz="4" w:space="0" w:color="auto"/>
              <w:bottom w:val="nil"/>
              <w:right w:val="single" w:sz="4" w:space="0" w:color="auto"/>
            </w:tcBorders>
            <w:shd w:val="clear" w:color="auto" w:fill="95B3D7" w:themeFill="accent1" w:themeFillTint="99"/>
          </w:tcPr>
          <w:p w:rsidR="00BD02A6" w:rsidRPr="00222FFE" w:rsidRDefault="00BD02A6" w:rsidP="003D0D14">
            <w:pPr>
              <w:spacing w:before="60" w:after="60" w:line="240" w:lineRule="auto"/>
              <w:rPr>
                <w:b/>
                <w:noProof/>
                <w:sz w:val="20"/>
                <w:szCs w:val="20"/>
              </w:rPr>
            </w:pPr>
            <w:r w:rsidRPr="00432CEC">
              <w:rPr>
                <w:b/>
                <w:i/>
                <w:szCs w:val="24"/>
                <w:lang w:val="ro-RO"/>
              </w:rPr>
              <w:t>scăzut</w:t>
            </w:r>
          </w:p>
        </w:tc>
        <w:tc>
          <w:tcPr>
            <w:tcW w:w="1134" w:type="dxa"/>
            <w:tcBorders>
              <w:top w:val="single" w:sz="4" w:space="0" w:color="auto"/>
              <w:left w:val="single" w:sz="4" w:space="0" w:color="auto"/>
              <w:bottom w:val="nil"/>
              <w:right w:val="single" w:sz="4" w:space="0" w:color="auto"/>
            </w:tcBorders>
            <w:shd w:val="clear" w:color="auto" w:fill="95B3D7" w:themeFill="accent1" w:themeFillTint="99"/>
          </w:tcPr>
          <w:p w:rsidR="00BD02A6" w:rsidRPr="00222FFE" w:rsidRDefault="00BD02A6" w:rsidP="003D0D14">
            <w:pPr>
              <w:spacing w:before="60" w:after="60" w:line="240" w:lineRule="auto"/>
              <w:rPr>
                <w:b/>
                <w:noProof/>
                <w:sz w:val="20"/>
                <w:szCs w:val="20"/>
              </w:rPr>
            </w:pPr>
            <w:r w:rsidRPr="00432CEC">
              <w:rPr>
                <w:b/>
                <w:i/>
                <w:szCs w:val="24"/>
                <w:lang w:val="ro-RO"/>
              </w:rPr>
              <w:t>mediu</w:t>
            </w:r>
          </w:p>
        </w:tc>
      </w:tr>
      <w:tr w:rsidR="00BD02A6" w:rsidRPr="00432CEC" w:rsidTr="00BD02A6">
        <w:tc>
          <w:tcPr>
            <w:tcW w:w="4698" w:type="dxa"/>
            <w:tcBorders>
              <w:top w:val="nil"/>
              <w:left w:val="single" w:sz="4" w:space="0" w:color="auto"/>
              <w:bottom w:val="nil"/>
              <w:right w:val="single" w:sz="4" w:space="0" w:color="auto"/>
            </w:tcBorders>
            <w:shd w:val="clear" w:color="auto" w:fill="B8CCE4" w:themeFill="accent1" w:themeFillTint="66"/>
          </w:tcPr>
          <w:p w:rsidR="00BD02A6" w:rsidRPr="00432CEC" w:rsidRDefault="00BD02A6" w:rsidP="003A610D">
            <w:pPr>
              <w:spacing w:before="60" w:after="60" w:line="240" w:lineRule="auto"/>
              <w:ind w:left="247"/>
              <w:rPr>
                <w:b/>
                <w:i/>
                <w:lang w:val="ro-RO"/>
              </w:rPr>
            </w:pPr>
            <w:r w:rsidRPr="00432CEC">
              <w:rPr>
                <w:b/>
                <w:i/>
                <w:lang w:val="ro-RO"/>
              </w:rPr>
              <w:t>Obiectiv 2.1: Consolidarea organizării, operaţionalizării şi funcţionării Sistemului Statistic Naţional</w:t>
            </w:r>
          </w:p>
        </w:tc>
        <w:tc>
          <w:tcPr>
            <w:tcW w:w="3600" w:type="dxa"/>
            <w:tcBorders>
              <w:top w:val="nil"/>
              <w:left w:val="single" w:sz="4" w:space="0" w:color="auto"/>
              <w:bottom w:val="nil"/>
              <w:right w:val="single" w:sz="4" w:space="0" w:color="auto"/>
            </w:tcBorders>
            <w:shd w:val="clear" w:color="auto" w:fill="B8CCE4" w:themeFill="accent1" w:themeFillTint="66"/>
          </w:tcPr>
          <w:p w:rsidR="00BD02A6" w:rsidRPr="003A610D" w:rsidRDefault="009D2C70" w:rsidP="009D2C70">
            <w:pPr>
              <w:spacing w:before="60" w:after="60" w:line="240" w:lineRule="auto"/>
              <w:rPr>
                <w:i/>
                <w:sz w:val="22"/>
              </w:rPr>
            </w:pPr>
            <w:r>
              <w:rPr>
                <w:i/>
                <w:iCs/>
                <w:sz w:val="22"/>
                <w:lang w:val="ro-RO"/>
              </w:rPr>
              <w:t>R</w:t>
            </w:r>
            <w:r w:rsidR="00BD02A6" w:rsidRPr="00222FFE">
              <w:rPr>
                <w:i/>
                <w:iCs/>
                <w:sz w:val="22"/>
                <w:lang w:val="ro-RO"/>
              </w:rPr>
              <w:t>eglementăril</w:t>
            </w:r>
            <w:r>
              <w:rPr>
                <w:i/>
                <w:iCs/>
                <w:sz w:val="22"/>
                <w:lang w:val="ro-RO"/>
              </w:rPr>
              <w:t>e</w:t>
            </w:r>
            <w:r w:rsidR="00BD02A6" w:rsidRPr="00222FFE">
              <w:rPr>
                <w:i/>
                <w:iCs/>
                <w:sz w:val="22"/>
                <w:lang w:val="ro-RO"/>
              </w:rPr>
              <w:t xml:space="preserve"> de organizare, operaţi</w:t>
            </w:r>
            <w:r w:rsidR="003A610D">
              <w:rPr>
                <w:i/>
                <w:iCs/>
                <w:sz w:val="22"/>
                <w:lang w:val="ro-RO"/>
              </w:rPr>
              <w:t>onalizare şi  funcţionare a SSN</w:t>
            </w:r>
            <w:r>
              <w:rPr>
                <w:i/>
                <w:iCs/>
                <w:sz w:val="22"/>
                <w:lang w:val="ro-RO"/>
              </w:rPr>
              <w:t xml:space="preserve">vor fi puse în practică pînă la un nivel evaluat ca fiind </w:t>
            </w:r>
            <w:r w:rsidRPr="00432CEC">
              <w:rPr>
                <w:b/>
                <w:i/>
                <w:szCs w:val="24"/>
              </w:rPr>
              <w:t>“</w:t>
            </w:r>
            <w:r w:rsidRPr="009D2C70">
              <w:rPr>
                <w:b/>
                <w:i/>
                <w:iCs/>
                <w:sz w:val="22"/>
                <w:lang w:val="ro-RO"/>
              </w:rPr>
              <w:t>integral</w:t>
            </w:r>
            <w:r w:rsidRPr="00432CEC">
              <w:rPr>
                <w:b/>
                <w:i/>
                <w:szCs w:val="24"/>
              </w:rPr>
              <w:t>“</w:t>
            </w:r>
            <w:r>
              <w:rPr>
                <w:b/>
                <w:i/>
                <w:szCs w:val="24"/>
              </w:rPr>
              <w:t xml:space="preserve"> </w:t>
            </w:r>
            <w:r w:rsidR="005959FE">
              <w:rPr>
                <w:i/>
                <w:szCs w:val="24"/>
              </w:rPr>
              <w:t xml:space="preserve">comparative </w:t>
            </w:r>
            <w:r>
              <w:rPr>
                <w:i/>
                <w:szCs w:val="24"/>
              </w:rPr>
              <w:t xml:space="preserve">cu situația actuală considerate ca fiind </w:t>
            </w:r>
            <w:r w:rsidRPr="00432CEC">
              <w:rPr>
                <w:b/>
                <w:i/>
                <w:szCs w:val="24"/>
              </w:rPr>
              <w:t>“</w:t>
            </w:r>
            <w:r>
              <w:rPr>
                <w:b/>
                <w:i/>
                <w:szCs w:val="24"/>
              </w:rPr>
              <w:t>parțial</w:t>
            </w:r>
            <w:r w:rsidRPr="00432CEC">
              <w:rPr>
                <w:b/>
                <w:i/>
                <w:szCs w:val="24"/>
              </w:rPr>
              <w:t>“</w:t>
            </w:r>
          </w:p>
        </w:tc>
        <w:tc>
          <w:tcPr>
            <w:tcW w:w="1260" w:type="dxa"/>
            <w:tcBorders>
              <w:top w:val="nil"/>
              <w:left w:val="single" w:sz="4" w:space="0" w:color="auto"/>
              <w:bottom w:val="nil"/>
              <w:right w:val="single" w:sz="4" w:space="0" w:color="auto"/>
            </w:tcBorders>
            <w:shd w:val="clear" w:color="auto" w:fill="B8CCE4" w:themeFill="accent1" w:themeFillTint="66"/>
          </w:tcPr>
          <w:p w:rsidR="00BD02A6" w:rsidRDefault="003D0D14" w:rsidP="003A610D">
            <w:pPr>
              <w:spacing w:before="60" w:after="60" w:line="240" w:lineRule="auto"/>
              <w:rPr>
                <w:b/>
                <w:noProof/>
                <w:sz w:val="20"/>
                <w:szCs w:val="20"/>
              </w:rPr>
            </w:pPr>
            <w:r>
              <w:rPr>
                <w:b/>
                <w:noProof/>
                <w:sz w:val="20"/>
                <w:szCs w:val="20"/>
              </w:rPr>
              <w:t>p</w:t>
            </w:r>
            <w:r w:rsidR="00BD02A6">
              <w:rPr>
                <w:b/>
                <w:noProof/>
                <w:sz w:val="20"/>
                <w:szCs w:val="20"/>
              </w:rPr>
              <w:t>arțial</w:t>
            </w:r>
          </w:p>
        </w:tc>
        <w:tc>
          <w:tcPr>
            <w:tcW w:w="1134" w:type="dxa"/>
            <w:tcBorders>
              <w:top w:val="nil"/>
              <w:left w:val="single" w:sz="4" w:space="0" w:color="auto"/>
              <w:bottom w:val="nil"/>
              <w:right w:val="single" w:sz="4" w:space="0" w:color="auto"/>
            </w:tcBorders>
            <w:shd w:val="clear" w:color="auto" w:fill="B8CCE4" w:themeFill="accent1" w:themeFillTint="66"/>
          </w:tcPr>
          <w:p w:rsidR="00BD02A6" w:rsidRDefault="00BD02A6" w:rsidP="003A610D">
            <w:pPr>
              <w:spacing w:before="60" w:after="60" w:line="240" w:lineRule="auto"/>
              <w:rPr>
                <w:b/>
                <w:noProof/>
                <w:sz w:val="20"/>
                <w:szCs w:val="20"/>
              </w:rPr>
            </w:pPr>
            <w:r>
              <w:rPr>
                <w:b/>
                <w:noProof/>
                <w:sz w:val="20"/>
                <w:szCs w:val="20"/>
              </w:rPr>
              <w:t>integral</w:t>
            </w:r>
          </w:p>
        </w:tc>
      </w:tr>
      <w:tr w:rsidR="00BD02A6" w:rsidRPr="00432CEC" w:rsidTr="00BD02A6">
        <w:tc>
          <w:tcPr>
            <w:tcW w:w="4698" w:type="dxa"/>
            <w:tcBorders>
              <w:top w:val="nil"/>
              <w:left w:val="single" w:sz="4" w:space="0" w:color="auto"/>
              <w:bottom w:val="nil"/>
              <w:right w:val="single" w:sz="4" w:space="0" w:color="auto"/>
            </w:tcBorders>
            <w:shd w:val="clear" w:color="auto" w:fill="DBE5F1" w:themeFill="accent1" w:themeFillTint="33"/>
          </w:tcPr>
          <w:p w:rsidR="00BD02A6" w:rsidRPr="00432CEC" w:rsidRDefault="00BD02A6" w:rsidP="003A610D">
            <w:pPr>
              <w:spacing w:before="60" w:after="60" w:line="240" w:lineRule="auto"/>
              <w:ind w:left="607"/>
              <w:rPr>
                <w:lang w:val="ro-RO"/>
              </w:rPr>
            </w:pPr>
            <w:r w:rsidRPr="00432CEC">
              <w:rPr>
                <w:i/>
                <w:lang w:val="ro-RO"/>
              </w:rPr>
              <w:t xml:space="preserve">Măsura 2.1.1 </w:t>
            </w:r>
            <w:r w:rsidRPr="00432CEC">
              <w:rPr>
                <w:i/>
                <w:szCs w:val="24"/>
                <w:lang w:val="ro-RO"/>
              </w:rPr>
              <w:t>Consolidarea politicilor publice și a coordonării (Guvernanţa) statisticii</w:t>
            </w:r>
          </w:p>
        </w:tc>
        <w:tc>
          <w:tcPr>
            <w:tcW w:w="3600" w:type="dxa"/>
            <w:tcBorders>
              <w:top w:val="nil"/>
              <w:left w:val="single" w:sz="4" w:space="0" w:color="auto"/>
              <w:bottom w:val="nil"/>
              <w:right w:val="single" w:sz="4" w:space="0" w:color="auto"/>
            </w:tcBorders>
            <w:shd w:val="clear" w:color="auto" w:fill="DBE5F1" w:themeFill="accent1" w:themeFillTint="33"/>
          </w:tcPr>
          <w:p w:rsidR="00BD02A6" w:rsidRPr="003A610D" w:rsidRDefault="00BD02A6" w:rsidP="003A610D">
            <w:pPr>
              <w:spacing w:before="60" w:after="60" w:line="240" w:lineRule="auto"/>
              <w:rPr>
                <w:i/>
                <w:sz w:val="22"/>
              </w:rPr>
            </w:pPr>
            <w:r w:rsidRPr="00222FFE">
              <w:rPr>
                <w:i/>
                <w:sz w:val="22"/>
                <w:lang w:val="ro-RO"/>
              </w:rPr>
              <w:t xml:space="preserve">Gradul de </w:t>
            </w:r>
            <w:r w:rsidRPr="00222FFE">
              <w:rPr>
                <w:b/>
                <w:bCs/>
                <w:i/>
                <w:sz w:val="22"/>
                <w:lang w:val="ro-RO"/>
              </w:rPr>
              <w:t xml:space="preserve">adaptare al conceptelor managementului statisticii </w:t>
            </w:r>
            <w:r w:rsidRPr="00222FFE">
              <w:rPr>
                <w:i/>
                <w:sz w:val="22"/>
                <w:lang w:val="ro-RO"/>
              </w:rPr>
              <w:t xml:space="preserve">naţionale la buna guvernanță </w:t>
            </w:r>
            <w:r w:rsidR="005959FE">
              <w:rPr>
                <w:i/>
                <w:sz w:val="22"/>
                <w:lang w:val="ro-RO"/>
              </w:rPr>
              <w:t>va fi de 75% comparativ cu 60% actual</w:t>
            </w:r>
          </w:p>
        </w:tc>
        <w:tc>
          <w:tcPr>
            <w:tcW w:w="1260" w:type="dxa"/>
            <w:tcBorders>
              <w:top w:val="nil"/>
              <w:left w:val="single" w:sz="4" w:space="0" w:color="auto"/>
              <w:bottom w:val="nil"/>
              <w:right w:val="single" w:sz="4" w:space="0" w:color="auto"/>
            </w:tcBorders>
            <w:shd w:val="clear" w:color="auto" w:fill="DBE5F1" w:themeFill="accent1" w:themeFillTint="33"/>
          </w:tcPr>
          <w:p w:rsidR="00BD02A6" w:rsidRDefault="00BD02A6" w:rsidP="003A610D">
            <w:pPr>
              <w:spacing w:before="60" w:after="60" w:line="240" w:lineRule="auto"/>
              <w:rPr>
                <w:b/>
                <w:noProof/>
                <w:sz w:val="20"/>
                <w:szCs w:val="20"/>
              </w:rPr>
            </w:pPr>
            <w:r>
              <w:rPr>
                <w:b/>
                <w:noProof/>
                <w:sz w:val="20"/>
                <w:szCs w:val="20"/>
              </w:rPr>
              <w:t>60%</w:t>
            </w:r>
          </w:p>
        </w:tc>
        <w:tc>
          <w:tcPr>
            <w:tcW w:w="1134" w:type="dxa"/>
            <w:tcBorders>
              <w:top w:val="nil"/>
              <w:left w:val="single" w:sz="4" w:space="0" w:color="auto"/>
              <w:bottom w:val="nil"/>
              <w:right w:val="single" w:sz="4" w:space="0" w:color="auto"/>
            </w:tcBorders>
            <w:shd w:val="clear" w:color="auto" w:fill="DBE5F1" w:themeFill="accent1" w:themeFillTint="33"/>
          </w:tcPr>
          <w:p w:rsidR="00BD02A6" w:rsidRDefault="00BD02A6" w:rsidP="003A610D">
            <w:pPr>
              <w:spacing w:before="60" w:after="60" w:line="240" w:lineRule="auto"/>
              <w:rPr>
                <w:b/>
                <w:noProof/>
                <w:sz w:val="20"/>
                <w:szCs w:val="20"/>
              </w:rPr>
            </w:pPr>
            <w:r>
              <w:rPr>
                <w:b/>
                <w:noProof/>
                <w:sz w:val="20"/>
                <w:szCs w:val="20"/>
              </w:rPr>
              <w:t>75%</w:t>
            </w:r>
          </w:p>
        </w:tc>
      </w:tr>
      <w:tr w:rsidR="00BD02A6" w:rsidRPr="00432CEC" w:rsidTr="00BD02A6">
        <w:tc>
          <w:tcPr>
            <w:tcW w:w="4698" w:type="dxa"/>
            <w:tcBorders>
              <w:top w:val="nil"/>
              <w:left w:val="single" w:sz="4" w:space="0" w:color="auto"/>
              <w:bottom w:val="nil"/>
              <w:right w:val="single" w:sz="4" w:space="0" w:color="auto"/>
            </w:tcBorders>
            <w:shd w:val="clear" w:color="auto" w:fill="DBE5F1" w:themeFill="accent1" w:themeFillTint="33"/>
          </w:tcPr>
          <w:p w:rsidR="00BD02A6" w:rsidRPr="00432CEC" w:rsidRDefault="00BD02A6" w:rsidP="003A610D">
            <w:pPr>
              <w:spacing w:before="60" w:after="60" w:line="240" w:lineRule="auto"/>
              <w:ind w:left="607"/>
              <w:rPr>
                <w:lang w:val="ro-RO"/>
              </w:rPr>
            </w:pPr>
            <w:r w:rsidRPr="00432CEC">
              <w:rPr>
                <w:i/>
                <w:lang w:val="ro-RO"/>
              </w:rPr>
              <w:t>Măsura 2.1.2 Fortificarea managementului resurselor umane în cadrul SSN</w:t>
            </w:r>
          </w:p>
        </w:tc>
        <w:tc>
          <w:tcPr>
            <w:tcW w:w="3600" w:type="dxa"/>
            <w:tcBorders>
              <w:top w:val="nil"/>
              <w:left w:val="single" w:sz="4" w:space="0" w:color="auto"/>
              <w:bottom w:val="nil"/>
              <w:right w:val="single" w:sz="4" w:space="0" w:color="auto"/>
            </w:tcBorders>
            <w:shd w:val="clear" w:color="auto" w:fill="DBE5F1" w:themeFill="accent1" w:themeFillTint="33"/>
          </w:tcPr>
          <w:p w:rsidR="00BD02A6" w:rsidRPr="003A610D" w:rsidRDefault="00BD02A6" w:rsidP="00F14F1A">
            <w:pPr>
              <w:spacing w:before="60" w:after="60" w:line="240" w:lineRule="auto"/>
              <w:rPr>
                <w:i/>
                <w:sz w:val="22"/>
              </w:rPr>
            </w:pPr>
            <w:r w:rsidRPr="00F14F1A">
              <w:rPr>
                <w:bCs/>
                <w:i/>
                <w:sz w:val="22"/>
                <w:lang w:val="ro-RO"/>
              </w:rPr>
              <w:t>Fluctuaţia de personal</w:t>
            </w:r>
            <w:r w:rsidRPr="00222FFE">
              <w:rPr>
                <w:b/>
                <w:bCs/>
                <w:i/>
                <w:sz w:val="22"/>
                <w:lang w:val="ro-RO"/>
              </w:rPr>
              <w:t xml:space="preserve"> </w:t>
            </w:r>
            <w:r w:rsidRPr="00222FFE">
              <w:rPr>
                <w:i/>
                <w:sz w:val="22"/>
                <w:lang w:val="ro-RO"/>
              </w:rPr>
              <w:t xml:space="preserve">în </w:t>
            </w:r>
            <w:r w:rsidR="00F14F1A">
              <w:rPr>
                <w:i/>
                <w:sz w:val="22"/>
                <w:lang w:val="ro-RO"/>
              </w:rPr>
              <w:t>sistemul statistic</w:t>
            </w:r>
            <w:r w:rsidRPr="00222FFE">
              <w:rPr>
                <w:i/>
                <w:sz w:val="22"/>
                <w:lang w:val="ro-RO"/>
              </w:rPr>
              <w:t xml:space="preserve"> </w:t>
            </w:r>
            <w:r w:rsidR="00F14F1A">
              <w:rPr>
                <w:i/>
                <w:sz w:val="22"/>
                <w:lang w:val="ro-RO"/>
              </w:rPr>
              <w:t xml:space="preserve">în 2020 </w:t>
            </w:r>
            <w:r w:rsidRPr="00222FFE">
              <w:rPr>
                <w:b/>
                <w:bCs/>
                <w:i/>
                <w:sz w:val="22"/>
                <w:lang w:val="ro-RO"/>
              </w:rPr>
              <w:t xml:space="preserve"> </w:t>
            </w:r>
            <w:r w:rsidR="00F14F1A">
              <w:rPr>
                <w:b/>
                <w:bCs/>
                <w:i/>
                <w:sz w:val="22"/>
                <w:lang w:val="ro-RO"/>
              </w:rPr>
              <w:t>va scădea pînă la 5%</w:t>
            </w:r>
          </w:p>
        </w:tc>
        <w:tc>
          <w:tcPr>
            <w:tcW w:w="1260" w:type="dxa"/>
            <w:tcBorders>
              <w:top w:val="nil"/>
              <w:left w:val="single" w:sz="4" w:space="0" w:color="auto"/>
              <w:bottom w:val="nil"/>
              <w:right w:val="single" w:sz="4" w:space="0" w:color="auto"/>
            </w:tcBorders>
            <w:shd w:val="clear" w:color="auto" w:fill="DBE5F1" w:themeFill="accent1" w:themeFillTint="33"/>
          </w:tcPr>
          <w:p w:rsidR="00BD02A6" w:rsidRDefault="001C147F" w:rsidP="003A610D">
            <w:pPr>
              <w:spacing w:before="60" w:after="60" w:line="240" w:lineRule="auto"/>
              <w:rPr>
                <w:b/>
                <w:noProof/>
                <w:sz w:val="20"/>
                <w:szCs w:val="20"/>
              </w:rPr>
            </w:pPr>
            <w:r>
              <w:rPr>
                <w:b/>
                <w:noProof/>
                <w:sz w:val="20"/>
                <w:szCs w:val="20"/>
              </w:rPr>
              <w:t>neevaluat</w:t>
            </w:r>
          </w:p>
        </w:tc>
        <w:tc>
          <w:tcPr>
            <w:tcW w:w="1134" w:type="dxa"/>
            <w:tcBorders>
              <w:top w:val="nil"/>
              <w:left w:val="single" w:sz="4" w:space="0" w:color="auto"/>
              <w:bottom w:val="nil"/>
              <w:right w:val="single" w:sz="4" w:space="0" w:color="auto"/>
            </w:tcBorders>
            <w:shd w:val="clear" w:color="auto" w:fill="DBE5F1" w:themeFill="accent1" w:themeFillTint="33"/>
          </w:tcPr>
          <w:p w:rsidR="00BD02A6" w:rsidRDefault="00BD02A6" w:rsidP="003A610D">
            <w:pPr>
              <w:spacing w:before="60" w:after="60" w:line="240" w:lineRule="auto"/>
              <w:rPr>
                <w:b/>
                <w:noProof/>
                <w:sz w:val="20"/>
                <w:szCs w:val="20"/>
              </w:rPr>
            </w:pPr>
            <w:r>
              <w:rPr>
                <w:b/>
                <w:noProof/>
                <w:sz w:val="20"/>
                <w:szCs w:val="20"/>
              </w:rPr>
              <w:t>Max 5%</w:t>
            </w:r>
          </w:p>
        </w:tc>
      </w:tr>
      <w:tr w:rsidR="00BD02A6" w:rsidRPr="00432CEC" w:rsidTr="00BD02A6">
        <w:tc>
          <w:tcPr>
            <w:tcW w:w="4698" w:type="dxa"/>
            <w:tcBorders>
              <w:top w:val="nil"/>
              <w:left w:val="single" w:sz="4" w:space="0" w:color="auto"/>
              <w:bottom w:val="nil"/>
              <w:right w:val="single" w:sz="4" w:space="0" w:color="auto"/>
            </w:tcBorders>
            <w:shd w:val="clear" w:color="auto" w:fill="DBE5F1" w:themeFill="accent1" w:themeFillTint="33"/>
          </w:tcPr>
          <w:p w:rsidR="00BD02A6" w:rsidRPr="00432CEC" w:rsidRDefault="00BD02A6" w:rsidP="003A610D">
            <w:pPr>
              <w:spacing w:before="60" w:after="60" w:line="240" w:lineRule="auto"/>
              <w:ind w:left="607"/>
              <w:rPr>
                <w:noProof/>
                <w:szCs w:val="24"/>
              </w:rPr>
            </w:pPr>
            <w:r w:rsidRPr="00432CEC">
              <w:rPr>
                <w:i/>
                <w:lang w:val="ro-RO"/>
              </w:rPr>
              <w:t xml:space="preserve">Măsura 2.1.3 Finanţarea </w:t>
            </w:r>
            <w:r w:rsidR="00B65A01">
              <w:rPr>
                <w:i/>
                <w:lang w:val="ro-RO"/>
              </w:rPr>
              <w:t xml:space="preserve">susținută și </w:t>
            </w:r>
            <w:r w:rsidRPr="00432CEC">
              <w:rPr>
                <w:i/>
                <w:lang w:val="ro-RO"/>
              </w:rPr>
              <w:t>sustenabilă a activităţilor statistice</w:t>
            </w:r>
            <w:r w:rsidRPr="00432CEC">
              <w:rPr>
                <w:lang w:val="ro-RO"/>
              </w:rPr>
              <w:t xml:space="preserve"> </w:t>
            </w:r>
          </w:p>
        </w:tc>
        <w:tc>
          <w:tcPr>
            <w:tcW w:w="3600" w:type="dxa"/>
            <w:tcBorders>
              <w:top w:val="nil"/>
              <w:left w:val="single" w:sz="4" w:space="0" w:color="auto"/>
              <w:bottom w:val="nil"/>
              <w:right w:val="single" w:sz="4" w:space="0" w:color="auto"/>
            </w:tcBorders>
            <w:shd w:val="clear" w:color="auto" w:fill="DBE5F1" w:themeFill="accent1" w:themeFillTint="33"/>
          </w:tcPr>
          <w:p w:rsidR="00BD02A6" w:rsidRPr="003A610D" w:rsidRDefault="00192B07" w:rsidP="00192B07">
            <w:pPr>
              <w:spacing w:before="60" w:after="60" w:line="240" w:lineRule="auto"/>
              <w:rPr>
                <w:i/>
                <w:sz w:val="22"/>
              </w:rPr>
            </w:pPr>
            <w:r>
              <w:rPr>
                <w:i/>
                <w:sz w:val="22"/>
                <w:lang w:val="ro-RO"/>
              </w:rPr>
              <w:t>R</w:t>
            </w:r>
            <w:r w:rsidR="00BD02A6" w:rsidRPr="00222FFE">
              <w:rPr>
                <w:i/>
                <w:sz w:val="22"/>
                <w:lang w:val="ro-RO"/>
              </w:rPr>
              <w:t>esursel</w:t>
            </w:r>
            <w:r>
              <w:rPr>
                <w:i/>
                <w:sz w:val="22"/>
                <w:lang w:val="ro-RO"/>
              </w:rPr>
              <w:t>e</w:t>
            </w:r>
            <w:r w:rsidR="00BD02A6" w:rsidRPr="00222FFE">
              <w:rPr>
                <w:i/>
                <w:sz w:val="22"/>
                <w:lang w:val="ro-RO"/>
              </w:rPr>
              <w:t xml:space="preserve"> financiare </w:t>
            </w:r>
            <w:r>
              <w:rPr>
                <w:i/>
                <w:sz w:val="22"/>
                <w:lang w:val="ro-RO"/>
              </w:rPr>
              <w:t xml:space="preserve">necesare </w:t>
            </w:r>
            <w:r w:rsidR="00BD02A6" w:rsidRPr="00222FFE">
              <w:rPr>
                <w:i/>
                <w:sz w:val="22"/>
                <w:lang w:val="ro-RO"/>
              </w:rPr>
              <w:t xml:space="preserve">pentru realizarea </w:t>
            </w:r>
            <w:r>
              <w:rPr>
                <w:i/>
                <w:sz w:val="22"/>
                <w:lang w:val="ro-RO"/>
              </w:rPr>
              <w:t>p</w:t>
            </w:r>
            <w:r w:rsidR="00BD02A6" w:rsidRPr="00222FFE">
              <w:rPr>
                <w:i/>
                <w:sz w:val="22"/>
                <w:lang w:val="ro-RO"/>
              </w:rPr>
              <w:t>lanurilor operaţionale ale SD</w:t>
            </w:r>
            <w:r>
              <w:rPr>
                <w:i/>
                <w:sz w:val="22"/>
                <w:lang w:val="ro-RO"/>
              </w:rPr>
              <w:t xml:space="preserve"> S</w:t>
            </w:r>
            <w:r w:rsidR="00BD02A6" w:rsidRPr="00222FFE">
              <w:rPr>
                <w:i/>
                <w:sz w:val="22"/>
                <w:lang w:val="ro-RO"/>
              </w:rPr>
              <w:t>S</w:t>
            </w:r>
            <w:r w:rsidRPr="00222FFE">
              <w:rPr>
                <w:i/>
                <w:sz w:val="22"/>
                <w:lang w:val="ro-RO"/>
              </w:rPr>
              <w:t>N</w:t>
            </w:r>
            <w:r w:rsidR="00BD02A6" w:rsidRPr="00222FFE">
              <w:rPr>
                <w:i/>
                <w:sz w:val="22"/>
                <w:lang w:val="ro-RO"/>
              </w:rPr>
              <w:t xml:space="preserve"> </w:t>
            </w:r>
            <w:r>
              <w:rPr>
                <w:i/>
                <w:sz w:val="22"/>
                <w:lang w:val="ro-RO"/>
              </w:rPr>
              <w:t>vor fi asigurate integral pînă în 2020 față de o alocare parțială (88%) actual</w:t>
            </w:r>
          </w:p>
        </w:tc>
        <w:tc>
          <w:tcPr>
            <w:tcW w:w="1260" w:type="dxa"/>
            <w:tcBorders>
              <w:top w:val="nil"/>
              <w:left w:val="single" w:sz="4" w:space="0" w:color="auto"/>
              <w:bottom w:val="nil"/>
              <w:right w:val="single" w:sz="4" w:space="0" w:color="auto"/>
            </w:tcBorders>
            <w:shd w:val="clear" w:color="auto" w:fill="DBE5F1" w:themeFill="accent1" w:themeFillTint="33"/>
          </w:tcPr>
          <w:p w:rsidR="00BD02A6" w:rsidRDefault="00C53733" w:rsidP="00192B07">
            <w:pPr>
              <w:spacing w:before="60" w:after="60" w:line="240" w:lineRule="auto"/>
              <w:rPr>
                <w:b/>
                <w:noProof/>
                <w:sz w:val="20"/>
                <w:szCs w:val="20"/>
              </w:rPr>
            </w:pPr>
            <w:r>
              <w:rPr>
                <w:b/>
                <w:noProof/>
                <w:sz w:val="20"/>
                <w:szCs w:val="20"/>
              </w:rPr>
              <w:t>p</w:t>
            </w:r>
            <w:r w:rsidR="00192B07">
              <w:rPr>
                <w:b/>
                <w:noProof/>
                <w:sz w:val="20"/>
                <w:szCs w:val="20"/>
              </w:rPr>
              <w:t>arțial (88%)</w:t>
            </w:r>
          </w:p>
        </w:tc>
        <w:tc>
          <w:tcPr>
            <w:tcW w:w="1134" w:type="dxa"/>
            <w:tcBorders>
              <w:top w:val="nil"/>
              <w:left w:val="single" w:sz="4" w:space="0" w:color="auto"/>
              <w:bottom w:val="nil"/>
              <w:right w:val="single" w:sz="4" w:space="0" w:color="auto"/>
            </w:tcBorders>
            <w:shd w:val="clear" w:color="auto" w:fill="DBE5F1" w:themeFill="accent1" w:themeFillTint="33"/>
          </w:tcPr>
          <w:p w:rsidR="00BD02A6" w:rsidRDefault="00C53733" w:rsidP="00C53733">
            <w:pPr>
              <w:spacing w:before="60" w:after="60" w:line="240" w:lineRule="auto"/>
              <w:rPr>
                <w:b/>
                <w:noProof/>
                <w:sz w:val="20"/>
                <w:szCs w:val="20"/>
              </w:rPr>
            </w:pPr>
            <w:r>
              <w:rPr>
                <w:b/>
                <w:noProof/>
                <w:sz w:val="20"/>
                <w:szCs w:val="20"/>
              </w:rPr>
              <w:t>i</w:t>
            </w:r>
            <w:r w:rsidR="00192B07">
              <w:rPr>
                <w:b/>
                <w:noProof/>
                <w:sz w:val="20"/>
                <w:szCs w:val="20"/>
              </w:rPr>
              <w:t>ntegral 10</w:t>
            </w:r>
            <w:r w:rsidR="00BD02A6">
              <w:rPr>
                <w:b/>
                <w:noProof/>
                <w:sz w:val="20"/>
                <w:szCs w:val="20"/>
              </w:rPr>
              <w:t>0%</w:t>
            </w:r>
          </w:p>
        </w:tc>
      </w:tr>
      <w:tr w:rsidR="003D0D14" w:rsidRPr="00432CEC" w:rsidTr="00BD02A6">
        <w:tc>
          <w:tcPr>
            <w:tcW w:w="4698" w:type="dxa"/>
            <w:tcBorders>
              <w:top w:val="nil"/>
              <w:left w:val="single" w:sz="4" w:space="0" w:color="auto"/>
              <w:bottom w:val="nil"/>
              <w:right w:val="single" w:sz="4" w:space="0" w:color="auto"/>
            </w:tcBorders>
            <w:shd w:val="clear" w:color="auto" w:fill="B8CCE4" w:themeFill="accent1" w:themeFillTint="66"/>
          </w:tcPr>
          <w:p w:rsidR="003D0D14" w:rsidRPr="00432CEC" w:rsidRDefault="003D0D14" w:rsidP="003A610D">
            <w:pPr>
              <w:spacing w:before="60" w:after="60" w:line="240" w:lineRule="auto"/>
              <w:ind w:left="247"/>
              <w:rPr>
                <w:b/>
                <w:i/>
                <w:lang w:val="ro-RO"/>
              </w:rPr>
            </w:pPr>
            <w:r w:rsidRPr="00432CEC">
              <w:rPr>
                <w:b/>
                <w:i/>
                <w:lang w:val="ro-RO"/>
              </w:rPr>
              <w:t xml:space="preserve">Obiectiv 2.2: Consolidarea rolului de coordonator al Biroului Naţional de Statistică pentru Sistemului Statistic Naţional </w:t>
            </w:r>
          </w:p>
        </w:tc>
        <w:tc>
          <w:tcPr>
            <w:tcW w:w="3600" w:type="dxa"/>
            <w:tcBorders>
              <w:top w:val="nil"/>
              <w:left w:val="single" w:sz="4" w:space="0" w:color="auto"/>
              <w:bottom w:val="nil"/>
              <w:right w:val="single" w:sz="4" w:space="0" w:color="auto"/>
            </w:tcBorders>
            <w:shd w:val="clear" w:color="auto" w:fill="B8CCE4" w:themeFill="accent1" w:themeFillTint="66"/>
          </w:tcPr>
          <w:p w:rsidR="003D0D14" w:rsidRPr="003A610D" w:rsidRDefault="003D0D14" w:rsidP="00C53733">
            <w:pPr>
              <w:spacing w:before="60" w:after="60" w:line="240" w:lineRule="auto"/>
              <w:rPr>
                <w:i/>
                <w:sz w:val="22"/>
              </w:rPr>
            </w:pPr>
            <w:r w:rsidRPr="00222FFE">
              <w:rPr>
                <w:i/>
                <w:iCs/>
                <w:sz w:val="22"/>
                <w:lang w:val="ro-RO"/>
              </w:rPr>
              <w:t xml:space="preserve">Gradul de apreciere asupra activității de coordonare a SSN efectuată de BNS validat de CSN </w:t>
            </w:r>
            <w:r w:rsidR="00192B07">
              <w:rPr>
                <w:i/>
                <w:iCs/>
                <w:sz w:val="22"/>
                <w:lang w:val="ro-RO"/>
              </w:rPr>
              <w:t xml:space="preserve">va fi evaluat la nivelul </w:t>
            </w:r>
            <w:r w:rsidR="00C53733" w:rsidRPr="00432CEC">
              <w:rPr>
                <w:b/>
                <w:i/>
                <w:szCs w:val="24"/>
              </w:rPr>
              <w:t>“</w:t>
            </w:r>
            <w:r w:rsidR="00C53733">
              <w:rPr>
                <w:i/>
                <w:iCs/>
                <w:sz w:val="22"/>
                <w:lang w:val="ro-RO"/>
              </w:rPr>
              <w:t>bine</w:t>
            </w:r>
            <w:r w:rsidR="00C53733" w:rsidRPr="00432CEC">
              <w:rPr>
                <w:b/>
                <w:i/>
                <w:szCs w:val="24"/>
              </w:rPr>
              <w:t>“</w:t>
            </w:r>
            <w:r w:rsidR="00C53733">
              <w:rPr>
                <w:i/>
                <w:iCs/>
                <w:sz w:val="22"/>
                <w:lang w:val="ro-RO"/>
              </w:rPr>
              <w:t xml:space="preserve"> comparativ cu situația actuală (neevaluat)</w:t>
            </w:r>
          </w:p>
        </w:tc>
        <w:tc>
          <w:tcPr>
            <w:tcW w:w="1260" w:type="dxa"/>
            <w:tcBorders>
              <w:top w:val="nil"/>
              <w:left w:val="single" w:sz="4" w:space="0" w:color="auto"/>
              <w:bottom w:val="nil"/>
              <w:right w:val="single" w:sz="4" w:space="0" w:color="auto"/>
            </w:tcBorders>
            <w:shd w:val="clear" w:color="auto" w:fill="B8CCE4" w:themeFill="accent1" w:themeFillTint="66"/>
          </w:tcPr>
          <w:p w:rsidR="003D0D14" w:rsidRDefault="00C53733" w:rsidP="003D0D14">
            <w:pPr>
              <w:spacing w:before="60" w:after="60" w:line="240" w:lineRule="auto"/>
              <w:rPr>
                <w:b/>
                <w:noProof/>
                <w:sz w:val="20"/>
                <w:szCs w:val="20"/>
              </w:rPr>
            </w:pPr>
            <w:r>
              <w:rPr>
                <w:b/>
                <w:noProof/>
                <w:sz w:val="20"/>
                <w:szCs w:val="20"/>
              </w:rPr>
              <w:t>neevaluat</w:t>
            </w:r>
          </w:p>
        </w:tc>
        <w:tc>
          <w:tcPr>
            <w:tcW w:w="1134" w:type="dxa"/>
            <w:tcBorders>
              <w:top w:val="nil"/>
              <w:left w:val="single" w:sz="4" w:space="0" w:color="auto"/>
              <w:bottom w:val="nil"/>
              <w:right w:val="single" w:sz="4" w:space="0" w:color="auto"/>
            </w:tcBorders>
            <w:shd w:val="clear" w:color="auto" w:fill="B8CCE4" w:themeFill="accent1" w:themeFillTint="66"/>
          </w:tcPr>
          <w:p w:rsidR="003D0D14" w:rsidRDefault="00C53733" w:rsidP="009F61C4">
            <w:pPr>
              <w:spacing w:before="60" w:after="60" w:line="240" w:lineRule="auto"/>
              <w:rPr>
                <w:b/>
                <w:noProof/>
                <w:sz w:val="20"/>
                <w:szCs w:val="20"/>
              </w:rPr>
            </w:pPr>
            <w:r>
              <w:rPr>
                <w:b/>
                <w:noProof/>
                <w:sz w:val="20"/>
                <w:szCs w:val="20"/>
              </w:rPr>
              <w:t>bine</w:t>
            </w:r>
          </w:p>
        </w:tc>
      </w:tr>
      <w:tr w:rsidR="003D0D14" w:rsidRPr="00432CEC" w:rsidTr="00BD02A6">
        <w:tc>
          <w:tcPr>
            <w:tcW w:w="4698" w:type="dxa"/>
            <w:tcBorders>
              <w:top w:val="nil"/>
              <w:left w:val="single" w:sz="4" w:space="0" w:color="auto"/>
              <w:bottom w:val="nil"/>
              <w:right w:val="single" w:sz="4" w:space="0" w:color="auto"/>
            </w:tcBorders>
            <w:shd w:val="clear" w:color="auto" w:fill="DBE5F1" w:themeFill="accent1" w:themeFillTint="33"/>
          </w:tcPr>
          <w:p w:rsidR="003D0D14" w:rsidRPr="00432CEC" w:rsidRDefault="003D0D14" w:rsidP="003A610D">
            <w:pPr>
              <w:spacing w:before="60" w:after="60" w:line="240" w:lineRule="auto"/>
              <w:ind w:left="697"/>
              <w:rPr>
                <w:lang w:val="ro-RO"/>
              </w:rPr>
            </w:pPr>
            <w:r w:rsidRPr="00432CEC">
              <w:rPr>
                <w:i/>
                <w:lang w:val="ro-RO"/>
              </w:rPr>
              <w:t>Măsura 2.2.1 Optimizarea/redefinirea atribuţiilor şi funcţiilor SSN</w:t>
            </w:r>
          </w:p>
        </w:tc>
        <w:tc>
          <w:tcPr>
            <w:tcW w:w="3600" w:type="dxa"/>
            <w:tcBorders>
              <w:top w:val="nil"/>
              <w:left w:val="single" w:sz="4" w:space="0" w:color="auto"/>
              <w:bottom w:val="nil"/>
              <w:right w:val="single" w:sz="4" w:space="0" w:color="auto"/>
            </w:tcBorders>
            <w:shd w:val="clear" w:color="auto" w:fill="DBE5F1" w:themeFill="accent1" w:themeFillTint="33"/>
          </w:tcPr>
          <w:p w:rsidR="003D0D14" w:rsidRPr="003A610D" w:rsidRDefault="003D0D14" w:rsidP="00DF280D">
            <w:pPr>
              <w:spacing w:before="60" w:after="60" w:line="240" w:lineRule="auto"/>
              <w:rPr>
                <w:i/>
                <w:sz w:val="22"/>
              </w:rPr>
            </w:pPr>
            <w:r w:rsidRPr="003F4ABB">
              <w:rPr>
                <w:b/>
                <w:bCs/>
                <w:i/>
                <w:sz w:val="22"/>
                <w:lang w:val="ro-RO"/>
              </w:rPr>
              <w:t xml:space="preserve">Nivelul de implementare al prevederilor legale </w:t>
            </w:r>
            <w:r w:rsidRPr="003F4ABB">
              <w:rPr>
                <w:i/>
                <w:sz w:val="22"/>
                <w:lang w:val="ro-RO"/>
              </w:rPr>
              <w:t>cu privire la structura și atribuțiile membrilor SSN</w:t>
            </w:r>
            <w:r w:rsidR="00DF280D">
              <w:rPr>
                <w:i/>
                <w:sz w:val="22"/>
                <w:lang w:val="ro-RO"/>
              </w:rPr>
              <w:t xml:space="preserve">, va fi considerat </w:t>
            </w:r>
            <w:r w:rsidR="00DF280D" w:rsidRPr="00432CEC">
              <w:rPr>
                <w:b/>
                <w:i/>
                <w:szCs w:val="24"/>
              </w:rPr>
              <w:t>“</w:t>
            </w:r>
            <w:r w:rsidR="00DF280D">
              <w:rPr>
                <w:i/>
                <w:sz w:val="22"/>
                <w:lang w:val="ro-RO"/>
              </w:rPr>
              <w:t>ridicat</w:t>
            </w:r>
            <w:r w:rsidR="00DF280D" w:rsidRPr="00432CEC">
              <w:rPr>
                <w:b/>
                <w:i/>
                <w:szCs w:val="24"/>
              </w:rPr>
              <w:t>“</w:t>
            </w:r>
            <w:r w:rsidR="00DF280D">
              <w:rPr>
                <w:b/>
                <w:i/>
                <w:szCs w:val="24"/>
              </w:rPr>
              <w:t xml:space="preserve"> </w:t>
            </w:r>
            <w:r w:rsidR="00DF280D" w:rsidRPr="00DF280D">
              <w:rPr>
                <w:i/>
                <w:szCs w:val="24"/>
              </w:rPr>
              <w:t>comparativ</w:t>
            </w:r>
            <w:r w:rsidRPr="003F4ABB">
              <w:rPr>
                <w:i/>
                <w:sz w:val="22"/>
              </w:rPr>
              <w:t xml:space="preserve"> </w:t>
            </w:r>
            <w:r w:rsidR="00DF280D">
              <w:rPr>
                <w:i/>
                <w:sz w:val="22"/>
              </w:rPr>
              <w:t xml:space="preserve">cu situația actuală considerat ca </w:t>
            </w:r>
            <w:r w:rsidR="00DF280D" w:rsidRPr="00432CEC">
              <w:rPr>
                <w:b/>
                <w:i/>
                <w:szCs w:val="24"/>
              </w:rPr>
              <w:t>“</w:t>
            </w:r>
            <w:r w:rsidR="00DF280D">
              <w:rPr>
                <w:i/>
                <w:sz w:val="22"/>
              </w:rPr>
              <w:t>scăzut</w:t>
            </w:r>
            <w:r w:rsidR="00DF280D" w:rsidRPr="00432CEC">
              <w:rPr>
                <w:b/>
                <w:i/>
                <w:szCs w:val="24"/>
              </w:rPr>
              <w:t>“</w:t>
            </w:r>
            <w:r w:rsidR="00DF280D">
              <w:rPr>
                <w:i/>
                <w:sz w:val="22"/>
              </w:rPr>
              <w:t xml:space="preserve"> (neevaluat)</w:t>
            </w:r>
          </w:p>
        </w:tc>
        <w:tc>
          <w:tcPr>
            <w:tcW w:w="1260" w:type="dxa"/>
            <w:tcBorders>
              <w:top w:val="nil"/>
              <w:left w:val="single" w:sz="4" w:space="0" w:color="auto"/>
              <w:bottom w:val="nil"/>
              <w:right w:val="single" w:sz="4" w:space="0" w:color="auto"/>
            </w:tcBorders>
            <w:shd w:val="clear" w:color="auto" w:fill="DBE5F1" w:themeFill="accent1" w:themeFillTint="33"/>
          </w:tcPr>
          <w:p w:rsidR="003D0D14" w:rsidRDefault="00DF280D" w:rsidP="003A610D">
            <w:pPr>
              <w:spacing w:before="60" w:after="60" w:line="240" w:lineRule="auto"/>
              <w:rPr>
                <w:b/>
                <w:noProof/>
                <w:sz w:val="20"/>
                <w:szCs w:val="20"/>
              </w:rPr>
            </w:pPr>
            <w:r>
              <w:rPr>
                <w:b/>
                <w:noProof/>
                <w:sz w:val="20"/>
                <w:szCs w:val="20"/>
              </w:rPr>
              <w:t>scăzut (neevaluat)</w:t>
            </w:r>
          </w:p>
        </w:tc>
        <w:tc>
          <w:tcPr>
            <w:tcW w:w="1134" w:type="dxa"/>
            <w:tcBorders>
              <w:top w:val="nil"/>
              <w:left w:val="single" w:sz="4" w:space="0" w:color="auto"/>
              <w:bottom w:val="nil"/>
              <w:right w:val="single" w:sz="4" w:space="0" w:color="auto"/>
            </w:tcBorders>
            <w:shd w:val="clear" w:color="auto" w:fill="DBE5F1" w:themeFill="accent1" w:themeFillTint="33"/>
          </w:tcPr>
          <w:p w:rsidR="003D0D14" w:rsidRDefault="003D0D14" w:rsidP="003A610D">
            <w:pPr>
              <w:spacing w:before="60" w:after="60" w:line="240" w:lineRule="auto"/>
              <w:rPr>
                <w:b/>
                <w:noProof/>
                <w:sz w:val="20"/>
                <w:szCs w:val="20"/>
              </w:rPr>
            </w:pPr>
            <w:r>
              <w:rPr>
                <w:b/>
                <w:noProof/>
                <w:sz w:val="20"/>
                <w:szCs w:val="20"/>
              </w:rPr>
              <w:t>ridicat</w:t>
            </w:r>
          </w:p>
        </w:tc>
      </w:tr>
      <w:tr w:rsidR="003D0D14" w:rsidRPr="00432CEC" w:rsidTr="00BD02A6">
        <w:tc>
          <w:tcPr>
            <w:tcW w:w="4698" w:type="dxa"/>
            <w:tcBorders>
              <w:top w:val="nil"/>
              <w:left w:val="single" w:sz="4" w:space="0" w:color="auto"/>
              <w:bottom w:val="nil"/>
              <w:right w:val="single" w:sz="4" w:space="0" w:color="auto"/>
            </w:tcBorders>
            <w:shd w:val="clear" w:color="auto" w:fill="DBE5F1" w:themeFill="accent1" w:themeFillTint="33"/>
          </w:tcPr>
          <w:p w:rsidR="003D0D14" w:rsidRPr="00432CEC" w:rsidRDefault="003D0D14" w:rsidP="003A610D">
            <w:pPr>
              <w:spacing w:before="60" w:after="60" w:line="240" w:lineRule="auto"/>
              <w:ind w:left="697"/>
              <w:rPr>
                <w:lang w:val="ro-RO"/>
              </w:rPr>
            </w:pPr>
            <w:r w:rsidRPr="00432CEC">
              <w:rPr>
                <w:i/>
                <w:lang w:val="ro-RO"/>
              </w:rPr>
              <w:t>Măsura 2.2.2 Coordonarea SSN, ca serviciu de interes general, de către BNS</w:t>
            </w:r>
          </w:p>
        </w:tc>
        <w:tc>
          <w:tcPr>
            <w:tcW w:w="3600" w:type="dxa"/>
            <w:tcBorders>
              <w:top w:val="nil"/>
              <w:left w:val="single" w:sz="4" w:space="0" w:color="auto"/>
              <w:bottom w:val="nil"/>
              <w:right w:val="single" w:sz="4" w:space="0" w:color="auto"/>
            </w:tcBorders>
            <w:shd w:val="clear" w:color="auto" w:fill="DBE5F1" w:themeFill="accent1" w:themeFillTint="33"/>
          </w:tcPr>
          <w:p w:rsidR="003D0D14" w:rsidRPr="003A610D" w:rsidRDefault="003D0D14" w:rsidP="003A610D">
            <w:pPr>
              <w:spacing w:before="60" w:after="60" w:line="240" w:lineRule="auto"/>
              <w:rPr>
                <w:i/>
                <w:sz w:val="22"/>
              </w:rPr>
            </w:pPr>
            <w:r w:rsidRPr="003F4ABB">
              <w:rPr>
                <w:i/>
                <w:sz w:val="22"/>
                <w:lang w:val="ro-RO"/>
              </w:rPr>
              <w:t>Nivelul de coordonare metodologică și tehnica  asigurat de BNS în cadrul SSN</w:t>
            </w:r>
            <w:r w:rsidR="009A4CC2">
              <w:rPr>
                <w:i/>
                <w:sz w:val="22"/>
                <w:lang w:val="ro-RO"/>
              </w:rPr>
              <w:t xml:space="preserve"> este apreciat corespunzător, actualmente neevaluat</w:t>
            </w:r>
          </w:p>
        </w:tc>
        <w:tc>
          <w:tcPr>
            <w:tcW w:w="1260" w:type="dxa"/>
            <w:tcBorders>
              <w:top w:val="nil"/>
              <w:left w:val="single" w:sz="4" w:space="0" w:color="auto"/>
              <w:bottom w:val="nil"/>
              <w:right w:val="single" w:sz="4" w:space="0" w:color="auto"/>
            </w:tcBorders>
            <w:shd w:val="clear" w:color="auto" w:fill="DBE5F1" w:themeFill="accent1" w:themeFillTint="33"/>
          </w:tcPr>
          <w:p w:rsidR="003D0D14" w:rsidRDefault="009A4CC2" w:rsidP="003A610D">
            <w:pPr>
              <w:spacing w:before="60" w:after="60" w:line="240" w:lineRule="auto"/>
              <w:rPr>
                <w:b/>
                <w:noProof/>
                <w:sz w:val="20"/>
                <w:szCs w:val="20"/>
              </w:rPr>
            </w:pPr>
            <w:r>
              <w:rPr>
                <w:b/>
                <w:noProof/>
                <w:sz w:val="20"/>
                <w:szCs w:val="20"/>
              </w:rPr>
              <w:t>neevaluat</w:t>
            </w:r>
          </w:p>
        </w:tc>
        <w:tc>
          <w:tcPr>
            <w:tcW w:w="1134" w:type="dxa"/>
            <w:tcBorders>
              <w:top w:val="nil"/>
              <w:left w:val="single" w:sz="4" w:space="0" w:color="auto"/>
              <w:bottom w:val="nil"/>
              <w:right w:val="single" w:sz="4" w:space="0" w:color="auto"/>
            </w:tcBorders>
            <w:shd w:val="clear" w:color="auto" w:fill="DBE5F1" w:themeFill="accent1" w:themeFillTint="33"/>
          </w:tcPr>
          <w:p w:rsidR="003D0D14" w:rsidRDefault="009A4CC2" w:rsidP="003A610D">
            <w:pPr>
              <w:spacing w:before="60" w:after="60" w:line="240" w:lineRule="auto"/>
              <w:rPr>
                <w:b/>
                <w:noProof/>
                <w:sz w:val="20"/>
                <w:szCs w:val="20"/>
              </w:rPr>
            </w:pPr>
            <w:r>
              <w:rPr>
                <w:b/>
                <w:noProof/>
                <w:sz w:val="20"/>
                <w:szCs w:val="20"/>
              </w:rPr>
              <w:t>c</w:t>
            </w:r>
            <w:r w:rsidR="003D0D14">
              <w:rPr>
                <w:b/>
                <w:noProof/>
                <w:sz w:val="20"/>
                <w:szCs w:val="20"/>
              </w:rPr>
              <w:t>orespun</w:t>
            </w:r>
            <w:r>
              <w:rPr>
                <w:b/>
                <w:noProof/>
                <w:sz w:val="20"/>
                <w:szCs w:val="20"/>
              </w:rPr>
              <w:t xml:space="preserve"> </w:t>
            </w:r>
            <w:r w:rsidR="003D0D14">
              <w:rPr>
                <w:b/>
                <w:noProof/>
                <w:sz w:val="20"/>
                <w:szCs w:val="20"/>
              </w:rPr>
              <w:t>zător</w:t>
            </w:r>
          </w:p>
        </w:tc>
      </w:tr>
      <w:tr w:rsidR="00A011FF" w:rsidRPr="00432CEC" w:rsidTr="00BD02A6">
        <w:trPr>
          <w:trHeight w:val="339"/>
        </w:trPr>
        <w:tc>
          <w:tcPr>
            <w:tcW w:w="4698" w:type="dxa"/>
            <w:tcBorders>
              <w:top w:val="nil"/>
              <w:left w:val="single" w:sz="4" w:space="0" w:color="auto"/>
              <w:bottom w:val="single" w:sz="4" w:space="0" w:color="auto"/>
              <w:right w:val="single" w:sz="4" w:space="0" w:color="auto"/>
            </w:tcBorders>
            <w:shd w:val="clear" w:color="auto" w:fill="DBE5F1" w:themeFill="accent1" w:themeFillTint="33"/>
          </w:tcPr>
          <w:p w:rsidR="00A011FF" w:rsidRPr="00432CEC" w:rsidRDefault="00A011FF" w:rsidP="003A610D">
            <w:pPr>
              <w:spacing w:before="60" w:after="60" w:line="240" w:lineRule="auto"/>
              <w:ind w:left="697"/>
              <w:rPr>
                <w:color w:val="222222"/>
                <w:szCs w:val="24"/>
                <w:lang w:val="ro-RO"/>
              </w:rPr>
            </w:pPr>
            <w:r w:rsidRPr="00432CEC">
              <w:rPr>
                <w:i/>
                <w:lang w:val="ro-RO"/>
              </w:rPr>
              <w:t>Măsura 2.2.3 Determinarea şi recunoaşterea  producătorilor de date statistice</w:t>
            </w:r>
            <w:r w:rsidRPr="00432CEC" w:rsidDel="001B7BF3">
              <w:rPr>
                <w:i/>
                <w:lang w:val="ro-RO"/>
              </w:rPr>
              <w:t xml:space="preserve"> </w:t>
            </w:r>
          </w:p>
        </w:tc>
        <w:tc>
          <w:tcPr>
            <w:tcW w:w="3600" w:type="dxa"/>
            <w:tcBorders>
              <w:top w:val="nil"/>
              <w:left w:val="single" w:sz="4" w:space="0" w:color="auto"/>
              <w:bottom w:val="single" w:sz="4" w:space="0" w:color="auto"/>
              <w:right w:val="single" w:sz="4" w:space="0" w:color="auto"/>
            </w:tcBorders>
            <w:shd w:val="clear" w:color="auto" w:fill="DBE5F1" w:themeFill="accent1" w:themeFillTint="33"/>
          </w:tcPr>
          <w:p w:rsidR="00A011FF" w:rsidRPr="00CF3B4D" w:rsidRDefault="00A011FF" w:rsidP="00A011FF">
            <w:pPr>
              <w:spacing w:before="60" w:after="60" w:line="240" w:lineRule="auto"/>
              <w:rPr>
                <w:i/>
                <w:sz w:val="22"/>
                <w:lang w:val="ro-RO"/>
              </w:rPr>
            </w:pPr>
            <w:r>
              <w:rPr>
                <w:i/>
                <w:sz w:val="22"/>
                <w:lang w:val="ro-RO"/>
              </w:rPr>
              <w:t xml:space="preserve">10% din </w:t>
            </w:r>
            <w:r w:rsidRPr="003F4ABB">
              <w:rPr>
                <w:i/>
                <w:sz w:val="22"/>
                <w:lang w:val="ro-RO"/>
              </w:rPr>
              <w:t>indicatori</w:t>
            </w:r>
            <w:r>
              <w:rPr>
                <w:i/>
                <w:sz w:val="22"/>
                <w:lang w:val="ro-RO"/>
              </w:rPr>
              <w:t>i</w:t>
            </w:r>
            <w:r w:rsidRPr="003F4ABB">
              <w:rPr>
                <w:i/>
                <w:sz w:val="22"/>
                <w:lang w:val="ro-RO"/>
              </w:rPr>
              <w:t xml:space="preserve"> statistici </w:t>
            </w:r>
            <w:r>
              <w:rPr>
                <w:i/>
                <w:sz w:val="22"/>
                <w:lang w:val="ro-RO"/>
              </w:rPr>
              <w:t xml:space="preserve">sunt </w:t>
            </w:r>
            <w:r w:rsidRPr="003F4ABB">
              <w:rPr>
                <w:i/>
                <w:sz w:val="22"/>
                <w:lang w:val="ro-RO"/>
              </w:rPr>
              <w:t>produs</w:t>
            </w:r>
            <w:r w:rsidRPr="003F4ABB">
              <w:rPr>
                <w:i/>
                <w:sz w:val="22"/>
              </w:rPr>
              <w:t>i</w:t>
            </w:r>
            <w:r w:rsidRPr="003F4ABB">
              <w:rPr>
                <w:i/>
                <w:sz w:val="22"/>
                <w:lang w:val="ro-RO"/>
              </w:rPr>
              <w:t xml:space="preserve"> de alţi producători de date statistice cuprinse în publicaţiile emise </w:t>
            </w:r>
            <w:r>
              <w:rPr>
                <w:i/>
                <w:sz w:val="22"/>
                <w:lang w:val="ro-RO"/>
              </w:rPr>
              <w:t xml:space="preserve">de către </w:t>
            </w:r>
            <w:r w:rsidRPr="003F4ABB">
              <w:rPr>
                <w:i/>
                <w:sz w:val="22"/>
                <w:lang w:val="ro-RO"/>
              </w:rPr>
              <w:t>BNS</w:t>
            </w:r>
          </w:p>
        </w:tc>
        <w:tc>
          <w:tcPr>
            <w:tcW w:w="1260" w:type="dxa"/>
            <w:tcBorders>
              <w:top w:val="nil"/>
              <w:left w:val="single" w:sz="4" w:space="0" w:color="auto"/>
              <w:bottom w:val="single" w:sz="4" w:space="0" w:color="auto"/>
              <w:right w:val="single" w:sz="4" w:space="0" w:color="auto"/>
            </w:tcBorders>
            <w:shd w:val="clear" w:color="auto" w:fill="DBE5F1" w:themeFill="accent1" w:themeFillTint="33"/>
          </w:tcPr>
          <w:p w:rsidR="00A011FF" w:rsidRDefault="00A011FF" w:rsidP="001C147F">
            <w:pPr>
              <w:spacing w:before="60" w:after="60" w:line="240" w:lineRule="auto"/>
              <w:rPr>
                <w:b/>
                <w:noProof/>
                <w:sz w:val="20"/>
                <w:szCs w:val="20"/>
              </w:rPr>
            </w:pPr>
            <w:r>
              <w:rPr>
                <w:b/>
                <w:noProof/>
                <w:sz w:val="20"/>
                <w:szCs w:val="20"/>
              </w:rPr>
              <w:t>neevaluat</w:t>
            </w:r>
          </w:p>
        </w:tc>
        <w:tc>
          <w:tcPr>
            <w:tcW w:w="1134" w:type="dxa"/>
            <w:tcBorders>
              <w:top w:val="nil"/>
              <w:left w:val="single" w:sz="4" w:space="0" w:color="auto"/>
              <w:bottom w:val="single" w:sz="4" w:space="0" w:color="auto"/>
              <w:right w:val="single" w:sz="4" w:space="0" w:color="auto"/>
            </w:tcBorders>
            <w:shd w:val="clear" w:color="auto" w:fill="DBE5F1" w:themeFill="accent1" w:themeFillTint="33"/>
          </w:tcPr>
          <w:p w:rsidR="00A011FF" w:rsidRDefault="00A011FF" w:rsidP="003A610D">
            <w:pPr>
              <w:spacing w:before="60" w:after="60" w:line="240" w:lineRule="auto"/>
              <w:rPr>
                <w:b/>
                <w:noProof/>
                <w:sz w:val="20"/>
                <w:szCs w:val="20"/>
              </w:rPr>
            </w:pPr>
            <w:r>
              <w:rPr>
                <w:b/>
                <w:noProof/>
                <w:sz w:val="20"/>
                <w:szCs w:val="20"/>
              </w:rPr>
              <w:t>10%</w:t>
            </w:r>
          </w:p>
        </w:tc>
      </w:tr>
    </w:tbl>
    <w:p w:rsidR="00BD02A6" w:rsidRPr="00432CEC" w:rsidRDefault="00BD02A6" w:rsidP="00BD02A6">
      <w:pPr>
        <w:jc w:val="both"/>
        <w:rPr>
          <w:lang w:val="ro-RO"/>
        </w:rPr>
      </w:pPr>
    </w:p>
    <w:p w:rsidR="00BD02A6" w:rsidRPr="00432CEC" w:rsidRDefault="00BD02A6" w:rsidP="00BD02A6">
      <w:pPr>
        <w:spacing w:after="0" w:line="240" w:lineRule="auto"/>
        <w:rPr>
          <w:lang w:val="ro-RO"/>
        </w:rPr>
      </w:pPr>
      <w:r w:rsidRPr="00432CEC">
        <w:rPr>
          <w:lang w:val="ro-RO"/>
        </w:rPr>
        <w:br w:type="page"/>
      </w:r>
    </w:p>
    <w:p w:rsidR="001152AA" w:rsidRDefault="002E7991" w:rsidP="00D526B0">
      <w:pPr>
        <w:pStyle w:val="Heading2"/>
        <w:rPr>
          <w:lang w:val="ro-RO"/>
        </w:rPr>
      </w:pPr>
      <w:r w:rsidRPr="00D526B0" w:rsidDel="002E7991">
        <w:rPr>
          <w:lang w:val="ro-RO"/>
        </w:rPr>
        <w:lastRenderedPageBreak/>
        <w:t xml:space="preserve"> </w:t>
      </w:r>
      <w:bookmarkStart w:id="67" w:name="_Toc434916240"/>
      <w:bookmarkStart w:id="68" w:name="_Toc418008389"/>
      <w:r w:rsidR="001152AA" w:rsidRPr="00D526B0">
        <w:rPr>
          <w:lang w:val="ro-RO"/>
        </w:rPr>
        <w:t>ANEXE</w:t>
      </w:r>
      <w:bookmarkEnd w:id="67"/>
    </w:p>
    <w:p w:rsidR="00900939" w:rsidRDefault="00900939" w:rsidP="006D3783">
      <w:pPr>
        <w:pStyle w:val="TOC2"/>
      </w:pPr>
    </w:p>
    <w:p w:rsidR="00900939" w:rsidRDefault="00900939" w:rsidP="00900939">
      <w:pPr>
        <w:rPr>
          <w:lang w:val="ro-RO"/>
        </w:rPr>
      </w:pPr>
      <w:r>
        <w:rPr>
          <w:lang w:val="ro-RO"/>
        </w:rPr>
        <w:t xml:space="preserve">Anexa 1 - Cadrul legal național și european ca bază a fundamentării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p>
    <w:p w:rsidR="00900939" w:rsidRDefault="00900939" w:rsidP="00900939">
      <w:pPr>
        <w:rPr>
          <w:lang w:val="ro-RO"/>
        </w:rPr>
      </w:pPr>
      <w:r>
        <w:rPr>
          <w:lang w:val="ro-RO"/>
        </w:rPr>
        <w:t>Anexa 2 - Schema generală a organizării SSN</w:t>
      </w:r>
    </w:p>
    <w:p w:rsidR="00900939" w:rsidRDefault="00900939" w:rsidP="00900939">
      <w:pPr>
        <w:rPr>
          <w:lang w:val="ro-RO"/>
        </w:rPr>
      </w:pPr>
      <w:r>
        <w:rPr>
          <w:lang w:val="ro-RO"/>
        </w:rPr>
        <w:t>Anexa 3 - Analiza SWOT</w:t>
      </w:r>
    </w:p>
    <w:p w:rsidR="00900939" w:rsidRDefault="00900939" w:rsidP="00900939">
      <w:pPr>
        <w:rPr>
          <w:lang w:val="ro-RO"/>
        </w:rPr>
      </w:pPr>
      <w:r>
        <w:rPr>
          <w:lang w:val="ro-RO"/>
        </w:rPr>
        <w:t xml:space="preserve">Anexa 4 - Resurse Bugetare pentru implementarea </w:t>
      </w:r>
      <w:r w:rsidR="00614CF7">
        <w:rPr>
          <w:szCs w:val="24"/>
          <w:lang w:val="ro-RO"/>
        </w:rPr>
        <w:t>S</w:t>
      </w:r>
      <w:r w:rsidR="00614CF7" w:rsidRPr="00432CEC">
        <w:rPr>
          <w:szCs w:val="24"/>
          <w:lang w:val="ro-RO"/>
        </w:rPr>
        <w:t>D</w:t>
      </w:r>
      <w:r w:rsidR="00614CF7">
        <w:rPr>
          <w:szCs w:val="24"/>
          <w:lang w:val="ro-RO"/>
        </w:rPr>
        <w:t xml:space="preserve"> </w:t>
      </w:r>
      <w:r w:rsidR="00614CF7" w:rsidRPr="00432CEC">
        <w:rPr>
          <w:szCs w:val="24"/>
          <w:lang w:val="ro-RO"/>
        </w:rPr>
        <w:t>S</w:t>
      </w:r>
      <w:r w:rsidR="00614CF7">
        <w:rPr>
          <w:szCs w:val="24"/>
          <w:lang w:val="ro-RO"/>
        </w:rPr>
        <w:t>SN</w:t>
      </w:r>
      <w:r w:rsidR="00614CF7" w:rsidRPr="00432CEC">
        <w:rPr>
          <w:szCs w:val="24"/>
          <w:lang w:val="ro-RO"/>
        </w:rPr>
        <w:t xml:space="preserve"> </w:t>
      </w:r>
      <w:r>
        <w:rPr>
          <w:lang w:val="ro-RO"/>
        </w:rPr>
        <w:t>201</w:t>
      </w:r>
      <w:r w:rsidR="00745AE6">
        <w:rPr>
          <w:lang w:val="ro-RO"/>
        </w:rPr>
        <w:t>6</w:t>
      </w:r>
      <w:r>
        <w:rPr>
          <w:lang w:val="ro-RO"/>
        </w:rPr>
        <w:t>-2020</w:t>
      </w:r>
    </w:p>
    <w:p w:rsidR="00900939" w:rsidRDefault="00900939" w:rsidP="00900939">
      <w:pPr>
        <w:rPr>
          <w:lang w:val="ro-RO"/>
        </w:rPr>
      </w:pPr>
      <w:r>
        <w:rPr>
          <w:lang w:val="ro-RO"/>
        </w:rPr>
        <w:t xml:space="preserve">Anexa 4.1 - Proiecte </w:t>
      </w:r>
      <w:r w:rsidR="001C147F">
        <w:rPr>
          <w:lang w:val="ro-RO"/>
        </w:rPr>
        <w:t xml:space="preserve">recente sau </w:t>
      </w:r>
      <w:r>
        <w:rPr>
          <w:lang w:val="ro-RO"/>
        </w:rPr>
        <w:t>în curs de implementare finanțate din fonduri externe</w:t>
      </w:r>
    </w:p>
    <w:p w:rsidR="00900939" w:rsidRDefault="00900939" w:rsidP="00900939">
      <w:pPr>
        <w:rPr>
          <w:lang w:val="ro-RO"/>
        </w:rPr>
      </w:pPr>
      <w:r>
        <w:rPr>
          <w:lang w:val="ro-RO"/>
        </w:rPr>
        <w:t xml:space="preserve">Anexa </w:t>
      </w:r>
      <w:r w:rsidR="006D2324">
        <w:rPr>
          <w:lang w:val="ro-RO"/>
        </w:rPr>
        <w:t>5</w:t>
      </w:r>
      <w:r>
        <w:rPr>
          <w:lang w:val="ro-RO"/>
        </w:rPr>
        <w:t xml:space="preserve"> </w:t>
      </w:r>
      <w:r w:rsidR="00BD02A6">
        <w:rPr>
          <w:lang w:val="ro-RO"/>
        </w:rPr>
        <w:t>–</w:t>
      </w:r>
      <w:r>
        <w:rPr>
          <w:lang w:val="ro-RO"/>
        </w:rPr>
        <w:t xml:space="preserve"> </w:t>
      </w:r>
      <w:r w:rsidR="00BD02A6">
        <w:rPr>
          <w:lang w:val="ro-RO"/>
        </w:rPr>
        <w:t>Pilonii de susținere ai SSN  - Rezultate așteptate 2020</w:t>
      </w:r>
    </w:p>
    <w:p w:rsidR="00BD02A6" w:rsidRDefault="00BD02A6" w:rsidP="00900939">
      <w:pPr>
        <w:rPr>
          <w:lang w:val="ro-RO"/>
        </w:rPr>
      </w:pPr>
      <w:r>
        <w:rPr>
          <w:lang w:val="ro-RO"/>
        </w:rPr>
        <w:t xml:space="preserve">Anexa </w:t>
      </w:r>
      <w:r w:rsidR="006D2324">
        <w:rPr>
          <w:lang w:val="ro-RO"/>
        </w:rPr>
        <w:t>6</w:t>
      </w:r>
      <w:r>
        <w:rPr>
          <w:lang w:val="ro-RO"/>
        </w:rPr>
        <w:t xml:space="preserve"> – Ciclul de monitorizare și raportare al implementării </w:t>
      </w:r>
      <w:r w:rsidR="00DC49D9">
        <w:rPr>
          <w:szCs w:val="24"/>
          <w:lang w:val="ro-RO"/>
        </w:rPr>
        <w:t>S</w:t>
      </w:r>
      <w:r w:rsidR="00DC49D9" w:rsidRPr="00432CEC">
        <w:rPr>
          <w:szCs w:val="24"/>
          <w:lang w:val="ro-RO"/>
        </w:rPr>
        <w:t>D</w:t>
      </w:r>
      <w:r w:rsidR="00DC49D9">
        <w:rPr>
          <w:szCs w:val="24"/>
          <w:lang w:val="ro-RO"/>
        </w:rPr>
        <w:t xml:space="preserve"> </w:t>
      </w:r>
      <w:r w:rsidR="00DC49D9" w:rsidRPr="00432CEC">
        <w:rPr>
          <w:szCs w:val="24"/>
          <w:lang w:val="ro-RO"/>
        </w:rPr>
        <w:t>S</w:t>
      </w:r>
      <w:r w:rsidR="00DC49D9">
        <w:rPr>
          <w:szCs w:val="24"/>
          <w:lang w:val="ro-RO"/>
        </w:rPr>
        <w:t>SN</w:t>
      </w:r>
      <w:r w:rsidR="00DC49D9" w:rsidRPr="00432CEC">
        <w:rPr>
          <w:szCs w:val="24"/>
          <w:lang w:val="ro-RO"/>
        </w:rPr>
        <w:t xml:space="preserve"> </w:t>
      </w:r>
      <w:r>
        <w:rPr>
          <w:lang w:val="ro-RO"/>
        </w:rPr>
        <w:t>201</w:t>
      </w:r>
      <w:r w:rsidR="00745AE6">
        <w:rPr>
          <w:lang w:val="ro-RO"/>
        </w:rPr>
        <w:t>6</w:t>
      </w:r>
      <w:r>
        <w:rPr>
          <w:lang w:val="ro-RO"/>
        </w:rPr>
        <w:t>-2020</w:t>
      </w:r>
    </w:p>
    <w:p w:rsidR="006D2324" w:rsidRPr="006D2324" w:rsidRDefault="006D2324" w:rsidP="006D2324">
      <w:pPr>
        <w:spacing w:after="0" w:line="240" w:lineRule="auto"/>
        <w:rPr>
          <w:szCs w:val="24"/>
          <w:lang w:val="ro-RO"/>
        </w:rPr>
      </w:pPr>
      <w:r>
        <w:rPr>
          <w:lang w:val="ro-RO"/>
        </w:rPr>
        <w:t xml:space="preserve">Anexa 7 – </w:t>
      </w:r>
      <w:r w:rsidRPr="006D2324">
        <w:rPr>
          <w:szCs w:val="24"/>
          <w:lang w:val="ro-RO"/>
        </w:rPr>
        <w:t>Parteneri sectoriali</w:t>
      </w:r>
      <w:r>
        <w:rPr>
          <w:szCs w:val="24"/>
          <w:lang w:val="ro-RO"/>
        </w:rPr>
        <w:t xml:space="preserve"> </w:t>
      </w:r>
      <w:r w:rsidRPr="006D2324">
        <w:rPr>
          <w:szCs w:val="24"/>
          <w:lang w:val="ro-RO"/>
        </w:rPr>
        <w:t>producători de statistici oficiale şi deţinători de informaţii administrative</w:t>
      </w:r>
    </w:p>
    <w:p w:rsidR="006D2324" w:rsidRDefault="006D2324" w:rsidP="00900939">
      <w:pPr>
        <w:rPr>
          <w:lang w:val="ro-RO"/>
        </w:rPr>
      </w:pPr>
    </w:p>
    <w:p w:rsidR="00900939" w:rsidRDefault="00900939" w:rsidP="00900939">
      <w:pPr>
        <w:rPr>
          <w:lang w:val="ro-RO"/>
        </w:rPr>
      </w:pPr>
    </w:p>
    <w:bookmarkEnd w:id="68"/>
    <w:p w:rsidR="0061745A" w:rsidRPr="00432CEC" w:rsidRDefault="0061745A" w:rsidP="0061745A">
      <w:pPr>
        <w:jc w:val="both"/>
        <w:rPr>
          <w:lang w:val="ro-RO"/>
        </w:rPr>
      </w:pPr>
      <w:r w:rsidRPr="00432CEC">
        <w:rPr>
          <w:lang w:val="ro-RO"/>
        </w:rPr>
        <w:br w:type="page"/>
      </w:r>
    </w:p>
    <w:p w:rsidR="00E10057" w:rsidRDefault="00E10057" w:rsidP="00DF0D26">
      <w:pPr>
        <w:jc w:val="both"/>
      </w:pPr>
    </w:p>
    <w:p w:rsidR="00A63800" w:rsidRPr="00432CEC" w:rsidRDefault="00A63800" w:rsidP="00A63800">
      <w:pPr>
        <w:pStyle w:val="Heading2"/>
        <w:rPr>
          <w:lang w:val="ro-RO"/>
        </w:rPr>
      </w:pPr>
      <w:bookmarkStart w:id="69" w:name="_Toc423988338"/>
      <w:r w:rsidRPr="00432CEC">
        <w:rPr>
          <w:rFonts w:ascii="Times New Roman" w:hAnsi="Times New Roman"/>
          <w:lang w:val="ro-RO"/>
        </w:rPr>
        <w:t xml:space="preserve">Anexa 1 – </w:t>
      </w:r>
      <w:r w:rsidRPr="00432CEC">
        <w:rPr>
          <w:lang w:val="ro-RO"/>
        </w:rPr>
        <w:t>Cadrul legal naţional şi european ca bază a fundamentării Strategiei</w:t>
      </w:r>
      <w:bookmarkEnd w:id="69"/>
      <w:r w:rsidRPr="00432CEC">
        <w:rPr>
          <w:lang w:val="ro-RO"/>
        </w:rPr>
        <w:t xml:space="preserve">  </w:t>
      </w:r>
    </w:p>
    <w:p w:rsidR="00A63800" w:rsidRPr="00432CEC" w:rsidRDefault="00A63800" w:rsidP="00A63800">
      <w:pPr>
        <w:tabs>
          <w:tab w:val="left" w:pos="0"/>
        </w:tabs>
        <w:spacing w:after="0" w:line="240" w:lineRule="auto"/>
        <w:ind w:right="-41"/>
        <w:jc w:val="both"/>
        <w:rPr>
          <w:szCs w:val="24"/>
          <w:lang w:val="ro-RO"/>
        </w:rPr>
      </w:pPr>
    </w:p>
    <w:p w:rsidR="00422778" w:rsidRPr="00432CEC" w:rsidRDefault="00422778" w:rsidP="00422778">
      <w:pPr>
        <w:tabs>
          <w:tab w:val="left" w:pos="0"/>
        </w:tabs>
        <w:spacing w:after="100" w:afterAutospacing="1" w:line="240" w:lineRule="auto"/>
        <w:ind w:right="-43"/>
        <w:jc w:val="both"/>
        <w:rPr>
          <w:szCs w:val="24"/>
          <w:lang w:val="ro-RO"/>
        </w:rPr>
      </w:pPr>
      <w:r w:rsidRPr="00432CEC">
        <w:rPr>
          <w:szCs w:val="24"/>
          <w:lang w:val="ro-RO"/>
        </w:rPr>
        <w:t xml:space="preserve">Sistemul Statistic Naţional a Republicii Moldova este orientat, în principal, spre implementarea priorităţilor şi obiectivelor de anvergură strategică şi a direcţiilor de acţiune ce rezultă din cadrul legal cuprins în documente de bază la nivel national </w:t>
      </w:r>
      <w:r>
        <w:rPr>
          <w:szCs w:val="24"/>
          <w:lang w:val="ro-RO"/>
        </w:rPr>
        <w:t>ș</w:t>
      </w:r>
      <w:r w:rsidRPr="00432CEC">
        <w:rPr>
          <w:szCs w:val="24"/>
          <w:lang w:val="ro-RO"/>
        </w:rPr>
        <w:t xml:space="preserve">i european, precum: </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Legea nr. 412 din 9 decembrie 2004 cu privire la statistica oficială, cu modificările ulterioare;</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Legea nr. 112 din 02 iulie 2014 pentru ratificarea Acordului de Asociere între Republica Moldova, pe de o parte, și Uniunea Europeană și Comunitatea Europeană a Energiei Atomice și statele membre ale acestora, pe de altă parte;</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Legea nr.166 din 11 iulie 2012 pentru aprobarea Strategiei naționale de dezvoltare ”Moldova 2020”, cu modificările ulterioare;</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Legea nr. 181 din 25 iulie 2014 finanțelor publice și responsabilității bugetar-fiscale, cu modificările ulterioare;</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Legea nr.317 din 18 iulie 2003 privind actele normative ale Guvernului și ale altor autorități ale administrației publice centrale și locale, cu modificările ulterioare;</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Hotărîrea Guvernului nr. 1034 din 29 decembrie 2011 pentru aprobarea Regulamentului privind organizarea și funcționarea Biroului Național de Statistică, structurii, componenței nominale, a Colegiului și efectivului- limită a acestuia, cu modificările ulterioare;</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Hotărîrea Guvernului nr. 856 din 21 septembrie 2010 cu privire la aprobarea Conceptului tehnic al sistemului informațional automatizat al Biroului Național de Statistică;</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Hotărîrea Guvernului nr. 905 din 9 august 2007 cu privire la aprobarea Consiliului pentru statistică;</w:t>
      </w:r>
    </w:p>
    <w:p w:rsidR="00422778"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Hotărîrea Guvernului nr. 471 din 3 mai 2006 cu privire la cercetările statistice în domeniul social asupra gospodăriilor casnice;</w:t>
      </w:r>
    </w:p>
    <w:p w:rsidR="00422778" w:rsidRPr="007D6052" w:rsidRDefault="00422778" w:rsidP="00422778">
      <w:pPr>
        <w:numPr>
          <w:ilvl w:val="0"/>
          <w:numId w:val="9"/>
        </w:numPr>
        <w:tabs>
          <w:tab w:val="left" w:pos="630"/>
        </w:tabs>
        <w:spacing w:after="100" w:afterAutospacing="1" w:line="240" w:lineRule="auto"/>
        <w:ind w:right="-43"/>
        <w:jc w:val="both"/>
        <w:rPr>
          <w:color w:val="000000"/>
          <w:szCs w:val="24"/>
          <w:lang w:val="ro-RO"/>
        </w:rPr>
      </w:pPr>
      <w:r>
        <w:rPr>
          <w:color w:val="000000"/>
          <w:szCs w:val="24"/>
          <w:lang w:val="ro-RO"/>
        </w:rPr>
        <w:t>Hotărîrea Guvernului nr. 33 din 11 ianuarie 2007 cu privire la regulile de elaborare și cerințele unificate față de documentele de politici, cu modificările ulterioare;</w:t>
      </w:r>
    </w:p>
    <w:p w:rsidR="00422778" w:rsidRPr="00432CEC" w:rsidRDefault="00422778" w:rsidP="00422778">
      <w:pPr>
        <w:numPr>
          <w:ilvl w:val="0"/>
          <w:numId w:val="9"/>
        </w:numPr>
        <w:tabs>
          <w:tab w:val="left" w:pos="630"/>
        </w:tabs>
        <w:spacing w:after="100" w:afterAutospacing="1" w:line="240" w:lineRule="auto"/>
        <w:ind w:right="-43"/>
        <w:jc w:val="both"/>
        <w:rPr>
          <w:color w:val="000000"/>
          <w:szCs w:val="24"/>
          <w:lang w:val="ro-RO"/>
        </w:rPr>
      </w:pPr>
      <w:r>
        <w:rPr>
          <w:szCs w:val="24"/>
          <w:lang w:val="ro-RO"/>
        </w:rPr>
        <w:t>Cadrul de Parteneriat ONU – Republica Moldova pentru anii 2013-2017</w:t>
      </w:r>
      <w:r w:rsidRPr="00432CEC">
        <w:rPr>
          <w:szCs w:val="24"/>
          <w:lang w:val="ro-RO"/>
        </w:rPr>
        <w:t>;</w:t>
      </w:r>
    </w:p>
    <w:p w:rsidR="00422778" w:rsidRPr="00432CEC" w:rsidRDefault="00422778" w:rsidP="00422778">
      <w:pPr>
        <w:numPr>
          <w:ilvl w:val="0"/>
          <w:numId w:val="9"/>
        </w:numPr>
        <w:tabs>
          <w:tab w:val="left" w:pos="630"/>
        </w:tabs>
        <w:spacing w:after="100" w:afterAutospacing="1" w:line="240" w:lineRule="auto"/>
        <w:ind w:right="-43"/>
        <w:jc w:val="both"/>
        <w:rPr>
          <w:color w:val="000000"/>
          <w:szCs w:val="24"/>
          <w:lang w:val="ro-RO"/>
        </w:rPr>
      </w:pPr>
      <w:r w:rsidRPr="00432CEC">
        <w:rPr>
          <w:szCs w:val="24"/>
          <w:lang w:val="ro-RO"/>
        </w:rPr>
        <w:t>Obiectivele Dezvoltării Durabile/ agenda post 2015;</w:t>
      </w:r>
    </w:p>
    <w:p w:rsidR="00422778" w:rsidRPr="00597DC1" w:rsidRDefault="00422778" w:rsidP="00422778">
      <w:pPr>
        <w:numPr>
          <w:ilvl w:val="0"/>
          <w:numId w:val="9"/>
        </w:numPr>
        <w:tabs>
          <w:tab w:val="left" w:pos="450"/>
          <w:tab w:val="num" w:pos="1140"/>
        </w:tabs>
        <w:spacing w:after="100" w:afterAutospacing="1" w:line="240" w:lineRule="auto"/>
        <w:ind w:right="-43"/>
        <w:jc w:val="both"/>
        <w:rPr>
          <w:color w:val="000000"/>
          <w:szCs w:val="24"/>
          <w:lang w:val="ro-RO"/>
        </w:rPr>
      </w:pPr>
      <w:r>
        <w:rPr>
          <w:color w:val="000000"/>
          <w:szCs w:val="24"/>
          <w:lang w:val="it-IT"/>
        </w:rPr>
        <w:t>S</w:t>
      </w:r>
      <w:r w:rsidRPr="00432CEC">
        <w:rPr>
          <w:color w:val="000000"/>
          <w:szCs w:val="24"/>
          <w:lang w:val="it-IT"/>
        </w:rPr>
        <w:t>trategiile sectoriale: Strategia</w:t>
      </w:r>
      <w:r>
        <w:rPr>
          <w:color w:val="000000"/>
          <w:szCs w:val="24"/>
          <w:lang w:val="it-IT"/>
        </w:rPr>
        <w:t xml:space="preserve"> de dezvoltare a educației pentru anii 2014-2020</w:t>
      </w:r>
      <w:r w:rsidRPr="00432CEC">
        <w:rPr>
          <w:color w:val="000000"/>
          <w:szCs w:val="24"/>
          <w:lang w:val="it-IT"/>
        </w:rPr>
        <w:t xml:space="preserve"> </w:t>
      </w:r>
      <w:r>
        <w:rPr>
          <w:color w:val="000000"/>
          <w:szCs w:val="24"/>
          <w:lang w:val="it-IT"/>
        </w:rPr>
        <w:t>”</w:t>
      </w:r>
      <w:r w:rsidRPr="00432CEC">
        <w:rPr>
          <w:color w:val="000000"/>
          <w:szCs w:val="24"/>
          <w:lang w:val="it-IT"/>
        </w:rPr>
        <w:t>Educa</w:t>
      </w:r>
      <w:r>
        <w:rPr>
          <w:color w:val="000000"/>
          <w:szCs w:val="24"/>
          <w:lang w:val="it-IT"/>
        </w:rPr>
        <w:t>ț</w:t>
      </w:r>
      <w:r w:rsidRPr="00432CEC">
        <w:rPr>
          <w:color w:val="000000"/>
          <w:szCs w:val="24"/>
          <w:lang w:val="it-IT"/>
        </w:rPr>
        <w:t>ia</w:t>
      </w:r>
      <w:r>
        <w:rPr>
          <w:color w:val="000000"/>
          <w:szCs w:val="24"/>
          <w:lang w:val="it-IT"/>
        </w:rPr>
        <w:t xml:space="preserve"> –</w:t>
      </w:r>
      <w:r w:rsidRPr="00432CEC">
        <w:rPr>
          <w:color w:val="000000"/>
          <w:szCs w:val="24"/>
          <w:lang w:val="it-IT"/>
        </w:rPr>
        <w:t xml:space="preserve"> 2020</w:t>
      </w:r>
      <w:r>
        <w:rPr>
          <w:color w:val="000000"/>
          <w:szCs w:val="24"/>
          <w:lang w:val="it-IT"/>
        </w:rPr>
        <w:t>”</w:t>
      </w:r>
      <w:r w:rsidRPr="00432CEC">
        <w:rPr>
          <w:color w:val="000000"/>
          <w:szCs w:val="24"/>
          <w:lang w:val="it-IT"/>
        </w:rPr>
        <w:t xml:space="preserve">, Programul </w:t>
      </w:r>
      <w:r>
        <w:rPr>
          <w:color w:val="000000"/>
          <w:szCs w:val="24"/>
          <w:lang w:val="it-IT"/>
        </w:rPr>
        <w:t>n</w:t>
      </w:r>
      <w:r w:rsidRPr="00432CEC">
        <w:rPr>
          <w:color w:val="000000"/>
          <w:szCs w:val="24"/>
          <w:lang w:val="it-IT"/>
        </w:rPr>
        <w:t>ational</w:t>
      </w:r>
      <w:r>
        <w:rPr>
          <w:color w:val="000000"/>
          <w:szCs w:val="24"/>
          <w:lang w:val="it-IT"/>
        </w:rPr>
        <w:t xml:space="preserve"> strategic</w:t>
      </w:r>
      <w:r w:rsidRPr="00432CEC">
        <w:rPr>
          <w:color w:val="000000"/>
          <w:szCs w:val="24"/>
          <w:lang w:val="it-IT"/>
        </w:rPr>
        <w:t xml:space="preserve"> </w:t>
      </w:r>
      <w:r>
        <w:rPr>
          <w:color w:val="000000"/>
          <w:szCs w:val="24"/>
          <w:lang w:val="it-IT"/>
        </w:rPr>
        <w:t>î</w:t>
      </w:r>
      <w:r w:rsidRPr="00432CEC">
        <w:rPr>
          <w:color w:val="000000"/>
          <w:szCs w:val="24"/>
          <w:lang w:val="it-IT"/>
        </w:rPr>
        <w:t>n domeniul securit</w:t>
      </w:r>
      <w:r>
        <w:rPr>
          <w:color w:val="000000"/>
          <w:szCs w:val="24"/>
          <w:lang w:val="it-IT"/>
        </w:rPr>
        <w:t>ăț</w:t>
      </w:r>
      <w:r w:rsidRPr="00432CEC">
        <w:rPr>
          <w:color w:val="000000"/>
          <w:szCs w:val="24"/>
          <w:lang w:val="it-IT"/>
        </w:rPr>
        <w:t>ii demografice</w:t>
      </w:r>
      <w:r>
        <w:rPr>
          <w:color w:val="000000"/>
          <w:szCs w:val="24"/>
          <w:lang w:val="it-IT"/>
        </w:rPr>
        <w:t xml:space="preserve">  a Republicii Moldova (</w:t>
      </w:r>
      <w:r w:rsidRPr="00432CEC">
        <w:rPr>
          <w:color w:val="000000"/>
          <w:szCs w:val="24"/>
          <w:lang w:val="it-IT"/>
        </w:rPr>
        <w:t>2011-2025</w:t>
      </w:r>
      <w:r>
        <w:rPr>
          <w:color w:val="000000"/>
          <w:szCs w:val="24"/>
          <w:lang w:val="it-IT"/>
        </w:rPr>
        <w:t>)</w:t>
      </w:r>
      <w:r w:rsidRPr="00432CEC">
        <w:rPr>
          <w:color w:val="000000"/>
          <w:szCs w:val="24"/>
          <w:lang w:val="it-IT"/>
        </w:rPr>
        <w:t>, etc;</w:t>
      </w:r>
    </w:p>
    <w:p w:rsidR="00597DC1" w:rsidRPr="00432CEC" w:rsidRDefault="00597DC1" w:rsidP="00597DC1">
      <w:pPr>
        <w:tabs>
          <w:tab w:val="left" w:pos="450"/>
        </w:tabs>
        <w:spacing w:after="0" w:line="240" w:lineRule="auto"/>
        <w:ind w:left="360" w:right="-43"/>
        <w:jc w:val="both"/>
        <w:rPr>
          <w:color w:val="000000"/>
          <w:szCs w:val="24"/>
          <w:lang w:val="ro-RO"/>
        </w:rPr>
      </w:pPr>
      <w:r>
        <w:rPr>
          <w:color w:val="000000"/>
          <w:szCs w:val="24"/>
          <w:lang w:val="ro-RO"/>
        </w:rPr>
        <w:t xml:space="preserve">Legislația europeană în domeniul statisticii, </w:t>
      </w:r>
      <w:r w:rsidRPr="001A0FD6">
        <w:rPr>
          <w:color w:val="000000"/>
          <w:lang w:val="ro-MO"/>
        </w:rPr>
        <w:t xml:space="preserve">publicat în Jurnalul Oficial al </w:t>
      </w:r>
      <w:r>
        <w:rPr>
          <w:color w:val="000000"/>
          <w:lang w:val="ro-MO"/>
        </w:rPr>
        <w:t xml:space="preserve">Biroului de Statistică al </w:t>
      </w:r>
      <w:r w:rsidRPr="001A0FD6">
        <w:rPr>
          <w:color w:val="000000"/>
          <w:lang w:val="ro-MO"/>
        </w:rPr>
        <w:t>Uniunii Europene</w:t>
      </w:r>
      <w:r>
        <w:rPr>
          <w:color w:val="000000"/>
          <w:lang w:val="ro-MO"/>
        </w:rPr>
        <w:t xml:space="preserve"> (Eurostat)</w:t>
      </w:r>
      <w:r>
        <w:rPr>
          <w:color w:val="000000"/>
          <w:szCs w:val="24"/>
          <w:lang w:val="ro-RO"/>
        </w:rPr>
        <w:t>:</w:t>
      </w:r>
    </w:p>
    <w:p w:rsidR="00422778" w:rsidRPr="00432CEC" w:rsidRDefault="00422778" w:rsidP="00422778">
      <w:pPr>
        <w:pStyle w:val="List2"/>
        <w:numPr>
          <w:ilvl w:val="0"/>
          <w:numId w:val="9"/>
        </w:numPr>
        <w:ind w:right="-3"/>
        <w:jc w:val="both"/>
        <w:rPr>
          <w:color w:val="222222"/>
        </w:rPr>
      </w:pPr>
      <w:r w:rsidRPr="00432CEC">
        <w:rPr>
          <w:color w:val="222222"/>
        </w:rPr>
        <w:t xml:space="preserve">Tratatul de la Amsterdam </w:t>
      </w:r>
      <w:r>
        <w:rPr>
          <w:color w:val="222222"/>
        </w:rPr>
        <w:t xml:space="preserve"> din </w:t>
      </w:r>
      <w:r w:rsidRPr="00432CEC">
        <w:rPr>
          <w:color w:val="222222"/>
        </w:rPr>
        <w:t>1997</w:t>
      </w:r>
      <w:r>
        <w:rPr>
          <w:color w:val="222222"/>
        </w:rPr>
        <w:t>;</w:t>
      </w:r>
    </w:p>
    <w:p w:rsidR="00422778" w:rsidRPr="00432CEC" w:rsidRDefault="00422778" w:rsidP="00422778">
      <w:pPr>
        <w:pStyle w:val="List2"/>
        <w:numPr>
          <w:ilvl w:val="0"/>
          <w:numId w:val="9"/>
        </w:numPr>
        <w:ind w:right="-3"/>
        <w:jc w:val="both"/>
        <w:rPr>
          <w:color w:val="222222"/>
        </w:rPr>
      </w:pPr>
      <w:r>
        <w:rPr>
          <w:color w:val="222222"/>
        </w:rPr>
        <w:t xml:space="preserve"> Regulamentul (CE) 223/2009)</w:t>
      </w:r>
      <w:r w:rsidRPr="00432CEC">
        <w:rPr>
          <w:color w:val="222222"/>
        </w:rPr>
        <w:t>;</w:t>
      </w:r>
    </w:p>
    <w:p w:rsidR="00422778" w:rsidRDefault="00422778" w:rsidP="00422778">
      <w:pPr>
        <w:pStyle w:val="List2"/>
        <w:numPr>
          <w:ilvl w:val="0"/>
          <w:numId w:val="9"/>
        </w:numPr>
        <w:ind w:right="-3"/>
        <w:jc w:val="both"/>
        <w:rPr>
          <w:color w:val="222222"/>
        </w:rPr>
      </w:pPr>
      <w:r w:rsidRPr="007D6052">
        <w:rPr>
          <w:rStyle w:val="Strong"/>
          <w:b w:val="0"/>
          <w:color w:val="444444"/>
          <w:bdr w:val="none" w:sz="0" w:space="0" w:color="auto" w:frame="1"/>
          <w:shd w:val="clear" w:color="auto" w:fill="FFFFFF"/>
        </w:rPr>
        <w:t>Regulamentul (CE) nr. 223/2009 al Parlamentului European și al Consiliului din 11 martie 2009 privind statisticile europene și de abrogare a Regulamentului (CE, Euratom) nr. 1101/2008 al Parlamentului European și al Consiliului privind transmiterea de date statistice confidențiale Biroului Statistic al Comunităților Europene, a Regulamentului (CE) nr. 322/97 al Consiliului privind statisticile comunitare și a Deciziei 89/382/CEE, Euratom a Consiliului de constituire a Comitetului pentru programele statistice ale Comunităților Europene (Text cu relevanță pentru SEE și Elveția)</w:t>
      </w:r>
      <w:r>
        <w:rPr>
          <w:rStyle w:val="Strong"/>
          <w:b w:val="0"/>
          <w:color w:val="444444"/>
          <w:bdr w:val="none" w:sz="0" w:space="0" w:color="auto" w:frame="1"/>
          <w:shd w:val="clear" w:color="auto" w:fill="FFFFFF"/>
        </w:rPr>
        <w:t xml:space="preserve">, </w:t>
      </w:r>
      <w:r w:rsidRPr="001A0FD6">
        <w:rPr>
          <w:color w:val="000000"/>
          <w:lang w:val="ro-MO"/>
        </w:rPr>
        <w:t>publicat în Jurnalul Oficial al Uniunii Europene (JO) nr. L 87/164 din 31</w:t>
      </w:r>
      <w:r>
        <w:rPr>
          <w:color w:val="000000"/>
          <w:lang w:val="ro-MO"/>
        </w:rPr>
        <w:t xml:space="preserve"> mai </w:t>
      </w:r>
      <w:r w:rsidRPr="001A0FD6">
        <w:rPr>
          <w:color w:val="000000"/>
          <w:lang w:val="ro-MO"/>
        </w:rPr>
        <w:t>2009</w:t>
      </w:r>
      <w:r w:rsidRPr="00432CEC">
        <w:rPr>
          <w:color w:val="222222"/>
        </w:rPr>
        <w:t xml:space="preserve">; </w:t>
      </w:r>
    </w:p>
    <w:p w:rsidR="00422778" w:rsidRPr="00432CEC" w:rsidRDefault="00422778" w:rsidP="00422778">
      <w:pPr>
        <w:pStyle w:val="List2"/>
        <w:numPr>
          <w:ilvl w:val="0"/>
          <w:numId w:val="9"/>
        </w:numPr>
        <w:ind w:right="-3"/>
        <w:jc w:val="both"/>
        <w:rPr>
          <w:color w:val="222222"/>
        </w:rPr>
      </w:pPr>
      <w:r w:rsidRPr="001A0FD6">
        <w:rPr>
          <w:rStyle w:val="Strong"/>
          <w:b w:val="0"/>
          <w:lang w:val="ro-MO"/>
        </w:rPr>
        <w:t>Codul de</w:t>
      </w:r>
      <w:r>
        <w:rPr>
          <w:rStyle w:val="Strong"/>
          <w:b w:val="0"/>
          <w:lang w:val="ro-MO"/>
        </w:rPr>
        <w:t xml:space="preserve"> Bune</w:t>
      </w:r>
      <w:r w:rsidRPr="001A0FD6">
        <w:rPr>
          <w:rStyle w:val="Strong"/>
          <w:b w:val="0"/>
          <w:lang w:val="ro-MO"/>
        </w:rPr>
        <w:t xml:space="preserve"> Practici al Statisticilor Europene, adoptat de Comitetul Statistic</w:t>
      </w:r>
      <w:r>
        <w:rPr>
          <w:rStyle w:val="Strong"/>
          <w:b w:val="0"/>
          <w:lang w:val="ro-MO"/>
        </w:rPr>
        <w:t xml:space="preserve"> European la 28 septembrie 2011;</w:t>
      </w:r>
    </w:p>
    <w:p w:rsidR="00422778" w:rsidRPr="00172BDF" w:rsidRDefault="00422778" w:rsidP="00422778">
      <w:pPr>
        <w:pStyle w:val="List2"/>
        <w:numPr>
          <w:ilvl w:val="0"/>
          <w:numId w:val="9"/>
        </w:numPr>
        <w:ind w:right="-3"/>
        <w:jc w:val="both"/>
        <w:rPr>
          <w:color w:val="222222"/>
        </w:rPr>
      </w:pPr>
      <w:r w:rsidRPr="007D6052">
        <w:rPr>
          <w:rStyle w:val="Strong"/>
          <w:b w:val="0"/>
          <w:color w:val="444444"/>
          <w:bdr w:val="none" w:sz="0" w:space="0" w:color="auto" w:frame="1"/>
          <w:shd w:val="clear" w:color="auto" w:fill="FFFFFF"/>
        </w:rPr>
        <w:t>Directiva 95/46/CE a Parlamentului European și a Consiliului din 24 octombrie 1995 privind protecția persoanelor fizice în ceea ce privește prelucrarea datelor cu caracter personal și libera circulație a acestor date</w:t>
      </w:r>
      <w:r w:rsidRPr="007D6052">
        <w:rPr>
          <w:rStyle w:val="apple-converted-space"/>
          <w:bCs/>
          <w:color w:val="444444"/>
          <w:bdr w:val="none" w:sz="0" w:space="0" w:color="auto" w:frame="1"/>
          <w:shd w:val="clear" w:color="auto" w:fill="FFFFFF"/>
        </w:rPr>
        <w:t>, publicat în Jurnalul Oficial al Uniunii Europene (JO) nr. 281 din 23 noiembrie 1995</w:t>
      </w:r>
      <w:r w:rsidRPr="00172BDF">
        <w:rPr>
          <w:color w:val="222222"/>
        </w:rPr>
        <w:t>;</w:t>
      </w:r>
    </w:p>
    <w:p w:rsidR="00422778" w:rsidRPr="007D6052" w:rsidRDefault="00422778" w:rsidP="00422778">
      <w:pPr>
        <w:numPr>
          <w:ilvl w:val="0"/>
          <w:numId w:val="9"/>
        </w:numPr>
        <w:tabs>
          <w:tab w:val="left" w:pos="630"/>
        </w:tabs>
        <w:spacing w:after="100" w:afterAutospacing="1" w:line="240" w:lineRule="auto"/>
        <w:ind w:right="-43"/>
        <w:jc w:val="both"/>
        <w:rPr>
          <w:szCs w:val="24"/>
          <w:lang w:val="ro-RO"/>
        </w:rPr>
      </w:pPr>
      <w:r w:rsidRPr="007D6052">
        <w:rPr>
          <w:rStyle w:val="Strong"/>
          <w:b w:val="0"/>
          <w:color w:val="444444"/>
          <w:szCs w:val="24"/>
          <w:bdr w:val="none" w:sz="0" w:space="0" w:color="auto" w:frame="1"/>
          <w:shd w:val="clear" w:color="auto" w:fill="FFFFFF"/>
        </w:rPr>
        <w:t xml:space="preserve">Decizia </w:t>
      </w:r>
      <w:proofErr w:type="gramStart"/>
      <w:r w:rsidRPr="007D6052">
        <w:rPr>
          <w:rStyle w:val="Strong"/>
          <w:b w:val="0"/>
          <w:color w:val="444444"/>
          <w:szCs w:val="24"/>
          <w:bdr w:val="none" w:sz="0" w:space="0" w:color="auto" w:frame="1"/>
          <w:shd w:val="clear" w:color="auto" w:fill="FFFFFF"/>
        </w:rPr>
        <w:t>Comisiei  (</w:t>
      </w:r>
      <w:proofErr w:type="gramEnd"/>
      <w:r w:rsidRPr="007D6052">
        <w:rPr>
          <w:rStyle w:val="Strong"/>
          <w:b w:val="0"/>
          <w:color w:val="444444"/>
          <w:szCs w:val="24"/>
          <w:bdr w:val="none" w:sz="0" w:space="0" w:color="auto" w:frame="1"/>
          <w:shd w:val="clear" w:color="auto" w:fill="FFFFFF"/>
        </w:rPr>
        <w:t>2012/504/UE) din 17 septembrie 2012 privind Eurostat, publicat în Jurnalul Oficial Uniunii Europene (JO) nr. L254/49;</w:t>
      </w:r>
    </w:p>
    <w:p w:rsidR="00422778" w:rsidRPr="00432CEC" w:rsidRDefault="00422778" w:rsidP="00422778">
      <w:pPr>
        <w:numPr>
          <w:ilvl w:val="0"/>
          <w:numId w:val="9"/>
        </w:numPr>
        <w:tabs>
          <w:tab w:val="left" w:pos="630"/>
        </w:tabs>
        <w:spacing w:after="100" w:afterAutospacing="1" w:line="240" w:lineRule="auto"/>
        <w:ind w:right="-43"/>
        <w:jc w:val="both"/>
        <w:rPr>
          <w:szCs w:val="24"/>
          <w:lang w:val="ro-RO"/>
        </w:rPr>
      </w:pPr>
      <w:r w:rsidRPr="00432CEC">
        <w:rPr>
          <w:szCs w:val="24"/>
          <w:lang w:val="ro-RO"/>
        </w:rPr>
        <w:lastRenderedPageBreak/>
        <w:t xml:space="preserve">Comunicarea Comisiei </w:t>
      </w:r>
      <w:r w:rsidRPr="00422778">
        <w:rPr>
          <w:szCs w:val="24"/>
          <w:lang w:val="ro-RO"/>
        </w:rPr>
        <w:t xml:space="preserve">Europa 2020 - </w:t>
      </w:r>
      <w:r w:rsidRPr="00422778">
        <w:rPr>
          <w:bCs/>
          <w:szCs w:val="24"/>
          <w:lang w:val="ro-RO"/>
        </w:rPr>
        <w:t>O strategie europeană pentru o creştere inteligentă, ecologică şi favorabilă incluziunii</w:t>
      </w:r>
      <w:r w:rsidRPr="00432CEC">
        <w:rPr>
          <w:bCs/>
          <w:szCs w:val="24"/>
          <w:lang w:val="ro-RO"/>
        </w:rPr>
        <w:t xml:space="preserve"> (</w:t>
      </w:r>
      <w:r w:rsidRPr="00432CEC">
        <w:rPr>
          <w:szCs w:val="24"/>
          <w:lang w:val="ro-RO"/>
        </w:rPr>
        <w:t xml:space="preserve">COM(2010) 2020 final) în conexiune cu programele naţionale care vizează îndeplinirea obiectivelor </w:t>
      </w:r>
      <w:r w:rsidRPr="00422778">
        <w:rPr>
          <w:szCs w:val="24"/>
          <w:lang w:val="ro-RO"/>
        </w:rPr>
        <w:t>Europa 2020;</w:t>
      </w:r>
    </w:p>
    <w:p w:rsidR="00422778" w:rsidRPr="00422778" w:rsidRDefault="00422778" w:rsidP="00422778">
      <w:pPr>
        <w:pStyle w:val="BodyText"/>
        <w:numPr>
          <w:ilvl w:val="0"/>
          <w:numId w:val="9"/>
        </w:numPr>
        <w:ind w:right="-3"/>
        <w:jc w:val="both"/>
        <w:rPr>
          <w:color w:val="222222"/>
          <w:sz w:val="24"/>
          <w:szCs w:val="24"/>
        </w:rPr>
      </w:pPr>
      <w:r w:rsidRPr="00422778">
        <w:rPr>
          <w:sz w:val="24"/>
          <w:szCs w:val="24"/>
        </w:rPr>
        <w:t>Comunicarea Comisiei către Parlamentul European şi către Consiliu</w:t>
      </w:r>
      <w:r w:rsidRPr="00422778">
        <w:rPr>
          <w:b/>
          <w:sz w:val="24"/>
          <w:szCs w:val="24"/>
        </w:rPr>
        <w:t xml:space="preserve"> – </w:t>
      </w:r>
      <w:r w:rsidRPr="00422778">
        <w:rPr>
          <w:sz w:val="24"/>
          <w:szCs w:val="24"/>
        </w:rPr>
        <w:t>“Spre un management a fiabil al calităţii pentru statisticile europene (COM(2011) 211 final)</w:t>
      </w:r>
      <w:r w:rsidRPr="00422778">
        <w:rPr>
          <w:color w:val="222222"/>
          <w:sz w:val="24"/>
          <w:szCs w:val="24"/>
        </w:rPr>
        <w:t>;</w:t>
      </w:r>
    </w:p>
    <w:p w:rsidR="00422778" w:rsidRPr="00432CEC" w:rsidRDefault="00422778" w:rsidP="00422778">
      <w:pPr>
        <w:numPr>
          <w:ilvl w:val="0"/>
          <w:numId w:val="9"/>
        </w:numPr>
        <w:tabs>
          <w:tab w:val="left" w:pos="450"/>
          <w:tab w:val="num" w:pos="1140"/>
        </w:tabs>
        <w:spacing w:after="100" w:afterAutospacing="1" w:line="240" w:lineRule="auto"/>
        <w:ind w:right="-43"/>
        <w:jc w:val="both"/>
        <w:rPr>
          <w:b/>
          <w:szCs w:val="24"/>
          <w:lang w:val="ro-RO"/>
        </w:rPr>
      </w:pPr>
      <w:r w:rsidRPr="00432CEC">
        <w:rPr>
          <w:szCs w:val="24"/>
          <w:lang w:val="ro-RO"/>
        </w:rPr>
        <w:t>Comunicare</w:t>
      </w:r>
      <w:r>
        <w:rPr>
          <w:szCs w:val="24"/>
          <w:lang w:val="ro-RO"/>
        </w:rPr>
        <w:t xml:space="preserve"> </w:t>
      </w:r>
      <w:r w:rsidRPr="00432CEC">
        <w:rPr>
          <w:szCs w:val="24"/>
          <w:lang w:val="ro-RO"/>
        </w:rPr>
        <w:t xml:space="preserve">a Comisiei către Parlamentul European şi Consiliu </w:t>
      </w:r>
      <w:r>
        <w:rPr>
          <w:b/>
          <w:szCs w:val="24"/>
          <w:lang w:val="ro-RO"/>
        </w:rPr>
        <w:t xml:space="preserve"> </w:t>
      </w:r>
      <w:r w:rsidRPr="00422778">
        <w:rPr>
          <w:szCs w:val="24"/>
          <w:lang w:val="ro-RO"/>
        </w:rPr>
        <w:t xml:space="preserve">privind metoda de producere a statisticilor UE:- o viziune pentru decada următoare </w:t>
      </w:r>
      <w:r w:rsidRPr="00432CEC">
        <w:rPr>
          <w:szCs w:val="24"/>
          <w:lang w:val="ro-RO"/>
        </w:rPr>
        <w:t>(COM(2009) 404 final);</w:t>
      </w:r>
    </w:p>
    <w:p w:rsidR="00422778" w:rsidRPr="00432CEC" w:rsidRDefault="00422778" w:rsidP="00422778">
      <w:pPr>
        <w:numPr>
          <w:ilvl w:val="0"/>
          <w:numId w:val="9"/>
        </w:numPr>
        <w:tabs>
          <w:tab w:val="left" w:pos="450"/>
          <w:tab w:val="num" w:pos="1140"/>
        </w:tabs>
        <w:spacing w:after="100" w:afterAutospacing="1" w:line="240" w:lineRule="auto"/>
        <w:ind w:right="-43"/>
        <w:jc w:val="both"/>
        <w:rPr>
          <w:color w:val="000000"/>
          <w:szCs w:val="24"/>
          <w:lang w:val="ro-RO"/>
        </w:rPr>
      </w:pPr>
      <w:r w:rsidRPr="00432CEC">
        <w:rPr>
          <w:szCs w:val="24"/>
          <w:lang w:val="ro-RO"/>
        </w:rPr>
        <w:t>Comunicare</w:t>
      </w:r>
      <w:r>
        <w:rPr>
          <w:szCs w:val="24"/>
          <w:lang w:val="ro-RO"/>
        </w:rPr>
        <w:t xml:space="preserve"> </w:t>
      </w:r>
      <w:r w:rsidRPr="00432CEC">
        <w:rPr>
          <w:szCs w:val="24"/>
          <w:lang w:val="ro-RO"/>
        </w:rPr>
        <w:t>a Comisiei către Parlamentul European şi Consiliu asupra metodei de producţie a statisticilor Uniunii Europene – document de strategie comună, prezentată la cea de a 5-a reuniune a Comitetului Sistemului Statistic European (ESSC 2010/05/6/EN);</w:t>
      </w:r>
    </w:p>
    <w:p w:rsidR="00422778" w:rsidRPr="00432CEC" w:rsidRDefault="00422778" w:rsidP="00422778">
      <w:pPr>
        <w:pStyle w:val="BodyText"/>
        <w:numPr>
          <w:ilvl w:val="0"/>
          <w:numId w:val="9"/>
        </w:numPr>
        <w:ind w:right="-3"/>
        <w:jc w:val="both"/>
        <w:rPr>
          <w:color w:val="222222"/>
          <w:sz w:val="24"/>
          <w:szCs w:val="24"/>
        </w:rPr>
      </w:pPr>
      <w:r w:rsidRPr="00432CEC">
        <w:rPr>
          <w:color w:val="222222"/>
          <w:sz w:val="24"/>
          <w:szCs w:val="24"/>
        </w:rPr>
        <w:t>Alte recomandări şi norme specifice adoptate de UE în domeniul statisticii.</w:t>
      </w:r>
    </w:p>
    <w:p w:rsidR="00422778" w:rsidRDefault="00422778" w:rsidP="00A63800">
      <w:pPr>
        <w:pStyle w:val="Heading2"/>
        <w:tabs>
          <w:tab w:val="left" w:pos="0"/>
        </w:tabs>
        <w:ind w:right="-41"/>
        <w:jc w:val="both"/>
        <w:rPr>
          <w:rFonts w:ascii="Times New Roman" w:hAnsi="Times New Roman"/>
          <w:lang w:val="ro-RO"/>
        </w:rPr>
      </w:pPr>
    </w:p>
    <w:p w:rsidR="00A63800" w:rsidRPr="000F7B4A" w:rsidRDefault="00A63800" w:rsidP="00A63800">
      <w:pPr>
        <w:pStyle w:val="Heading2"/>
        <w:tabs>
          <w:tab w:val="left" w:pos="0"/>
        </w:tabs>
        <w:ind w:right="-41"/>
        <w:jc w:val="both"/>
        <w:rPr>
          <w:rFonts w:ascii="Times New Roman" w:hAnsi="Times New Roman"/>
          <w:lang w:val="ro-RO"/>
        </w:rPr>
      </w:pPr>
      <w:r>
        <w:rPr>
          <w:rFonts w:ascii="Times New Roman" w:hAnsi="Times New Roman"/>
          <w:lang w:val="ro-RO"/>
        </w:rPr>
        <w:t xml:space="preserve">Anexa 2 – </w:t>
      </w:r>
      <w:r>
        <w:rPr>
          <w:lang w:val="ro-RO"/>
        </w:rPr>
        <w:t>Schema generală a organizării SSN</w:t>
      </w:r>
    </w:p>
    <w:p w:rsidR="00A63800" w:rsidRDefault="00A63800" w:rsidP="00DF0D26">
      <w:pPr>
        <w:jc w:val="both"/>
        <w:rPr>
          <w:lang w:val="ro-RO"/>
        </w:rPr>
      </w:pPr>
      <w:r>
        <w:rPr>
          <w:noProof/>
        </w:rPr>
        <w:drawing>
          <wp:anchor distT="0" distB="0" distL="114300" distR="114300" simplePos="0" relativeHeight="251659264" behindDoc="0" locked="0" layoutInCell="1" allowOverlap="0" wp14:anchorId="152C37F7" wp14:editId="5C6BBEDE">
            <wp:simplePos x="0" y="0"/>
            <wp:positionH relativeFrom="page">
              <wp:align>center</wp:align>
            </wp:positionH>
            <wp:positionV relativeFrom="paragraph">
              <wp:posOffset>263525</wp:posOffset>
            </wp:positionV>
            <wp:extent cx="6353175" cy="4391025"/>
            <wp:effectExtent l="0" t="0" r="9525" b="9525"/>
            <wp:wrapSquare wrapText="bothSides"/>
            <wp:docPr id="35" name="Picture 2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
                    <pic:cNvPicPr>
                      <a:picLocks noChangeAspect="1" noChangeArrowheads="1"/>
                    </pic:cNvPicPr>
                  </pic:nvPicPr>
                  <pic:blipFill>
                    <a:blip r:embed="rId142" cstate="print"/>
                    <a:srcRect/>
                    <a:stretch>
                      <a:fillRect/>
                    </a:stretch>
                  </pic:blipFill>
                  <pic:spPr bwMode="auto">
                    <a:xfrm>
                      <a:off x="0" y="0"/>
                      <a:ext cx="6353175" cy="4391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63800" w:rsidRDefault="00A63800" w:rsidP="00DF0D26">
      <w:pPr>
        <w:jc w:val="both"/>
        <w:rPr>
          <w:lang w:val="ro-RO"/>
        </w:rPr>
      </w:pPr>
    </w:p>
    <w:p w:rsidR="00A63800" w:rsidRDefault="00A63800">
      <w:pPr>
        <w:spacing w:after="0" w:line="240" w:lineRule="auto"/>
        <w:rPr>
          <w:lang w:val="ro-RO"/>
        </w:rPr>
      </w:pPr>
      <w:r>
        <w:rPr>
          <w:lang w:val="ro-RO"/>
        </w:rPr>
        <w:br w:type="page"/>
      </w:r>
    </w:p>
    <w:p w:rsidR="00A63800" w:rsidRDefault="00A63800" w:rsidP="00DF0D26">
      <w:pPr>
        <w:jc w:val="both"/>
        <w:rPr>
          <w:lang w:val="ro-RO"/>
        </w:rPr>
      </w:pPr>
    </w:p>
    <w:p w:rsidR="00A63800" w:rsidRDefault="00A63800" w:rsidP="00A63800">
      <w:pPr>
        <w:pStyle w:val="Heading2"/>
        <w:tabs>
          <w:tab w:val="left" w:pos="0"/>
        </w:tabs>
        <w:ind w:right="-41"/>
        <w:jc w:val="both"/>
        <w:rPr>
          <w:rFonts w:ascii="Times New Roman" w:hAnsi="Times New Roman"/>
          <w:lang w:val="ro-RO"/>
        </w:rPr>
      </w:pPr>
      <w:bookmarkStart w:id="70" w:name="_Toc423988340"/>
      <w:r w:rsidRPr="00432CEC">
        <w:rPr>
          <w:rFonts w:ascii="Times New Roman" w:hAnsi="Times New Roman"/>
          <w:lang w:val="ro-RO"/>
        </w:rPr>
        <w:t>Anexa 3 - Analiza SWOT</w:t>
      </w:r>
      <w:bookmarkEnd w:id="70"/>
      <w:r>
        <w:rPr>
          <w:rFonts w:ascii="Times New Roman" w:hAnsi="Times New Roman"/>
          <w:lang w:val="ro-RO"/>
        </w:rPr>
        <w:t xml:space="preserve"> a SSN</w:t>
      </w:r>
    </w:p>
    <w:p w:rsidR="00A63800" w:rsidRPr="007A273A" w:rsidRDefault="00A63800" w:rsidP="00A63800">
      <w:pPr>
        <w:rPr>
          <w:lang w:val="ro-RO"/>
        </w:rPr>
      </w:pPr>
    </w:p>
    <w:tbl>
      <w:tblPr>
        <w:tblW w:w="10430" w:type="dxa"/>
        <w:tblInd w:w="95" w:type="dxa"/>
        <w:tblLook w:val="04A0" w:firstRow="1" w:lastRow="0" w:firstColumn="1" w:lastColumn="0" w:noHBand="0" w:noVBand="1"/>
      </w:tblPr>
      <w:tblGrid>
        <w:gridCol w:w="5210"/>
        <w:gridCol w:w="270"/>
        <w:gridCol w:w="4950"/>
      </w:tblGrid>
      <w:tr w:rsidR="00A63800" w:rsidRPr="003E2F9E" w:rsidTr="00A63800">
        <w:trPr>
          <w:trHeight w:val="784"/>
        </w:trPr>
        <w:tc>
          <w:tcPr>
            <w:tcW w:w="5210" w:type="dxa"/>
            <w:tcBorders>
              <w:top w:val="single" w:sz="4" w:space="0" w:color="auto"/>
              <w:left w:val="single" w:sz="4" w:space="0" w:color="auto"/>
              <w:right w:val="single" w:sz="4" w:space="0" w:color="auto"/>
            </w:tcBorders>
            <w:shd w:val="clear" w:color="auto" w:fill="CCC0D9" w:themeFill="accent4" w:themeFillTint="66"/>
            <w:hideMark/>
          </w:tcPr>
          <w:p w:rsidR="00A63800" w:rsidRPr="003E2F9E" w:rsidRDefault="00A63800" w:rsidP="003E2F9E">
            <w:pPr>
              <w:tabs>
                <w:tab w:val="left" w:pos="0"/>
                <w:tab w:val="left" w:pos="360"/>
              </w:tabs>
              <w:spacing w:after="0" w:line="240" w:lineRule="auto"/>
              <w:ind w:right="-43"/>
              <w:jc w:val="center"/>
              <w:rPr>
                <w:b/>
                <w:sz w:val="22"/>
                <w:lang w:val="ro-RO"/>
              </w:rPr>
            </w:pPr>
            <w:r w:rsidRPr="003E2F9E">
              <w:rPr>
                <w:b/>
                <w:sz w:val="22"/>
                <w:lang w:val="ro-RO"/>
              </w:rPr>
              <w:t>Puncte TARI (Strenghts)</w:t>
            </w:r>
          </w:p>
        </w:tc>
        <w:tc>
          <w:tcPr>
            <w:tcW w:w="270" w:type="dxa"/>
            <w:tcBorders>
              <w:left w:val="single" w:sz="4" w:space="0" w:color="auto"/>
              <w:right w:val="single" w:sz="4" w:space="0" w:color="auto"/>
            </w:tcBorders>
            <w:shd w:val="clear" w:color="auto" w:fill="FBD4B4" w:themeFill="accent6" w:themeFillTint="66"/>
          </w:tcPr>
          <w:p w:rsidR="00A63800" w:rsidRPr="003E2F9E" w:rsidRDefault="00A63800" w:rsidP="003E2F9E">
            <w:pPr>
              <w:tabs>
                <w:tab w:val="left" w:pos="0"/>
                <w:tab w:val="left" w:pos="360"/>
              </w:tabs>
              <w:spacing w:after="0" w:line="240" w:lineRule="auto"/>
              <w:ind w:right="-43"/>
              <w:jc w:val="center"/>
              <w:rPr>
                <w:b/>
                <w:sz w:val="22"/>
                <w:lang w:val="ro-RO"/>
              </w:rPr>
            </w:pPr>
          </w:p>
        </w:tc>
        <w:tc>
          <w:tcPr>
            <w:tcW w:w="4950" w:type="dxa"/>
            <w:tcBorders>
              <w:top w:val="single" w:sz="4" w:space="0" w:color="auto"/>
              <w:left w:val="single" w:sz="4" w:space="0" w:color="auto"/>
              <w:right w:val="single" w:sz="4" w:space="0" w:color="auto"/>
            </w:tcBorders>
            <w:shd w:val="clear" w:color="auto" w:fill="FBD4B4" w:themeFill="accent6" w:themeFillTint="66"/>
            <w:hideMark/>
          </w:tcPr>
          <w:p w:rsidR="00A63800" w:rsidRPr="003E2F9E" w:rsidRDefault="00A63800" w:rsidP="003E2F9E">
            <w:pPr>
              <w:tabs>
                <w:tab w:val="left" w:pos="0"/>
                <w:tab w:val="left" w:pos="360"/>
              </w:tabs>
              <w:spacing w:after="0" w:line="240" w:lineRule="auto"/>
              <w:ind w:right="-43"/>
              <w:jc w:val="center"/>
              <w:rPr>
                <w:b/>
                <w:sz w:val="22"/>
                <w:lang w:val="ro-RO"/>
              </w:rPr>
            </w:pPr>
            <w:r w:rsidRPr="003E2F9E">
              <w:rPr>
                <w:b/>
                <w:sz w:val="22"/>
                <w:lang w:val="ro-RO"/>
              </w:rPr>
              <w:t>Puncte SLABE (Weaknesses)</w:t>
            </w:r>
          </w:p>
        </w:tc>
      </w:tr>
      <w:tr w:rsidR="00A63800" w:rsidRPr="003E2F9E" w:rsidTr="00A63800">
        <w:trPr>
          <w:trHeight w:val="904"/>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Cadrul legal existent în domeniul statisticii determină mandatul de producere a datelor statisticii oficiale;</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 xml:space="preserve">Insuficiență de cadre statistice, mai ales în localitățile urbane: management al resurselor umane deficitar, procese de management al resurselor umane greoaie;  </w:t>
            </w:r>
          </w:p>
        </w:tc>
      </w:tr>
      <w:tr w:rsidR="00A63800" w:rsidRPr="003E2F9E" w:rsidTr="00A63800">
        <w:trPr>
          <w:trHeight w:val="904"/>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Personal calificat și cu experiență în cadrul SSN, în mod special la BNS;</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Nivel de salarizare scăzut, lipsa unui sistem motivational consistent, fonduri insuficiente alocate pentru formarea profesională şi perfecţionarea angajaţilor SSN;</w:t>
            </w:r>
          </w:p>
        </w:tc>
      </w:tr>
      <w:tr w:rsidR="00A63800" w:rsidRPr="003E2F9E" w:rsidTr="00A63800">
        <w:trPr>
          <w:trHeight w:val="904"/>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Capacitate operaţională şi mobilitate a cadrelor și disponibilitatea personalului de a se angaja în noi proiecte;</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 xml:space="preserve">Lipsa unei strategii de dezvoltare a resurselor umane si a unui plan de actiuni pentru implementare; lipsa unui centru de formare continuă în domeniul statistic în cadrul BNS; </w:t>
            </w:r>
          </w:p>
        </w:tc>
      </w:tr>
      <w:tr w:rsidR="00A63800" w:rsidRPr="003E2F9E" w:rsidTr="00DC49D9">
        <w:trPr>
          <w:trHeight w:val="564"/>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Principii fundamentale privind statistica oficială asumate în cadrul BNS;</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Lipsa unui program special de stimulare a tinerilor specialiști-statisticieni;</w:t>
            </w:r>
          </w:p>
        </w:tc>
      </w:tr>
      <w:tr w:rsidR="00A63800" w:rsidRPr="003E2F9E" w:rsidTr="003E2F9E">
        <w:trPr>
          <w:trHeight w:val="483"/>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Independență în organizarea proceselor statistice, a metodelor de lucru;</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Infrastructură și tehnică TIC învechită ce nu corespunde exigenţelor moderne, soft-uri nelicențiate;</w:t>
            </w:r>
          </w:p>
        </w:tc>
      </w:tr>
      <w:tr w:rsidR="00A63800" w:rsidRPr="003E2F9E" w:rsidTr="00DC49D9">
        <w:trPr>
          <w:trHeight w:val="591"/>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Acces la dezvoltarea abilităților profesionale și perfeționarea cunoștințelor;</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Capacitate limitată de implementare a modificărilor cerute de metodologiile noi;</w:t>
            </w:r>
          </w:p>
        </w:tc>
      </w:tr>
      <w:tr w:rsidR="00A63800" w:rsidRPr="003E2F9E" w:rsidTr="00DC49D9">
        <w:trPr>
          <w:trHeight w:val="726"/>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O gamă variată de date și produse statistice, baze de date și date administative disponibile pentru utilizatori;</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Poziţia BNS în structura administrației publice inferioară decît a ministerelor ceea ce subminează rolul său decoordonator al SSN;</w:t>
            </w:r>
          </w:p>
        </w:tc>
      </w:tr>
      <w:tr w:rsidR="00A63800" w:rsidRPr="003E2F9E" w:rsidTr="00A63800">
        <w:trPr>
          <w:trHeight w:val="603"/>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Infrastructura statistică existentă și disponibilitatea de tehnologii de colectare, prelucrare şi analiză a datelor;</w:t>
            </w: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 xml:space="preserve">Resurse financiare  insuficiente în general, componente de buget subdimensionate în raport cu necesităţile reale; </w:t>
            </w:r>
          </w:p>
        </w:tc>
      </w:tr>
      <w:tr w:rsidR="00A63800" w:rsidRPr="003E2F9E" w:rsidTr="00A63800">
        <w:trPr>
          <w:trHeight w:val="301"/>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Mecanisme moderne de diseminare a datelor implementate parțial și gradual în activitatea SSN;</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Conținutul (formatul) datelor nu corespunde necesitatilor statistice;  lipsa datelor în format electronic;</w:t>
            </w:r>
          </w:p>
        </w:tc>
      </w:tr>
      <w:tr w:rsidR="00A63800" w:rsidRPr="003E2F9E" w:rsidTr="00A63800">
        <w:trPr>
          <w:trHeight w:val="603"/>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Colaborare şi coordonare instituționalizată în cadrul SSN și cu alte autorități publice centrale și locale;</w:t>
            </w: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Acces limitat și dificultăţi în obţinerea datelor (primare și administrative) de la alte autorităţi  pentru scopuri statistice;</w:t>
            </w:r>
          </w:p>
        </w:tc>
      </w:tr>
      <w:tr w:rsidR="00A63800" w:rsidRPr="003E2F9E" w:rsidTr="00A63800">
        <w:trPr>
          <w:trHeight w:val="573"/>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Colaborare internaţională și asistență tehnică și financiară externă active;</w:t>
            </w: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Lipsa datelor statistice în ansamblu pe ţară inclusiv regiunea din partea stîngă a Nistrului</w:t>
            </w:r>
          </w:p>
        </w:tc>
      </w:tr>
      <w:tr w:rsidR="00A63800" w:rsidRPr="003E2F9E" w:rsidTr="00DC49D9">
        <w:trPr>
          <w:trHeight w:val="447"/>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Statisticile naţionale armonizate parțial la standardele internaţionale;</w:t>
            </w: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 xml:space="preserve">Procese statistice nedocumentate;  </w:t>
            </w:r>
          </w:p>
        </w:tc>
      </w:tr>
      <w:tr w:rsidR="00A63800" w:rsidRPr="003E2F9E" w:rsidTr="00DC49D9">
        <w:trPr>
          <w:trHeight w:val="267"/>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Lipsa unui sistem managerial de control intern;</w:t>
            </w:r>
          </w:p>
        </w:tc>
      </w:tr>
      <w:tr w:rsidR="00A63800" w:rsidRPr="003E2F9E" w:rsidTr="00A63800">
        <w:trPr>
          <w:trHeight w:val="301"/>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p>
        </w:tc>
        <w:tc>
          <w:tcPr>
            <w:tcW w:w="270" w:type="dxa"/>
            <w:tcBorders>
              <w:left w:val="single" w:sz="4" w:space="0" w:color="auto"/>
              <w:right w:val="single" w:sz="4" w:space="0" w:color="auto"/>
            </w:tcBorders>
          </w:tcPr>
          <w:p w:rsidR="00A63800" w:rsidRPr="003E2F9E" w:rsidRDefault="00A63800" w:rsidP="003E2F9E">
            <w:pPr>
              <w:spacing w:after="0" w:line="240" w:lineRule="auto"/>
              <w:jc w:val="both"/>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r w:rsidRPr="003E2F9E">
              <w:rPr>
                <w:sz w:val="22"/>
              </w:rPr>
              <w:t>Imagine slabă a SSN în structura APC;</w:t>
            </w:r>
          </w:p>
        </w:tc>
      </w:tr>
      <w:tr w:rsidR="00A63800" w:rsidRPr="003E2F9E" w:rsidTr="00A63800">
        <w:trPr>
          <w:trHeight w:val="301"/>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 xml:space="preserve">Capacitatea redusă și reacție întârziată de adaptare a statisticii naționale la schimbările socio-economice ale țării; </w:t>
            </w:r>
          </w:p>
        </w:tc>
      </w:tr>
      <w:tr w:rsidR="00A63800" w:rsidRPr="003E2F9E" w:rsidTr="00A63800">
        <w:trPr>
          <w:trHeight w:val="546"/>
        </w:trPr>
        <w:tc>
          <w:tcPr>
            <w:tcW w:w="521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jc w:val="both"/>
              <w:rPr>
                <w:sz w:val="22"/>
              </w:rPr>
            </w:pP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Comunicare slabă, transparență decizională redusa în cadrul SSN și a BNS;</w:t>
            </w:r>
          </w:p>
        </w:tc>
      </w:tr>
      <w:tr w:rsidR="00A63800" w:rsidRPr="003E2F9E" w:rsidTr="00DC49D9">
        <w:trPr>
          <w:trHeight w:val="744"/>
        </w:trPr>
        <w:tc>
          <w:tcPr>
            <w:tcW w:w="5210" w:type="dxa"/>
            <w:tcBorders>
              <w:left w:val="single" w:sz="4" w:space="0" w:color="auto"/>
              <w:right w:val="single" w:sz="4" w:space="0" w:color="auto"/>
            </w:tcBorders>
            <w:shd w:val="clear" w:color="auto" w:fill="auto"/>
            <w:noWrap/>
            <w:vAlign w:val="bottom"/>
            <w:hideMark/>
          </w:tcPr>
          <w:p w:rsidR="00A63800" w:rsidRPr="003E2F9E" w:rsidRDefault="00A63800" w:rsidP="003E2F9E">
            <w:pPr>
              <w:spacing w:after="0" w:line="240" w:lineRule="auto"/>
              <w:rPr>
                <w:sz w:val="22"/>
              </w:rPr>
            </w:pPr>
            <w:r w:rsidRPr="003E2F9E">
              <w:rPr>
                <w:sz w:val="22"/>
              </w:rPr>
              <w:t> </w:t>
            </w: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SSN cu structură organizațională ineficientă, coordonare şi colaborare slabă, aplicabilitate limitată a cadrului legal şi instituţional;</w:t>
            </w:r>
          </w:p>
        </w:tc>
      </w:tr>
      <w:tr w:rsidR="00A63800" w:rsidRPr="003E2F9E" w:rsidTr="00A63800">
        <w:trPr>
          <w:trHeight w:val="648"/>
        </w:trPr>
        <w:tc>
          <w:tcPr>
            <w:tcW w:w="5210" w:type="dxa"/>
            <w:tcBorders>
              <w:left w:val="single" w:sz="4" w:space="0" w:color="auto"/>
              <w:right w:val="single" w:sz="4" w:space="0" w:color="auto"/>
            </w:tcBorders>
            <w:shd w:val="clear" w:color="auto" w:fill="auto"/>
            <w:noWrap/>
            <w:vAlign w:val="bottom"/>
            <w:hideMark/>
          </w:tcPr>
          <w:p w:rsidR="00A63800" w:rsidRPr="003E2F9E" w:rsidRDefault="00A63800" w:rsidP="003E2F9E">
            <w:pPr>
              <w:spacing w:after="0" w:line="240" w:lineRule="auto"/>
              <w:rPr>
                <w:sz w:val="22"/>
              </w:rPr>
            </w:pPr>
            <w:r w:rsidRPr="003E2F9E">
              <w:rPr>
                <w:sz w:val="22"/>
              </w:rPr>
              <w:t> </w:t>
            </w: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Pregătire și capacități reduse în atragerea asistenţei tehnice externe, incapacitatea asimilării fondurilor externe alocate;</w:t>
            </w:r>
          </w:p>
        </w:tc>
      </w:tr>
      <w:tr w:rsidR="00A63800" w:rsidRPr="003E2F9E" w:rsidTr="00DC49D9">
        <w:trPr>
          <w:trHeight w:val="177"/>
        </w:trPr>
        <w:tc>
          <w:tcPr>
            <w:tcW w:w="5210" w:type="dxa"/>
            <w:tcBorders>
              <w:left w:val="single" w:sz="4" w:space="0" w:color="auto"/>
              <w:bottom w:val="single" w:sz="4" w:space="0" w:color="auto"/>
              <w:right w:val="single" w:sz="4" w:space="0" w:color="auto"/>
            </w:tcBorders>
            <w:shd w:val="clear" w:color="auto" w:fill="auto"/>
            <w:noWrap/>
            <w:vAlign w:val="bottom"/>
            <w:hideMark/>
          </w:tcPr>
          <w:p w:rsidR="00A63800" w:rsidRPr="003E2F9E" w:rsidRDefault="00A63800" w:rsidP="003E2F9E">
            <w:pPr>
              <w:spacing w:after="0" w:line="240" w:lineRule="auto"/>
              <w:rPr>
                <w:sz w:val="22"/>
              </w:rPr>
            </w:pPr>
            <w:r w:rsidRPr="003E2F9E">
              <w:rPr>
                <w:sz w:val="22"/>
              </w:rPr>
              <w:t> </w:t>
            </w:r>
          </w:p>
        </w:tc>
        <w:tc>
          <w:tcPr>
            <w:tcW w:w="270" w:type="dxa"/>
            <w:tcBorders>
              <w:left w:val="single" w:sz="4" w:space="0" w:color="auto"/>
              <w:right w:val="single" w:sz="4" w:space="0" w:color="auto"/>
            </w:tcBorders>
          </w:tcPr>
          <w:p w:rsidR="00A63800" w:rsidRPr="003E2F9E" w:rsidRDefault="00A63800" w:rsidP="003E2F9E">
            <w:pPr>
              <w:spacing w:after="0" w:line="240" w:lineRule="auto"/>
              <w:rPr>
                <w:sz w:val="22"/>
              </w:rPr>
            </w:pPr>
          </w:p>
        </w:tc>
        <w:tc>
          <w:tcPr>
            <w:tcW w:w="4950" w:type="dxa"/>
            <w:tcBorders>
              <w:left w:val="single" w:sz="4" w:space="0" w:color="auto"/>
              <w:bottom w:val="single" w:sz="4" w:space="0" w:color="auto"/>
              <w:right w:val="single" w:sz="4" w:space="0" w:color="auto"/>
            </w:tcBorders>
            <w:shd w:val="clear" w:color="auto" w:fill="auto"/>
            <w:hideMark/>
          </w:tcPr>
          <w:p w:rsidR="00A63800" w:rsidRPr="003E2F9E" w:rsidRDefault="00A63800" w:rsidP="003E2F9E">
            <w:pPr>
              <w:spacing w:after="0" w:line="240" w:lineRule="auto"/>
              <w:rPr>
                <w:sz w:val="22"/>
              </w:rPr>
            </w:pPr>
            <w:r w:rsidRPr="003E2F9E">
              <w:rPr>
                <w:sz w:val="22"/>
              </w:rPr>
              <w:t>Spațiu disponibil insuficient pentru activitatea BNS.</w:t>
            </w:r>
          </w:p>
        </w:tc>
      </w:tr>
    </w:tbl>
    <w:p w:rsidR="00A63800" w:rsidRPr="007A273A" w:rsidRDefault="00A63800" w:rsidP="00A63800">
      <w:pPr>
        <w:rPr>
          <w:lang w:val="ro-RO"/>
        </w:rPr>
      </w:pPr>
    </w:p>
    <w:tbl>
      <w:tblPr>
        <w:tblStyle w:val="TableGrid"/>
        <w:tblW w:w="1041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7"/>
        <w:gridCol w:w="270"/>
        <w:gridCol w:w="4860"/>
      </w:tblGrid>
      <w:tr w:rsidR="00A63800" w:rsidRPr="003E2F9E" w:rsidTr="00A63800">
        <w:tc>
          <w:tcPr>
            <w:tcW w:w="5287" w:type="dxa"/>
            <w:tcBorders>
              <w:top w:val="single" w:sz="4" w:space="0" w:color="auto"/>
              <w:left w:val="single" w:sz="4" w:space="0" w:color="auto"/>
              <w:right w:val="single" w:sz="4" w:space="0" w:color="auto"/>
            </w:tcBorders>
            <w:shd w:val="clear" w:color="auto" w:fill="D6E3BC" w:themeFill="accent3" w:themeFillTint="66"/>
          </w:tcPr>
          <w:p w:rsidR="00A63800" w:rsidRPr="003E2F9E" w:rsidRDefault="00A63800" w:rsidP="003E2F9E">
            <w:pPr>
              <w:tabs>
                <w:tab w:val="left" w:pos="0"/>
                <w:tab w:val="left" w:pos="360"/>
              </w:tabs>
              <w:spacing w:after="0" w:line="240" w:lineRule="auto"/>
              <w:ind w:right="-43"/>
              <w:jc w:val="center"/>
              <w:rPr>
                <w:b/>
                <w:color w:val="000000"/>
                <w:sz w:val="22"/>
                <w:lang w:val="ro-RO"/>
              </w:rPr>
            </w:pPr>
            <w:r w:rsidRPr="003E2F9E">
              <w:rPr>
                <w:b/>
                <w:color w:val="000000"/>
                <w:sz w:val="22"/>
                <w:lang w:val="ro-RO"/>
              </w:rPr>
              <w:t>OPORTUNITĂȚI (Oportunități)</w:t>
            </w:r>
          </w:p>
        </w:tc>
        <w:tc>
          <w:tcPr>
            <w:tcW w:w="270" w:type="dxa"/>
            <w:tcBorders>
              <w:left w:val="single" w:sz="4" w:space="0" w:color="auto"/>
              <w:right w:val="single" w:sz="4" w:space="0" w:color="auto"/>
            </w:tcBorders>
            <w:shd w:val="clear" w:color="auto" w:fill="FABF8F" w:themeFill="accent6" w:themeFillTint="99"/>
          </w:tcPr>
          <w:p w:rsidR="00A63800" w:rsidRPr="003E2F9E" w:rsidRDefault="00A63800" w:rsidP="003E2F9E">
            <w:pPr>
              <w:tabs>
                <w:tab w:val="left" w:pos="0"/>
                <w:tab w:val="left" w:pos="360"/>
              </w:tabs>
              <w:spacing w:after="0" w:line="240" w:lineRule="auto"/>
              <w:ind w:right="-43"/>
              <w:jc w:val="center"/>
              <w:rPr>
                <w:b/>
                <w:color w:val="000000"/>
                <w:sz w:val="22"/>
                <w:lang w:val="ro-RO"/>
              </w:rPr>
            </w:pPr>
          </w:p>
        </w:tc>
        <w:tc>
          <w:tcPr>
            <w:tcW w:w="4860" w:type="dxa"/>
            <w:tcBorders>
              <w:top w:val="single" w:sz="4" w:space="0" w:color="auto"/>
              <w:left w:val="single" w:sz="4" w:space="0" w:color="auto"/>
              <w:right w:val="single" w:sz="4" w:space="0" w:color="auto"/>
            </w:tcBorders>
            <w:shd w:val="clear" w:color="auto" w:fill="FABF8F" w:themeFill="accent6" w:themeFillTint="99"/>
          </w:tcPr>
          <w:p w:rsidR="00A63800" w:rsidRPr="003E2F9E" w:rsidRDefault="00A63800" w:rsidP="003E2F9E">
            <w:pPr>
              <w:tabs>
                <w:tab w:val="left" w:pos="0"/>
                <w:tab w:val="left" w:pos="360"/>
              </w:tabs>
              <w:spacing w:after="0" w:line="240" w:lineRule="auto"/>
              <w:ind w:right="-43"/>
              <w:jc w:val="center"/>
              <w:rPr>
                <w:b/>
                <w:color w:val="000000"/>
                <w:sz w:val="22"/>
                <w:lang w:val="ro-RO"/>
              </w:rPr>
            </w:pPr>
            <w:r w:rsidRPr="003E2F9E">
              <w:rPr>
                <w:b/>
                <w:color w:val="000000"/>
                <w:sz w:val="22"/>
                <w:lang w:val="ro-RO"/>
              </w:rPr>
              <w:t>AMENINȚĂRI (Threats)</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Finanățri externe disponibile pentru Moldova și membrii SSN, BNS care pot fi folosite pentru implementarea acțiunilor SNDS;</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Fluctuația cadrelor, migrația funcționarilor publici în alte sectoare și menținerea salarizării la un nivel scăzut;</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Deschiderea partenerilor internaționali și tărilor UE pentru dezvoltarea de parteneriate externe ce pot susține dezvoltarea SSN;</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Deraierea de la cursul european al RM;</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Reforma administrstiv-teritorială premisă pentru dezvoltarea interesului pentru statisticile regionale și pentru dezvoltarea rețelelor de producere  statistică;</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Scăderea încrederii utilizatorilor în datele statistice și deteriorarea imagini publice a BNS ;</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Oportunitatea dezvoltării tehnicii  și implementării TIC moderne în statistică;</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Insuficiența resurselor financiare dedicate anumitor domenii din statistică și îndeosebi dezvoltării instituționale sistemice a BNS și SSN;</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Oportunităţi de finanţare şi asistenţă tehnică din exterior a modernizării proceselor statistice;</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Multitudinea, varietatea și ritmul reformelor și schimbărilor socio-economice  fac dificilă alinierea metodologiilor și tehnicilor statisticii oficiale pentru a furniza date credibileși în timp util;</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Disponiblitatea resurselor informaționale ale organismelor internaționale în statistică</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Procesul în curs de realizare, dar nefinalizat al  reformelor sectoriale în sanatate, educatie, administratie afectează colectarea de date și elaborarea de statistici oficiale;</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Dezvoltarea ariei curiculare pentru statistică în universități și pregătirea de forțe tinere de muncă ce pot fi atraese în statistica oficială;</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Menținerea cadrului legal/normativ în statistca oficială depășit și nealiniat la noul context și necesitățile actuale la nivel  național și internațional;</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Disponibilitatea diverselor programe de instruire şi perfecţionare profesională interne și peste hotarele țării, conform cerinţelor statistice ale UE;</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 xml:space="preserve">Reducerea asistenţei externe și parteneriatelor internaționale din cauza instabilităţii politice; </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Modificarea statutului BNS în structura APC corespunzător funcțiilor exercitate și rolului de coordinator al SSN ;</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Insuficiența măsurilor de optimizare a proceselor de colectare a datelor ce implică creșterea continuă a sarcinii informaționale asupra respondenților;</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Dezvoltarea la nivelul colaboratorilor a birourilor de statistica - utilizarea datelor administrative, parteneriate de colaborare detinatorii de resurse administrative</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Apariția de noi producători de date statistice în competiție cu BNS și alți actori ai SSN;</w:t>
            </w: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Ratificarea acordurilor internaționale ale RM în care statistica este menționată ca domeniu de referință pentru colaborare (Acordul de asociere RM –UE);</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 xml:space="preserve">Factorul politic nepredictibil care afectează funcționarea instituțională a BNs și SSN;  </w:t>
            </w:r>
          </w:p>
          <w:p w:rsidR="00A63800" w:rsidRPr="003E2F9E" w:rsidRDefault="00A63800" w:rsidP="003E2F9E">
            <w:pPr>
              <w:spacing w:after="0" w:line="240" w:lineRule="auto"/>
              <w:rPr>
                <w:color w:val="000000"/>
                <w:sz w:val="22"/>
              </w:rPr>
            </w:pPr>
          </w:p>
        </w:tc>
      </w:tr>
      <w:tr w:rsidR="00A63800" w:rsidRPr="003E2F9E" w:rsidTr="00A63800">
        <w:tc>
          <w:tcPr>
            <w:tcW w:w="5287"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Creșterea cererii de date statistice din partea utilizatorilor va  stimula dezvoltarea de surse, produse și servicii statistice noi, inclusiv prin intensificarea de noi parteneriate cu deținătorii de date administrative din țară;</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 xml:space="preserve">Nivelul scăzut al culturii statistice generale în RM împiedică sporirea imaginii statisticii în societate; </w:t>
            </w:r>
          </w:p>
        </w:tc>
      </w:tr>
      <w:tr w:rsidR="00A63800" w:rsidRPr="003E2F9E" w:rsidTr="00A63800">
        <w:tc>
          <w:tcPr>
            <w:tcW w:w="5287" w:type="dxa"/>
            <w:tcBorders>
              <w:left w:val="single" w:sz="4" w:space="0" w:color="auto"/>
              <w:bottom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Optimizarea structurii SSN, în special prin ataşarea nucleului de producători de statistici oficiale şi lărgirea şi intensificarea altor autorităţi publice care contribuie la funcţionarea Sistemului Statistic Naţional</w:t>
            </w:r>
          </w:p>
          <w:p w:rsidR="00A63800" w:rsidRPr="003E2F9E" w:rsidRDefault="00A63800" w:rsidP="003E2F9E">
            <w:pPr>
              <w:spacing w:after="0" w:line="240" w:lineRule="auto"/>
              <w:rPr>
                <w:color w:val="000000"/>
                <w:sz w:val="22"/>
              </w:rPr>
            </w:pPr>
            <w:r w:rsidRPr="003E2F9E">
              <w:rPr>
                <w:color w:val="000000"/>
                <w:sz w:val="22"/>
              </w:rPr>
              <w:t>Adaptarea structurii organizatorice a BNS şi a oficiilor teritoriale pentru statistică la cerinţele şi la noile responsabilităţi de funcţionare a sistemului statistic,  întarirea capacităţii Biroului de a funcţiona în continuare ca principal producător de date statistice oficiale , repsectiv de coordonator al SSN</w:t>
            </w:r>
          </w:p>
        </w:tc>
        <w:tc>
          <w:tcPr>
            <w:tcW w:w="270" w:type="dxa"/>
            <w:tcBorders>
              <w:left w:val="single" w:sz="4" w:space="0" w:color="auto"/>
              <w:right w:val="single" w:sz="4" w:space="0" w:color="auto"/>
            </w:tcBorders>
          </w:tcPr>
          <w:p w:rsidR="00A63800" w:rsidRPr="003E2F9E" w:rsidRDefault="00A63800" w:rsidP="003E2F9E">
            <w:pPr>
              <w:spacing w:after="0" w:line="240" w:lineRule="auto"/>
              <w:rPr>
                <w:color w:val="000000"/>
                <w:sz w:val="22"/>
              </w:rPr>
            </w:pPr>
          </w:p>
        </w:tc>
        <w:tc>
          <w:tcPr>
            <w:tcW w:w="4860" w:type="dxa"/>
            <w:tcBorders>
              <w:left w:val="single" w:sz="4" w:space="0" w:color="auto"/>
              <w:bottom w:val="single" w:sz="4" w:space="0" w:color="auto"/>
              <w:right w:val="single" w:sz="4" w:space="0" w:color="auto"/>
            </w:tcBorders>
            <w:vAlign w:val="bottom"/>
          </w:tcPr>
          <w:p w:rsidR="00A63800" w:rsidRPr="003E2F9E" w:rsidRDefault="00A63800" w:rsidP="003E2F9E">
            <w:pPr>
              <w:spacing w:after="0" w:line="240" w:lineRule="auto"/>
              <w:rPr>
                <w:color w:val="000000"/>
                <w:sz w:val="22"/>
              </w:rPr>
            </w:pPr>
            <w:r w:rsidRPr="003E2F9E">
              <w:rPr>
                <w:color w:val="000000"/>
                <w:sz w:val="22"/>
              </w:rPr>
              <w:t xml:space="preserve">Majorarea ratei de non-răspuns din partea respondenților în perioada următoare ca efect al anchetelor /recensămintelor cu frecvență mare </w:t>
            </w:r>
          </w:p>
        </w:tc>
      </w:tr>
    </w:tbl>
    <w:p w:rsidR="003E2F9E" w:rsidRDefault="003E2F9E">
      <w:pPr>
        <w:spacing w:after="0" w:line="240" w:lineRule="auto"/>
        <w:rPr>
          <w:b/>
          <w:bCs/>
          <w:color w:val="4F81BD"/>
          <w:sz w:val="26"/>
          <w:szCs w:val="26"/>
          <w:lang w:val="ro-RO"/>
        </w:rPr>
      </w:pPr>
      <w:r>
        <w:rPr>
          <w:b/>
          <w:bCs/>
          <w:color w:val="4F81BD"/>
          <w:sz w:val="26"/>
          <w:szCs w:val="26"/>
          <w:lang w:val="ro-RO"/>
        </w:rPr>
        <w:br w:type="page"/>
      </w:r>
    </w:p>
    <w:p w:rsidR="00B35A20" w:rsidRDefault="00B35A20">
      <w:pPr>
        <w:spacing w:after="0" w:line="240" w:lineRule="auto"/>
        <w:sectPr w:rsidR="00B35A20" w:rsidSect="001B3773">
          <w:footerReference w:type="even" r:id="rId143"/>
          <w:footerReference w:type="default" r:id="rId144"/>
          <w:footnotePr>
            <w:numStart w:val="7"/>
          </w:footnotePr>
          <w:pgSz w:w="12242" w:h="15842" w:code="1"/>
          <w:pgMar w:top="426" w:right="632" w:bottom="426" w:left="1134" w:header="113" w:footer="170" w:gutter="0"/>
          <w:pgNumType w:start="1"/>
          <w:cols w:space="708"/>
          <w:docGrid w:linePitch="360"/>
        </w:sectPr>
      </w:pPr>
    </w:p>
    <w:p w:rsidR="00B35A20" w:rsidRDefault="00B35A20" w:rsidP="00B35A20">
      <w:pPr>
        <w:pStyle w:val="Heading2"/>
      </w:pPr>
      <w:r>
        <w:lastRenderedPageBreak/>
        <w:t>Anexa 4</w:t>
      </w:r>
      <w:r w:rsidRPr="00432CEC">
        <w:t xml:space="preserve"> – </w:t>
      </w:r>
      <w:r>
        <w:t>Resurse bugetare necesare SD</w:t>
      </w:r>
      <w:r w:rsidR="00DC49D9">
        <w:t xml:space="preserve"> </w:t>
      </w:r>
      <w:r>
        <w:t>S</w:t>
      </w:r>
      <w:r w:rsidR="00DC49D9">
        <w:t>SN</w:t>
      </w:r>
      <w:r>
        <w:t xml:space="preserve"> 201</w:t>
      </w:r>
      <w:r w:rsidR="00745AE6">
        <w:t>6</w:t>
      </w:r>
      <w:r>
        <w:t>-</w:t>
      </w:r>
      <w:r w:rsidRPr="00432CEC">
        <w:t>2020</w:t>
      </w:r>
    </w:p>
    <w:p w:rsidR="00B35A20" w:rsidRDefault="00B35A20" w:rsidP="00B35A20"/>
    <w:p w:rsidR="00B35A20" w:rsidRPr="001B2093" w:rsidRDefault="00B35A20" w:rsidP="00B35A20"/>
    <w:p w:rsidR="00B35A20" w:rsidRPr="001B2093" w:rsidRDefault="00B35A20" w:rsidP="00B35A20">
      <w:r w:rsidRPr="006D01D8">
        <w:rPr>
          <w:noProof/>
          <w:sz w:val="28"/>
          <w:szCs w:val="28"/>
        </w:rPr>
        <w:drawing>
          <wp:inline distT="0" distB="0" distL="0" distR="0" wp14:anchorId="6BC229C1" wp14:editId="12C8BEBD">
            <wp:extent cx="9277350" cy="3026855"/>
            <wp:effectExtent l="0" t="0" r="0" b="254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srcRect/>
                    <a:stretch>
                      <a:fillRect/>
                    </a:stretch>
                  </pic:blipFill>
                  <pic:spPr bwMode="auto">
                    <a:xfrm>
                      <a:off x="0" y="0"/>
                      <a:ext cx="9277350" cy="3026855"/>
                    </a:xfrm>
                    <a:prstGeom prst="rect">
                      <a:avLst/>
                    </a:prstGeom>
                    <a:noFill/>
                    <a:ln w="9525">
                      <a:noFill/>
                      <a:miter lim="800000"/>
                      <a:headEnd/>
                      <a:tailEnd/>
                    </a:ln>
                  </pic:spPr>
                </pic:pic>
              </a:graphicData>
            </a:graphic>
          </wp:inline>
        </w:drawing>
      </w:r>
    </w:p>
    <w:p w:rsidR="00B35A20" w:rsidRDefault="00B35A20">
      <w:pPr>
        <w:spacing w:after="0" w:line="240" w:lineRule="auto"/>
      </w:pPr>
      <w:r>
        <w:br w:type="page"/>
      </w:r>
    </w:p>
    <w:p w:rsidR="00B35A20" w:rsidRDefault="00B35A20" w:rsidP="00DF0D26">
      <w:pPr>
        <w:jc w:val="both"/>
        <w:sectPr w:rsidR="00B35A20" w:rsidSect="00B35A20">
          <w:footnotePr>
            <w:numStart w:val="7"/>
          </w:footnotePr>
          <w:pgSz w:w="15842" w:h="12242" w:orient="landscape" w:code="1"/>
          <w:pgMar w:top="1138" w:right="432" w:bottom="634" w:left="432" w:header="115" w:footer="173" w:gutter="0"/>
          <w:pgNumType w:start="1"/>
          <w:cols w:space="708"/>
          <w:docGrid w:linePitch="360"/>
        </w:sectPr>
      </w:pPr>
    </w:p>
    <w:p w:rsidR="00B35A20" w:rsidRDefault="00B35A20" w:rsidP="00B35A20">
      <w:pPr>
        <w:pStyle w:val="Heading2"/>
      </w:pPr>
      <w:r w:rsidRPr="00B35A20">
        <w:lastRenderedPageBreak/>
        <w:t xml:space="preserve">Anexa 4.1 - Proiecte </w:t>
      </w:r>
      <w:r>
        <w:t xml:space="preserve">recente sau </w:t>
      </w:r>
      <w:r w:rsidRPr="00B35A20">
        <w:t>în curs de implementare finanțate din fonduri externe</w:t>
      </w:r>
    </w:p>
    <w:p w:rsidR="00B35A20" w:rsidRDefault="00B35A20">
      <w:pPr>
        <w:spacing w:after="0" w:line="240" w:lineRule="auto"/>
      </w:pPr>
    </w:p>
    <w:tbl>
      <w:tblPr>
        <w:tblW w:w="14760" w:type="dxa"/>
        <w:tblInd w:w="-527" w:type="dxa"/>
        <w:tblLayout w:type="fixed"/>
        <w:tblLook w:val="04A0" w:firstRow="1" w:lastRow="0" w:firstColumn="1" w:lastColumn="0" w:noHBand="0" w:noVBand="1"/>
      </w:tblPr>
      <w:tblGrid>
        <w:gridCol w:w="810"/>
        <w:gridCol w:w="3907"/>
        <w:gridCol w:w="2499"/>
        <w:gridCol w:w="2539"/>
        <w:gridCol w:w="1219"/>
        <w:gridCol w:w="1219"/>
        <w:gridCol w:w="1361"/>
        <w:gridCol w:w="1206"/>
      </w:tblGrid>
      <w:tr w:rsidR="00B35A20" w:rsidRPr="00FD4633" w:rsidTr="00B35A20">
        <w:trPr>
          <w:trHeight w:val="765"/>
        </w:trPr>
        <w:tc>
          <w:tcPr>
            <w:tcW w:w="810" w:type="dxa"/>
            <w:tcBorders>
              <w:top w:val="single" w:sz="4" w:space="0" w:color="auto"/>
              <w:left w:val="single" w:sz="4" w:space="0" w:color="auto"/>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Identificator</w:t>
            </w:r>
          </w:p>
        </w:tc>
        <w:tc>
          <w:tcPr>
            <w:tcW w:w="3907" w:type="dxa"/>
            <w:tcBorders>
              <w:top w:val="single" w:sz="4" w:space="0" w:color="auto"/>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Titlu</w:t>
            </w:r>
          </w:p>
        </w:tc>
        <w:tc>
          <w:tcPr>
            <w:tcW w:w="2499" w:type="dxa"/>
            <w:tcBorders>
              <w:top w:val="single" w:sz="4" w:space="0" w:color="auto"/>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Agenții Donatoare</w:t>
            </w:r>
          </w:p>
        </w:tc>
        <w:tc>
          <w:tcPr>
            <w:tcW w:w="2539" w:type="dxa"/>
            <w:tcBorders>
              <w:top w:val="single" w:sz="4" w:space="0" w:color="auto"/>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Sectoare Primare</w:t>
            </w:r>
          </w:p>
        </w:tc>
        <w:tc>
          <w:tcPr>
            <w:tcW w:w="1219" w:type="dxa"/>
            <w:tcBorders>
              <w:top w:val="single" w:sz="4" w:space="0" w:color="auto"/>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Data efectivă de începere</w:t>
            </w:r>
          </w:p>
        </w:tc>
        <w:tc>
          <w:tcPr>
            <w:tcW w:w="1219" w:type="dxa"/>
            <w:tcBorders>
              <w:top w:val="single" w:sz="4" w:space="0" w:color="auto"/>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Data efectivă de terminare</w:t>
            </w:r>
          </w:p>
        </w:tc>
        <w:tc>
          <w:tcPr>
            <w:tcW w:w="1361" w:type="dxa"/>
            <w:tcBorders>
              <w:top w:val="single" w:sz="4" w:space="0" w:color="auto"/>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Angajamente curente (EUR)</w:t>
            </w:r>
          </w:p>
        </w:tc>
        <w:tc>
          <w:tcPr>
            <w:tcW w:w="1206" w:type="dxa"/>
            <w:tcBorders>
              <w:top w:val="single" w:sz="4" w:space="0" w:color="auto"/>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jc w:val="center"/>
              <w:rPr>
                <w:b/>
                <w:bCs/>
                <w:color w:val="000000"/>
                <w:sz w:val="20"/>
                <w:szCs w:val="20"/>
              </w:rPr>
            </w:pPr>
            <w:r w:rsidRPr="00FD4633">
              <w:rPr>
                <w:b/>
                <w:bCs/>
                <w:color w:val="000000"/>
                <w:sz w:val="20"/>
                <w:szCs w:val="20"/>
              </w:rPr>
              <w:t>Debursări curente (EUR)</w:t>
            </w:r>
          </w:p>
        </w:tc>
      </w:tr>
      <w:tr w:rsidR="00B35A20" w:rsidRPr="00FD4633" w:rsidTr="00B35A20">
        <w:trPr>
          <w:trHeight w:val="510"/>
        </w:trPr>
        <w:tc>
          <w:tcPr>
            <w:tcW w:w="810" w:type="dxa"/>
            <w:tcBorders>
              <w:top w:val="nil"/>
              <w:left w:val="single" w:sz="4" w:space="0" w:color="auto"/>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5258</w:t>
            </w:r>
          </w:p>
        </w:tc>
        <w:tc>
          <w:tcPr>
            <w:tcW w:w="3907"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Consolidarea Sistemului Statistic National</w:t>
            </w:r>
          </w:p>
        </w:tc>
        <w:tc>
          <w:tcPr>
            <w:tcW w:w="249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Programul Națiunilor Unite pentru Dezvoltare</w:t>
            </w:r>
          </w:p>
        </w:tc>
        <w:tc>
          <w:tcPr>
            <w:tcW w:w="253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160 – ALTE INFRASTRUCTURI SOCIALE SI SERVICII</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22/08/2007</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31/12/2015</w:t>
            </w:r>
          </w:p>
        </w:tc>
        <w:tc>
          <w:tcPr>
            <w:tcW w:w="1361"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1,640,038</w:t>
            </w:r>
          </w:p>
        </w:tc>
        <w:tc>
          <w:tcPr>
            <w:tcW w:w="1206"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0</w:t>
            </w:r>
          </w:p>
        </w:tc>
      </w:tr>
      <w:tr w:rsidR="00B35A20" w:rsidRPr="00FD4633" w:rsidTr="00B35A20">
        <w:trPr>
          <w:trHeight w:val="1020"/>
        </w:trPr>
        <w:tc>
          <w:tcPr>
            <w:tcW w:w="810" w:type="dxa"/>
            <w:tcBorders>
              <w:top w:val="nil"/>
              <w:left w:val="single" w:sz="4" w:space="0" w:color="auto"/>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7111</w:t>
            </w:r>
          </w:p>
        </w:tc>
        <w:tc>
          <w:tcPr>
            <w:tcW w:w="3907"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Îmbunătățirea statisticilor industriale și dezvoltarea de indicatori de performanță industriale pentru analiza relevant pentru politica monetară în țările CSI</w:t>
            </w:r>
          </w:p>
        </w:tc>
        <w:tc>
          <w:tcPr>
            <w:tcW w:w="249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Organizaţia Naţiunilor Unite pentru Dezvoltare Industrială</w:t>
            </w:r>
          </w:p>
        </w:tc>
        <w:tc>
          <w:tcPr>
            <w:tcW w:w="253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250 - AFACERI ȘI ALTE SERVICII</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1/8/2012</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30/10/2015</w:t>
            </w:r>
          </w:p>
        </w:tc>
        <w:tc>
          <w:tcPr>
            <w:tcW w:w="1361"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1,050,000</w:t>
            </w:r>
          </w:p>
        </w:tc>
        <w:tc>
          <w:tcPr>
            <w:tcW w:w="1206"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0</w:t>
            </w:r>
          </w:p>
        </w:tc>
      </w:tr>
      <w:tr w:rsidR="00B35A20" w:rsidRPr="00FD4633" w:rsidTr="00B35A20">
        <w:trPr>
          <w:trHeight w:val="1275"/>
        </w:trPr>
        <w:tc>
          <w:tcPr>
            <w:tcW w:w="810" w:type="dxa"/>
            <w:tcBorders>
              <w:top w:val="nil"/>
              <w:left w:val="single" w:sz="4" w:space="0" w:color="auto"/>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3491</w:t>
            </w:r>
          </w:p>
        </w:tc>
        <w:tc>
          <w:tcPr>
            <w:tcW w:w="3907"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Proiectul organizației internaționale a muncii 'studiul privind tranziția scoală-loc-de-muncă pentru tinerii din Republica Moldova în 2013</w:t>
            </w:r>
          </w:p>
        </w:tc>
        <w:tc>
          <w:tcPr>
            <w:tcW w:w="249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Organizația Națiunilor Unite</w:t>
            </w:r>
          </w:p>
        </w:tc>
        <w:tc>
          <w:tcPr>
            <w:tcW w:w="253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160 – ALTE INFRASTRUCTURI SOCIALE SI SERVICII</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1/1/2013</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1/7/2013</w:t>
            </w:r>
          </w:p>
        </w:tc>
        <w:tc>
          <w:tcPr>
            <w:tcW w:w="1361"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31,910.18</w:t>
            </w:r>
          </w:p>
        </w:tc>
        <w:tc>
          <w:tcPr>
            <w:tcW w:w="1206"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31,405.97</w:t>
            </w:r>
          </w:p>
        </w:tc>
      </w:tr>
      <w:tr w:rsidR="00B35A20" w:rsidRPr="00FD4633" w:rsidTr="00B35A20">
        <w:trPr>
          <w:trHeight w:val="510"/>
        </w:trPr>
        <w:tc>
          <w:tcPr>
            <w:tcW w:w="810" w:type="dxa"/>
            <w:tcBorders>
              <w:top w:val="nil"/>
              <w:left w:val="single" w:sz="4" w:space="0" w:color="auto"/>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3992</w:t>
            </w:r>
          </w:p>
        </w:tc>
        <w:tc>
          <w:tcPr>
            <w:tcW w:w="3907"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Suport complex pentru dezvoltarea statisticii populaţiei şi demografiei în Moldova</w:t>
            </w:r>
          </w:p>
        </w:tc>
        <w:tc>
          <w:tcPr>
            <w:tcW w:w="249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Ministerul Muncii, Protecției Sociale și Familiei</w:t>
            </w:r>
          </w:p>
        </w:tc>
        <w:tc>
          <w:tcPr>
            <w:tcW w:w="253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160 – ALTE INFRASTRUCTURI SOCIALE SI SERVICII</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1/11/2013</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31/12/2015</w:t>
            </w:r>
          </w:p>
        </w:tc>
        <w:tc>
          <w:tcPr>
            <w:tcW w:w="1361"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51,679.59</w:t>
            </w:r>
          </w:p>
        </w:tc>
        <w:tc>
          <w:tcPr>
            <w:tcW w:w="1206"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0</w:t>
            </w:r>
          </w:p>
        </w:tc>
      </w:tr>
      <w:tr w:rsidR="00B35A20" w:rsidRPr="00FD4633" w:rsidTr="00B35A20">
        <w:trPr>
          <w:trHeight w:val="765"/>
        </w:trPr>
        <w:tc>
          <w:tcPr>
            <w:tcW w:w="810" w:type="dxa"/>
            <w:tcBorders>
              <w:top w:val="nil"/>
              <w:left w:val="single" w:sz="4" w:space="0" w:color="auto"/>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6848</w:t>
            </w:r>
          </w:p>
        </w:tc>
        <w:tc>
          <w:tcPr>
            <w:tcW w:w="3907"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Îmbunătăţirea statisticilor regionale în Republica Moldova  EuropeAid/135392/D/SER/MD</w:t>
            </w:r>
          </w:p>
        </w:tc>
        <w:tc>
          <w:tcPr>
            <w:tcW w:w="249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Uniunea Europeană</w:t>
            </w:r>
          </w:p>
        </w:tc>
        <w:tc>
          <w:tcPr>
            <w:tcW w:w="253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150 – GUVERNUL ȘI SOCIETATEA CIVILA</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10/11/2014</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10/11/2016</w:t>
            </w:r>
          </w:p>
        </w:tc>
        <w:tc>
          <w:tcPr>
            <w:tcW w:w="1361"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2,000,000</w:t>
            </w:r>
          </w:p>
        </w:tc>
        <w:tc>
          <w:tcPr>
            <w:tcW w:w="1206"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0</w:t>
            </w:r>
          </w:p>
        </w:tc>
      </w:tr>
      <w:tr w:rsidR="00B35A20" w:rsidRPr="00FD4633" w:rsidTr="00B35A20">
        <w:trPr>
          <w:trHeight w:val="765"/>
        </w:trPr>
        <w:tc>
          <w:tcPr>
            <w:tcW w:w="810" w:type="dxa"/>
            <w:tcBorders>
              <w:top w:val="nil"/>
              <w:left w:val="single" w:sz="4" w:space="0" w:color="auto"/>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044</w:t>
            </w:r>
          </w:p>
        </w:tc>
        <w:tc>
          <w:tcPr>
            <w:tcW w:w="3907"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Studiul privind Tranziția Scoală-Loc-de-Muncă pentru Tinerii din Republica Moldova în 2015</w:t>
            </w:r>
          </w:p>
        </w:tc>
        <w:tc>
          <w:tcPr>
            <w:tcW w:w="249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Organizația Internațională a Muncii</w:t>
            </w:r>
          </w:p>
        </w:tc>
        <w:tc>
          <w:tcPr>
            <w:tcW w:w="2539" w:type="dxa"/>
            <w:tcBorders>
              <w:top w:val="nil"/>
              <w:left w:val="nil"/>
              <w:bottom w:val="single" w:sz="4" w:space="0" w:color="auto"/>
              <w:right w:val="single" w:sz="4" w:space="0" w:color="auto"/>
            </w:tcBorders>
            <w:shd w:val="clear" w:color="auto" w:fill="auto"/>
            <w:hideMark/>
          </w:tcPr>
          <w:p w:rsidR="00B35A20" w:rsidRPr="00FD4633" w:rsidRDefault="00B35A20" w:rsidP="006D3783">
            <w:pPr>
              <w:spacing w:after="0" w:line="240" w:lineRule="auto"/>
              <w:rPr>
                <w:color w:val="000000"/>
                <w:sz w:val="20"/>
                <w:szCs w:val="20"/>
              </w:rPr>
            </w:pPr>
            <w:r w:rsidRPr="00FD4633">
              <w:rPr>
                <w:color w:val="000000"/>
                <w:sz w:val="20"/>
                <w:szCs w:val="20"/>
              </w:rPr>
              <w:t>110 – EDUCATIE</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1/12/2014</w:t>
            </w:r>
          </w:p>
        </w:tc>
        <w:tc>
          <w:tcPr>
            <w:tcW w:w="1219"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rPr>
                <w:color w:val="000000"/>
                <w:sz w:val="20"/>
                <w:szCs w:val="20"/>
              </w:rPr>
            </w:pPr>
            <w:r w:rsidRPr="00FD4633">
              <w:rPr>
                <w:color w:val="000000"/>
                <w:sz w:val="20"/>
                <w:szCs w:val="20"/>
              </w:rPr>
              <w:t>1/1/2016</w:t>
            </w:r>
          </w:p>
        </w:tc>
        <w:tc>
          <w:tcPr>
            <w:tcW w:w="1361"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29,529.32</w:t>
            </w:r>
          </w:p>
        </w:tc>
        <w:tc>
          <w:tcPr>
            <w:tcW w:w="1206" w:type="dxa"/>
            <w:tcBorders>
              <w:top w:val="nil"/>
              <w:left w:val="nil"/>
              <w:bottom w:val="single" w:sz="4" w:space="0" w:color="auto"/>
              <w:right w:val="single" w:sz="4" w:space="0" w:color="auto"/>
            </w:tcBorders>
            <w:shd w:val="clear" w:color="auto" w:fill="auto"/>
            <w:noWrap/>
            <w:hideMark/>
          </w:tcPr>
          <w:p w:rsidR="00B35A20" w:rsidRPr="00FD4633" w:rsidRDefault="00B35A20" w:rsidP="006D3783">
            <w:pPr>
              <w:spacing w:after="0" w:line="240" w:lineRule="auto"/>
              <w:jc w:val="right"/>
              <w:rPr>
                <w:color w:val="000000"/>
                <w:sz w:val="20"/>
                <w:szCs w:val="20"/>
              </w:rPr>
            </w:pPr>
            <w:r w:rsidRPr="00FD4633">
              <w:rPr>
                <w:color w:val="000000"/>
                <w:sz w:val="20"/>
                <w:szCs w:val="20"/>
              </w:rPr>
              <w:t>11,198.28</w:t>
            </w:r>
          </w:p>
        </w:tc>
      </w:tr>
    </w:tbl>
    <w:p w:rsidR="00B35A20" w:rsidRDefault="00B35A20" w:rsidP="00B35A20"/>
    <w:p w:rsidR="00B35A20" w:rsidRDefault="00B35A20" w:rsidP="00B35A20">
      <w:pPr>
        <w:pStyle w:val="Heading2"/>
      </w:pPr>
    </w:p>
    <w:p w:rsidR="00CD2721" w:rsidRDefault="00CD2721">
      <w:pPr>
        <w:spacing w:after="0" w:line="240" w:lineRule="auto"/>
        <w:rPr>
          <w:rFonts w:ascii="Cambria" w:hAnsi="Cambria"/>
          <w:i/>
          <w:color w:val="4F81BD"/>
          <w:sz w:val="26"/>
          <w:szCs w:val="20"/>
        </w:rPr>
      </w:pPr>
    </w:p>
    <w:p w:rsidR="00CD2721" w:rsidRDefault="00CD2721">
      <w:pPr>
        <w:spacing w:after="0" w:line="240" w:lineRule="auto"/>
        <w:rPr>
          <w:b/>
        </w:rPr>
        <w:sectPr w:rsidR="00CD2721" w:rsidSect="001B3773">
          <w:footnotePr>
            <w:numStart w:val="7"/>
          </w:footnotePr>
          <w:pgSz w:w="12242" w:h="15842" w:code="1"/>
          <w:pgMar w:top="426" w:right="632" w:bottom="426" w:left="1134" w:header="113" w:footer="170" w:gutter="0"/>
          <w:pgNumType w:start="1"/>
          <w:cols w:space="708"/>
          <w:docGrid w:linePitch="360"/>
        </w:sectPr>
      </w:pPr>
    </w:p>
    <w:p w:rsidR="00CD2721" w:rsidRPr="00432CEC" w:rsidRDefault="00CD2721" w:rsidP="00CD2721">
      <w:pPr>
        <w:pStyle w:val="Heading2"/>
      </w:pPr>
      <w:r w:rsidRPr="00432CEC">
        <w:lastRenderedPageBreak/>
        <w:t xml:space="preserve">Anexa </w:t>
      </w:r>
      <w:r w:rsidR="000143D0">
        <w:t>5</w:t>
      </w:r>
      <w:r w:rsidRPr="00432CEC">
        <w:t xml:space="preserve"> – Pilonii de susținere a </w:t>
      </w:r>
      <w:proofErr w:type="gramStart"/>
      <w:r w:rsidRPr="00432CEC">
        <w:t>SSN  -</w:t>
      </w:r>
      <w:proofErr w:type="gramEnd"/>
      <w:r w:rsidRPr="00432CEC">
        <w:t xml:space="preserve"> Rezultate așteptate 2020</w:t>
      </w:r>
    </w:p>
    <w:p w:rsidR="00CD2721" w:rsidRDefault="00CD2721" w:rsidP="00CD2721">
      <w:pPr>
        <w:jc w:val="both"/>
        <w:rPr>
          <w:b/>
        </w:rPr>
      </w:pPr>
      <w:r w:rsidRPr="00432CEC">
        <w:rPr>
          <w:noProof/>
          <w:szCs w:val="24"/>
        </w:rPr>
        <w:drawing>
          <wp:inline distT="0" distB="0" distL="0" distR="0" wp14:anchorId="3A4A023F" wp14:editId="4444FD75">
            <wp:extent cx="8544505" cy="6042454"/>
            <wp:effectExtent l="19050" t="0" r="8945" b="0"/>
            <wp:docPr id="32"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46" cstate="print"/>
                    <a:srcRect/>
                    <a:stretch>
                      <a:fillRect/>
                    </a:stretch>
                  </pic:blipFill>
                  <pic:spPr bwMode="auto">
                    <a:xfrm>
                      <a:off x="0" y="0"/>
                      <a:ext cx="8542111" cy="6040761"/>
                    </a:xfrm>
                    <a:prstGeom prst="rect">
                      <a:avLst/>
                    </a:prstGeom>
                    <a:noFill/>
                    <a:ln w="9525">
                      <a:noFill/>
                      <a:miter lim="800000"/>
                      <a:headEnd/>
                      <a:tailEnd/>
                    </a:ln>
                  </pic:spPr>
                </pic:pic>
              </a:graphicData>
            </a:graphic>
          </wp:inline>
        </w:drawing>
      </w:r>
    </w:p>
    <w:p w:rsidR="00CD2721" w:rsidRPr="00432CEC" w:rsidRDefault="00CD2721" w:rsidP="00CD2721">
      <w:pPr>
        <w:jc w:val="both"/>
      </w:pPr>
    </w:p>
    <w:p w:rsidR="00CD2721" w:rsidRPr="00432CEC" w:rsidRDefault="00CD2721" w:rsidP="00CD2721">
      <w:pPr>
        <w:pStyle w:val="Heading2"/>
        <w:rPr>
          <w:lang w:val="ro-RO"/>
        </w:rPr>
      </w:pPr>
      <w:bookmarkStart w:id="71" w:name="_Toc423988344"/>
      <w:r w:rsidRPr="00432CEC">
        <w:rPr>
          <w:lang w:val="ro-RO"/>
        </w:rPr>
        <w:t xml:space="preserve">Anexa </w:t>
      </w:r>
      <w:r w:rsidR="000143D0">
        <w:rPr>
          <w:lang w:val="ro-RO"/>
        </w:rPr>
        <w:t>6</w:t>
      </w:r>
      <w:r w:rsidRPr="00432CEC">
        <w:rPr>
          <w:lang w:val="ro-RO"/>
        </w:rPr>
        <w:t xml:space="preserve"> - Ciclul de monitorizare al Strategiei Naţionale de Dezvoltare a Statisticii</w:t>
      </w:r>
      <w:bookmarkEnd w:id="71"/>
    </w:p>
    <w:p w:rsidR="00CD2721" w:rsidRPr="00432CEC" w:rsidRDefault="00CD2721" w:rsidP="00CD2721">
      <w:pPr>
        <w:keepNext/>
        <w:spacing w:line="240" w:lineRule="auto"/>
        <w:jc w:val="both"/>
        <w:rPr>
          <w:b/>
          <w:szCs w:val="24"/>
          <w:lang w:val="ro-RO"/>
        </w:rPr>
      </w:pPr>
    </w:p>
    <w:p w:rsidR="00CD2721" w:rsidRPr="00432CEC" w:rsidRDefault="00CD2721" w:rsidP="00CD2721">
      <w:pPr>
        <w:keepNext/>
        <w:spacing w:line="240" w:lineRule="auto"/>
        <w:jc w:val="both"/>
        <w:rPr>
          <w:b/>
          <w:color w:val="4F81BD"/>
          <w:szCs w:val="24"/>
          <w:lang w:val="ro-RO"/>
        </w:rPr>
      </w:pPr>
    </w:p>
    <w:p w:rsidR="00CD2721" w:rsidRPr="002E7991" w:rsidRDefault="00CD2721" w:rsidP="00CD2721">
      <w:pPr>
        <w:spacing w:before="120" w:after="0" w:line="240" w:lineRule="auto"/>
        <w:jc w:val="both"/>
        <w:rPr>
          <w:szCs w:val="24"/>
          <w:lang w:val="ro-RO"/>
        </w:rPr>
      </w:pPr>
      <w:r>
        <w:rPr>
          <w:noProof/>
          <w:szCs w:val="24"/>
        </w:rPr>
        <mc:AlternateContent>
          <mc:Choice Requires="wpg">
            <w:drawing>
              <wp:anchor distT="0" distB="0" distL="114300" distR="114300" simplePos="0" relativeHeight="251661312" behindDoc="0" locked="0" layoutInCell="1" allowOverlap="1" wp14:anchorId="25BC51CA" wp14:editId="449A7585">
                <wp:simplePos x="0" y="0"/>
                <wp:positionH relativeFrom="margin">
                  <wp:align>left</wp:align>
                </wp:positionH>
                <wp:positionV relativeFrom="line">
                  <wp:posOffset>290830</wp:posOffset>
                </wp:positionV>
                <wp:extent cx="8191500" cy="3409950"/>
                <wp:effectExtent l="0" t="0" r="19050" b="19050"/>
                <wp:wrapNone/>
                <wp:docPr id="33"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0" cy="3409950"/>
                          <a:chOff x="1318" y="5977"/>
                          <a:chExt cx="9410" cy="3270"/>
                        </a:xfrm>
                      </wpg:grpSpPr>
                      <wpg:grpSp>
                        <wpg:cNvPr id="36" name="Group 148"/>
                        <wpg:cNvGrpSpPr>
                          <a:grpSpLocks/>
                        </wpg:cNvGrpSpPr>
                        <wpg:grpSpPr bwMode="auto">
                          <a:xfrm>
                            <a:off x="1449" y="7404"/>
                            <a:ext cx="8639" cy="881"/>
                            <a:chOff x="1440" y="13721"/>
                            <a:chExt cx="8639" cy="881"/>
                          </a:xfrm>
                        </wpg:grpSpPr>
                        <wps:wsp>
                          <wps:cNvPr id="37" name="AutoShape 149"/>
                          <wps:cNvCnPr>
                            <a:cxnSpLocks noChangeShapeType="1"/>
                          </wps:cNvCnPr>
                          <wps:spPr bwMode="auto">
                            <a:xfrm>
                              <a:off x="1440" y="14006"/>
                              <a:ext cx="8639" cy="2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150"/>
                          <wps:cNvCnPr>
                            <a:cxnSpLocks noChangeShapeType="1"/>
                          </wps:cNvCnPr>
                          <wps:spPr bwMode="auto">
                            <a:xfrm>
                              <a:off x="1440" y="13721"/>
                              <a:ext cx="0" cy="6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151"/>
                          <wps:cNvCnPr>
                            <a:cxnSpLocks noChangeShapeType="1"/>
                          </wps:cNvCnPr>
                          <wps:spPr bwMode="auto">
                            <a:xfrm>
                              <a:off x="3586" y="13721"/>
                              <a:ext cx="0" cy="6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152"/>
                          <wps:cNvCnPr>
                            <a:cxnSpLocks noChangeShapeType="1"/>
                          </wps:cNvCnPr>
                          <wps:spPr bwMode="auto">
                            <a:xfrm>
                              <a:off x="7933" y="13721"/>
                              <a:ext cx="0" cy="6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153"/>
                          <wps:cNvCnPr>
                            <a:cxnSpLocks noChangeShapeType="1"/>
                          </wps:cNvCnPr>
                          <wps:spPr bwMode="auto">
                            <a:xfrm>
                              <a:off x="10079" y="13721"/>
                              <a:ext cx="0" cy="6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54"/>
                          <wps:cNvCnPr>
                            <a:cxnSpLocks noChangeShapeType="1"/>
                          </wps:cNvCnPr>
                          <wps:spPr bwMode="auto">
                            <a:xfrm>
                              <a:off x="5787" y="13721"/>
                              <a:ext cx="0" cy="6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155"/>
                          <wps:cNvSpPr txBox="1">
                            <a:spLocks noChangeArrowheads="1"/>
                          </wps:cNvSpPr>
                          <wps:spPr bwMode="auto">
                            <a:xfrm>
                              <a:off x="1440" y="14033"/>
                              <a:ext cx="802"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5B" w:rsidRPr="007A005E" w:rsidRDefault="004B745B" w:rsidP="00CD2721">
                                <w:pPr>
                                  <w:jc w:val="center"/>
                                  <w:rPr>
                                    <w:b/>
                                    <w:smallCaps/>
                                  </w:rPr>
                                </w:pPr>
                                <w:r w:rsidRPr="007A005E">
                                  <w:rPr>
                                    <w:b/>
                                    <w:smallCaps/>
                                  </w:rPr>
                                  <w:t>Ian.</w:t>
                                </w:r>
                              </w:p>
                            </w:txbxContent>
                          </wps:txbx>
                          <wps:bodyPr rot="0" vert="horz" wrap="square" lIns="91440" tIns="45720" rIns="91440" bIns="45720" anchor="t" anchorCtr="0" upright="1">
                            <a:noAutofit/>
                          </wps:bodyPr>
                        </wps:wsp>
                        <wps:wsp>
                          <wps:cNvPr id="48" name="Text Box 156"/>
                          <wps:cNvSpPr txBox="1">
                            <a:spLocks noChangeArrowheads="1"/>
                          </wps:cNvSpPr>
                          <wps:spPr bwMode="auto">
                            <a:xfrm>
                              <a:off x="3477" y="14006"/>
                              <a:ext cx="997"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5B" w:rsidRPr="007A005E" w:rsidRDefault="004B745B" w:rsidP="00CD2721">
                                <w:pPr>
                                  <w:jc w:val="center"/>
                                  <w:rPr>
                                    <w:b/>
                                    <w:smallCaps/>
                                  </w:rPr>
                                </w:pPr>
                                <w:proofErr w:type="gramStart"/>
                                <w:r w:rsidRPr="007A005E">
                                  <w:rPr>
                                    <w:b/>
                                    <w:smallCaps/>
                                  </w:rPr>
                                  <w:t>Ap</w:t>
                                </w:r>
                                <w:r>
                                  <w:rPr>
                                    <w:b/>
                                    <w:smallCaps/>
                                  </w:rPr>
                                  <w:t>r.</w:t>
                                </w:r>
                                <w:proofErr w:type="gramEnd"/>
                              </w:p>
                            </w:txbxContent>
                          </wps:txbx>
                          <wps:bodyPr rot="0" vert="horz" wrap="square" lIns="91440" tIns="45720" rIns="91440" bIns="45720" anchor="t" anchorCtr="0" upright="1">
                            <a:noAutofit/>
                          </wps:bodyPr>
                        </wps:wsp>
                        <wps:wsp>
                          <wps:cNvPr id="49" name="Text Box 157"/>
                          <wps:cNvSpPr txBox="1">
                            <a:spLocks noChangeArrowheads="1"/>
                          </wps:cNvSpPr>
                          <wps:spPr bwMode="auto">
                            <a:xfrm>
                              <a:off x="5687" y="14033"/>
                              <a:ext cx="802"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5B" w:rsidRPr="00FF538F" w:rsidRDefault="004B745B" w:rsidP="00CD2721">
                                <w:pPr>
                                  <w:jc w:val="center"/>
                                  <w:rPr>
                                    <w:b/>
                                    <w:smallCaps/>
                                  </w:rPr>
                                </w:pPr>
                                <w:proofErr w:type="gramStart"/>
                                <w:r>
                                  <w:rPr>
                                    <w:b/>
                                    <w:smallCaps/>
                                  </w:rPr>
                                  <w:t>Iul.</w:t>
                                </w:r>
                                <w:proofErr w:type="gramEnd"/>
                              </w:p>
                            </w:txbxContent>
                          </wps:txbx>
                          <wps:bodyPr rot="0" vert="horz" wrap="square" lIns="91440" tIns="45720" rIns="91440" bIns="45720" anchor="t" anchorCtr="0" upright="1">
                            <a:noAutofit/>
                          </wps:bodyPr>
                        </wps:wsp>
                        <wps:wsp>
                          <wps:cNvPr id="50" name="Text Box 158"/>
                          <wps:cNvSpPr txBox="1">
                            <a:spLocks noChangeArrowheads="1"/>
                          </wps:cNvSpPr>
                          <wps:spPr bwMode="auto">
                            <a:xfrm>
                              <a:off x="7802" y="14006"/>
                              <a:ext cx="802"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45B" w:rsidRPr="007A6873" w:rsidRDefault="004B745B" w:rsidP="00CD2721">
                                <w:pPr>
                                  <w:jc w:val="center"/>
                                  <w:rPr>
                                    <w:b/>
                                    <w:smallCaps/>
                                  </w:rPr>
                                </w:pPr>
                                <w:proofErr w:type="gramStart"/>
                                <w:r>
                                  <w:rPr>
                                    <w:b/>
                                    <w:smallCaps/>
                                  </w:rPr>
                                  <w:t>Oct.</w:t>
                                </w:r>
                                <w:proofErr w:type="gramEnd"/>
                              </w:p>
                            </w:txbxContent>
                          </wps:txbx>
                          <wps:bodyPr rot="0" vert="horz" wrap="square" lIns="91440" tIns="45720" rIns="91440" bIns="45720" anchor="t" anchorCtr="0" upright="1">
                            <a:noAutofit/>
                          </wps:bodyPr>
                        </wps:wsp>
                      </wpg:grpSp>
                      <wps:wsp>
                        <wps:cNvPr id="51" name="AutoShape 160"/>
                        <wps:cNvSpPr>
                          <a:spLocks noChangeArrowheads="1"/>
                        </wps:cNvSpPr>
                        <wps:spPr bwMode="auto">
                          <a:xfrm>
                            <a:off x="2051" y="5977"/>
                            <a:ext cx="1856" cy="1114"/>
                          </a:xfrm>
                          <a:prstGeom prst="wedgeRoundRectCallout">
                            <a:avLst>
                              <a:gd name="adj1" fmla="val -29634"/>
                              <a:gd name="adj2" fmla="val 98171"/>
                              <a:gd name="adj3" fmla="val 16667"/>
                            </a:avLst>
                          </a:prstGeom>
                          <a:solidFill>
                            <a:srgbClr val="F2F2F2"/>
                          </a:solidFill>
                          <a:ln w="19050">
                            <a:solidFill>
                              <a:srgbClr val="008000"/>
                            </a:solidFill>
                            <a:miter lim="800000"/>
                            <a:headEnd/>
                            <a:tailEnd/>
                          </a:ln>
                        </wps:spPr>
                        <wps:txbx>
                          <w:txbxContent>
                            <w:p w:rsidR="004B745B" w:rsidRPr="00E11B93" w:rsidRDefault="004B745B" w:rsidP="00CD2721">
                              <w:pPr>
                                <w:jc w:val="center"/>
                                <w:rPr>
                                  <w:b/>
                                  <w:smallCaps/>
                                  <w:sz w:val="20"/>
                                  <w:szCs w:val="20"/>
                                </w:rPr>
                              </w:pPr>
                              <w:r w:rsidRPr="00E11B93">
                                <w:rPr>
                                  <w:b/>
                                  <w:smallCaps/>
                                  <w:sz w:val="20"/>
                                  <w:szCs w:val="20"/>
                                </w:rPr>
                                <w:t>Analiza rezultatelor anuale: toţi indicatorii</w:t>
                              </w:r>
                            </w:p>
                          </w:txbxContent>
                        </wps:txbx>
                        <wps:bodyPr rot="0" vert="horz" wrap="square" lIns="91440" tIns="45720" rIns="91440" bIns="45720" anchor="t" anchorCtr="0" upright="1">
                          <a:noAutofit/>
                        </wps:bodyPr>
                      </wps:wsp>
                      <wps:wsp>
                        <wps:cNvPr id="52" name="AutoShape 161"/>
                        <wps:cNvSpPr>
                          <a:spLocks noChangeArrowheads="1"/>
                        </wps:cNvSpPr>
                        <wps:spPr bwMode="auto">
                          <a:xfrm>
                            <a:off x="3800" y="8285"/>
                            <a:ext cx="2236" cy="962"/>
                          </a:xfrm>
                          <a:prstGeom prst="wedgeRoundRectCallout">
                            <a:avLst>
                              <a:gd name="adj1" fmla="val -15477"/>
                              <a:gd name="adj2" fmla="val -105278"/>
                              <a:gd name="adj3" fmla="val 16667"/>
                            </a:avLst>
                          </a:prstGeom>
                          <a:solidFill>
                            <a:srgbClr val="DCE6F2"/>
                          </a:solidFill>
                          <a:ln w="25400">
                            <a:solidFill>
                              <a:srgbClr val="376092"/>
                            </a:solidFill>
                            <a:miter lim="800000"/>
                            <a:headEnd/>
                            <a:tailEnd/>
                          </a:ln>
                        </wps:spPr>
                        <wps:txb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txbxContent>
                        </wps:txbx>
                        <wps:bodyPr rot="0" vert="horz" wrap="square" lIns="91440" tIns="45720" rIns="91440" bIns="45720" anchor="t" anchorCtr="0" upright="1">
                          <a:noAutofit/>
                        </wps:bodyPr>
                      </wps:wsp>
                      <wps:wsp>
                        <wps:cNvPr id="53" name="AutoShape 162"/>
                        <wps:cNvSpPr>
                          <a:spLocks noChangeArrowheads="1"/>
                        </wps:cNvSpPr>
                        <wps:spPr bwMode="auto">
                          <a:xfrm>
                            <a:off x="1318" y="8285"/>
                            <a:ext cx="2277" cy="962"/>
                          </a:xfrm>
                          <a:prstGeom prst="wedgeRoundRectCallout">
                            <a:avLst>
                              <a:gd name="adj1" fmla="val -5736"/>
                              <a:gd name="adj2" fmla="val -103708"/>
                              <a:gd name="adj3" fmla="val 16667"/>
                            </a:avLst>
                          </a:prstGeom>
                          <a:solidFill>
                            <a:srgbClr val="DCE6F2"/>
                          </a:solidFill>
                          <a:ln w="25400">
                            <a:solidFill>
                              <a:srgbClr val="376092"/>
                            </a:solidFill>
                            <a:miter lim="800000"/>
                            <a:headEnd/>
                            <a:tailEnd/>
                          </a:ln>
                        </wps:spPr>
                        <wps:txb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txbxContent>
                        </wps:txbx>
                        <wps:bodyPr rot="0" vert="horz" wrap="square" lIns="91440" tIns="45720" rIns="91440" bIns="45720" anchor="t" anchorCtr="0" upright="1">
                          <a:noAutofit/>
                        </wps:bodyPr>
                      </wps:wsp>
                      <wps:wsp>
                        <wps:cNvPr id="54" name="AutoShape 164"/>
                        <wps:cNvSpPr>
                          <a:spLocks noChangeArrowheads="1"/>
                        </wps:cNvSpPr>
                        <wps:spPr bwMode="auto">
                          <a:xfrm>
                            <a:off x="6146" y="8285"/>
                            <a:ext cx="2236" cy="962"/>
                          </a:xfrm>
                          <a:prstGeom prst="wedgeRoundRectCallout">
                            <a:avLst>
                              <a:gd name="adj1" fmla="val -30727"/>
                              <a:gd name="adj2" fmla="val -105278"/>
                              <a:gd name="adj3" fmla="val 16667"/>
                            </a:avLst>
                          </a:prstGeom>
                          <a:solidFill>
                            <a:srgbClr val="DCE6F2"/>
                          </a:solidFill>
                          <a:ln w="25400">
                            <a:solidFill>
                              <a:srgbClr val="376092"/>
                            </a:solidFill>
                            <a:miter lim="800000"/>
                            <a:headEnd/>
                            <a:tailEnd/>
                          </a:ln>
                        </wps:spPr>
                        <wps:txb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txbxContent>
                        </wps:txbx>
                        <wps:bodyPr rot="0" vert="horz" wrap="square" lIns="91440" tIns="45720" rIns="91440" bIns="45720" anchor="t" anchorCtr="0" upright="1">
                          <a:noAutofit/>
                        </wps:bodyPr>
                      </wps:wsp>
                      <wps:wsp>
                        <wps:cNvPr id="55" name="AutoShape 165"/>
                        <wps:cNvSpPr>
                          <a:spLocks noChangeArrowheads="1"/>
                        </wps:cNvSpPr>
                        <wps:spPr bwMode="auto">
                          <a:xfrm>
                            <a:off x="8492" y="8285"/>
                            <a:ext cx="2236" cy="962"/>
                          </a:xfrm>
                          <a:prstGeom prst="wedgeRoundRectCallout">
                            <a:avLst>
                              <a:gd name="adj1" fmla="val -47676"/>
                              <a:gd name="adj2" fmla="val -102273"/>
                              <a:gd name="adj3" fmla="val 16667"/>
                            </a:avLst>
                          </a:prstGeom>
                          <a:solidFill>
                            <a:srgbClr val="DCE6F2"/>
                          </a:solidFill>
                          <a:ln w="25400">
                            <a:solidFill>
                              <a:srgbClr val="376092"/>
                            </a:solidFill>
                            <a:miter lim="800000"/>
                            <a:headEnd/>
                            <a:tailEnd/>
                          </a:ln>
                        </wps:spPr>
                        <wps:txb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p w:rsidR="004B745B" w:rsidRPr="00261C89" w:rsidRDefault="004B745B" w:rsidP="00CD2721">
                              <w:pPr>
                                <w:rPr>
                                  <w:lang w:val="it-IT"/>
                                </w:rPr>
                              </w:pPr>
                            </w:p>
                          </w:txbxContent>
                        </wps:txbx>
                        <wps:bodyPr rot="0" vert="horz" wrap="square" lIns="91440" tIns="45720" rIns="91440" bIns="45720" anchor="t" anchorCtr="0" upright="1">
                          <a:noAutofit/>
                        </wps:bodyPr>
                      </wps:wsp>
                      <wps:wsp>
                        <wps:cNvPr id="56" name="AutoShape 166"/>
                        <wps:cNvSpPr>
                          <a:spLocks noChangeArrowheads="1"/>
                        </wps:cNvSpPr>
                        <wps:spPr bwMode="auto">
                          <a:xfrm>
                            <a:off x="5397" y="5977"/>
                            <a:ext cx="2626" cy="1114"/>
                          </a:xfrm>
                          <a:prstGeom prst="wedgeRoundRectCallout">
                            <a:avLst>
                              <a:gd name="adj1" fmla="val -1681"/>
                              <a:gd name="adj2" fmla="val 100088"/>
                              <a:gd name="adj3" fmla="val 16667"/>
                            </a:avLst>
                          </a:prstGeom>
                          <a:solidFill>
                            <a:srgbClr val="F2F2F2"/>
                          </a:solidFill>
                          <a:ln w="19050">
                            <a:solidFill>
                              <a:srgbClr val="008000"/>
                            </a:solidFill>
                            <a:miter lim="800000"/>
                            <a:headEnd/>
                            <a:tailEnd/>
                          </a:ln>
                        </wps:spPr>
                        <wps:txbx>
                          <w:txbxContent>
                            <w:p w:rsidR="004B745B" w:rsidRPr="0060344B" w:rsidRDefault="004B745B" w:rsidP="00CD2721">
                              <w:pPr>
                                <w:jc w:val="center"/>
                                <w:rPr>
                                  <w:b/>
                                  <w:smallCaps/>
                                  <w:sz w:val="20"/>
                                </w:rPr>
                              </w:pPr>
                              <w:r w:rsidRPr="00261C89">
                                <w:rPr>
                                  <w:b/>
                                  <w:smallCaps/>
                                  <w:sz w:val="20"/>
                                  <w:lang w:val="it-IT"/>
                                </w:rPr>
                                <w:t xml:space="preserve">Analiza rezultatelor semestriale: indicatori de rez. </w:t>
                              </w:r>
                              <w:r w:rsidRPr="0060344B">
                                <w:rPr>
                                  <w:b/>
                                  <w:smallCaps/>
                                  <w:sz w:val="20"/>
                                </w:rPr>
                                <w:t>intermediar</w:t>
                              </w:r>
                              <w:r>
                                <w:rPr>
                                  <w:b/>
                                  <w:smallCaps/>
                                  <w:sz w:val="20"/>
                                </w:rPr>
                                <w:t>e</w:t>
                              </w:r>
                              <w:r w:rsidRPr="0060344B">
                                <w:rPr>
                                  <w:b/>
                                  <w:smallCaps/>
                                  <w:sz w:val="20"/>
                                </w:rPr>
                                <w:t>, proces şi intrare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26" style="position:absolute;left:0;text-align:left;margin-left:0;margin-top:22.9pt;width:645pt;height:268.5pt;z-index:251661312;mso-position-horizontal:left;mso-position-horizontal-relative:margin;mso-position-vertical-relative:line" coordorigin="1318,5977" coordsize="9410,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">
                <v:group id="Group 148" o:spid="_x0000_s1027" style="position:absolute;left:1449;top:7404;width:8639;height:881" coordorigin="1440,13721" coordsize="8639,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32" coordsize="21600,21600" o:spt="32" o:oned="t" path="m,l21600,21600e" filled="f">
                    <v:path arrowok="t" fillok="f" o:connecttype="none"/>
                    <o:lock v:ext="edit" shapetype="t"/>
                  </v:shapetype>
                  <v:shape id="AutoShape 149" o:spid="_x0000_s1028" type="#_x0000_t32" style="position:absolute;left:1440;top:14006;width:8639;height: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qHlcQAAADbAAAADwAAAGRycy9kb3ducmV2LnhtbESPQWvCQBSE74X+h+UJ3pqNLdiQuoot&#10;KXjwYFV6fmSfSUz2bZrdJtFf7xYKHoeZ+YZZrEbTiJ46V1lWMItiEMS51RUXCo6Hz6cEhPPIGhvL&#10;pOBCDlbLx4cFptoO/EX93hciQNilqKD0vk2ldHlJBl1kW+LgnWxn0AfZFVJ3OAS4aeRzHM+lwYrD&#10;QoktfZSU1/tfo+A8StsOP1m2Lc7f9XuCrt5dnVLTybh+A+Fp9Pfwf3ujFby8wt+X8A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2oeVxAAAANsAAAAPAAAAAAAAAAAA&#10;AAAAAKECAABkcnMvZG93bnJldi54bWxQSwUGAAAAAAQABAD5AAAAkgMAAAAA&#10;" strokeweight="3pt"/>
                  <v:shape id="AutoShape 150" o:spid="_x0000_s1029" type="#_x0000_t32" style="position:absolute;left:1440;top:13721;width:0;height: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VsnMEAAADbAAAADwAAAGRycy9kb3ducmV2LnhtbERPTWvCQBC9C/0PyxS86aaliETXoCVC&#10;Dx40lp6H7JjEZGfT7JpEf717KPT4eN/rZDSN6KlzlWUFb/MIBHFudcWFgu/zfrYE4TyyxsYyKbiT&#10;g2TzMlljrO3AJ+ozX4gQwi5GBaX3bSyly0sy6Oa2JQ7cxXYGfYBdIXWHQwg3jXyPooU0WHFoKLGl&#10;z5LyOrsZBddR2nb4TdNDcf2pd0t09fHhlJq+jtsVCE+j/xf/ub+0go+wPnwJP0B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NWycwQAAANsAAAAPAAAAAAAAAAAAAAAA&#10;AKECAABkcnMvZG93bnJldi54bWxQSwUGAAAAAAQABAD5AAAAjwMAAAAA&#10;" strokeweight="3pt"/>
                  <v:shape id="AutoShape 151" o:spid="_x0000_s1030" type="#_x0000_t32" style="position:absolute;left:3586;top:13721;width:0;height: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tXcMMAAADbAAAADwAAAGRycy9kb3ducmV2LnhtbESPQYvCMBSE74L/ITzBm00VWaQaRcUF&#10;Dx52VTw/mmdb27x0m2jr/vrNguBxmJlvmMWqM5V4UOMKywrGUQyCOLW64EzB+fQ5moFwHlljZZkU&#10;PMnBatnvLTDRtuVvehx9JgKEXYIKcu/rREqX5mTQRbYmDt7VNgZ9kE0mdYNtgJtKTuL4QxosOCzk&#10;WNM2p7Q83o2CWydt3f7sdofsdik3M3Tl169Tajjo1nMQnjr/Dr/ae61gOoH/L+E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rV3DDAAAA2wAAAA8AAAAAAAAAAAAA&#10;AAAAoQIAAGRycy9kb3ducmV2LnhtbFBLBQYAAAAABAAEAPkAAACRAwAAAAA=&#10;" strokeweight="3pt"/>
                  <v:shape id="AutoShape 152" o:spid="_x0000_s1031" type="#_x0000_t32" style="position:absolute;left:7933;top:13721;width:0;height: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fy68QAAADbAAAADwAAAGRycy9kb3ducmV2LnhtbESPQWvCQBSE74X+h+UJ3pqNrZSQuoot&#10;KXjwYFV6fmSfSUz2bZrdJtFf7xYKHoeZ+YZZrEbTiJ46V1lWMItiEMS51RUXCo6Hz6cEhPPIGhvL&#10;pOBCDlbLx4cFptoO/EX93hciQNilqKD0vk2ldHlJBl1kW+LgnWxn0AfZFVJ3OAS4aeRzHL9KgxWH&#10;hRJb+igpr/e/RsF5lLYdfrJsW5y/6/cEXb27OqWmk3H9BsLT6O/h//ZGK5i/wN+X8A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5/LrxAAAANsAAAAPAAAAAAAAAAAA&#10;AAAAAKECAABkcnMvZG93bnJldi54bWxQSwUGAAAAAAQABAD5AAAAkgMAAAAA&#10;" strokeweight="3pt"/>
                  <v:shape id="AutoShape 153" o:spid="_x0000_s1032" type="#_x0000_t32" style="position:absolute;left:10079;top:13721;width:0;height: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PBMQAAADbAAAADwAAAGRycy9kb3ducmV2LnhtbESPQWvCQBSE74X+h+UJ3pqNpZaQuoot&#10;KXjwYFV6fmSfSUz2bZrdJtFf7xYKHoeZ+YZZrEbTiJ46V1lWMItiEMS51RUXCo6Hz6cEhPPIGhvL&#10;pOBCDlbLx4cFptoO/EX93hciQNilqKD0vk2ldHlJBl1kW+LgnWxn0AfZFVJ3OAS4aeRzHL9KgxWH&#10;hRJb+igpr/e/RsF5lLYdfrJsW5y/6/cEXb27OqWmk3H9BsLT6O/h//ZGK3iZw9+X8A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Qs8ExAAAANsAAAAPAAAAAAAAAAAA&#10;AAAAAKECAABkcnMvZG93bnJldi54bWxQSwUGAAAAAAQABAD5AAAAkgMAAAAA&#10;" strokeweight="3pt"/>
                  <v:shape id="AutoShape 154" o:spid="_x0000_s1033" type="#_x0000_t32" style="position:absolute;left:5787;top:13721;width:0;height: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BRc8QAAADbAAAADwAAAGRycy9kb3ducmV2LnhtbESPQWvCQBSE7wX/w/IEb81GKSJpNqKS&#10;Qg8eqpaeH9nXJCb7Nma3Sdpf3xUKPQ4z8w2TbifTioF6V1tWsIxiEMSF1TWXCt4vL48bEM4ja2wt&#10;k4JvcrDNZg8pJtqOfKLh7EsRIOwSVFB53yVSuqIigy6yHXHwPm1v0AfZl1L3OAa4aeUqjtfSYM1h&#10;ocKODhUVzfnLKLhO0nbjLc+P5fWj2W/QNW8/TqnFfNo9g/A0+f/wX/tVK3haw/1L+AE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FFzxAAAANsAAAAPAAAAAAAAAAAA&#10;AAAAAKECAABkcnMvZG93bnJldi54bWxQSwUGAAAAAAQABAD5AAAAkgMAAAAA&#10;" strokeweight="3pt"/>
                  <v:shapetype id="_x0000_t202" coordsize="21600,21600" o:spt="202" path="m,l,21600r21600,l21600,xe">
                    <v:stroke joinstyle="miter"/>
                    <v:path gradientshapeok="t" o:connecttype="rect"/>
                  </v:shapetype>
                  <v:shape id="Text Box 155" o:spid="_x0000_s1034" type="#_x0000_t202" style="position:absolute;left:1440;top:14033;width:802;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4B745B" w:rsidRPr="007A005E" w:rsidRDefault="004B745B" w:rsidP="00CD2721">
                          <w:pPr>
                            <w:jc w:val="center"/>
                            <w:rPr>
                              <w:b/>
                              <w:smallCaps/>
                            </w:rPr>
                          </w:pPr>
                          <w:r w:rsidRPr="007A005E">
                            <w:rPr>
                              <w:b/>
                              <w:smallCaps/>
                            </w:rPr>
                            <w:t>Ian.</w:t>
                          </w:r>
                        </w:p>
                      </w:txbxContent>
                    </v:textbox>
                  </v:shape>
                  <v:shape id="Text Box 156" o:spid="_x0000_s1035" type="#_x0000_t202" style="position:absolute;left:3477;top:14006;width:997;height: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4B745B" w:rsidRPr="007A005E" w:rsidRDefault="004B745B" w:rsidP="00CD2721">
                          <w:pPr>
                            <w:jc w:val="center"/>
                            <w:rPr>
                              <w:b/>
                              <w:smallCaps/>
                            </w:rPr>
                          </w:pPr>
                          <w:proofErr w:type="gramStart"/>
                          <w:r w:rsidRPr="007A005E">
                            <w:rPr>
                              <w:b/>
                              <w:smallCaps/>
                            </w:rPr>
                            <w:t>Ap</w:t>
                          </w:r>
                          <w:r>
                            <w:rPr>
                              <w:b/>
                              <w:smallCaps/>
                            </w:rPr>
                            <w:t>r.</w:t>
                          </w:r>
                          <w:proofErr w:type="gramEnd"/>
                        </w:p>
                      </w:txbxContent>
                    </v:textbox>
                  </v:shape>
                  <v:shape id="Text Box 157" o:spid="_x0000_s1036" type="#_x0000_t202" style="position:absolute;left:5687;top:14033;width:802;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4B745B" w:rsidRPr="00FF538F" w:rsidRDefault="004B745B" w:rsidP="00CD2721">
                          <w:pPr>
                            <w:jc w:val="center"/>
                            <w:rPr>
                              <w:b/>
                              <w:smallCaps/>
                            </w:rPr>
                          </w:pPr>
                          <w:proofErr w:type="gramStart"/>
                          <w:r>
                            <w:rPr>
                              <w:b/>
                              <w:smallCaps/>
                            </w:rPr>
                            <w:t>Iul.</w:t>
                          </w:r>
                          <w:proofErr w:type="gramEnd"/>
                        </w:p>
                      </w:txbxContent>
                    </v:textbox>
                  </v:shape>
                  <v:shape id="Text Box 158" o:spid="_x0000_s1037" type="#_x0000_t202" style="position:absolute;left:7802;top:14006;width:802;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4B745B" w:rsidRPr="007A6873" w:rsidRDefault="004B745B" w:rsidP="00CD2721">
                          <w:pPr>
                            <w:jc w:val="center"/>
                            <w:rPr>
                              <w:b/>
                              <w:smallCaps/>
                            </w:rPr>
                          </w:pPr>
                          <w:proofErr w:type="gramStart"/>
                          <w:r>
                            <w:rPr>
                              <w:b/>
                              <w:smallCaps/>
                            </w:rPr>
                            <w:t>Oct.</w:t>
                          </w:r>
                          <w:proofErr w:type="gramEnd"/>
                        </w:p>
                      </w:txbxContent>
                    </v:textbox>
                  </v:shape>
                </v:group>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60" o:spid="_x0000_s1038" type="#_x0000_t62" style="position:absolute;left:2051;top:5977;width:1856;height: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Br2cMA&#10;AADbAAAADwAAAGRycy9kb3ducmV2LnhtbESPQYvCMBSE7wv+h/AEL7KmikrpGkUFxYOwqMueH82z&#10;LTYvpYlt9dcbYWGPw8x8wyxWnSlFQ7UrLCsYjyIQxKnVBWcKfi67zxiE88gaS8uk4EEOVsvexwIT&#10;bVs+UXP2mQgQdgkqyL2vEildmpNBN7IVcfCutjbog6wzqWtsA9yUchJFc2mw4LCQY0XbnNLb+W4U&#10;7LHSz9/td9xkGz+N2+l+eDRGqUG/W3+B8NT5//Bf+6AVzMb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Br2cMAAADbAAAADwAAAAAAAAAAAAAAAACYAgAAZHJzL2Rv&#10;d25yZXYueG1sUEsFBgAAAAAEAAQA9QAAAIgDAAAAAA==&#10;" adj="4399,32005" fillcolor="#f2f2f2" strokecolor="green" strokeweight="1.5pt">
                  <v:textbox>
                    <w:txbxContent>
                      <w:p w:rsidR="004B745B" w:rsidRPr="00E11B93" w:rsidRDefault="004B745B" w:rsidP="00CD2721">
                        <w:pPr>
                          <w:jc w:val="center"/>
                          <w:rPr>
                            <w:b/>
                            <w:smallCaps/>
                            <w:sz w:val="20"/>
                            <w:szCs w:val="20"/>
                          </w:rPr>
                        </w:pPr>
                        <w:r w:rsidRPr="00E11B93">
                          <w:rPr>
                            <w:b/>
                            <w:smallCaps/>
                            <w:sz w:val="20"/>
                            <w:szCs w:val="20"/>
                          </w:rPr>
                          <w:t>Analiza rezultatelor anuale: toţi indicatorii</w:t>
                        </w:r>
                      </w:p>
                    </w:txbxContent>
                  </v:textbox>
                </v:shape>
                <v:shape id="AutoShape 161" o:spid="_x0000_s1039" type="#_x0000_t62" style="position:absolute;left:3800;top:8285;width:2236;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BBMIA&#10;AADbAAAADwAAAGRycy9kb3ducmV2LnhtbESPQWsCMRSE7wX/Q3hCbzXrgqWuRhFBqOChXfX+TJ67&#10;i5uXJcnq+u+bQqHHYWa+YZbrwbbiTj40jhVMJxkIYu1Mw5WC03H39gEiRGSDrWNS8KQA69XoZYmF&#10;cQ/+pnsZK5EgHApUUMfYFVIGXZPFMHEdcfKuzluMSfpKGo+PBLetzLPsXVpsOC3U2NG2Jn0re6vg&#10;PKX9/KK/9MFf8h77cr8rzzOlXsfDZgEi0hD/w3/tT6NglsPvl/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V0EEwgAAANsAAAAPAAAAAAAAAAAAAAAAAJgCAABkcnMvZG93&#10;bnJldi54bWxQSwUGAAAAAAQABAD1AAAAhwMAAAAA&#10;" adj="7457,-11940" fillcolor="#dce6f2" strokecolor="#376092" strokeweight="2pt">
                  <v:textbo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txbxContent>
                  </v:textbox>
                </v:shape>
                <v:shape id="AutoShape 162" o:spid="_x0000_s1040" type="#_x0000_t62" style="position:absolute;left:1318;top:8285;width:2277;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IUOsQA&#10;AADbAAAADwAAAGRycy9kb3ducmV2LnhtbESPW4vCMBSE34X9D+EIvmnqdaVrFFlYFFTQ7u310Jxt&#10;yzYnpYm1/nsjCD4OM/MNs1i1phQN1a6wrGA4iEAQp1YXnCn4+vzoz0E4j6yxtEwKruRgtXzpLDDW&#10;9sInahKfiQBhF6OC3PsqltKlORl0A1sRB+/P1gZ9kHUmdY2XADelHEXRTBosOCzkWNF7Tul/cjYK&#10;fs/72X5idt8/23nimtfDsfGbTKlet12/gfDU+mf40d5qBdMx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iFDrEAAAA2wAAAA8AAAAAAAAAAAAAAAAAmAIAAGRycy9k&#10;b3ducmV2LnhtbFBLBQYAAAAABAAEAPUAAACJAwAAAAA=&#10;" adj="9561,-11601" fillcolor="#dce6f2" strokecolor="#376092" strokeweight="2pt">
                  <v:textbo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txbxContent>
                  </v:textbox>
                </v:shape>
                <v:shape id="AutoShape 164" o:spid="_x0000_s1041" type="#_x0000_t62" style="position:absolute;left:6146;top:8285;width:2236;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25VMQA&#10;AADbAAAADwAAAGRycy9kb3ducmV2LnhtbESPUUvDQBCE3wX/w7GCb/aiVGljr0VshfpSSPQHbO+2&#10;SWxuL+S2beqv9wpCH4eZ+YaZLQbfqiP1sQls4HGUgSK2wTVcGfj++niYgIqC7LANTAbOFGExv72Z&#10;Ye7CiQs6llKpBOGYo4FapMu1jrYmj3EUOuLk7ULvUZLsK+16PCW4b/VTlr1ojw2nhRo7eq/J7suD&#10;N7Db2MOymn4WW5HSxp/lShe/e2Pu74a3V1BCg1zD/+21M/A8hsuX9AP0/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9uVTEAAAA2wAAAA8AAAAAAAAAAAAAAAAAmAIAAGRycy9k&#10;b3ducmV2LnhtbFBLBQYAAAAABAAEAPUAAACJAwAAAAA=&#10;" adj="4163,-11940" fillcolor="#dce6f2" strokecolor="#376092" strokeweight="2pt">
                  <v:textbo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txbxContent>
                  </v:textbox>
                </v:shape>
                <v:shape id="AutoShape 165" o:spid="_x0000_s1042" type="#_x0000_t62" style="position:absolute;left:8492;top:8285;width:2236;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IpMQA&#10;AADbAAAADwAAAGRycy9kb3ducmV2LnhtbESPQWvCQBSE74X+h+UVequbKhaJrlIKor0IxoLX1+xz&#10;E5p9G7Nrsvn33YLQ4zAz3zCrTbSN6KnztWMFr5MMBHHpdM1Gwddp+7IA4QOyxsYxKRjJw2b9+LDC&#10;XLuBj9QXwYgEYZ+jgiqENpfSlxVZ9BPXEifv4jqLIcnOSN3hkOC2kdMse5MWa04LFbb0UVH5U9ys&#10;gsXu0H/GwrTD+Xo+xO/daORsVOr5Kb4vQQSK4T98b++1gvkc/r6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yKTEAAAA2wAAAA8AAAAAAAAAAAAAAAAAmAIAAGRycy9k&#10;b3ducmV2LnhtbFBLBQYAAAAABAAEAPUAAACJAwAAAAA=&#10;" adj="502,-11291" fillcolor="#dce6f2" strokecolor="#376092" strokeweight="2pt">
                  <v:textbox>
                    <w:txbxContent>
                      <w:p w:rsidR="004B745B" w:rsidRPr="00261C89" w:rsidRDefault="004B745B" w:rsidP="00CD2721">
                        <w:pPr>
                          <w:jc w:val="center"/>
                          <w:rPr>
                            <w:b/>
                            <w:smallCaps/>
                            <w:sz w:val="20"/>
                            <w:szCs w:val="20"/>
                            <w:lang w:val="it-IT"/>
                          </w:rPr>
                        </w:pPr>
                        <w:r w:rsidRPr="00261C89">
                          <w:rPr>
                            <w:b/>
                            <w:smallCaps/>
                            <w:sz w:val="20"/>
                            <w:szCs w:val="20"/>
                            <w:lang w:val="it-IT"/>
                          </w:rPr>
                          <w:t>Analiza trimestrială: indicatori de proces şi intrare</w:t>
                        </w:r>
                      </w:p>
                      <w:p w:rsidR="004B745B" w:rsidRPr="00261C89" w:rsidRDefault="004B745B" w:rsidP="00CD2721">
                        <w:pPr>
                          <w:rPr>
                            <w:lang w:val="it-IT"/>
                          </w:rPr>
                        </w:pPr>
                      </w:p>
                    </w:txbxContent>
                  </v:textbox>
                </v:shape>
                <v:shape id="AutoShape 166" o:spid="_x0000_s1043" type="#_x0000_t62" style="position:absolute;left:5397;top:5977;width:2626;height: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87Q8EA&#10;AADbAAAADwAAAGRycy9kb3ducmV2LnhtbESPQWsCMRSE7wX/Q3iCt5pV6FK2RhFB6EWobsHrY/O6&#10;WUxeliR1139vBMHjMDPfMKvN6Ky4UoidZwWLeQGCuPG641bBb71//wQRE7JG65kU3CjCZj15W2Gl&#10;/cBHup5SKzKEY4UKTEp9JWVsDDmMc98TZ+/PB4cpy9BKHXDIcGflsihK6bDjvGCwp52h5nL6dwrO&#10;dnusy6HXwerQ1ubHloezVWo2HbdfIBKN6RV+tr+1go8SHl/yD5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vO0PBAAAA2wAAAA8AAAAAAAAAAAAAAAAAmAIAAGRycy9kb3du&#10;cmV2LnhtbFBLBQYAAAAABAAEAPUAAACGAwAAAAA=&#10;" adj="10437,32419" fillcolor="#f2f2f2" strokecolor="green" strokeweight="1.5pt">
                  <v:textbox>
                    <w:txbxContent>
                      <w:p w:rsidR="004B745B" w:rsidRPr="0060344B" w:rsidRDefault="004B745B" w:rsidP="00CD2721">
                        <w:pPr>
                          <w:jc w:val="center"/>
                          <w:rPr>
                            <w:b/>
                            <w:smallCaps/>
                            <w:sz w:val="20"/>
                          </w:rPr>
                        </w:pPr>
                        <w:r w:rsidRPr="00261C89">
                          <w:rPr>
                            <w:b/>
                            <w:smallCaps/>
                            <w:sz w:val="20"/>
                            <w:lang w:val="it-IT"/>
                          </w:rPr>
                          <w:t xml:space="preserve">Analiza rezultatelor semestriale: indicatori de rez. </w:t>
                        </w:r>
                        <w:r w:rsidRPr="0060344B">
                          <w:rPr>
                            <w:b/>
                            <w:smallCaps/>
                            <w:sz w:val="20"/>
                          </w:rPr>
                          <w:t>intermediar</w:t>
                        </w:r>
                        <w:r>
                          <w:rPr>
                            <w:b/>
                            <w:smallCaps/>
                            <w:sz w:val="20"/>
                          </w:rPr>
                          <w:t>e</w:t>
                        </w:r>
                        <w:r w:rsidRPr="0060344B">
                          <w:rPr>
                            <w:b/>
                            <w:smallCaps/>
                            <w:sz w:val="20"/>
                          </w:rPr>
                          <w:t>, proces şi intrare</w:t>
                        </w:r>
                      </w:p>
                    </w:txbxContent>
                  </v:textbox>
                </v:shape>
                <w10:wrap anchorx="margin" anchory="line"/>
              </v:group>
            </w:pict>
          </mc:Fallback>
        </mc:AlternateContent>
      </w:r>
      <w:r>
        <w:rPr>
          <w:noProof/>
          <w:szCs w:val="24"/>
        </w:rPr>
        <mc:AlternateContent>
          <mc:Choice Requires="wps">
            <w:drawing>
              <wp:inline distT="0" distB="0" distL="0" distR="0" wp14:anchorId="749B3F90" wp14:editId="02E265C3">
                <wp:extent cx="5728335" cy="3307080"/>
                <wp:effectExtent l="0" t="0" r="0" b="635"/>
                <wp:docPr id="5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73420" cy="3333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15FDE1F" id="AutoShape 1" o:spid="_x0000_s1026" style="width:451.05pt;height:26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" filled="f" stroked="f">
                <o:lock v:ext="edit" aspectratio="t"/>
                <w10:anchorlock/>
              </v:rect>
            </w:pict>
          </mc:Fallback>
        </mc:AlternateContent>
      </w:r>
    </w:p>
    <w:p w:rsidR="00CD2721" w:rsidRPr="002E7991" w:rsidRDefault="00CD2721" w:rsidP="00CD2721">
      <w:pPr>
        <w:spacing w:before="120" w:after="0" w:line="240" w:lineRule="auto"/>
        <w:jc w:val="both"/>
        <w:rPr>
          <w:szCs w:val="24"/>
          <w:lang w:val="ro-RO"/>
        </w:rPr>
      </w:pPr>
    </w:p>
    <w:p w:rsidR="00CD2721" w:rsidRPr="002E7991" w:rsidRDefault="00CD2721" w:rsidP="00CD2721">
      <w:pPr>
        <w:spacing w:line="240" w:lineRule="auto"/>
        <w:jc w:val="both"/>
        <w:rPr>
          <w:szCs w:val="24"/>
          <w:lang w:val="ro-RO"/>
        </w:rPr>
      </w:pPr>
    </w:p>
    <w:p w:rsidR="00CD2721" w:rsidRDefault="00CD2721" w:rsidP="00CD2721">
      <w:pPr>
        <w:jc w:val="both"/>
      </w:pPr>
    </w:p>
    <w:p w:rsidR="000143D0" w:rsidRDefault="000143D0" w:rsidP="00B35A20">
      <w:pPr>
        <w:pStyle w:val="Heading2"/>
        <w:rPr>
          <w:b w:val="0"/>
        </w:rPr>
      </w:pPr>
      <w:r>
        <w:rPr>
          <w:b w:val="0"/>
        </w:rPr>
        <w:br w:type="page"/>
      </w:r>
    </w:p>
    <w:p w:rsidR="000143D0" w:rsidRPr="000143D0" w:rsidRDefault="000143D0" w:rsidP="000143D0">
      <w:pPr>
        <w:spacing w:after="240" w:line="240" w:lineRule="auto"/>
        <w:rPr>
          <w:rFonts w:asciiTheme="majorHAnsi" w:hAnsiTheme="majorHAnsi"/>
          <w:b/>
          <w:color w:val="548DD4" w:themeColor="text2" w:themeTint="99"/>
          <w:sz w:val="26"/>
          <w:szCs w:val="26"/>
          <w:lang w:val="ro-RO"/>
        </w:rPr>
      </w:pPr>
      <w:r w:rsidRPr="000143D0">
        <w:rPr>
          <w:rFonts w:asciiTheme="majorHAnsi" w:hAnsiTheme="majorHAnsi"/>
          <w:color w:val="548DD4" w:themeColor="text2" w:themeTint="99"/>
          <w:sz w:val="26"/>
          <w:szCs w:val="26"/>
          <w:lang w:val="ro-RO"/>
        </w:rPr>
        <w:lastRenderedPageBreak/>
        <w:t xml:space="preserve">Anexa 7 - </w:t>
      </w:r>
      <w:r w:rsidRPr="000143D0">
        <w:rPr>
          <w:rFonts w:asciiTheme="majorHAnsi" w:hAnsiTheme="majorHAnsi"/>
          <w:b/>
          <w:color w:val="548DD4" w:themeColor="text2" w:themeTint="99"/>
          <w:sz w:val="26"/>
          <w:szCs w:val="26"/>
          <w:lang w:val="ro-RO"/>
        </w:rPr>
        <w:t>Parteneri sectoriali producători de statistici oficiale şi deţinători de informaţii administrative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3540"/>
        <w:gridCol w:w="6001"/>
      </w:tblGrid>
      <w:tr w:rsidR="000143D0" w:rsidRPr="0084641E" w:rsidTr="004B745B">
        <w:trPr>
          <w:tblHeader/>
        </w:trPr>
        <w:tc>
          <w:tcPr>
            <w:tcW w:w="646" w:type="dxa"/>
          </w:tcPr>
          <w:p w:rsidR="000143D0" w:rsidRPr="0084641E" w:rsidRDefault="000143D0" w:rsidP="004B745B">
            <w:pPr>
              <w:spacing w:before="20" w:after="40" w:line="240" w:lineRule="auto"/>
              <w:rPr>
                <w:b/>
                <w:szCs w:val="24"/>
                <w:lang w:val="ro-RO"/>
              </w:rPr>
            </w:pPr>
            <w:r w:rsidRPr="0084641E">
              <w:rPr>
                <w:b/>
                <w:szCs w:val="24"/>
                <w:lang w:val="ro-RO"/>
              </w:rPr>
              <w:t xml:space="preserve">Nr. </w:t>
            </w:r>
          </w:p>
        </w:tc>
        <w:tc>
          <w:tcPr>
            <w:tcW w:w="3540" w:type="dxa"/>
          </w:tcPr>
          <w:p w:rsidR="000143D0" w:rsidRPr="0084641E" w:rsidRDefault="000143D0" w:rsidP="004B745B">
            <w:pPr>
              <w:spacing w:before="20" w:after="40" w:line="240" w:lineRule="auto"/>
              <w:jc w:val="center"/>
              <w:rPr>
                <w:b/>
                <w:szCs w:val="24"/>
                <w:lang w:val="ro-RO"/>
              </w:rPr>
            </w:pPr>
            <w:r w:rsidRPr="0084641E">
              <w:rPr>
                <w:b/>
                <w:szCs w:val="24"/>
                <w:lang w:val="ro-RO"/>
              </w:rPr>
              <w:t>Instituţiile</w:t>
            </w:r>
          </w:p>
        </w:tc>
        <w:tc>
          <w:tcPr>
            <w:tcW w:w="6001" w:type="dxa"/>
          </w:tcPr>
          <w:p w:rsidR="000143D0" w:rsidRPr="0084641E" w:rsidRDefault="000143D0" w:rsidP="004B745B">
            <w:pPr>
              <w:spacing w:before="20" w:after="40" w:line="240" w:lineRule="auto"/>
              <w:jc w:val="center"/>
              <w:rPr>
                <w:b/>
                <w:szCs w:val="24"/>
                <w:lang w:val="ro-RO"/>
              </w:rPr>
            </w:pPr>
            <w:r w:rsidRPr="0084641E">
              <w:rPr>
                <w:b/>
                <w:szCs w:val="24"/>
                <w:lang w:val="ro-RO"/>
              </w:rPr>
              <w:t>Domeniile / indicatorii</w:t>
            </w:r>
          </w:p>
        </w:tc>
      </w:tr>
      <w:tr w:rsidR="000143D0" w:rsidRPr="0084641E" w:rsidTr="004B745B">
        <w:tc>
          <w:tcPr>
            <w:tcW w:w="646" w:type="dxa"/>
          </w:tcPr>
          <w:p w:rsidR="000143D0" w:rsidRPr="0084641E" w:rsidRDefault="000143D0" w:rsidP="004B745B">
            <w:pPr>
              <w:spacing w:before="20" w:after="40" w:line="240" w:lineRule="auto"/>
              <w:rPr>
                <w:b/>
                <w:szCs w:val="24"/>
                <w:lang w:val="ro-RO"/>
              </w:rPr>
            </w:pPr>
            <w:r w:rsidRPr="0084641E">
              <w:rPr>
                <w:b/>
                <w:szCs w:val="24"/>
                <w:lang w:val="ro-RO"/>
              </w:rPr>
              <w:t>1.</w:t>
            </w:r>
          </w:p>
        </w:tc>
        <w:tc>
          <w:tcPr>
            <w:tcW w:w="3540" w:type="dxa"/>
          </w:tcPr>
          <w:p w:rsidR="000143D0" w:rsidRPr="0084641E" w:rsidRDefault="000143D0" w:rsidP="004B745B">
            <w:pPr>
              <w:spacing w:before="20" w:after="40" w:line="240" w:lineRule="auto"/>
              <w:rPr>
                <w:szCs w:val="24"/>
                <w:lang w:val="ro-RO"/>
              </w:rPr>
            </w:pPr>
            <w:r w:rsidRPr="0084641E">
              <w:rPr>
                <w:b/>
                <w:szCs w:val="24"/>
                <w:lang w:val="ro-RO"/>
              </w:rPr>
              <w:t>Ministerul Finanţelor</w:t>
            </w:r>
          </w:p>
        </w:tc>
        <w:tc>
          <w:tcPr>
            <w:tcW w:w="6001" w:type="dxa"/>
          </w:tcPr>
          <w:p w:rsidR="000143D0" w:rsidRPr="0084641E" w:rsidRDefault="000143D0" w:rsidP="004B745B">
            <w:pPr>
              <w:spacing w:before="20" w:after="40" w:line="240" w:lineRule="auto"/>
              <w:ind w:left="459" w:hanging="459"/>
              <w:rPr>
                <w:szCs w:val="24"/>
                <w:lang w:val="ro-RO"/>
              </w:rPr>
            </w:pPr>
            <w:r w:rsidRPr="0084641E">
              <w:rPr>
                <w:szCs w:val="24"/>
                <w:lang w:val="ro-RO"/>
              </w:rPr>
              <w:t>Executarea bugetului public naţional</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ind w:left="-57" w:right="-57"/>
              <w:rPr>
                <w:szCs w:val="24"/>
                <w:lang w:val="ro-RO"/>
              </w:rPr>
            </w:pPr>
            <w:r w:rsidRPr="0084641E">
              <w:rPr>
                <w:szCs w:val="24"/>
                <w:lang w:val="ro-RO"/>
              </w:rPr>
              <w:t xml:space="preserve">Informaţia pentru Standardul Special de Diseminare a Datelor (SDDS): </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ind w:left="459" w:hanging="283"/>
              <w:rPr>
                <w:szCs w:val="24"/>
                <w:lang w:val="ro-RO"/>
              </w:rPr>
            </w:pPr>
            <w:r w:rsidRPr="0084641E">
              <w:rPr>
                <w:szCs w:val="24"/>
                <w:lang w:val="ro-RO"/>
              </w:rPr>
              <w:t xml:space="preserve">a)  bugetul public naţional </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ind w:left="459" w:hanging="283"/>
              <w:rPr>
                <w:szCs w:val="24"/>
                <w:lang w:val="ro-RO"/>
              </w:rPr>
            </w:pPr>
            <w:r w:rsidRPr="0084641E">
              <w:rPr>
                <w:szCs w:val="24"/>
                <w:lang w:val="ro-RO"/>
              </w:rPr>
              <w:t>b)  bugetele administrate de Guvern</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ind w:left="459" w:right="-108" w:hanging="283"/>
              <w:rPr>
                <w:szCs w:val="24"/>
                <w:lang w:val="ro-RO"/>
              </w:rPr>
            </w:pPr>
            <w:r w:rsidRPr="0084641E">
              <w:rPr>
                <w:szCs w:val="24"/>
                <w:lang w:val="ro-RO"/>
              </w:rPr>
              <w:t>c)  datoria de stat</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ind w:left="459" w:hanging="283"/>
              <w:rPr>
                <w:szCs w:val="24"/>
                <w:lang w:val="ro-RO"/>
              </w:rPr>
            </w:pPr>
            <w:r w:rsidRPr="0084641E">
              <w:rPr>
                <w:szCs w:val="24"/>
                <w:lang w:val="ro-RO"/>
              </w:rPr>
              <w:t>d) datoria publică brută</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ind w:left="459" w:hanging="459"/>
              <w:rPr>
                <w:szCs w:val="24"/>
                <w:lang w:val="ro-RO"/>
              </w:rPr>
            </w:pPr>
            <w:r w:rsidRPr="0084641E">
              <w:rPr>
                <w:szCs w:val="24"/>
                <w:lang w:val="ro-RO"/>
              </w:rPr>
              <w:t>Finanţarea sectorului de educaţie</w:t>
            </w:r>
          </w:p>
        </w:tc>
      </w:tr>
      <w:tr w:rsidR="000143D0" w:rsidRPr="00817EB5" w:rsidTr="004B745B">
        <w:tc>
          <w:tcPr>
            <w:tcW w:w="646" w:type="dxa"/>
          </w:tcPr>
          <w:p w:rsidR="000143D0" w:rsidRPr="00817EB5" w:rsidRDefault="000143D0" w:rsidP="004B745B">
            <w:pPr>
              <w:spacing w:before="20" w:after="40" w:line="240" w:lineRule="auto"/>
              <w:rPr>
                <w:sz w:val="10"/>
                <w:szCs w:val="10"/>
                <w:lang w:val="ro-RO"/>
              </w:rPr>
            </w:pPr>
          </w:p>
        </w:tc>
        <w:tc>
          <w:tcPr>
            <w:tcW w:w="3540" w:type="dxa"/>
          </w:tcPr>
          <w:p w:rsidR="000143D0" w:rsidRPr="00817EB5" w:rsidRDefault="000143D0" w:rsidP="004B745B">
            <w:pPr>
              <w:spacing w:before="20" w:after="40" w:line="240" w:lineRule="auto"/>
              <w:rPr>
                <w:sz w:val="10"/>
                <w:szCs w:val="10"/>
                <w:lang w:val="ro-RO"/>
              </w:rPr>
            </w:pPr>
          </w:p>
        </w:tc>
        <w:tc>
          <w:tcPr>
            <w:tcW w:w="6001" w:type="dxa"/>
          </w:tcPr>
          <w:p w:rsidR="000143D0" w:rsidRPr="00817EB5" w:rsidRDefault="000143D0" w:rsidP="004B745B">
            <w:pPr>
              <w:spacing w:before="20" w:after="40" w:line="240" w:lineRule="auto"/>
              <w:ind w:left="459" w:hanging="459"/>
              <w:rPr>
                <w:sz w:val="10"/>
                <w:szCs w:val="10"/>
                <w:lang w:val="ro-RO"/>
              </w:rPr>
            </w:pP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r w:rsidRPr="009F7E2D">
              <w:rPr>
                <w:b/>
                <w:szCs w:val="24"/>
                <w:lang w:val="ro-RO"/>
              </w:rPr>
              <w:t>2.</w:t>
            </w: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r w:rsidRPr="006478EC">
              <w:rPr>
                <w:b/>
                <w:i/>
                <w:szCs w:val="24"/>
                <w:lang w:val="ro-RO"/>
              </w:rPr>
              <w:t>Inspectoratul Fiscal Principal de Stat</w:t>
            </w:r>
            <w:r w:rsidRPr="009F7E2D">
              <w:rPr>
                <w:b/>
                <w:szCs w:val="24"/>
                <w:lang w:val="ro-RO"/>
              </w:rPr>
              <w:t xml:space="preserve"> </w:t>
            </w:r>
            <w:r w:rsidRPr="006478EC">
              <w:rPr>
                <w:b/>
                <w:i/>
                <w:szCs w:val="24"/>
                <w:lang w:val="ro-RO"/>
              </w:rPr>
              <w:t>din subordinea</w:t>
            </w:r>
            <w:r w:rsidRPr="009F7E2D">
              <w:rPr>
                <w:b/>
                <w:szCs w:val="24"/>
                <w:lang w:val="ro-RO"/>
              </w:rPr>
              <w:t xml:space="preserve"> Ministerului Finanţelor </w:t>
            </w: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r w:rsidRPr="009F7E2D">
              <w:rPr>
                <w:szCs w:val="24"/>
                <w:lang w:val="ro-RO"/>
              </w:rPr>
              <w:t xml:space="preserve">Rezultatele controalelor fiscale (forma nr.4-SF) </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r w:rsidRPr="009F7E2D">
              <w:rPr>
                <w:szCs w:val="24"/>
                <w:lang w:val="ro-RO"/>
              </w:rPr>
              <w:t xml:space="preserve">Informaţia vizînd sumele calculate suplimentar în rezultatul controalelor fiscale total, din care: </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0143D0">
            <w:pPr>
              <w:numPr>
                <w:ilvl w:val="0"/>
                <w:numId w:val="24"/>
              </w:numPr>
              <w:shd w:val="clear" w:color="auto" w:fill="FFFFFF"/>
              <w:spacing w:before="20" w:after="40" w:line="240" w:lineRule="auto"/>
              <w:ind w:left="492" w:hanging="283"/>
              <w:rPr>
                <w:szCs w:val="24"/>
                <w:lang w:val="ro-RO"/>
              </w:rPr>
            </w:pPr>
            <w:r w:rsidRPr="009F7E2D">
              <w:rPr>
                <w:szCs w:val="24"/>
                <w:lang w:val="ro-RO"/>
              </w:rPr>
              <w:t>TVA</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0143D0">
            <w:pPr>
              <w:widowControl w:val="0"/>
              <w:numPr>
                <w:ilvl w:val="0"/>
                <w:numId w:val="24"/>
              </w:numPr>
              <w:shd w:val="clear" w:color="auto" w:fill="FFFFFF"/>
              <w:autoSpaceDE w:val="0"/>
              <w:autoSpaceDN w:val="0"/>
              <w:adjustRightInd w:val="0"/>
              <w:spacing w:before="20" w:after="40" w:line="240" w:lineRule="auto"/>
              <w:ind w:left="492" w:hanging="283"/>
              <w:rPr>
                <w:szCs w:val="24"/>
                <w:lang w:val="ro-RO"/>
              </w:rPr>
            </w:pPr>
            <w:r w:rsidRPr="009F7E2D">
              <w:rPr>
                <w:szCs w:val="24"/>
                <w:lang w:val="ro-RO"/>
              </w:rPr>
              <w:t xml:space="preserve">accize </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0143D0">
            <w:pPr>
              <w:widowControl w:val="0"/>
              <w:numPr>
                <w:ilvl w:val="0"/>
                <w:numId w:val="24"/>
              </w:numPr>
              <w:shd w:val="clear" w:color="auto" w:fill="FFFFFF"/>
              <w:autoSpaceDE w:val="0"/>
              <w:autoSpaceDN w:val="0"/>
              <w:adjustRightInd w:val="0"/>
              <w:spacing w:before="20" w:after="40" w:line="240" w:lineRule="auto"/>
              <w:ind w:left="492" w:hanging="283"/>
              <w:rPr>
                <w:szCs w:val="24"/>
                <w:lang w:val="ro-RO"/>
              </w:rPr>
            </w:pPr>
            <w:r w:rsidRPr="009F7E2D">
              <w:rPr>
                <w:szCs w:val="24"/>
                <w:lang w:val="ro-RO"/>
              </w:rPr>
              <w:t>impozitul pe venit</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0143D0">
            <w:pPr>
              <w:widowControl w:val="0"/>
              <w:numPr>
                <w:ilvl w:val="0"/>
                <w:numId w:val="24"/>
              </w:numPr>
              <w:shd w:val="clear" w:color="auto" w:fill="FFFFFF"/>
              <w:autoSpaceDE w:val="0"/>
              <w:autoSpaceDN w:val="0"/>
              <w:adjustRightInd w:val="0"/>
              <w:spacing w:before="20" w:after="40" w:line="240" w:lineRule="auto"/>
              <w:ind w:left="492" w:hanging="283"/>
              <w:rPr>
                <w:szCs w:val="24"/>
                <w:lang w:val="ro-RO"/>
              </w:rPr>
            </w:pPr>
            <w:r w:rsidRPr="009F7E2D">
              <w:rPr>
                <w:szCs w:val="24"/>
                <w:lang w:val="ro-RO"/>
              </w:rPr>
              <w:t>sancţiuni fiscale</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0143D0">
            <w:pPr>
              <w:widowControl w:val="0"/>
              <w:numPr>
                <w:ilvl w:val="0"/>
                <w:numId w:val="24"/>
              </w:numPr>
              <w:shd w:val="clear" w:color="auto" w:fill="FFFFFF"/>
              <w:autoSpaceDE w:val="0"/>
              <w:autoSpaceDN w:val="0"/>
              <w:adjustRightInd w:val="0"/>
              <w:spacing w:before="20" w:after="40" w:line="240" w:lineRule="auto"/>
              <w:ind w:left="492" w:hanging="283"/>
              <w:rPr>
                <w:szCs w:val="24"/>
                <w:lang w:val="ro-RO"/>
              </w:rPr>
            </w:pPr>
            <w:r w:rsidRPr="009F7E2D">
              <w:rPr>
                <w:szCs w:val="24"/>
                <w:lang w:val="ro-RO"/>
              </w:rPr>
              <w:t>amenzi</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0143D0">
            <w:pPr>
              <w:numPr>
                <w:ilvl w:val="0"/>
                <w:numId w:val="24"/>
              </w:numPr>
              <w:shd w:val="clear" w:color="auto" w:fill="FFFFFF"/>
              <w:spacing w:before="20" w:after="40" w:line="240" w:lineRule="auto"/>
              <w:ind w:left="492" w:hanging="283"/>
              <w:rPr>
                <w:szCs w:val="24"/>
                <w:lang w:val="ro-RO"/>
              </w:rPr>
            </w:pPr>
            <w:r w:rsidRPr="009F7E2D">
              <w:rPr>
                <w:szCs w:val="24"/>
                <w:lang w:val="ro-RO"/>
              </w:rPr>
              <w:t>alte</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r w:rsidRPr="009F7E2D">
              <w:rPr>
                <w:szCs w:val="24"/>
                <w:lang w:val="ro-RO"/>
              </w:rPr>
              <w:t>Informaţia vizînd accizele calculate</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b/>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hd w:val="clear" w:color="auto" w:fill="FFFFFF"/>
              <w:tabs>
                <w:tab w:val="left" w:pos="5873"/>
              </w:tabs>
              <w:spacing w:before="20" w:after="40" w:line="240" w:lineRule="auto"/>
              <w:rPr>
                <w:szCs w:val="24"/>
                <w:lang w:val="ro-RO"/>
              </w:rPr>
            </w:pPr>
            <w:r w:rsidRPr="009F7E2D">
              <w:rPr>
                <w:szCs w:val="24"/>
                <w:lang w:val="ro-RO"/>
              </w:rPr>
              <w:t>Forma VEN 12 „Declaraţia cu privire la impozitul pe venit” (cod. rd. 010, 0101, 0102)</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hd w:val="clear" w:color="auto" w:fill="FFFFFF"/>
              <w:tabs>
                <w:tab w:val="left" w:pos="5873"/>
              </w:tabs>
              <w:spacing w:before="20" w:after="40" w:line="240" w:lineRule="auto"/>
              <w:rPr>
                <w:szCs w:val="24"/>
                <w:lang w:val="ro-RO"/>
              </w:rPr>
            </w:pPr>
            <w:r w:rsidRPr="009F7E2D">
              <w:rPr>
                <w:szCs w:val="24"/>
                <w:lang w:val="ro-RO"/>
              </w:rPr>
              <w:t>Forma IVAO „Darea de seamă privind impozitul pe venitul din activitatea operaţională” (rd.11, col.2)</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hd w:val="clear" w:color="auto" w:fill="FFFFFF"/>
              <w:tabs>
                <w:tab w:val="left" w:pos="5873"/>
              </w:tabs>
              <w:spacing w:before="20" w:after="40" w:line="240" w:lineRule="auto"/>
              <w:rPr>
                <w:szCs w:val="24"/>
                <w:lang w:val="ro-RO"/>
              </w:rPr>
            </w:pPr>
            <w:r w:rsidRPr="009F7E2D">
              <w:rPr>
                <w:szCs w:val="24"/>
                <w:lang w:val="ro-RO"/>
              </w:rPr>
              <w:t>Forma UNIF07 „Declaraţie (dare de seamă fiscală unificată)” (cod 090)</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hd w:val="clear" w:color="auto" w:fill="FFFFFF"/>
              <w:tabs>
                <w:tab w:val="left" w:pos="5873"/>
              </w:tabs>
              <w:spacing w:before="20" w:after="40" w:line="240" w:lineRule="auto"/>
              <w:rPr>
                <w:szCs w:val="24"/>
              </w:rPr>
            </w:pPr>
            <w:r w:rsidRPr="009F7E2D">
              <w:rPr>
                <w:bCs/>
                <w:szCs w:val="24"/>
                <w:lang w:val="ro-RO"/>
              </w:rPr>
              <w:t xml:space="preserve">Forma TVA 12 </w:t>
            </w:r>
            <w:r w:rsidRPr="009F7E2D">
              <w:rPr>
                <w:szCs w:val="24"/>
                <w:lang w:val="ro-RO"/>
              </w:rPr>
              <w:t xml:space="preserve"> „</w:t>
            </w:r>
            <w:r w:rsidRPr="009F7E2D">
              <w:rPr>
                <w:bCs/>
                <w:szCs w:val="24"/>
                <w:lang w:val="ro-RO"/>
              </w:rPr>
              <w:t>Declaraţia privind TVA</w:t>
            </w:r>
            <w:r w:rsidRPr="009F7E2D">
              <w:rPr>
                <w:szCs w:val="24"/>
                <w:lang w:val="ro-RO"/>
              </w:rPr>
              <w:t>”</w:t>
            </w:r>
            <w:r w:rsidRPr="009F7E2D">
              <w:rPr>
                <w:bCs/>
                <w:szCs w:val="24"/>
                <w:lang w:val="ro-RO"/>
              </w:rPr>
              <w:t xml:space="preserve"> (cod 10)</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hd w:val="clear" w:color="auto" w:fill="FFFFFF"/>
              <w:tabs>
                <w:tab w:val="left" w:pos="5873"/>
              </w:tabs>
              <w:spacing w:before="20" w:after="40" w:line="240" w:lineRule="auto"/>
              <w:rPr>
                <w:szCs w:val="24"/>
                <w:lang w:val="ro-RO"/>
              </w:rPr>
            </w:pPr>
            <w:r w:rsidRPr="009F7E2D">
              <w:rPr>
                <w:szCs w:val="24"/>
                <w:lang w:val="ro-RO"/>
              </w:rPr>
              <w:t xml:space="preserve">Taxa pentru patenta de întreprinzător conform genurilor de </w:t>
            </w:r>
            <w:r w:rsidRPr="009F7E2D">
              <w:rPr>
                <w:szCs w:val="24"/>
                <w:lang w:val="ro-RO"/>
              </w:rPr>
              <w:lastRenderedPageBreak/>
              <w:t xml:space="preserve">activităţi economice, prevăzute în anexa la Legea nr. 93-XIV din </w:t>
            </w:r>
            <w:r w:rsidRPr="009F7E2D">
              <w:rPr>
                <w:szCs w:val="24"/>
                <w:lang w:val="ro-RO"/>
              </w:rPr>
              <w:br/>
              <w:t>15 iulie 1998 cu privire la patenta de întreprinzător, date generalizate</w:t>
            </w: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hd w:val="clear" w:color="auto" w:fill="FFFFFF"/>
              <w:tabs>
                <w:tab w:val="left" w:pos="5873"/>
              </w:tabs>
              <w:spacing w:before="20" w:after="40" w:line="240" w:lineRule="auto"/>
              <w:rPr>
                <w:szCs w:val="24"/>
                <w:lang w:val="ro-RO"/>
              </w:rPr>
            </w:pPr>
            <w:r w:rsidRPr="009F7E2D">
              <w:rPr>
                <w:szCs w:val="24"/>
                <w:lang w:val="ro-RO"/>
              </w:rPr>
              <w:t>Forma TL 13 „Darea de seamă pe taxele locale” (rd.1, col.5)</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9F7E2D"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9F7E2D" w:rsidRDefault="000143D0" w:rsidP="004B745B">
            <w:pPr>
              <w:spacing w:before="20" w:after="40" w:line="240" w:lineRule="auto"/>
              <w:rPr>
                <w:szCs w:val="24"/>
                <w:lang w:val="ro-RO"/>
              </w:rPr>
            </w:pPr>
            <w:r>
              <w:rPr>
                <w:szCs w:val="24"/>
                <w:lang w:val="ro-RO"/>
              </w:rPr>
              <w:t>3.</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6478EC">
              <w:rPr>
                <w:b/>
                <w:i/>
                <w:szCs w:val="24"/>
                <w:lang w:val="ro-RO"/>
              </w:rPr>
              <w:t>Serviciul  Vamal  din subordinea</w:t>
            </w:r>
            <w:r w:rsidRPr="009F7E2D">
              <w:rPr>
                <w:b/>
                <w:szCs w:val="24"/>
                <w:lang w:val="ro-RO"/>
              </w:rPr>
              <w:t xml:space="preserve"> Ministerului Finanţelor</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Exporturile şi importurile  de mărfuri realizate de  persoanele juridice şi fizice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9F7E2D" w:rsidTr="004B745B">
        <w:tc>
          <w:tcPr>
            <w:tcW w:w="646" w:type="dxa"/>
          </w:tcPr>
          <w:p w:rsidR="000143D0" w:rsidRPr="009F7E2D" w:rsidRDefault="000143D0" w:rsidP="004B745B">
            <w:pPr>
              <w:spacing w:before="20" w:after="40" w:line="240" w:lineRule="auto"/>
              <w:rPr>
                <w:szCs w:val="24"/>
                <w:lang w:val="ro-RO"/>
              </w:rPr>
            </w:pPr>
            <w:r w:rsidRPr="009F7E2D">
              <w:rPr>
                <w:szCs w:val="24"/>
                <w:lang w:val="ro-RO"/>
              </w:rPr>
              <w:t>4.</w:t>
            </w:r>
          </w:p>
        </w:tc>
        <w:tc>
          <w:tcPr>
            <w:tcW w:w="3540" w:type="dxa"/>
          </w:tcPr>
          <w:p w:rsidR="000143D0" w:rsidRPr="009F7E2D" w:rsidRDefault="000143D0" w:rsidP="004B745B">
            <w:pPr>
              <w:spacing w:before="20" w:after="40" w:line="240" w:lineRule="auto"/>
              <w:rPr>
                <w:szCs w:val="24"/>
                <w:lang w:val="ro-RO"/>
              </w:rPr>
            </w:pPr>
            <w:r w:rsidRPr="009F7E2D">
              <w:rPr>
                <w:b/>
                <w:szCs w:val="24"/>
                <w:lang w:val="ro-RO"/>
              </w:rPr>
              <w:t>Ministerul Justiţiei</w:t>
            </w:r>
          </w:p>
        </w:tc>
        <w:tc>
          <w:tcPr>
            <w:tcW w:w="6001" w:type="dxa"/>
          </w:tcPr>
          <w:p w:rsidR="000143D0" w:rsidRPr="009F7E2D" w:rsidRDefault="000143D0" w:rsidP="004B745B">
            <w:pPr>
              <w:spacing w:before="20" w:after="40" w:line="240" w:lineRule="auto"/>
              <w:rPr>
                <w:szCs w:val="24"/>
                <w:lang w:val="ro-RO"/>
              </w:rPr>
            </w:pPr>
            <w:r w:rsidRPr="009F7E2D">
              <w:rPr>
                <w:szCs w:val="24"/>
                <w:lang w:val="ro-RO"/>
              </w:rPr>
              <w:t>Informaţia privind înregistrarea organizaţiilor necomerciale şi modificările operate în documentele de înregistrare a acestora</w:t>
            </w:r>
          </w:p>
        </w:tc>
      </w:tr>
      <w:tr w:rsidR="000143D0" w:rsidRPr="009F7E2D" w:rsidTr="004B745B">
        <w:tc>
          <w:tcPr>
            <w:tcW w:w="646" w:type="dxa"/>
          </w:tcPr>
          <w:p w:rsidR="000143D0" w:rsidRPr="009F7E2D" w:rsidRDefault="000143D0" w:rsidP="004B745B">
            <w:pPr>
              <w:spacing w:before="20" w:after="40" w:line="240" w:lineRule="auto"/>
              <w:rPr>
                <w:szCs w:val="24"/>
                <w:lang w:val="ro-RO"/>
              </w:rPr>
            </w:pPr>
          </w:p>
        </w:tc>
        <w:tc>
          <w:tcPr>
            <w:tcW w:w="3540" w:type="dxa"/>
          </w:tcPr>
          <w:p w:rsidR="000143D0" w:rsidRPr="009F7E2D" w:rsidRDefault="000143D0" w:rsidP="004B745B">
            <w:pPr>
              <w:spacing w:before="20" w:after="40" w:line="240" w:lineRule="auto"/>
              <w:rPr>
                <w:szCs w:val="24"/>
                <w:lang w:val="ro-RO"/>
              </w:rPr>
            </w:pPr>
          </w:p>
        </w:tc>
        <w:tc>
          <w:tcPr>
            <w:tcW w:w="6001" w:type="dxa"/>
          </w:tcPr>
          <w:p w:rsidR="000143D0" w:rsidRPr="009F7E2D" w:rsidRDefault="000143D0" w:rsidP="004B745B">
            <w:pPr>
              <w:spacing w:before="20" w:after="40" w:line="240" w:lineRule="auto"/>
              <w:rPr>
                <w:b/>
                <w:szCs w:val="24"/>
                <w:lang w:val="ro-RO"/>
              </w:rPr>
            </w:pPr>
            <w:r w:rsidRPr="009F7E2D">
              <w:rPr>
                <w:szCs w:val="24"/>
                <w:lang w:val="ro-RO"/>
              </w:rPr>
              <w:t>Înregistrarea nou-născuţilor, decedaţilor, căsătoriilor şi divorţurilor</w:t>
            </w:r>
          </w:p>
        </w:tc>
      </w:tr>
      <w:tr w:rsidR="000143D0" w:rsidRPr="009F7E2D" w:rsidTr="004B745B">
        <w:tc>
          <w:tcPr>
            <w:tcW w:w="646" w:type="dxa"/>
          </w:tcPr>
          <w:p w:rsidR="000143D0" w:rsidRPr="009F7E2D" w:rsidRDefault="000143D0" w:rsidP="004B745B">
            <w:pPr>
              <w:spacing w:before="20" w:after="40" w:line="240" w:lineRule="auto"/>
              <w:rPr>
                <w:szCs w:val="24"/>
                <w:lang w:val="ro-RO"/>
              </w:rPr>
            </w:pPr>
          </w:p>
        </w:tc>
        <w:tc>
          <w:tcPr>
            <w:tcW w:w="3540" w:type="dxa"/>
          </w:tcPr>
          <w:p w:rsidR="000143D0" w:rsidRPr="009F7E2D" w:rsidRDefault="000143D0" w:rsidP="004B745B">
            <w:pPr>
              <w:spacing w:before="20" w:after="40" w:line="240" w:lineRule="auto"/>
              <w:rPr>
                <w:szCs w:val="24"/>
                <w:lang w:val="ro-RO"/>
              </w:rPr>
            </w:pPr>
          </w:p>
        </w:tc>
        <w:tc>
          <w:tcPr>
            <w:tcW w:w="6001" w:type="dxa"/>
          </w:tcPr>
          <w:p w:rsidR="000143D0" w:rsidRPr="009F7E2D" w:rsidRDefault="000143D0" w:rsidP="004B745B">
            <w:pPr>
              <w:spacing w:before="20" w:after="40" w:line="240" w:lineRule="auto"/>
              <w:rPr>
                <w:szCs w:val="24"/>
                <w:lang w:val="ro-RO"/>
              </w:rPr>
            </w:pPr>
            <w:r w:rsidRPr="009F7E2D">
              <w:rPr>
                <w:szCs w:val="24"/>
                <w:lang w:val="ro-RO"/>
              </w:rPr>
              <w:t>Informaţia privind numărul condamnaţilor la pedepse alternative detenţiei după tipurile de infracţiuni, grupe de vîrstă şi sex</w:t>
            </w:r>
          </w:p>
        </w:tc>
      </w:tr>
      <w:tr w:rsidR="000143D0" w:rsidRPr="009F7E2D" w:rsidTr="004B745B">
        <w:tc>
          <w:tcPr>
            <w:tcW w:w="646" w:type="dxa"/>
          </w:tcPr>
          <w:p w:rsidR="000143D0" w:rsidRPr="009F7E2D" w:rsidRDefault="000143D0" w:rsidP="004B745B">
            <w:pPr>
              <w:spacing w:before="20" w:after="40" w:line="240" w:lineRule="auto"/>
              <w:rPr>
                <w:szCs w:val="24"/>
                <w:lang w:val="ro-RO"/>
              </w:rPr>
            </w:pPr>
          </w:p>
        </w:tc>
        <w:tc>
          <w:tcPr>
            <w:tcW w:w="3540" w:type="dxa"/>
          </w:tcPr>
          <w:p w:rsidR="000143D0" w:rsidRPr="009F7E2D" w:rsidRDefault="000143D0" w:rsidP="004B745B">
            <w:pPr>
              <w:spacing w:before="20" w:after="40" w:line="240" w:lineRule="auto"/>
              <w:rPr>
                <w:b/>
                <w:szCs w:val="24"/>
                <w:lang w:val="ro-RO"/>
              </w:rPr>
            </w:pPr>
          </w:p>
        </w:tc>
        <w:tc>
          <w:tcPr>
            <w:tcW w:w="6001" w:type="dxa"/>
          </w:tcPr>
          <w:p w:rsidR="000143D0" w:rsidRPr="009F7E2D" w:rsidRDefault="000143D0" w:rsidP="004B745B">
            <w:pPr>
              <w:spacing w:before="20" w:after="40" w:line="240" w:lineRule="auto"/>
              <w:rPr>
                <w:szCs w:val="24"/>
                <w:lang w:val="ro-RO"/>
              </w:rPr>
            </w:pPr>
            <w:r w:rsidRPr="009F7E2D">
              <w:rPr>
                <w:szCs w:val="24"/>
                <w:lang w:val="ro-RO"/>
              </w:rPr>
              <w:t>Informaţia privind numărul judecătorilor, notarilor şi avocaţilor la sfîrşit de an</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456BAE"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5.</w:t>
            </w:r>
          </w:p>
        </w:tc>
        <w:tc>
          <w:tcPr>
            <w:tcW w:w="3540" w:type="dxa"/>
          </w:tcPr>
          <w:p w:rsidR="000143D0" w:rsidRPr="00456BAE" w:rsidRDefault="000143D0" w:rsidP="004B745B">
            <w:pPr>
              <w:spacing w:before="20" w:after="40" w:line="240" w:lineRule="auto"/>
              <w:rPr>
                <w:szCs w:val="24"/>
                <w:lang w:val="ro-RO"/>
              </w:rPr>
            </w:pPr>
            <w:r w:rsidRPr="00456BAE">
              <w:rPr>
                <w:b/>
                <w:i/>
                <w:szCs w:val="24"/>
                <w:lang w:val="ro-RO"/>
              </w:rPr>
              <w:t xml:space="preserve">Departamentul Instituţiilor Penitenciare al </w:t>
            </w:r>
            <w:r w:rsidRPr="00456BAE">
              <w:rPr>
                <w:b/>
                <w:szCs w:val="24"/>
                <w:lang w:val="ro-RO"/>
              </w:rPr>
              <w:t>Ministerului Justiţiei</w:t>
            </w:r>
          </w:p>
        </w:tc>
        <w:tc>
          <w:tcPr>
            <w:tcW w:w="6001" w:type="dxa"/>
          </w:tcPr>
          <w:p w:rsidR="000143D0" w:rsidRPr="00456BAE" w:rsidRDefault="000143D0" w:rsidP="004B745B">
            <w:pPr>
              <w:spacing w:before="20" w:after="40" w:line="240" w:lineRule="auto"/>
              <w:rPr>
                <w:szCs w:val="24"/>
                <w:lang w:val="ro-RO"/>
              </w:rPr>
            </w:pPr>
            <w:r w:rsidRPr="00456BAE">
              <w:rPr>
                <w:szCs w:val="24"/>
                <w:lang w:val="ro-RO"/>
              </w:rPr>
              <w:t xml:space="preserve">Informaţia privind numărul </w:t>
            </w:r>
            <w:r w:rsidRPr="00456BAE">
              <w:rPr>
                <w:rStyle w:val="Emphasis"/>
                <w:bCs/>
                <w:i w:val="0"/>
                <w:szCs w:val="24"/>
                <w:lang w:val="ro-RO"/>
              </w:rPr>
              <w:t>persoanelor care beneficiază de pensie din cadrul  Departamentului Instituţiilor Penitenciare</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Informaţia privind numărul condamnaţilor (inclusiv recidivişti) aflaţi în instituţiile penitenciare după categoriile de infracţiuni, grupe de vîrstă, sex, corespunzător fiecărui regim de executare a pedepsei</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456BAE"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6.</w:t>
            </w:r>
          </w:p>
        </w:tc>
        <w:tc>
          <w:tcPr>
            <w:tcW w:w="3540" w:type="dxa"/>
          </w:tcPr>
          <w:p w:rsidR="000143D0" w:rsidRPr="00456BAE" w:rsidRDefault="000143D0" w:rsidP="004B745B">
            <w:pPr>
              <w:spacing w:before="20" w:after="40" w:line="240" w:lineRule="auto"/>
              <w:rPr>
                <w:szCs w:val="24"/>
                <w:lang w:val="ro-RO"/>
              </w:rPr>
            </w:pPr>
            <w:r w:rsidRPr="00456BAE">
              <w:rPr>
                <w:b/>
                <w:szCs w:val="24"/>
                <w:lang w:val="ro-RO"/>
              </w:rPr>
              <w:t>Ministerul Afacerilor Interne</w:t>
            </w:r>
          </w:p>
        </w:tc>
        <w:tc>
          <w:tcPr>
            <w:tcW w:w="6001" w:type="dxa"/>
          </w:tcPr>
          <w:p w:rsidR="000143D0" w:rsidRPr="00456BAE" w:rsidRDefault="000143D0" w:rsidP="004B745B">
            <w:pPr>
              <w:spacing w:before="20" w:after="40" w:line="240" w:lineRule="auto"/>
              <w:rPr>
                <w:szCs w:val="24"/>
                <w:lang w:val="ro-RO"/>
              </w:rPr>
            </w:pPr>
            <w:r w:rsidRPr="00456BAE">
              <w:rPr>
                <w:szCs w:val="24"/>
                <w:lang w:val="ro-RO"/>
              </w:rPr>
              <w:t>Informaţia privind starea infracţionalităţii</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 xml:space="preserve">Informaţia privind numărul </w:t>
            </w:r>
            <w:r w:rsidRPr="00456BAE">
              <w:rPr>
                <w:rStyle w:val="Emphasis"/>
                <w:bCs/>
                <w:i w:val="0"/>
                <w:szCs w:val="24"/>
                <w:lang w:val="ro-RO"/>
              </w:rPr>
              <w:t xml:space="preserve">persoanelor din cadrul </w:t>
            </w:r>
            <w:r w:rsidRPr="00456BAE">
              <w:rPr>
                <w:szCs w:val="24"/>
                <w:lang w:val="ro-RO"/>
              </w:rPr>
              <w:t>Ministerului Afacerilor Interne</w:t>
            </w:r>
            <w:r w:rsidRPr="00456BAE" w:rsidDel="00963013">
              <w:rPr>
                <w:szCs w:val="24"/>
                <w:lang w:val="ro-RO"/>
              </w:rPr>
              <w:t xml:space="preserve"> </w:t>
            </w:r>
            <w:r w:rsidRPr="00456BAE">
              <w:rPr>
                <w:rStyle w:val="Emphasis"/>
                <w:bCs/>
                <w:i w:val="0"/>
                <w:szCs w:val="24"/>
                <w:lang w:val="ro-RO"/>
              </w:rPr>
              <w:t>care beneficiază de pensie</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Informaţia privind imigraţia populaţiei:</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0143D0">
            <w:pPr>
              <w:numPr>
                <w:ilvl w:val="0"/>
                <w:numId w:val="25"/>
              </w:numPr>
              <w:tabs>
                <w:tab w:val="clear" w:pos="363"/>
                <w:tab w:val="left" w:pos="208"/>
              </w:tabs>
              <w:spacing w:before="20" w:after="40" w:line="240" w:lineRule="auto"/>
              <w:ind w:left="0" w:firstLine="0"/>
              <w:rPr>
                <w:szCs w:val="24"/>
                <w:lang w:val="ro-RO"/>
              </w:rPr>
            </w:pPr>
            <w:r w:rsidRPr="00456BAE">
              <w:rPr>
                <w:szCs w:val="24"/>
                <w:lang w:val="ro-RO"/>
              </w:rPr>
              <w:t xml:space="preserve"> numărul imigranţilor şi repatriaţilor, sexul, copii în vîrstă </w:t>
            </w:r>
            <w:r w:rsidRPr="00456BAE">
              <w:rPr>
                <w:szCs w:val="24"/>
                <w:lang w:val="ro-RO"/>
              </w:rPr>
              <w:lastRenderedPageBreak/>
              <w:t>de pînă la 16 ani, motivul imigrării, nivelul de instruire şi ţara de origine/cetăţenia</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0143D0">
            <w:pPr>
              <w:numPr>
                <w:ilvl w:val="0"/>
                <w:numId w:val="25"/>
              </w:numPr>
              <w:spacing w:before="20" w:after="40" w:line="240" w:lineRule="auto"/>
              <w:ind w:left="0" w:firstLine="0"/>
              <w:rPr>
                <w:szCs w:val="24"/>
                <w:lang w:val="ro-RO"/>
              </w:rPr>
            </w:pPr>
            <w:r w:rsidRPr="00456BAE">
              <w:rPr>
                <w:szCs w:val="24"/>
                <w:lang w:val="ro-RO"/>
              </w:rPr>
              <w:t>numărul refugiaţilor, solicitanţilor de azil şi beneficiarilor de protecţie umanitară după ţara de origine şi sexe (pe suport de hîrtie şi în format electronic)</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Informaţia privind securitatea rutieră pe grupe de vîrstă, sexe</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Informaţia privind numărul de situaţii excepţionale şi incendii</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456BAE"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7.</w:t>
            </w:r>
          </w:p>
        </w:tc>
        <w:tc>
          <w:tcPr>
            <w:tcW w:w="3540" w:type="dxa"/>
          </w:tcPr>
          <w:p w:rsidR="000143D0" w:rsidRPr="00456BAE" w:rsidRDefault="000143D0" w:rsidP="004B745B">
            <w:pPr>
              <w:spacing w:before="20" w:after="40" w:line="240" w:lineRule="auto"/>
              <w:rPr>
                <w:szCs w:val="24"/>
                <w:lang w:val="ro-RO"/>
              </w:rPr>
            </w:pPr>
            <w:r w:rsidRPr="00456BAE">
              <w:rPr>
                <w:b/>
                <w:i/>
                <w:szCs w:val="24"/>
                <w:lang w:val="ro-RO"/>
              </w:rPr>
              <w:t>Departamentul Poliţiei de Frontieră din subordinea Ministerului Afacerilor Interne</w:t>
            </w:r>
          </w:p>
        </w:tc>
        <w:tc>
          <w:tcPr>
            <w:tcW w:w="6001" w:type="dxa"/>
          </w:tcPr>
          <w:p w:rsidR="000143D0" w:rsidRPr="00456BAE" w:rsidRDefault="000143D0" w:rsidP="004B745B">
            <w:pPr>
              <w:spacing w:before="20" w:after="40" w:line="240" w:lineRule="auto"/>
              <w:rPr>
                <w:b/>
                <w:szCs w:val="24"/>
                <w:lang w:val="ro-RO"/>
              </w:rPr>
            </w:pPr>
            <w:r w:rsidRPr="00456BAE">
              <w:rPr>
                <w:szCs w:val="24"/>
                <w:lang w:val="ro-RO"/>
              </w:rPr>
              <w:t>Informaţia privind sosirile vizitatorilor străini în republica Moldova şi plecările vizitatorilor moldoveni în străinătate, înregistrate la punctele de frontieră</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8</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Ministerul Apărării</w:t>
            </w:r>
          </w:p>
        </w:tc>
        <w:tc>
          <w:tcPr>
            <w:tcW w:w="6001" w:type="dxa"/>
            <w:tcBorders>
              <w:top w:val="single" w:sz="4" w:space="0" w:color="auto"/>
              <w:left w:val="single" w:sz="4" w:space="0" w:color="auto"/>
              <w:bottom w:val="single" w:sz="4" w:space="0" w:color="auto"/>
              <w:right w:val="single" w:sz="4" w:space="0" w:color="auto"/>
            </w:tcBorders>
          </w:tcPr>
          <w:p w:rsidR="000143D0" w:rsidRPr="00731ADA" w:rsidRDefault="000143D0" w:rsidP="004B745B">
            <w:pPr>
              <w:spacing w:before="20" w:after="40" w:line="240" w:lineRule="auto"/>
              <w:rPr>
                <w:szCs w:val="24"/>
                <w:lang w:val="ro-RO"/>
              </w:rPr>
            </w:pPr>
            <w:r w:rsidRPr="00731ADA">
              <w:rPr>
                <w:szCs w:val="24"/>
                <w:lang w:val="ro-RO"/>
              </w:rPr>
              <w:t xml:space="preserve">Informaţia privind numărul </w:t>
            </w:r>
            <w:r w:rsidRPr="00731ADA">
              <w:rPr>
                <w:rStyle w:val="Emphasis"/>
                <w:bCs/>
                <w:i w:val="0"/>
                <w:szCs w:val="24"/>
                <w:lang w:val="ro-RO"/>
              </w:rPr>
              <w:t>persoanelor care beneficiază de pensie din cadrul Ministerului Apărării</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9</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Ministerul Agriculturii şi Industriei Alimentare</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Prestarea serviciilor agricole din contul bugetului de stat</w:t>
            </w: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Efectivul de animale (pe specii, grupe de vîrstă şi sex)</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84641E" w:rsidTr="004B745B">
        <w:tc>
          <w:tcPr>
            <w:tcW w:w="646" w:type="dxa"/>
          </w:tcPr>
          <w:p w:rsidR="000143D0" w:rsidRPr="0084641E" w:rsidRDefault="000143D0" w:rsidP="004B745B">
            <w:pPr>
              <w:spacing w:before="20" w:after="40" w:line="240" w:lineRule="auto"/>
              <w:rPr>
                <w:szCs w:val="24"/>
                <w:lang w:val="ro-RO"/>
              </w:rPr>
            </w:pPr>
            <w:r>
              <w:rPr>
                <w:szCs w:val="24"/>
                <w:lang w:val="ro-RO"/>
              </w:rPr>
              <w:t>10</w:t>
            </w:r>
            <w:r w:rsidRPr="0084641E">
              <w:rPr>
                <w:szCs w:val="24"/>
                <w:lang w:val="ro-RO"/>
              </w:rPr>
              <w:t>.</w:t>
            </w:r>
          </w:p>
        </w:tc>
        <w:tc>
          <w:tcPr>
            <w:tcW w:w="3540" w:type="dxa"/>
          </w:tcPr>
          <w:p w:rsidR="000143D0" w:rsidRPr="0084641E" w:rsidRDefault="000143D0" w:rsidP="004B745B">
            <w:pPr>
              <w:spacing w:before="20" w:after="40" w:line="240" w:lineRule="auto"/>
              <w:rPr>
                <w:szCs w:val="24"/>
                <w:lang w:val="ro-RO"/>
              </w:rPr>
            </w:pPr>
            <w:r w:rsidRPr="0084641E">
              <w:rPr>
                <w:b/>
                <w:szCs w:val="24"/>
                <w:lang w:val="ro-RO"/>
              </w:rPr>
              <w:t>Ministerul Transporturilor şi Infrastructurii Drumurilor</w:t>
            </w:r>
          </w:p>
        </w:tc>
        <w:tc>
          <w:tcPr>
            <w:tcW w:w="6001" w:type="dxa"/>
          </w:tcPr>
          <w:p w:rsidR="000143D0" w:rsidRPr="0084641E" w:rsidRDefault="000143D0" w:rsidP="004B745B">
            <w:pPr>
              <w:spacing w:before="20" w:after="40" w:line="240" w:lineRule="auto"/>
              <w:rPr>
                <w:b/>
                <w:szCs w:val="24"/>
                <w:lang w:val="ro-RO"/>
              </w:rPr>
            </w:pPr>
            <w:r w:rsidRPr="0084641E">
              <w:rPr>
                <w:szCs w:val="24"/>
                <w:lang w:val="ro-RO"/>
              </w:rPr>
              <w:t>Traficul aerian</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rPr>
                <w:b/>
                <w:szCs w:val="24"/>
                <w:lang w:val="ro-RO"/>
              </w:rPr>
            </w:pPr>
            <w:r w:rsidRPr="0084641E">
              <w:rPr>
                <w:szCs w:val="24"/>
                <w:lang w:val="ro-RO"/>
              </w:rPr>
              <w:t>Parcul aeronavelor civile</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rPr>
                <w:b/>
                <w:szCs w:val="24"/>
                <w:lang w:val="ro-RO"/>
              </w:rPr>
            </w:pPr>
            <w:r w:rsidRPr="0084641E">
              <w:rPr>
                <w:szCs w:val="24"/>
                <w:lang w:val="ro-RO"/>
              </w:rPr>
              <w:t>Traficul prin aeroporturi</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456BAE" w:rsidTr="004B745B">
        <w:tc>
          <w:tcPr>
            <w:tcW w:w="646" w:type="dxa"/>
          </w:tcPr>
          <w:p w:rsidR="000143D0" w:rsidRPr="00456BAE" w:rsidRDefault="000143D0" w:rsidP="004B745B">
            <w:pPr>
              <w:spacing w:before="20" w:after="40" w:line="240" w:lineRule="auto"/>
              <w:rPr>
                <w:szCs w:val="24"/>
                <w:lang w:val="ro-RO"/>
              </w:rPr>
            </w:pPr>
            <w:r>
              <w:rPr>
                <w:szCs w:val="24"/>
                <w:lang w:val="ro-RO"/>
              </w:rPr>
              <w:t>11</w:t>
            </w:r>
            <w:r w:rsidRPr="00456BAE">
              <w:rPr>
                <w:szCs w:val="24"/>
                <w:lang w:val="ro-RO"/>
              </w:rPr>
              <w:t>.</w:t>
            </w:r>
          </w:p>
        </w:tc>
        <w:tc>
          <w:tcPr>
            <w:tcW w:w="3540" w:type="dxa"/>
          </w:tcPr>
          <w:p w:rsidR="000143D0" w:rsidRPr="00456BAE" w:rsidRDefault="000143D0" w:rsidP="004B745B">
            <w:pPr>
              <w:spacing w:before="20" w:after="40" w:line="240" w:lineRule="auto"/>
              <w:rPr>
                <w:szCs w:val="24"/>
                <w:lang w:val="ro-RO"/>
              </w:rPr>
            </w:pPr>
            <w:r w:rsidRPr="00456BAE">
              <w:rPr>
                <w:b/>
                <w:szCs w:val="24"/>
                <w:lang w:val="ro-RO"/>
              </w:rPr>
              <w:t>Ministerul Mediului</w:t>
            </w:r>
          </w:p>
        </w:tc>
        <w:tc>
          <w:tcPr>
            <w:tcW w:w="6001" w:type="dxa"/>
          </w:tcPr>
          <w:p w:rsidR="000143D0" w:rsidRPr="00456BAE" w:rsidRDefault="000143D0" w:rsidP="004B745B">
            <w:pPr>
              <w:spacing w:before="20" w:after="40" w:line="240" w:lineRule="auto"/>
              <w:rPr>
                <w:szCs w:val="24"/>
                <w:lang w:val="ro-RO"/>
              </w:rPr>
            </w:pPr>
            <w:r w:rsidRPr="00456BAE">
              <w:rPr>
                <w:szCs w:val="24"/>
                <w:lang w:val="ro-RO"/>
              </w:rPr>
              <w:t>Informaţia privind rezultatele controlului de stat privind folosirea raţională a resurselor naturale şi protecţiei mediului înconjurător</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Informaţia privind formarea şi folosirea fondului ecologic naţional</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Regimul comercial şi reglementarea utilizării hidrocarburilor halogenate care distrug stratul de ozon</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 xml:space="preserve">Informaţia privind degajarea substanţelor dăunătoare în </w:t>
            </w:r>
            <w:r w:rsidRPr="00456BAE">
              <w:rPr>
                <w:szCs w:val="24"/>
                <w:lang w:val="ro-RO"/>
              </w:rPr>
              <w:lastRenderedPageBreak/>
              <w:t xml:space="preserve">aerul atmosferic de către transportul auto </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Protecţia aerului atmosferic</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Formarea, utilizarea deşeurilor (inclusiv toxice)</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szCs w:val="24"/>
                <w:lang w:val="ro-RO"/>
              </w:rPr>
            </w:pPr>
          </w:p>
        </w:tc>
        <w:tc>
          <w:tcPr>
            <w:tcW w:w="6001" w:type="dxa"/>
          </w:tcPr>
          <w:p w:rsidR="000143D0" w:rsidRPr="00456BAE" w:rsidRDefault="000143D0" w:rsidP="004B745B">
            <w:pPr>
              <w:spacing w:before="20" w:after="40" w:line="240" w:lineRule="auto"/>
              <w:rPr>
                <w:szCs w:val="24"/>
                <w:lang w:val="ro-RO"/>
              </w:rPr>
            </w:pPr>
            <w:r w:rsidRPr="00456BAE">
              <w:rPr>
                <w:szCs w:val="24"/>
                <w:lang w:val="ro-RO"/>
              </w:rPr>
              <w:t>Raportul statistic vizînd utilizarea apei</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B81DC9" w:rsidTr="004B745B">
        <w:tc>
          <w:tcPr>
            <w:tcW w:w="646" w:type="dxa"/>
          </w:tcPr>
          <w:p w:rsidR="000143D0" w:rsidRPr="00B81DC9" w:rsidRDefault="000143D0" w:rsidP="004B745B">
            <w:pPr>
              <w:spacing w:before="20" w:after="40" w:line="240" w:lineRule="auto"/>
              <w:rPr>
                <w:szCs w:val="24"/>
                <w:lang w:val="ro-RO"/>
              </w:rPr>
            </w:pPr>
            <w:r w:rsidRPr="00B81DC9">
              <w:rPr>
                <w:szCs w:val="24"/>
                <w:lang w:val="ro-RO"/>
              </w:rPr>
              <w:t>1</w:t>
            </w:r>
            <w:r>
              <w:rPr>
                <w:szCs w:val="24"/>
                <w:lang w:val="ro-RO"/>
              </w:rPr>
              <w:t>2</w:t>
            </w:r>
            <w:r w:rsidRPr="00B81DC9">
              <w:rPr>
                <w:szCs w:val="24"/>
                <w:lang w:val="ro-RO"/>
              </w:rPr>
              <w:t>.</w:t>
            </w:r>
          </w:p>
        </w:tc>
        <w:tc>
          <w:tcPr>
            <w:tcW w:w="3540" w:type="dxa"/>
          </w:tcPr>
          <w:p w:rsidR="000143D0" w:rsidRPr="00B81DC9" w:rsidRDefault="000143D0" w:rsidP="004B745B">
            <w:pPr>
              <w:spacing w:before="20" w:after="40" w:line="240" w:lineRule="auto"/>
              <w:rPr>
                <w:szCs w:val="24"/>
                <w:lang w:val="ro-RO"/>
              </w:rPr>
            </w:pPr>
            <w:r w:rsidRPr="00B81DC9">
              <w:rPr>
                <w:b/>
                <w:szCs w:val="24"/>
                <w:lang w:val="ro-RO"/>
              </w:rPr>
              <w:t>Ministerul Culturii</w:t>
            </w:r>
          </w:p>
        </w:tc>
        <w:tc>
          <w:tcPr>
            <w:tcW w:w="6001" w:type="dxa"/>
          </w:tcPr>
          <w:p w:rsidR="000143D0" w:rsidRPr="00B81DC9" w:rsidRDefault="000143D0" w:rsidP="004B745B">
            <w:pPr>
              <w:spacing w:before="20" w:after="40" w:line="240" w:lineRule="auto"/>
              <w:rPr>
                <w:szCs w:val="24"/>
                <w:lang w:val="ro-RO"/>
              </w:rPr>
            </w:pPr>
            <w:r w:rsidRPr="00B81DC9">
              <w:rPr>
                <w:szCs w:val="24"/>
                <w:lang w:val="ro-RO"/>
              </w:rPr>
              <w:t>Activitatea instituţiilor de învăţămînt artistic extraşcolar</w:t>
            </w:r>
          </w:p>
        </w:tc>
      </w:tr>
      <w:tr w:rsidR="000143D0" w:rsidRPr="00B81DC9" w:rsidTr="004B745B">
        <w:tc>
          <w:tcPr>
            <w:tcW w:w="646" w:type="dxa"/>
          </w:tcPr>
          <w:p w:rsidR="000143D0" w:rsidRPr="00B81DC9" w:rsidRDefault="000143D0" w:rsidP="004B745B">
            <w:pPr>
              <w:spacing w:before="20" w:after="40" w:line="240" w:lineRule="auto"/>
              <w:rPr>
                <w:szCs w:val="24"/>
                <w:lang w:val="ro-RO"/>
              </w:rPr>
            </w:pPr>
          </w:p>
        </w:tc>
        <w:tc>
          <w:tcPr>
            <w:tcW w:w="3540" w:type="dxa"/>
          </w:tcPr>
          <w:p w:rsidR="000143D0" w:rsidRPr="00B81DC9" w:rsidRDefault="000143D0" w:rsidP="004B745B">
            <w:pPr>
              <w:spacing w:before="20" w:after="40" w:line="240" w:lineRule="auto"/>
              <w:rPr>
                <w:szCs w:val="24"/>
                <w:lang w:val="ro-RO"/>
              </w:rPr>
            </w:pPr>
          </w:p>
        </w:tc>
        <w:tc>
          <w:tcPr>
            <w:tcW w:w="6001" w:type="dxa"/>
          </w:tcPr>
          <w:p w:rsidR="000143D0" w:rsidRPr="00B81DC9" w:rsidRDefault="000143D0" w:rsidP="004B745B">
            <w:pPr>
              <w:spacing w:before="20" w:after="40" w:line="240" w:lineRule="auto"/>
              <w:rPr>
                <w:szCs w:val="24"/>
                <w:lang w:val="ro-RO"/>
              </w:rPr>
            </w:pPr>
            <w:r w:rsidRPr="00B81DC9">
              <w:rPr>
                <w:szCs w:val="24"/>
                <w:lang w:val="ro-RO"/>
              </w:rPr>
              <w:t xml:space="preserve">Activitatea bibliotecilor  </w:t>
            </w:r>
          </w:p>
        </w:tc>
      </w:tr>
      <w:tr w:rsidR="000143D0" w:rsidRPr="00B81DC9" w:rsidTr="004B745B">
        <w:tc>
          <w:tcPr>
            <w:tcW w:w="646" w:type="dxa"/>
          </w:tcPr>
          <w:p w:rsidR="000143D0" w:rsidRPr="00B81DC9" w:rsidRDefault="000143D0" w:rsidP="004B745B">
            <w:pPr>
              <w:spacing w:before="20" w:after="40" w:line="240" w:lineRule="auto"/>
              <w:rPr>
                <w:szCs w:val="24"/>
                <w:lang w:val="ro-RO"/>
              </w:rPr>
            </w:pPr>
          </w:p>
        </w:tc>
        <w:tc>
          <w:tcPr>
            <w:tcW w:w="3540" w:type="dxa"/>
          </w:tcPr>
          <w:p w:rsidR="000143D0" w:rsidRPr="00B81DC9" w:rsidRDefault="000143D0" w:rsidP="004B745B">
            <w:pPr>
              <w:spacing w:before="20" w:after="40" w:line="240" w:lineRule="auto"/>
              <w:rPr>
                <w:szCs w:val="24"/>
                <w:lang w:val="ro-RO"/>
              </w:rPr>
            </w:pPr>
          </w:p>
        </w:tc>
        <w:tc>
          <w:tcPr>
            <w:tcW w:w="6001" w:type="dxa"/>
          </w:tcPr>
          <w:p w:rsidR="000143D0" w:rsidRPr="00B81DC9" w:rsidRDefault="000143D0" w:rsidP="004B745B">
            <w:pPr>
              <w:spacing w:before="20" w:after="40" w:line="240" w:lineRule="auto"/>
              <w:rPr>
                <w:szCs w:val="24"/>
                <w:lang w:val="ro-RO"/>
              </w:rPr>
            </w:pPr>
            <w:r w:rsidRPr="00B81DC9">
              <w:rPr>
                <w:szCs w:val="24"/>
                <w:lang w:val="ro-RO"/>
              </w:rPr>
              <w:t xml:space="preserve">Activitatea caselor şi căminelor de cultură (centrelor comunitare) </w:t>
            </w:r>
          </w:p>
        </w:tc>
      </w:tr>
      <w:tr w:rsidR="000143D0" w:rsidRPr="00B81DC9" w:rsidTr="004B745B">
        <w:tc>
          <w:tcPr>
            <w:tcW w:w="646" w:type="dxa"/>
          </w:tcPr>
          <w:p w:rsidR="000143D0" w:rsidRPr="00B81DC9" w:rsidRDefault="000143D0" w:rsidP="004B745B">
            <w:pPr>
              <w:spacing w:before="20" w:after="40" w:line="240" w:lineRule="auto"/>
              <w:rPr>
                <w:szCs w:val="24"/>
                <w:lang w:val="ro-RO"/>
              </w:rPr>
            </w:pPr>
          </w:p>
        </w:tc>
        <w:tc>
          <w:tcPr>
            <w:tcW w:w="3540" w:type="dxa"/>
          </w:tcPr>
          <w:p w:rsidR="000143D0" w:rsidRPr="00B81DC9" w:rsidRDefault="000143D0" w:rsidP="004B745B">
            <w:pPr>
              <w:spacing w:before="20" w:after="40" w:line="240" w:lineRule="auto"/>
              <w:rPr>
                <w:szCs w:val="24"/>
                <w:lang w:val="ro-RO"/>
              </w:rPr>
            </w:pPr>
          </w:p>
        </w:tc>
        <w:tc>
          <w:tcPr>
            <w:tcW w:w="6001" w:type="dxa"/>
          </w:tcPr>
          <w:p w:rsidR="000143D0" w:rsidRPr="00B81DC9" w:rsidRDefault="000143D0" w:rsidP="004B745B">
            <w:pPr>
              <w:spacing w:before="20" w:after="40" w:line="240" w:lineRule="auto"/>
              <w:rPr>
                <w:szCs w:val="24"/>
                <w:lang w:val="ro-RO"/>
              </w:rPr>
            </w:pPr>
            <w:r w:rsidRPr="00B81DC9">
              <w:rPr>
                <w:szCs w:val="24"/>
                <w:lang w:val="ro-RO"/>
              </w:rPr>
              <w:t xml:space="preserve">Informaţie privind apariţiile editoriale </w:t>
            </w:r>
          </w:p>
        </w:tc>
      </w:tr>
      <w:tr w:rsidR="000143D0" w:rsidRPr="00456BAE" w:rsidTr="004B745B">
        <w:tc>
          <w:tcPr>
            <w:tcW w:w="646" w:type="dxa"/>
          </w:tcPr>
          <w:p w:rsidR="000143D0" w:rsidRPr="00456BAE" w:rsidRDefault="000143D0" w:rsidP="004B745B">
            <w:pPr>
              <w:spacing w:before="20" w:after="40" w:line="240" w:lineRule="auto"/>
              <w:rPr>
                <w:szCs w:val="24"/>
                <w:lang w:val="ro-RO"/>
              </w:rPr>
            </w:pPr>
          </w:p>
        </w:tc>
        <w:tc>
          <w:tcPr>
            <w:tcW w:w="3540" w:type="dxa"/>
          </w:tcPr>
          <w:p w:rsidR="000143D0" w:rsidRPr="00456BAE" w:rsidRDefault="000143D0" w:rsidP="004B745B">
            <w:pPr>
              <w:spacing w:before="20" w:after="40" w:line="240" w:lineRule="auto"/>
              <w:rPr>
                <w:b/>
                <w:i/>
                <w:szCs w:val="24"/>
                <w:lang w:val="ro-RO"/>
              </w:rPr>
            </w:pPr>
          </w:p>
        </w:tc>
        <w:tc>
          <w:tcPr>
            <w:tcW w:w="6001" w:type="dxa"/>
          </w:tcPr>
          <w:p w:rsidR="000143D0" w:rsidRPr="00456BAE" w:rsidRDefault="000143D0" w:rsidP="004B745B">
            <w:pPr>
              <w:spacing w:before="20" w:after="40" w:line="240" w:lineRule="auto"/>
              <w:rPr>
                <w:szCs w:val="24"/>
                <w:lang w:val="ro-RO"/>
              </w:rPr>
            </w:pP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13</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Ministerul Muncii, Protecţiei Sociale şi Familiei</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Instituţiile de asistenţă socială pentru persoane adulte şi cu dizabilităţi</w:t>
            </w: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Activitatea caselor-internat pentru copii cu deficienţe mintale</w:t>
            </w: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Asistenţa socială acordată bătrînilor singuratici şi cetăţenilor inapţi de muncă</w:t>
            </w:r>
          </w:p>
        </w:tc>
      </w:tr>
      <w:tr w:rsidR="000143D0" w:rsidRPr="00B81DC9"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ind w:right="-108"/>
              <w:rPr>
                <w:szCs w:val="24"/>
                <w:lang w:val="ro-RO"/>
              </w:rPr>
            </w:pPr>
            <w:r w:rsidRPr="00B81DC9">
              <w:rPr>
                <w:szCs w:val="24"/>
                <w:lang w:val="ro-RO"/>
              </w:rPr>
              <w:t xml:space="preserve">Raportul Consiliului Naţional pentru Determinarea Dizabilităţii şi Capacităţii de Muncă privind determinarea dizabilităţii şi </w:t>
            </w:r>
            <w:r w:rsidRPr="00B81DC9">
              <w:rPr>
                <w:spacing w:val="-4"/>
                <w:szCs w:val="24"/>
                <w:lang w:val="ro-RO"/>
              </w:rPr>
              <w:t>rezultatele reexpertizării (adulţi, copii)</w:t>
            </w:r>
          </w:p>
        </w:tc>
      </w:tr>
      <w:tr w:rsidR="000143D0" w:rsidRPr="0087103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r>
              <w:rPr>
                <w:szCs w:val="24"/>
                <w:lang w:val="ro-RO"/>
              </w:rPr>
              <w:t>N</w:t>
            </w:r>
            <w:r w:rsidRPr="00B81DC9">
              <w:rPr>
                <w:szCs w:val="24"/>
                <w:lang w:val="ro-RO"/>
              </w:rPr>
              <w:t>umărul copiilor şi adolescenţilor rămaşi fără îngrijire părintească</w:t>
            </w:r>
          </w:p>
        </w:tc>
      </w:tr>
      <w:tr w:rsidR="000143D0" w:rsidRPr="0087103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B81DC9"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6478EC" w:rsidRDefault="000143D0" w:rsidP="004B745B">
            <w:pPr>
              <w:spacing w:before="20" w:after="40" w:line="240" w:lineRule="auto"/>
              <w:rPr>
                <w:b/>
                <w:szCs w:val="24"/>
                <w:lang w:val="ro-RO"/>
              </w:rPr>
            </w:pPr>
            <w:r w:rsidRPr="006478EC">
              <w:rPr>
                <w:b/>
                <w:szCs w:val="24"/>
                <w:lang w:val="ro-RO"/>
              </w:rPr>
              <w:t>14.</w:t>
            </w:r>
          </w:p>
        </w:tc>
        <w:tc>
          <w:tcPr>
            <w:tcW w:w="3540"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b/>
                <w:szCs w:val="24"/>
                <w:lang w:val="ro-RO"/>
              </w:rPr>
            </w:pPr>
            <w:r w:rsidRPr="00B81DC9">
              <w:rPr>
                <w:b/>
                <w:szCs w:val="24"/>
                <w:lang w:val="ro-RO"/>
              </w:rPr>
              <w:t xml:space="preserve">Agenţia Naţională pentru Ocuparea Forţei de Muncă </w:t>
            </w:r>
            <w:r w:rsidRPr="00B81DC9">
              <w:rPr>
                <w:b/>
                <w:szCs w:val="24"/>
                <w:lang w:val="ro-RO"/>
              </w:rPr>
              <w:br/>
              <w:t xml:space="preserve">din  </w:t>
            </w:r>
            <w:r w:rsidRPr="00B81DC9">
              <w:rPr>
                <w:b/>
                <w:szCs w:val="24"/>
                <w:shd w:val="clear" w:color="auto" w:fill="FFFFFF"/>
                <w:lang w:val="ro-RO"/>
              </w:rPr>
              <w:t>subord</w:t>
            </w:r>
            <w:r w:rsidRPr="00B81DC9">
              <w:rPr>
                <w:b/>
                <w:szCs w:val="24"/>
                <w:lang w:val="ro-RO"/>
              </w:rPr>
              <w:t>inea Ministerului Muncii, Protecţiei Sociale şi Familiei</w:t>
            </w:r>
          </w:p>
        </w:tc>
        <w:tc>
          <w:tcPr>
            <w:tcW w:w="6001"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r w:rsidRPr="00B81DC9">
              <w:rPr>
                <w:szCs w:val="24"/>
                <w:lang w:val="ro-RO"/>
              </w:rPr>
              <w:t xml:space="preserve">Raportul statistic privind măsurile de ocupare şi protecţie socială a persoanelor aflate în căutarea unui loc de muncă, realizate de către: </w:t>
            </w:r>
          </w:p>
        </w:tc>
      </w:tr>
      <w:tr w:rsidR="000143D0" w:rsidRPr="00B81DC9" w:rsidTr="004B745B">
        <w:tc>
          <w:tcPr>
            <w:tcW w:w="646" w:type="dxa"/>
          </w:tcPr>
          <w:p w:rsidR="000143D0" w:rsidRPr="00B81DC9" w:rsidRDefault="000143D0" w:rsidP="004B745B">
            <w:pPr>
              <w:spacing w:before="20" w:after="40" w:line="240" w:lineRule="auto"/>
              <w:rPr>
                <w:szCs w:val="24"/>
                <w:lang w:val="ro-RO"/>
              </w:rPr>
            </w:pPr>
          </w:p>
        </w:tc>
        <w:tc>
          <w:tcPr>
            <w:tcW w:w="3540" w:type="dxa"/>
          </w:tcPr>
          <w:p w:rsidR="000143D0" w:rsidRPr="00B81DC9" w:rsidRDefault="000143D0" w:rsidP="004B745B">
            <w:pPr>
              <w:spacing w:before="20" w:after="40" w:line="240" w:lineRule="auto"/>
              <w:rPr>
                <w:szCs w:val="24"/>
                <w:lang w:val="ro-RO"/>
              </w:rPr>
            </w:pPr>
          </w:p>
        </w:tc>
        <w:tc>
          <w:tcPr>
            <w:tcW w:w="6001" w:type="dxa"/>
          </w:tcPr>
          <w:p w:rsidR="000143D0" w:rsidRPr="00B81DC9" w:rsidRDefault="000143D0" w:rsidP="004B745B">
            <w:pPr>
              <w:spacing w:before="20" w:after="40" w:line="240" w:lineRule="auto"/>
              <w:rPr>
                <w:szCs w:val="24"/>
                <w:lang w:val="ro-RO"/>
              </w:rPr>
            </w:pPr>
            <w:r w:rsidRPr="00B81DC9">
              <w:rPr>
                <w:szCs w:val="24"/>
                <w:lang w:val="ro-RO"/>
              </w:rPr>
              <w:t>1) agenţiile pentru ocuparea forţei de muncă</w:t>
            </w:r>
          </w:p>
        </w:tc>
      </w:tr>
      <w:tr w:rsidR="000143D0" w:rsidRPr="00B81DC9"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B81DC9" w:rsidRDefault="000143D0" w:rsidP="004B745B">
            <w:pPr>
              <w:spacing w:before="20" w:after="40" w:line="240" w:lineRule="auto"/>
              <w:rPr>
                <w:szCs w:val="24"/>
                <w:lang w:val="ro-RO"/>
              </w:rPr>
            </w:pPr>
            <w:r w:rsidRPr="00B81DC9">
              <w:rPr>
                <w:szCs w:val="24"/>
                <w:lang w:val="ro-RO"/>
              </w:rPr>
              <w:t>2) agenţiile private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r w:rsidRPr="0084641E">
              <w:rPr>
                <w:b/>
                <w:szCs w:val="24"/>
                <w:lang w:val="ro-RO"/>
              </w:rPr>
              <w:t>Ministerul Sănătăţii</w:t>
            </w:r>
          </w:p>
        </w:tc>
        <w:tc>
          <w:tcPr>
            <w:tcW w:w="6001" w:type="dxa"/>
          </w:tcPr>
          <w:p w:rsidR="000143D0" w:rsidRPr="0084641E" w:rsidRDefault="000143D0" w:rsidP="004B745B">
            <w:pPr>
              <w:spacing w:before="20" w:after="40" w:line="240" w:lineRule="auto"/>
              <w:rPr>
                <w:szCs w:val="24"/>
                <w:lang w:val="ro-RO"/>
              </w:rPr>
            </w:pPr>
          </w:p>
        </w:tc>
      </w:tr>
      <w:tr w:rsidR="000143D0" w:rsidRPr="00CC2064"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lastRenderedPageBreak/>
              <w:t>15.</w:t>
            </w:r>
          </w:p>
        </w:tc>
        <w:tc>
          <w:tcPr>
            <w:tcW w:w="3540" w:type="dxa"/>
          </w:tcPr>
          <w:p w:rsidR="000143D0" w:rsidRPr="00CC2064" w:rsidRDefault="000143D0" w:rsidP="004B745B">
            <w:pPr>
              <w:spacing w:before="20" w:after="40" w:line="240" w:lineRule="auto"/>
              <w:rPr>
                <w:b/>
                <w:szCs w:val="24"/>
                <w:lang w:val="ro-RO"/>
              </w:rPr>
            </w:pPr>
            <w:r w:rsidRPr="00CC2064">
              <w:rPr>
                <w:b/>
                <w:i/>
                <w:szCs w:val="24"/>
                <w:lang w:val="ro-RO"/>
              </w:rPr>
              <w:t>Centrul Naţional de Management în Sănătate</w:t>
            </w:r>
          </w:p>
        </w:tc>
        <w:tc>
          <w:tcPr>
            <w:tcW w:w="6001" w:type="dxa"/>
          </w:tcPr>
          <w:p w:rsidR="000143D0" w:rsidRPr="00CC2064" w:rsidRDefault="000143D0" w:rsidP="004B745B">
            <w:pPr>
              <w:spacing w:before="20" w:after="40" w:line="240" w:lineRule="auto"/>
              <w:rPr>
                <w:szCs w:val="24"/>
                <w:lang w:val="ro-RO"/>
              </w:rPr>
            </w:pPr>
            <w:r w:rsidRPr="00CC2064">
              <w:rPr>
                <w:szCs w:val="24"/>
                <w:lang w:val="ro-RO"/>
              </w:rPr>
              <w:t>Cazurile noi de tumori  maligne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Maladiile şi contingentele de bolnavi cu dereglări narcologice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Numărul maladiilor înregistrate la bolnavii domiciliaţi în teritoriul de deservire a instituţiei curative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Cauzele externe ale traumelor</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Întreruperea de sarcină (în termenele pînă la 21 de săptămîni)</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rPr>
            </w:pPr>
            <w:r w:rsidRPr="00CC2064">
              <w:rPr>
                <w:szCs w:val="24"/>
                <w:lang w:val="ro-RO"/>
              </w:rPr>
              <w:t>Asistenţa medicală acordată populaţiei supuse acţiunii radiaţiei ionizate în urma avariei de la Centrala Atomoelectrică Cernobîl</w:t>
            </w:r>
            <w:r w:rsidRPr="00CC2064">
              <w:rPr>
                <w:szCs w:val="24"/>
              </w:rPr>
              <w:t xml:space="preserve"> </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Incapacitatea de muncă temporară</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 xml:space="preserve">Statele de funcţii şi cadrele instituţiei medico-sanitare </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Tratamentul  recruţilor bolnavi</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 xml:space="preserve">Activitatea agentului economic privat la prestarea serviciilor medicale </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Activitatea serviciului medical pe lîngă întreprinderi şi instituţii</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Asistenţa medicală acordată copiilor din casele de copii şi şcoli internate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ind w:right="-108"/>
              <w:rPr>
                <w:szCs w:val="24"/>
                <w:lang w:val="ro-RO"/>
              </w:rPr>
            </w:pPr>
            <w:r w:rsidRPr="00CC2064">
              <w:rPr>
                <w:szCs w:val="24"/>
                <w:lang w:val="ro-RO"/>
              </w:rPr>
              <w:t xml:space="preserve">Bolnavii de: </w:t>
            </w:r>
          </w:p>
          <w:p w:rsidR="000143D0" w:rsidRPr="00CC2064" w:rsidRDefault="000143D0" w:rsidP="000143D0">
            <w:pPr>
              <w:numPr>
                <w:ilvl w:val="0"/>
                <w:numId w:val="26"/>
              </w:numPr>
              <w:tabs>
                <w:tab w:val="left" w:pos="208"/>
              </w:tabs>
              <w:spacing w:before="20" w:after="40" w:line="240" w:lineRule="auto"/>
              <w:ind w:left="0" w:firstLine="0"/>
              <w:rPr>
                <w:szCs w:val="24"/>
                <w:lang w:val="ro-RO"/>
              </w:rPr>
            </w:pPr>
            <w:r w:rsidRPr="00CC2064">
              <w:rPr>
                <w:szCs w:val="24"/>
                <w:lang w:val="ro-RO"/>
              </w:rPr>
              <w:t xml:space="preserve"> tumori maligne</w:t>
            </w:r>
          </w:p>
          <w:p w:rsidR="000143D0" w:rsidRPr="00CC2064" w:rsidRDefault="000143D0" w:rsidP="000143D0">
            <w:pPr>
              <w:numPr>
                <w:ilvl w:val="0"/>
                <w:numId w:val="26"/>
              </w:numPr>
              <w:tabs>
                <w:tab w:val="left" w:pos="208"/>
              </w:tabs>
              <w:spacing w:before="20" w:after="40" w:line="240" w:lineRule="auto"/>
              <w:ind w:left="0" w:firstLine="0"/>
              <w:rPr>
                <w:szCs w:val="24"/>
                <w:lang w:val="ro-RO"/>
              </w:rPr>
            </w:pPr>
            <w:r w:rsidRPr="00CC2064">
              <w:rPr>
                <w:szCs w:val="24"/>
                <w:lang w:val="ro-RO"/>
              </w:rPr>
              <w:t xml:space="preserve"> tulburările mintale şi de comportament (fără psihoze alcoolice, alcoolism, narcomanie, toxicomanie)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Pr>
                <w:szCs w:val="24"/>
                <w:lang w:val="ro-RO"/>
              </w:rPr>
              <w:t>D</w:t>
            </w:r>
            <w:r w:rsidRPr="00CC2064">
              <w:rPr>
                <w:szCs w:val="24"/>
                <w:lang w:val="ro-RO"/>
              </w:rPr>
              <w:t xml:space="preserve">eservirea medicală a copiilor cu dizabilităţi </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sidRPr="00CC2064">
              <w:rPr>
                <w:szCs w:val="24"/>
                <w:lang w:val="ro-RO"/>
              </w:rPr>
              <w:t>Mortalitatea populaţiei:</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0143D0">
            <w:pPr>
              <w:numPr>
                <w:ilvl w:val="0"/>
                <w:numId w:val="27"/>
              </w:numPr>
              <w:tabs>
                <w:tab w:val="clear" w:pos="663"/>
                <w:tab w:val="left" w:pos="208"/>
              </w:tabs>
              <w:spacing w:before="20" w:after="40" w:line="240" w:lineRule="auto"/>
              <w:ind w:left="0" w:firstLine="0"/>
              <w:rPr>
                <w:szCs w:val="24"/>
                <w:lang w:val="ro-RO"/>
              </w:rPr>
            </w:pPr>
            <w:r w:rsidRPr="00CC2064">
              <w:rPr>
                <w:szCs w:val="24"/>
                <w:lang w:val="ro-RO"/>
              </w:rPr>
              <w:t xml:space="preserve"> pe cauze de deces şi sexe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0143D0">
            <w:pPr>
              <w:numPr>
                <w:ilvl w:val="0"/>
                <w:numId w:val="27"/>
              </w:numPr>
              <w:tabs>
                <w:tab w:val="clear" w:pos="663"/>
                <w:tab w:val="left" w:pos="208"/>
              </w:tabs>
              <w:spacing w:before="20" w:after="40" w:line="240" w:lineRule="auto"/>
              <w:ind w:left="0" w:firstLine="0"/>
              <w:rPr>
                <w:szCs w:val="24"/>
                <w:lang w:val="ro-RO"/>
              </w:rPr>
            </w:pPr>
            <w:r w:rsidRPr="00CC2064">
              <w:rPr>
                <w:szCs w:val="24"/>
                <w:lang w:val="ro-RO"/>
              </w:rPr>
              <w:t xml:space="preserve"> pe cauze de deces, sexe şi vîrste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2064"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16.</w:t>
            </w:r>
          </w:p>
        </w:tc>
        <w:tc>
          <w:tcPr>
            <w:tcW w:w="3540" w:type="dxa"/>
          </w:tcPr>
          <w:p w:rsidR="000143D0" w:rsidRPr="00CC2064" w:rsidRDefault="000143D0" w:rsidP="004B745B">
            <w:pPr>
              <w:spacing w:before="20" w:after="40" w:line="240" w:lineRule="auto"/>
              <w:rPr>
                <w:i/>
                <w:szCs w:val="24"/>
                <w:lang w:val="ro-RO"/>
              </w:rPr>
            </w:pPr>
            <w:r w:rsidRPr="00CC2064">
              <w:rPr>
                <w:b/>
                <w:i/>
                <w:szCs w:val="24"/>
                <w:lang w:val="ro-RO"/>
              </w:rPr>
              <w:t xml:space="preserve">Instituţia Medico-Sanitară Publică „Spitalul Dermatologie </w:t>
            </w:r>
            <w:r w:rsidRPr="00CC2064">
              <w:rPr>
                <w:b/>
                <w:i/>
                <w:szCs w:val="24"/>
                <w:lang w:val="ro-RO"/>
              </w:rPr>
              <w:lastRenderedPageBreak/>
              <w:t>şi Maladii Comunicabile”</w:t>
            </w:r>
          </w:p>
        </w:tc>
        <w:tc>
          <w:tcPr>
            <w:tcW w:w="6001" w:type="dxa"/>
          </w:tcPr>
          <w:p w:rsidR="000143D0" w:rsidRPr="00CC2064" w:rsidRDefault="000143D0" w:rsidP="004B745B">
            <w:pPr>
              <w:spacing w:before="20" w:after="40" w:line="240" w:lineRule="auto"/>
              <w:ind w:right="-108"/>
              <w:rPr>
                <w:szCs w:val="24"/>
                <w:lang w:val="ro-RO"/>
              </w:rPr>
            </w:pPr>
            <w:r>
              <w:rPr>
                <w:szCs w:val="24"/>
                <w:lang w:val="ro-RO"/>
              </w:rPr>
              <w:lastRenderedPageBreak/>
              <w:t>N</w:t>
            </w:r>
            <w:r w:rsidRPr="00CC2064">
              <w:rPr>
                <w:szCs w:val="24"/>
                <w:lang w:val="ro-RO"/>
              </w:rPr>
              <w:t>umărul purtătorilor virusului imunodeficienţei umane (HIV), inclusiv care suferă de maladia SIDA</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2064"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17.</w:t>
            </w:r>
          </w:p>
        </w:tc>
        <w:tc>
          <w:tcPr>
            <w:tcW w:w="3540" w:type="dxa"/>
          </w:tcPr>
          <w:p w:rsidR="000143D0" w:rsidRPr="00CC2064" w:rsidRDefault="000143D0" w:rsidP="004B745B">
            <w:pPr>
              <w:spacing w:before="20" w:after="40" w:line="240" w:lineRule="auto"/>
              <w:rPr>
                <w:szCs w:val="24"/>
                <w:lang w:val="ro-RO"/>
              </w:rPr>
            </w:pPr>
            <w:r w:rsidRPr="00CC2064">
              <w:rPr>
                <w:b/>
                <w:i/>
                <w:szCs w:val="24"/>
                <w:lang w:val="ro-RO"/>
              </w:rPr>
              <w:t>Centrul Naţional de Sănătate Publică</w:t>
            </w:r>
          </w:p>
        </w:tc>
        <w:tc>
          <w:tcPr>
            <w:tcW w:w="6001" w:type="dxa"/>
          </w:tcPr>
          <w:p w:rsidR="000143D0" w:rsidRPr="00CC2064" w:rsidRDefault="000143D0" w:rsidP="004B745B">
            <w:pPr>
              <w:spacing w:before="20" w:after="40" w:line="240" w:lineRule="auto"/>
              <w:rPr>
                <w:szCs w:val="24"/>
                <w:lang w:val="ro-RO"/>
              </w:rPr>
            </w:pPr>
            <w:r>
              <w:rPr>
                <w:szCs w:val="24"/>
                <w:lang w:val="ro-RO"/>
              </w:rPr>
              <w:t>B</w:t>
            </w:r>
            <w:r w:rsidRPr="00CC2064">
              <w:rPr>
                <w:szCs w:val="24"/>
                <w:lang w:val="ro-RO"/>
              </w:rPr>
              <w:t>olile infecţioase şi parazitare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Del="00ED3DBB" w:rsidRDefault="000143D0" w:rsidP="004B745B">
            <w:pPr>
              <w:spacing w:before="20" w:after="40" w:line="240" w:lineRule="auto"/>
              <w:rPr>
                <w:szCs w:val="24"/>
                <w:lang w:val="ro-RO"/>
              </w:rPr>
            </w:pPr>
            <w:r>
              <w:rPr>
                <w:szCs w:val="24"/>
                <w:lang w:val="ro-RO"/>
              </w:rPr>
              <w:t>C</w:t>
            </w:r>
            <w:r w:rsidRPr="00CC2064">
              <w:rPr>
                <w:szCs w:val="24"/>
                <w:lang w:val="ro-RO"/>
              </w:rPr>
              <w:t>uprinderea copiilor cu vaccinări împotriva bolilor infecţioase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Del="00ED3DBB" w:rsidRDefault="000143D0" w:rsidP="004B745B">
            <w:pPr>
              <w:spacing w:before="20" w:after="40" w:line="240" w:lineRule="auto"/>
              <w:rPr>
                <w:szCs w:val="24"/>
                <w:lang w:val="ro-RO"/>
              </w:rPr>
            </w:pPr>
            <w:r>
              <w:rPr>
                <w:szCs w:val="24"/>
                <w:lang w:val="ro-RO"/>
              </w:rPr>
              <w:t>S</w:t>
            </w:r>
            <w:r w:rsidRPr="00CC2064">
              <w:rPr>
                <w:szCs w:val="24"/>
                <w:lang w:val="ro-RO"/>
              </w:rPr>
              <w:t>upravegherea de stat a sănătăţii publice</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Pr>
                <w:szCs w:val="24"/>
                <w:lang w:val="ro-RO"/>
              </w:rPr>
              <w:t>N</w:t>
            </w:r>
            <w:r w:rsidRPr="00CC2064">
              <w:rPr>
                <w:szCs w:val="24"/>
                <w:lang w:val="ro-RO"/>
              </w:rPr>
              <w:t>umărul surselor de alimentare cu apă</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2064"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18.</w:t>
            </w:r>
          </w:p>
        </w:tc>
        <w:tc>
          <w:tcPr>
            <w:tcW w:w="3540" w:type="dxa"/>
          </w:tcPr>
          <w:p w:rsidR="000143D0" w:rsidRPr="00CC2064" w:rsidRDefault="000143D0" w:rsidP="004B745B">
            <w:pPr>
              <w:spacing w:before="20" w:after="40" w:line="240" w:lineRule="auto"/>
              <w:rPr>
                <w:szCs w:val="24"/>
                <w:lang w:val="ro-RO"/>
              </w:rPr>
            </w:pPr>
            <w:r w:rsidRPr="00CC2064">
              <w:rPr>
                <w:b/>
                <w:i/>
                <w:szCs w:val="24"/>
                <w:lang w:val="ro-RO"/>
              </w:rPr>
              <w:t>Agenţia Medicamentului şi Dispozitivelor Medicale</w:t>
            </w:r>
          </w:p>
        </w:tc>
        <w:tc>
          <w:tcPr>
            <w:tcW w:w="6001" w:type="dxa"/>
          </w:tcPr>
          <w:p w:rsidR="000143D0" w:rsidRPr="00CC2064" w:rsidRDefault="000143D0" w:rsidP="004B745B">
            <w:pPr>
              <w:spacing w:before="20" w:after="40" w:line="240" w:lineRule="auto"/>
              <w:rPr>
                <w:szCs w:val="24"/>
                <w:lang w:val="ro-RO"/>
              </w:rPr>
            </w:pPr>
            <w:r>
              <w:rPr>
                <w:szCs w:val="24"/>
                <w:lang w:val="ro-RO"/>
              </w:rPr>
              <w:t>N</w:t>
            </w:r>
            <w:r w:rsidRPr="00CC2064">
              <w:rPr>
                <w:szCs w:val="24"/>
                <w:lang w:val="ro-RO"/>
              </w:rPr>
              <w:t>umărul de farmacii (pe tipuri) şi numărul cadrelor farmaceutice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2064"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19.</w:t>
            </w:r>
          </w:p>
        </w:tc>
        <w:tc>
          <w:tcPr>
            <w:tcW w:w="3540" w:type="dxa"/>
          </w:tcPr>
          <w:p w:rsidR="000143D0" w:rsidRPr="00CC2064" w:rsidRDefault="000143D0" w:rsidP="004B745B">
            <w:pPr>
              <w:spacing w:before="20" w:after="40" w:line="240" w:lineRule="auto"/>
              <w:rPr>
                <w:szCs w:val="24"/>
                <w:lang w:val="ro-RO"/>
              </w:rPr>
            </w:pPr>
            <w:r w:rsidRPr="00CC2064">
              <w:rPr>
                <w:b/>
                <w:i/>
                <w:szCs w:val="24"/>
                <w:lang w:val="ro-RO"/>
              </w:rPr>
              <w:t xml:space="preserve">Instituţia Medico-Sanitară Publică </w:t>
            </w:r>
            <w:r w:rsidRPr="00CC2064">
              <w:rPr>
                <w:b/>
                <w:i/>
                <w:spacing w:val="-2"/>
                <w:szCs w:val="24"/>
                <w:lang w:val="ro-RO"/>
              </w:rPr>
              <w:t>„Institutul de Ftiziopneumologie „Chiril Draganiuc”</w:t>
            </w:r>
          </w:p>
        </w:tc>
        <w:tc>
          <w:tcPr>
            <w:tcW w:w="6001" w:type="dxa"/>
          </w:tcPr>
          <w:p w:rsidR="000143D0" w:rsidRPr="00CC2064" w:rsidRDefault="000143D0" w:rsidP="004B745B">
            <w:pPr>
              <w:spacing w:before="20" w:after="40" w:line="240" w:lineRule="auto"/>
              <w:rPr>
                <w:szCs w:val="24"/>
                <w:lang w:val="ro-RO"/>
              </w:rPr>
            </w:pPr>
            <w:r>
              <w:rPr>
                <w:szCs w:val="24"/>
                <w:lang w:val="ro-RO"/>
              </w:rPr>
              <w:t>C</w:t>
            </w:r>
            <w:r w:rsidRPr="00CC2064">
              <w:rPr>
                <w:szCs w:val="24"/>
                <w:lang w:val="ro-RO"/>
              </w:rPr>
              <w:t xml:space="preserve">azurile noi de  tuberculoză activă  </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Pr>
                <w:szCs w:val="24"/>
                <w:lang w:val="ro-RO"/>
              </w:rPr>
              <w:t>B</w:t>
            </w:r>
            <w:r w:rsidRPr="00CC2064">
              <w:rPr>
                <w:szCs w:val="24"/>
                <w:lang w:val="ro-RO"/>
              </w:rPr>
              <w:t>olnavii de tuberculoză</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2064"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20.</w:t>
            </w:r>
          </w:p>
        </w:tc>
        <w:tc>
          <w:tcPr>
            <w:tcW w:w="3540" w:type="dxa"/>
          </w:tcPr>
          <w:p w:rsidR="000143D0" w:rsidRPr="00CC2064" w:rsidRDefault="000143D0" w:rsidP="004B745B">
            <w:pPr>
              <w:spacing w:before="20" w:after="40" w:line="240" w:lineRule="auto"/>
              <w:rPr>
                <w:szCs w:val="24"/>
                <w:lang w:val="ro-RO"/>
              </w:rPr>
            </w:pPr>
            <w:r w:rsidRPr="00CC2064">
              <w:rPr>
                <w:b/>
                <w:szCs w:val="24"/>
                <w:lang w:val="ro-RO"/>
              </w:rPr>
              <w:t>Ministerul  Tineretului şi Sportului</w:t>
            </w:r>
          </w:p>
        </w:tc>
        <w:tc>
          <w:tcPr>
            <w:tcW w:w="6001" w:type="dxa"/>
          </w:tcPr>
          <w:p w:rsidR="000143D0" w:rsidRPr="00CC2064" w:rsidRDefault="000143D0" w:rsidP="004B745B">
            <w:pPr>
              <w:spacing w:before="20" w:after="40" w:line="240" w:lineRule="auto"/>
              <w:ind w:right="-108"/>
              <w:rPr>
                <w:szCs w:val="24"/>
                <w:lang w:val="ro-RO"/>
              </w:rPr>
            </w:pPr>
            <w:r>
              <w:rPr>
                <w:szCs w:val="24"/>
                <w:lang w:val="ro-RO"/>
              </w:rPr>
              <w:t>D</w:t>
            </w:r>
            <w:r w:rsidRPr="00CC2064">
              <w:rPr>
                <w:szCs w:val="24"/>
                <w:lang w:val="ro-RO"/>
              </w:rPr>
              <w:t>ezvoltarea culturii fizice şi sportului</w:t>
            </w:r>
          </w:p>
        </w:tc>
      </w:tr>
      <w:tr w:rsidR="000143D0" w:rsidRPr="00CC2064" w:rsidTr="004B745B">
        <w:tc>
          <w:tcPr>
            <w:tcW w:w="646" w:type="dxa"/>
          </w:tcPr>
          <w:p w:rsidR="000143D0" w:rsidRPr="00CC2064" w:rsidRDefault="000143D0" w:rsidP="004B745B">
            <w:pPr>
              <w:spacing w:before="20" w:after="40" w:line="240" w:lineRule="auto"/>
              <w:rPr>
                <w:szCs w:val="24"/>
                <w:lang w:val="ro-RO"/>
              </w:rPr>
            </w:pPr>
          </w:p>
        </w:tc>
        <w:tc>
          <w:tcPr>
            <w:tcW w:w="3540" w:type="dxa"/>
          </w:tcPr>
          <w:p w:rsidR="000143D0" w:rsidRPr="00CC2064" w:rsidRDefault="000143D0" w:rsidP="004B745B">
            <w:pPr>
              <w:spacing w:before="20" w:after="40" w:line="240" w:lineRule="auto"/>
              <w:rPr>
                <w:szCs w:val="24"/>
                <w:lang w:val="ro-RO"/>
              </w:rPr>
            </w:pPr>
          </w:p>
        </w:tc>
        <w:tc>
          <w:tcPr>
            <w:tcW w:w="6001" w:type="dxa"/>
          </w:tcPr>
          <w:p w:rsidR="000143D0" w:rsidRPr="00CC2064" w:rsidRDefault="000143D0" w:rsidP="004B745B">
            <w:pPr>
              <w:spacing w:before="20" w:after="40" w:line="240" w:lineRule="auto"/>
              <w:rPr>
                <w:szCs w:val="24"/>
                <w:lang w:val="ro-RO"/>
              </w:rPr>
            </w:pPr>
            <w:r>
              <w:rPr>
                <w:szCs w:val="24"/>
                <w:lang w:val="ro-RO"/>
              </w:rPr>
              <w:t>A</w:t>
            </w:r>
            <w:r w:rsidRPr="00CC2064">
              <w:rPr>
                <w:szCs w:val="24"/>
                <w:lang w:val="ro-RO"/>
              </w:rPr>
              <w:t xml:space="preserve">ctivitatea şcolilor sportive </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1181"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21.</w:t>
            </w:r>
          </w:p>
        </w:tc>
        <w:tc>
          <w:tcPr>
            <w:tcW w:w="3540" w:type="dxa"/>
          </w:tcPr>
          <w:p w:rsidR="000143D0" w:rsidRPr="00CC1181" w:rsidRDefault="000143D0" w:rsidP="004B745B">
            <w:pPr>
              <w:spacing w:before="20" w:after="40" w:line="240" w:lineRule="auto"/>
              <w:rPr>
                <w:szCs w:val="24"/>
                <w:lang w:val="ro-RO"/>
              </w:rPr>
            </w:pPr>
            <w:r w:rsidRPr="00CC1181">
              <w:rPr>
                <w:b/>
                <w:szCs w:val="24"/>
                <w:lang w:val="ro-RO"/>
              </w:rPr>
              <w:t>Ministerul  Tehnologiei Informaţiei şi Comunicaţiilor</w:t>
            </w:r>
          </w:p>
        </w:tc>
        <w:tc>
          <w:tcPr>
            <w:tcW w:w="6001" w:type="dxa"/>
          </w:tcPr>
          <w:p w:rsidR="000143D0" w:rsidRPr="00CC1181" w:rsidRDefault="000143D0" w:rsidP="004B745B">
            <w:pPr>
              <w:spacing w:before="20" w:after="40" w:line="240" w:lineRule="auto"/>
              <w:rPr>
                <w:szCs w:val="24"/>
                <w:lang w:val="ro-RO"/>
              </w:rPr>
            </w:pPr>
            <w:r>
              <w:rPr>
                <w:szCs w:val="24"/>
                <w:lang w:val="ro-RO"/>
              </w:rPr>
              <w:t>Î</w:t>
            </w:r>
            <w:r w:rsidRPr="00CC1181">
              <w:rPr>
                <w:szCs w:val="24"/>
                <w:lang w:val="ro-RO"/>
              </w:rPr>
              <w:t xml:space="preserve">nregistrarea de stat a persoanelor juridice </w:t>
            </w:r>
            <w:r w:rsidRPr="00CC1181">
              <w:rPr>
                <w:bCs/>
                <w:szCs w:val="24"/>
                <w:lang w:val="ro-RO"/>
              </w:rPr>
              <w:t>şi a întreprinzătorilor individuali ş</w:t>
            </w:r>
            <w:r w:rsidRPr="00CC1181">
              <w:rPr>
                <w:szCs w:val="24"/>
                <w:lang w:val="ro-RO"/>
              </w:rPr>
              <w:t>i modificările operate în documentele de înregistrare a acestora</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rPr>
                <w:szCs w:val="24"/>
                <w:lang w:val="ro-RO"/>
              </w:rPr>
            </w:pPr>
            <w:r>
              <w:rPr>
                <w:szCs w:val="24"/>
                <w:lang w:val="ro-RO"/>
              </w:rPr>
              <w:t>M</w:t>
            </w:r>
            <w:r w:rsidRPr="00CC1181">
              <w:rPr>
                <w:szCs w:val="24"/>
                <w:lang w:val="ro-RO"/>
              </w:rPr>
              <w:t>igraţia interna-ţională, inclusiv în format electronic</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ind w:right="-108"/>
              <w:rPr>
                <w:szCs w:val="24"/>
                <w:lang w:val="ro-RO"/>
              </w:rPr>
            </w:pPr>
            <w:r>
              <w:rPr>
                <w:szCs w:val="24"/>
                <w:lang w:val="ro-RO"/>
              </w:rPr>
              <w:t>M</w:t>
            </w:r>
            <w:r w:rsidRPr="00CC1181">
              <w:rPr>
                <w:szCs w:val="24"/>
                <w:lang w:val="ro-RO"/>
              </w:rPr>
              <w:t>igraţia internaţională (prin SIC ACCES-Web)</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rPr>
                <w:szCs w:val="24"/>
                <w:lang w:val="ro-RO"/>
              </w:rPr>
            </w:pPr>
            <w:r>
              <w:rPr>
                <w:szCs w:val="24"/>
                <w:lang w:val="ro-RO"/>
              </w:rPr>
              <w:t>M</w:t>
            </w:r>
            <w:r w:rsidRPr="00CC1181">
              <w:rPr>
                <w:szCs w:val="24"/>
                <w:lang w:val="ro-RO"/>
              </w:rPr>
              <w:t>igraţia internă pe sexe, vîrste, inclusiv în format electronic</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ind w:right="-108"/>
              <w:rPr>
                <w:szCs w:val="24"/>
                <w:lang w:val="ro-RO"/>
              </w:rPr>
            </w:pPr>
            <w:r>
              <w:rPr>
                <w:szCs w:val="24"/>
                <w:lang w:val="ro-RO"/>
              </w:rPr>
              <w:t>N</w:t>
            </w:r>
            <w:r w:rsidRPr="00CC1181">
              <w:rPr>
                <w:szCs w:val="24"/>
                <w:lang w:val="ro-RO"/>
              </w:rPr>
              <w:t>umărul migranţilor înregistraţi/radiaţi din evidenţă la domiciliu, inclusiv în format electronic</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rPr>
                <w:szCs w:val="24"/>
                <w:lang w:val="ro-RO"/>
              </w:rPr>
            </w:pPr>
            <w:r>
              <w:rPr>
                <w:szCs w:val="24"/>
                <w:lang w:val="ro-RO"/>
              </w:rPr>
              <w:t>Î</w:t>
            </w:r>
            <w:r w:rsidRPr="00CC1181">
              <w:rPr>
                <w:szCs w:val="24"/>
                <w:lang w:val="ro-RO"/>
              </w:rPr>
              <w:t xml:space="preserve">nregistrarea nou-născuţilor, decedaţilor, căsătoriilor şi divorţurilor (prin intermediul sistemu-lui Common Object Interface (COI)) </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rPr>
                <w:szCs w:val="24"/>
                <w:lang w:val="ro-RO"/>
              </w:rPr>
            </w:pPr>
            <w:r>
              <w:rPr>
                <w:szCs w:val="24"/>
                <w:lang w:val="ro-RO"/>
              </w:rPr>
              <w:t>N</w:t>
            </w:r>
            <w:r w:rsidRPr="00CC1181">
              <w:rPr>
                <w:szCs w:val="24"/>
                <w:lang w:val="ro-RO"/>
              </w:rPr>
              <w:t>umărul autocamioanelor, autoturismelor, autobuzelor şi microbuzelor înmatriculate pentru prima dată în Republica Moldova</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rPr>
                <w:szCs w:val="24"/>
                <w:lang w:val="ro-RO"/>
              </w:rPr>
            </w:pPr>
            <w:r>
              <w:rPr>
                <w:szCs w:val="24"/>
                <w:lang w:val="ro-RO"/>
              </w:rPr>
              <w:t>M</w:t>
            </w:r>
            <w:r w:rsidRPr="00CC1181">
              <w:rPr>
                <w:szCs w:val="24"/>
                <w:lang w:val="ro-RO"/>
              </w:rPr>
              <w:t>ijloacele de transport auto înmatriculate în Republica Moldova (situaţia la sfîrşitul anului)</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rPr>
                <w:spacing w:val="-2"/>
                <w:szCs w:val="24"/>
                <w:lang w:val="ro-RO"/>
              </w:rPr>
            </w:pPr>
            <w:r>
              <w:rPr>
                <w:spacing w:val="-2"/>
                <w:szCs w:val="24"/>
                <w:lang w:val="ro-RO"/>
              </w:rPr>
              <w:t>A</w:t>
            </w:r>
            <w:r w:rsidRPr="00CC1181">
              <w:rPr>
                <w:spacing w:val="-2"/>
                <w:szCs w:val="24"/>
                <w:lang w:val="ro-RO"/>
              </w:rPr>
              <w:t xml:space="preserve">ctivitatea în domeniul comunicaţiilor şi informaticii </w:t>
            </w:r>
          </w:p>
        </w:tc>
      </w:tr>
      <w:tr w:rsidR="000143D0" w:rsidRPr="00CC1181" w:rsidTr="004B745B">
        <w:tc>
          <w:tcPr>
            <w:tcW w:w="646" w:type="dxa"/>
          </w:tcPr>
          <w:p w:rsidR="000143D0" w:rsidRPr="00CC1181" w:rsidRDefault="000143D0" w:rsidP="004B745B">
            <w:pPr>
              <w:spacing w:before="20" w:after="40" w:line="240" w:lineRule="auto"/>
              <w:rPr>
                <w:szCs w:val="24"/>
                <w:lang w:val="ro-RO"/>
              </w:rPr>
            </w:pPr>
          </w:p>
        </w:tc>
        <w:tc>
          <w:tcPr>
            <w:tcW w:w="3540" w:type="dxa"/>
          </w:tcPr>
          <w:p w:rsidR="000143D0" w:rsidRPr="00CC1181" w:rsidRDefault="000143D0" w:rsidP="004B745B">
            <w:pPr>
              <w:spacing w:before="20" w:after="40" w:line="240" w:lineRule="auto"/>
              <w:rPr>
                <w:szCs w:val="24"/>
                <w:lang w:val="ro-RO"/>
              </w:rPr>
            </w:pPr>
          </w:p>
        </w:tc>
        <w:tc>
          <w:tcPr>
            <w:tcW w:w="6001" w:type="dxa"/>
          </w:tcPr>
          <w:p w:rsidR="000143D0" w:rsidRPr="00CC1181" w:rsidRDefault="000143D0" w:rsidP="004B745B">
            <w:pPr>
              <w:spacing w:before="20" w:after="40" w:line="240" w:lineRule="auto"/>
              <w:rPr>
                <w:szCs w:val="24"/>
                <w:lang w:val="ro-RO"/>
              </w:rPr>
            </w:pPr>
            <w:r>
              <w:rPr>
                <w:szCs w:val="24"/>
                <w:lang w:val="ro-RO"/>
              </w:rPr>
              <w:t>E</w:t>
            </w:r>
            <w:r w:rsidRPr="00CC1181">
              <w:rPr>
                <w:szCs w:val="24"/>
                <w:lang w:val="ro-RO"/>
              </w:rPr>
              <w:t>xpedierile poştale, mijloacele de telefonie şi prestări servicii prin reţeaua telefonică fixă</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1181"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22.</w:t>
            </w:r>
          </w:p>
        </w:tc>
        <w:tc>
          <w:tcPr>
            <w:tcW w:w="3540" w:type="dxa"/>
          </w:tcPr>
          <w:p w:rsidR="000143D0" w:rsidRPr="00CC1181" w:rsidRDefault="000143D0" w:rsidP="004B745B">
            <w:pPr>
              <w:spacing w:before="20" w:after="40" w:line="240" w:lineRule="auto"/>
              <w:rPr>
                <w:b/>
                <w:szCs w:val="24"/>
                <w:lang w:val="ro-RO"/>
              </w:rPr>
            </w:pPr>
            <w:r w:rsidRPr="00CC1181">
              <w:rPr>
                <w:b/>
                <w:szCs w:val="24"/>
                <w:lang w:val="ro-RO"/>
              </w:rPr>
              <w:t>Banca Naţională a Moldovei</w:t>
            </w:r>
          </w:p>
        </w:tc>
        <w:tc>
          <w:tcPr>
            <w:tcW w:w="6001" w:type="dxa"/>
          </w:tcPr>
          <w:p w:rsidR="000143D0" w:rsidRPr="00CC1181" w:rsidRDefault="000143D0" w:rsidP="004B745B">
            <w:pPr>
              <w:spacing w:before="20" w:after="40" w:line="240" w:lineRule="auto"/>
              <w:rPr>
                <w:szCs w:val="24"/>
                <w:lang w:val="ro-RO"/>
              </w:rPr>
            </w:pPr>
            <w:r w:rsidRPr="00CC1181">
              <w:rPr>
                <w:szCs w:val="24"/>
                <w:lang w:val="ro-RO"/>
              </w:rPr>
              <w:t>Statistica sectorului extern (balanţa de plăţi, datoria externă, poziţia investiţională internaţională)</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rPr>
                <w:szCs w:val="24"/>
                <w:lang w:val="ro-RO"/>
              </w:rPr>
            </w:pPr>
            <w:r w:rsidRPr="00CC1181">
              <w:rPr>
                <w:szCs w:val="24"/>
                <w:lang w:val="ro-RO"/>
              </w:rPr>
              <w:t>Investiţiile străine directe</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rPr>
                <w:szCs w:val="24"/>
                <w:lang w:val="ro-RO"/>
              </w:rPr>
            </w:pPr>
            <w:r w:rsidRPr="00CC1181">
              <w:rPr>
                <w:szCs w:val="24"/>
                <w:lang w:val="ro-RO"/>
              </w:rPr>
              <w:t>Statistica monetară</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rPr>
                <w:szCs w:val="24"/>
                <w:lang w:val="ro-RO"/>
              </w:rPr>
            </w:pPr>
            <w:r w:rsidRPr="00CC1181">
              <w:rPr>
                <w:szCs w:val="24"/>
                <w:lang w:val="ro-RO"/>
              </w:rPr>
              <w:t>Rata medie la credite acordate, venituri şi cheltuieli aferente dobînzilor</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rPr>
                <w:szCs w:val="24"/>
                <w:lang w:val="ro-RO"/>
              </w:rPr>
            </w:pPr>
            <w:r w:rsidRPr="00CC1181">
              <w:rPr>
                <w:szCs w:val="24"/>
                <w:lang w:val="ro-RO"/>
              </w:rPr>
              <w:t>Indicatori bancari privind activitatea Băncii Naţionale a Moldovei</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rPr>
                <w:szCs w:val="24"/>
                <w:lang w:val="ro-RO"/>
              </w:rPr>
            </w:pPr>
            <w:r w:rsidRPr="00CC1181">
              <w:rPr>
                <w:szCs w:val="24"/>
                <w:lang w:val="ro-RO"/>
              </w:rPr>
              <w:t>Informaţia pentru Standardul Special de Diseminare a Datelor (SDDS):</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ind w:firstLine="252"/>
              <w:rPr>
                <w:szCs w:val="24"/>
                <w:lang w:val="ro-RO"/>
              </w:rPr>
            </w:pPr>
            <w:r w:rsidRPr="00CC1181">
              <w:rPr>
                <w:szCs w:val="24"/>
                <w:lang w:val="ro-RO"/>
              </w:rPr>
              <w:t>a) conturile analitice ale sectorului bancar</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ind w:firstLine="252"/>
              <w:rPr>
                <w:szCs w:val="24"/>
                <w:lang w:val="ro-RO"/>
              </w:rPr>
            </w:pPr>
            <w:r w:rsidRPr="00CC1181">
              <w:rPr>
                <w:szCs w:val="24"/>
                <w:lang w:val="ro-RO"/>
              </w:rPr>
              <w:t>b) conturile analitice ale Băncii Naţionale a Moldovei</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ind w:firstLine="252"/>
              <w:rPr>
                <w:szCs w:val="24"/>
                <w:lang w:val="ro-RO"/>
              </w:rPr>
            </w:pPr>
            <w:r w:rsidRPr="00CC1181">
              <w:rPr>
                <w:szCs w:val="24"/>
                <w:lang w:val="ro-RO"/>
              </w:rPr>
              <w:t>c) ratele dobînzilor</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ind w:firstLine="252"/>
              <w:rPr>
                <w:szCs w:val="24"/>
                <w:lang w:val="ro-RO"/>
              </w:rPr>
            </w:pPr>
            <w:r w:rsidRPr="00CC1181">
              <w:rPr>
                <w:szCs w:val="24"/>
                <w:lang w:val="ro-RO"/>
              </w:rPr>
              <w:t>d) balanţa de plăţi</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ind w:firstLine="252"/>
              <w:rPr>
                <w:szCs w:val="24"/>
                <w:lang w:val="ro-RO"/>
              </w:rPr>
            </w:pPr>
            <w:r w:rsidRPr="00CC1181">
              <w:rPr>
                <w:szCs w:val="24"/>
                <w:lang w:val="ro-RO"/>
              </w:rPr>
              <w:t>e) activele oficiale de rezervă</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ind w:left="432" w:hanging="180"/>
              <w:rPr>
                <w:szCs w:val="24"/>
                <w:lang w:val="ro-RO"/>
              </w:rPr>
            </w:pPr>
            <w:r w:rsidRPr="00CC1181">
              <w:rPr>
                <w:szCs w:val="24"/>
                <w:lang w:val="ro-RO"/>
              </w:rPr>
              <w:t>f) rezervele internaţionale şi lichidităţile în valută  străină</w:t>
            </w:r>
          </w:p>
        </w:tc>
      </w:tr>
      <w:tr w:rsidR="000143D0" w:rsidRPr="00CC1181" w:rsidTr="004B745B">
        <w:tc>
          <w:tcPr>
            <w:tcW w:w="646" w:type="dxa"/>
          </w:tcPr>
          <w:p w:rsidR="000143D0" w:rsidRPr="00CC1181" w:rsidRDefault="000143D0" w:rsidP="004B745B">
            <w:pPr>
              <w:spacing w:before="20" w:after="40" w:line="240" w:lineRule="auto"/>
              <w:rPr>
                <w:i/>
                <w:szCs w:val="24"/>
                <w:lang w:val="ro-RO"/>
              </w:rPr>
            </w:pPr>
          </w:p>
        </w:tc>
        <w:tc>
          <w:tcPr>
            <w:tcW w:w="3540" w:type="dxa"/>
          </w:tcPr>
          <w:p w:rsidR="000143D0" w:rsidRPr="00CC1181" w:rsidRDefault="000143D0" w:rsidP="004B745B">
            <w:pPr>
              <w:spacing w:before="20" w:after="40" w:line="240" w:lineRule="auto"/>
              <w:rPr>
                <w:i/>
                <w:szCs w:val="24"/>
                <w:lang w:val="ro-RO"/>
              </w:rPr>
            </w:pPr>
          </w:p>
        </w:tc>
        <w:tc>
          <w:tcPr>
            <w:tcW w:w="6001" w:type="dxa"/>
          </w:tcPr>
          <w:p w:rsidR="000143D0" w:rsidRPr="00CC1181" w:rsidRDefault="000143D0" w:rsidP="004B745B">
            <w:pPr>
              <w:spacing w:before="20" w:after="40" w:line="240" w:lineRule="auto"/>
              <w:ind w:firstLine="252"/>
              <w:rPr>
                <w:szCs w:val="24"/>
                <w:lang w:val="ro-RO"/>
              </w:rPr>
            </w:pPr>
            <w:r w:rsidRPr="00CC1181">
              <w:rPr>
                <w:szCs w:val="24"/>
                <w:lang w:val="ro-RO"/>
              </w:rPr>
              <w:t>g) poziţia investiţională internaţională</w:t>
            </w:r>
          </w:p>
        </w:tc>
      </w:tr>
      <w:tr w:rsidR="000143D0" w:rsidRPr="00CC118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i/>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i/>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ind w:firstLine="252"/>
              <w:rPr>
                <w:szCs w:val="24"/>
                <w:lang w:val="ro-RO"/>
              </w:rPr>
            </w:pPr>
            <w:r w:rsidRPr="00CC1181">
              <w:rPr>
                <w:szCs w:val="24"/>
                <w:lang w:val="ro-RO"/>
              </w:rPr>
              <w:t>h) datoria externă</w:t>
            </w:r>
          </w:p>
        </w:tc>
      </w:tr>
      <w:tr w:rsidR="000143D0" w:rsidRPr="00CC118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i/>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i/>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ind w:firstLine="252"/>
              <w:rPr>
                <w:szCs w:val="24"/>
                <w:lang w:val="ro-RO"/>
              </w:rPr>
            </w:pPr>
            <w:r w:rsidRPr="00CC1181">
              <w:rPr>
                <w:szCs w:val="24"/>
                <w:lang w:val="ro-RO"/>
              </w:rPr>
              <w:t>i) ratele oficiale de schimb</w:t>
            </w:r>
          </w:p>
        </w:tc>
      </w:tr>
      <w:tr w:rsidR="000143D0" w:rsidRPr="00CC118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i/>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i/>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szCs w:val="24"/>
                <w:lang w:val="ro-RO"/>
              </w:rPr>
            </w:pPr>
            <w:r w:rsidRPr="00CC1181">
              <w:rPr>
                <w:szCs w:val="24"/>
                <w:lang w:val="ro-RO"/>
              </w:rPr>
              <w:t>Rulajul de casă</w:t>
            </w:r>
          </w:p>
        </w:tc>
      </w:tr>
      <w:tr w:rsidR="000143D0" w:rsidRPr="00CC118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szCs w:val="24"/>
                <w:lang w:val="ro-RO"/>
              </w:rPr>
            </w:pPr>
            <w:r w:rsidRPr="00CC1181">
              <w:rPr>
                <w:szCs w:val="24"/>
                <w:lang w:val="ro-RO"/>
              </w:rPr>
              <w:t>Indicatori bancari privind activitatea băncilor comerciale</w:t>
            </w:r>
          </w:p>
        </w:tc>
      </w:tr>
      <w:tr w:rsidR="000143D0" w:rsidRPr="00CC118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ind w:right="-57"/>
              <w:rPr>
                <w:szCs w:val="24"/>
                <w:lang w:val="ro-RO"/>
              </w:rPr>
            </w:pPr>
            <w:r w:rsidRPr="00CC1181">
              <w:rPr>
                <w:szCs w:val="24"/>
                <w:lang w:val="ro-RO"/>
              </w:rPr>
              <w:t>Balanţa de plăţi şi poziţia investiţională internaţională</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84641E"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23.</w:t>
            </w:r>
          </w:p>
        </w:tc>
        <w:tc>
          <w:tcPr>
            <w:tcW w:w="3540" w:type="dxa"/>
          </w:tcPr>
          <w:p w:rsidR="000143D0" w:rsidRPr="0084641E" w:rsidRDefault="000143D0" w:rsidP="004B745B">
            <w:pPr>
              <w:spacing w:before="20" w:after="40" w:line="240" w:lineRule="auto"/>
              <w:rPr>
                <w:szCs w:val="24"/>
                <w:lang w:val="ro-RO"/>
              </w:rPr>
            </w:pPr>
            <w:r w:rsidRPr="0084641E">
              <w:rPr>
                <w:b/>
                <w:szCs w:val="24"/>
                <w:lang w:val="ro-RO"/>
              </w:rPr>
              <w:t>Academia de Ştiinţe a Moldovei</w:t>
            </w:r>
          </w:p>
        </w:tc>
        <w:tc>
          <w:tcPr>
            <w:tcW w:w="6001" w:type="dxa"/>
          </w:tcPr>
          <w:p w:rsidR="000143D0" w:rsidRPr="0084641E" w:rsidRDefault="000143D0" w:rsidP="004B745B">
            <w:pPr>
              <w:spacing w:before="20" w:after="40" w:line="240" w:lineRule="auto"/>
              <w:rPr>
                <w:szCs w:val="24"/>
                <w:lang w:val="ro-RO"/>
              </w:rPr>
            </w:pPr>
            <w:r w:rsidRPr="0084641E">
              <w:rPr>
                <w:szCs w:val="24"/>
                <w:lang w:val="ro-RO"/>
              </w:rPr>
              <w:t>Finanţarea sectorului de cercetare-dezvoltare, cheltuieli efective (componenta de bază, mijloace speciale)</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rPr>
                <w:szCs w:val="24"/>
                <w:lang w:val="ro-RO"/>
              </w:rPr>
            </w:pPr>
            <w:r w:rsidRPr="0084641E">
              <w:rPr>
                <w:szCs w:val="24"/>
                <w:lang w:val="ro-RO"/>
              </w:rPr>
              <w:t>Activitatea de doctorat şi postdoctorat</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84641E" w:rsidTr="004B745B">
        <w:tc>
          <w:tcPr>
            <w:tcW w:w="646" w:type="dxa"/>
          </w:tcPr>
          <w:p w:rsidR="000143D0" w:rsidRPr="006478EC" w:rsidRDefault="000143D0" w:rsidP="004B745B">
            <w:pPr>
              <w:spacing w:before="20" w:after="40" w:line="240" w:lineRule="auto"/>
              <w:rPr>
                <w:b/>
                <w:szCs w:val="24"/>
                <w:lang w:val="ro-RO"/>
              </w:rPr>
            </w:pPr>
            <w:r w:rsidRPr="006478EC">
              <w:rPr>
                <w:b/>
                <w:szCs w:val="24"/>
                <w:lang w:val="ro-RO"/>
              </w:rPr>
              <w:t>24.</w:t>
            </w:r>
          </w:p>
        </w:tc>
        <w:tc>
          <w:tcPr>
            <w:tcW w:w="3540" w:type="dxa"/>
          </w:tcPr>
          <w:p w:rsidR="000143D0" w:rsidRPr="0084641E" w:rsidRDefault="000143D0" w:rsidP="004B745B">
            <w:pPr>
              <w:spacing w:before="20" w:after="40" w:line="240" w:lineRule="auto"/>
              <w:rPr>
                <w:b/>
                <w:szCs w:val="24"/>
                <w:lang w:val="ro-RO"/>
              </w:rPr>
            </w:pPr>
            <w:r w:rsidRPr="0084641E">
              <w:rPr>
                <w:b/>
                <w:szCs w:val="24"/>
                <w:lang w:val="ro-RO"/>
              </w:rPr>
              <w:t>Comisia Naţională a Pieţei Financiare</w:t>
            </w:r>
          </w:p>
        </w:tc>
        <w:tc>
          <w:tcPr>
            <w:tcW w:w="6001" w:type="dxa"/>
          </w:tcPr>
          <w:p w:rsidR="000143D0" w:rsidRPr="0084641E" w:rsidRDefault="000143D0" w:rsidP="004B745B">
            <w:pPr>
              <w:spacing w:before="20" w:after="40" w:line="240" w:lineRule="auto"/>
              <w:rPr>
                <w:szCs w:val="24"/>
                <w:lang w:val="ro-RO"/>
              </w:rPr>
            </w:pPr>
            <w:r w:rsidRPr="0084641E">
              <w:rPr>
                <w:szCs w:val="24"/>
                <w:lang w:val="ro-RO"/>
              </w:rPr>
              <w:t>Valorile mobiliare înregistrate în Registrul de stat al valorilor mobiliare</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rPr>
                <w:szCs w:val="24"/>
                <w:lang w:val="ro-RO"/>
              </w:rPr>
            </w:pPr>
            <w:r w:rsidRPr="0084641E">
              <w:rPr>
                <w:szCs w:val="24"/>
                <w:lang w:val="ro-RO"/>
              </w:rPr>
              <w:t>Tranzacţiile cu valori mobiliare corporative (piaţa bursieră şi extrabursieră)</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rPr>
                <w:szCs w:val="24"/>
                <w:lang w:val="ro-RO"/>
              </w:rPr>
            </w:pPr>
            <w:r w:rsidRPr="0084641E">
              <w:rPr>
                <w:szCs w:val="24"/>
                <w:lang w:val="ro-RO"/>
              </w:rPr>
              <w:t>Asociaţiile de economii şi împrumut</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rPr>
                <w:szCs w:val="24"/>
                <w:lang w:val="ro-RO"/>
              </w:rPr>
            </w:pPr>
            <w:r w:rsidRPr="0084641E">
              <w:rPr>
                <w:szCs w:val="24"/>
                <w:lang w:val="ro-RO"/>
              </w:rPr>
              <w:t>Licenţe eliberate participanţilor profesionişti pe piaţa financiară nebancară</w:t>
            </w:r>
          </w:p>
        </w:tc>
      </w:tr>
      <w:tr w:rsidR="000143D0" w:rsidRPr="0084641E" w:rsidTr="004B745B">
        <w:tc>
          <w:tcPr>
            <w:tcW w:w="646" w:type="dxa"/>
          </w:tcPr>
          <w:p w:rsidR="000143D0" w:rsidRPr="0084641E" w:rsidRDefault="000143D0" w:rsidP="004B745B">
            <w:pPr>
              <w:spacing w:before="20" w:after="40" w:line="240" w:lineRule="auto"/>
              <w:rPr>
                <w:szCs w:val="24"/>
                <w:lang w:val="ro-RO"/>
              </w:rPr>
            </w:pPr>
          </w:p>
        </w:tc>
        <w:tc>
          <w:tcPr>
            <w:tcW w:w="3540" w:type="dxa"/>
          </w:tcPr>
          <w:p w:rsidR="000143D0" w:rsidRPr="0084641E" w:rsidRDefault="000143D0" w:rsidP="004B745B">
            <w:pPr>
              <w:spacing w:before="20" w:after="40" w:line="240" w:lineRule="auto"/>
              <w:rPr>
                <w:szCs w:val="24"/>
                <w:lang w:val="ro-RO"/>
              </w:rPr>
            </w:pPr>
          </w:p>
        </w:tc>
        <w:tc>
          <w:tcPr>
            <w:tcW w:w="6001" w:type="dxa"/>
          </w:tcPr>
          <w:p w:rsidR="000143D0" w:rsidRPr="0084641E" w:rsidRDefault="000143D0" w:rsidP="004B745B">
            <w:pPr>
              <w:spacing w:before="20" w:after="40" w:line="240" w:lineRule="auto"/>
              <w:ind w:left="-58" w:right="-58"/>
              <w:rPr>
                <w:szCs w:val="24"/>
                <w:lang w:val="ro-RO"/>
              </w:rPr>
            </w:pPr>
            <w:r w:rsidRPr="0084641E">
              <w:rPr>
                <w:szCs w:val="24"/>
                <w:lang w:val="ro-RO"/>
              </w:rPr>
              <w:t>Informaţia pentru Standardul Special de Diseminare a Datelor (SDDS):    indicele bursier</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CC1181"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b/>
                <w:szCs w:val="24"/>
                <w:lang w:val="ro-RO"/>
              </w:rPr>
            </w:pPr>
            <w:r>
              <w:rPr>
                <w:b/>
                <w:szCs w:val="24"/>
                <w:lang w:val="ro-RO"/>
              </w:rPr>
              <w:t>25</w:t>
            </w:r>
            <w:r w:rsidRPr="00CC1181">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b/>
                <w:szCs w:val="24"/>
                <w:lang w:val="ro-RO"/>
              </w:rPr>
            </w:pPr>
            <w:r w:rsidRPr="00CC1181">
              <w:rPr>
                <w:b/>
                <w:szCs w:val="24"/>
                <w:lang w:val="ro-RO"/>
              </w:rPr>
              <w:t>Serviciul de Informaţii şi Securitate</w:t>
            </w:r>
          </w:p>
        </w:tc>
        <w:tc>
          <w:tcPr>
            <w:tcW w:w="6001" w:type="dxa"/>
            <w:tcBorders>
              <w:top w:val="single" w:sz="4" w:space="0" w:color="auto"/>
              <w:left w:val="single" w:sz="4" w:space="0" w:color="auto"/>
              <w:bottom w:val="single" w:sz="4" w:space="0" w:color="auto"/>
              <w:right w:val="single" w:sz="4" w:space="0" w:color="auto"/>
            </w:tcBorders>
          </w:tcPr>
          <w:p w:rsidR="000143D0" w:rsidRPr="00CC1181" w:rsidRDefault="000143D0" w:rsidP="004B745B">
            <w:pPr>
              <w:spacing w:before="20" w:after="40" w:line="240" w:lineRule="auto"/>
              <w:rPr>
                <w:szCs w:val="24"/>
                <w:lang w:val="ro-RO"/>
              </w:rPr>
            </w:pPr>
            <w:r w:rsidRPr="00CC1181">
              <w:rPr>
                <w:szCs w:val="24"/>
                <w:lang w:val="ro-RO"/>
              </w:rPr>
              <w:t xml:space="preserve"> Numărul </w:t>
            </w:r>
            <w:r w:rsidRPr="00CC1181">
              <w:rPr>
                <w:rStyle w:val="Emphasis"/>
                <w:bCs/>
                <w:i w:val="0"/>
                <w:szCs w:val="24"/>
                <w:lang w:val="ro-RO"/>
              </w:rPr>
              <w:t>persoanelor din cadrul Serviciului de Informaţii şi Securitate care beneficiază de pensie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26</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Agenţia Relaţii Funciare şi Cadastru</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Informaţie cadastrală (1-funciar, 2-funciar, 3-funciar)</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sidRPr="005975EF">
              <w:rPr>
                <w:szCs w:val="24"/>
                <w:lang w:val="ro-RO"/>
              </w:rPr>
              <w:t>Fondul locativ înregistrat în Registrul bunurilor imobile, pe localităţi urbane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27</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Agenţia  Naţională Transport Auto</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Agenţii transportatori cărora le-au fost atribuite rute regulate de pasageri pentru deservire</w:t>
            </w: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Autovehiculele de marfă înmatriculate în ţară, care efectuează transportări de mărfuri internaţionale (de ieşire) şi posesorii acestora</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b/>
                <w:szCs w:val="24"/>
                <w:lang w:val="ro-RO"/>
              </w:rPr>
            </w:pPr>
            <w:r>
              <w:rPr>
                <w:b/>
                <w:szCs w:val="24"/>
                <w:lang w:val="ro-RO"/>
              </w:rPr>
              <w:t>28</w:t>
            </w:r>
            <w:r w:rsidRPr="005975EF">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b/>
                <w:szCs w:val="24"/>
                <w:lang w:val="ro-RO"/>
              </w:rPr>
            </w:pPr>
            <w:r w:rsidRPr="005975EF">
              <w:rPr>
                <w:b/>
                <w:szCs w:val="24"/>
                <w:lang w:val="ro-RO"/>
              </w:rPr>
              <w:t>Agenţia „Moldsilva”</w:t>
            </w: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ind w:right="-108"/>
              <w:rPr>
                <w:szCs w:val="24"/>
                <w:lang w:val="ro-RO"/>
              </w:rPr>
            </w:pPr>
            <w:r w:rsidRPr="005975EF">
              <w:rPr>
                <w:spacing w:val="-2"/>
                <w:szCs w:val="24"/>
                <w:lang w:val="ro-RO"/>
              </w:rPr>
              <w:t>Raportul statistic nr. 5c „Consumurile</w:t>
            </w:r>
            <w:r w:rsidRPr="005975EF">
              <w:rPr>
                <w:szCs w:val="24"/>
                <w:lang w:val="ro-RO"/>
              </w:rPr>
              <w:t xml:space="preserve"> şi cheltuielile întreprinderii” </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sidRPr="005975EF">
              <w:rPr>
                <w:szCs w:val="24"/>
                <w:lang w:val="ro-RO"/>
              </w:rPr>
              <w:t>Darea de seamă privind îndeplinirea planului de producere în silvicultură</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sidRPr="005975EF">
              <w:rPr>
                <w:szCs w:val="24"/>
                <w:lang w:val="ro-RO"/>
              </w:rPr>
              <w:t xml:space="preserve">Raportul statistic nr. 1-gs </w:t>
            </w:r>
            <w:r w:rsidRPr="005975EF">
              <w:rPr>
                <w:szCs w:val="24"/>
                <w:lang w:val="en-GB"/>
              </w:rPr>
              <w:t xml:space="preserve"> privind </w:t>
            </w:r>
            <w:r w:rsidRPr="005975EF">
              <w:rPr>
                <w:szCs w:val="24"/>
                <w:lang w:val="ro-RO"/>
              </w:rPr>
              <w:t xml:space="preserve">lucrările de cultură a </w:t>
            </w:r>
            <w:r w:rsidRPr="005975EF">
              <w:rPr>
                <w:szCs w:val="24"/>
                <w:lang w:val="ro-RO"/>
              </w:rPr>
              <w:lastRenderedPageBreak/>
              <w:t>pădurilor</w:t>
            </w:r>
          </w:p>
        </w:tc>
      </w:tr>
      <w:tr w:rsidR="000143D0" w:rsidRPr="005975EF" w:rsidTr="004B745B">
        <w:tc>
          <w:tcPr>
            <w:tcW w:w="646" w:type="dxa"/>
          </w:tcPr>
          <w:p w:rsidR="000143D0" w:rsidRPr="005975EF" w:rsidRDefault="000143D0" w:rsidP="004B745B">
            <w:pPr>
              <w:spacing w:before="20" w:after="40" w:line="240" w:lineRule="auto"/>
              <w:rPr>
                <w:szCs w:val="24"/>
                <w:lang w:val="ro-RO"/>
              </w:rPr>
            </w:pPr>
          </w:p>
        </w:tc>
        <w:tc>
          <w:tcPr>
            <w:tcW w:w="3540" w:type="dxa"/>
          </w:tcPr>
          <w:p w:rsidR="000143D0" w:rsidRPr="005975EF" w:rsidRDefault="000143D0" w:rsidP="004B745B">
            <w:pPr>
              <w:spacing w:before="20" w:after="40" w:line="240" w:lineRule="auto"/>
              <w:rPr>
                <w:szCs w:val="24"/>
                <w:lang w:val="ro-RO"/>
              </w:rPr>
            </w:pPr>
          </w:p>
        </w:tc>
        <w:tc>
          <w:tcPr>
            <w:tcW w:w="6001" w:type="dxa"/>
          </w:tcPr>
          <w:p w:rsidR="000143D0" w:rsidRPr="005975EF" w:rsidRDefault="000143D0" w:rsidP="004B745B">
            <w:pPr>
              <w:spacing w:before="20" w:after="40" w:line="240" w:lineRule="auto"/>
              <w:rPr>
                <w:szCs w:val="24"/>
                <w:lang w:val="ro-RO"/>
              </w:rPr>
            </w:pPr>
            <w:r w:rsidRPr="005975EF">
              <w:rPr>
                <w:szCs w:val="24"/>
                <w:lang w:val="ro-RO"/>
              </w:rPr>
              <w:t>Raportul statistic nr. 2-gs  privind protecţia pădurilor</w:t>
            </w:r>
          </w:p>
        </w:tc>
      </w:tr>
      <w:tr w:rsidR="000143D0" w:rsidRPr="005975EF" w:rsidTr="004B745B">
        <w:tc>
          <w:tcPr>
            <w:tcW w:w="646" w:type="dxa"/>
          </w:tcPr>
          <w:p w:rsidR="000143D0" w:rsidRPr="005975EF" w:rsidRDefault="000143D0" w:rsidP="004B745B">
            <w:pPr>
              <w:spacing w:before="20" w:after="40" w:line="240" w:lineRule="auto"/>
              <w:rPr>
                <w:szCs w:val="24"/>
                <w:lang w:val="ro-RO"/>
              </w:rPr>
            </w:pPr>
          </w:p>
        </w:tc>
        <w:tc>
          <w:tcPr>
            <w:tcW w:w="3540" w:type="dxa"/>
          </w:tcPr>
          <w:p w:rsidR="000143D0" w:rsidRPr="005975EF" w:rsidRDefault="000143D0" w:rsidP="004B745B">
            <w:pPr>
              <w:spacing w:before="20" w:after="40" w:line="240" w:lineRule="auto"/>
              <w:rPr>
                <w:szCs w:val="24"/>
                <w:lang w:val="ro-RO"/>
              </w:rPr>
            </w:pPr>
          </w:p>
        </w:tc>
        <w:tc>
          <w:tcPr>
            <w:tcW w:w="6001" w:type="dxa"/>
          </w:tcPr>
          <w:p w:rsidR="000143D0" w:rsidRPr="005975EF" w:rsidRDefault="000143D0" w:rsidP="004B745B">
            <w:pPr>
              <w:spacing w:before="20" w:after="40" w:line="240" w:lineRule="auto"/>
              <w:rPr>
                <w:szCs w:val="24"/>
                <w:lang w:val="ro-RO"/>
              </w:rPr>
            </w:pPr>
            <w:r w:rsidRPr="005975EF">
              <w:rPr>
                <w:szCs w:val="24"/>
                <w:lang w:val="ro-RO"/>
              </w:rPr>
              <w:t>Raportul statistic nr. 3-gs privind eliberarea masei lemnoase, lucrările de îngrijire a pădurilor şi folosinţele accesorii</w:t>
            </w:r>
          </w:p>
        </w:tc>
      </w:tr>
      <w:tr w:rsidR="000143D0" w:rsidRPr="005975EF" w:rsidTr="004B745B">
        <w:tc>
          <w:tcPr>
            <w:tcW w:w="646" w:type="dxa"/>
          </w:tcPr>
          <w:p w:rsidR="000143D0" w:rsidRPr="005975EF" w:rsidRDefault="000143D0" w:rsidP="004B745B">
            <w:pPr>
              <w:spacing w:before="20" w:after="40" w:line="240" w:lineRule="auto"/>
              <w:rPr>
                <w:szCs w:val="24"/>
                <w:lang w:val="ro-RO"/>
              </w:rPr>
            </w:pPr>
          </w:p>
        </w:tc>
        <w:tc>
          <w:tcPr>
            <w:tcW w:w="3540" w:type="dxa"/>
          </w:tcPr>
          <w:p w:rsidR="000143D0" w:rsidRPr="005975EF" w:rsidRDefault="000143D0" w:rsidP="004B745B">
            <w:pPr>
              <w:spacing w:before="20" w:after="40" w:line="240" w:lineRule="auto"/>
              <w:rPr>
                <w:szCs w:val="24"/>
                <w:lang w:val="ro-RO"/>
              </w:rPr>
            </w:pPr>
          </w:p>
        </w:tc>
        <w:tc>
          <w:tcPr>
            <w:tcW w:w="6001" w:type="dxa"/>
          </w:tcPr>
          <w:p w:rsidR="000143D0" w:rsidRPr="005975EF" w:rsidRDefault="000143D0" w:rsidP="004B745B">
            <w:pPr>
              <w:spacing w:before="20" w:after="40" w:line="240" w:lineRule="auto"/>
              <w:rPr>
                <w:szCs w:val="24"/>
                <w:lang w:val="ro-RO"/>
              </w:rPr>
            </w:pPr>
            <w:r w:rsidRPr="005975EF">
              <w:rPr>
                <w:szCs w:val="24"/>
                <w:lang w:val="ro-RO"/>
              </w:rPr>
              <w:t>Raportul statistic nr. 4-gs privind cazurile de incendii de păduri</w:t>
            </w:r>
          </w:p>
        </w:tc>
      </w:tr>
      <w:tr w:rsidR="000143D0" w:rsidRPr="005975EF" w:rsidTr="004B745B">
        <w:tc>
          <w:tcPr>
            <w:tcW w:w="646" w:type="dxa"/>
          </w:tcPr>
          <w:p w:rsidR="000143D0" w:rsidRPr="005975EF" w:rsidRDefault="000143D0" w:rsidP="004B745B">
            <w:pPr>
              <w:spacing w:before="20" w:after="40" w:line="240" w:lineRule="auto"/>
              <w:rPr>
                <w:szCs w:val="24"/>
                <w:lang w:val="ro-RO"/>
              </w:rPr>
            </w:pPr>
          </w:p>
        </w:tc>
        <w:tc>
          <w:tcPr>
            <w:tcW w:w="3540" w:type="dxa"/>
          </w:tcPr>
          <w:p w:rsidR="000143D0" w:rsidRPr="005975EF" w:rsidRDefault="000143D0" w:rsidP="004B745B">
            <w:pPr>
              <w:spacing w:before="20" w:after="40" w:line="240" w:lineRule="auto"/>
              <w:rPr>
                <w:szCs w:val="24"/>
                <w:lang w:val="ro-RO"/>
              </w:rPr>
            </w:pPr>
          </w:p>
        </w:tc>
        <w:tc>
          <w:tcPr>
            <w:tcW w:w="6001" w:type="dxa"/>
          </w:tcPr>
          <w:p w:rsidR="000143D0" w:rsidRPr="005975EF" w:rsidRDefault="000143D0" w:rsidP="004B745B">
            <w:pPr>
              <w:spacing w:before="20" w:after="40" w:line="240" w:lineRule="auto"/>
              <w:rPr>
                <w:szCs w:val="24"/>
                <w:lang w:val="ro-RO"/>
              </w:rPr>
            </w:pPr>
            <w:r w:rsidRPr="005975EF">
              <w:rPr>
                <w:szCs w:val="24"/>
                <w:lang w:val="ro-RO"/>
              </w:rPr>
              <w:t>Raportul statistic privind activitatea gospodăriei cinegetice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29</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Agenţia Turismului</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Clasificarea structurilor de primire turistică cu funcţiuni de cazare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b/>
                <w:szCs w:val="24"/>
                <w:lang w:val="ro-RO"/>
              </w:rPr>
            </w:pPr>
            <w:r>
              <w:rPr>
                <w:b/>
                <w:szCs w:val="24"/>
                <w:lang w:val="ro-RO"/>
              </w:rPr>
              <w:t>30</w:t>
            </w:r>
            <w:r w:rsidRPr="005975EF">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b/>
                <w:szCs w:val="24"/>
                <w:lang w:val="ro-RO"/>
              </w:rPr>
            </w:pPr>
            <w:r w:rsidRPr="005975EF">
              <w:rPr>
                <w:b/>
                <w:szCs w:val="24"/>
                <w:lang w:val="ro-RO"/>
              </w:rPr>
              <w:t>Agenţia de Stat pentru Proprietatea Intelectuală</w:t>
            </w: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ind w:right="-108"/>
              <w:rPr>
                <w:szCs w:val="24"/>
                <w:lang w:val="ro-RO"/>
              </w:rPr>
            </w:pPr>
            <w:r w:rsidRPr="005975EF">
              <w:rPr>
                <w:szCs w:val="24"/>
                <w:lang w:val="ro-RO"/>
              </w:rPr>
              <w:t>Lista întreprinderilor şi organizaţiilor din Republica Moldova care au depus cereri şi/sau au obţinut titluri de protecţie pentru invenţii, modele de utilitate şi soiuri de plante</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sidRPr="005975EF">
              <w:rPr>
                <w:szCs w:val="24"/>
                <w:lang w:val="ro-RO"/>
              </w:rPr>
              <w:t xml:space="preserve">Informaţia privind numărul de autori ce au depus cereri de brevet pentru invenţii şi soiuri de plante, cereri depuse, titluri de protecţie eliberate şi contracte de transmitere a drepturilor </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sidRPr="005975EF">
              <w:rPr>
                <w:szCs w:val="24"/>
                <w:lang w:val="ro-RO"/>
              </w:rPr>
              <w:t>Informaţia privind înregistrarea obiectelor de proprietate industrială:</w:t>
            </w:r>
          </w:p>
        </w:tc>
      </w:tr>
      <w:tr w:rsidR="000143D0" w:rsidRPr="005975EF" w:rsidTr="004B745B">
        <w:tc>
          <w:tcPr>
            <w:tcW w:w="646" w:type="dxa"/>
          </w:tcPr>
          <w:p w:rsidR="000143D0" w:rsidRPr="005975EF" w:rsidRDefault="000143D0" w:rsidP="004B745B">
            <w:pPr>
              <w:spacing w:before="20" w:after="40" w:line="240" w:lineRule="auto"/>
              <w:rPr>
                <w:szCs w:val="24"/>
                <w:lang w:val="ro-RO"/>
              </w:rPr>
            </w:pPr>
          </w:p>
        </w:tc>
        <w:tc>
          <w:tcPr>
            <w:tcW w:w="3540" w:type="dxa"/>
          </w:tcPr>
          <w:p w:rsidR="000143D0" w:rsidRPr="005975EF" w:rsidRDefault="000143D0" w:rsidP="004B745B">
            <w:pPr>
              <w:spacing w:before="20" w:after="40" w:line="240" w:lineRule="auto"/>
              <w:rPr>
                <w:szCs w:val="24"/>
                <w:lang w:val="ro-RO"/>
              </w:rPr>
            </w:pPr>
          </w:p>
        </w:tc>
        <w:tc>
          <w:tcPr>
            <w:tcW w:w="6001" w:type="dxa"/>
          </w:tcPr>
          <w:p w:rsidR="000143D0" w:rsidRPr="005975EF" w:rsidRDefault="000143D0" w:rsidP="004B745B">
            <w:pPr>
              <w:spacing w:before="20" w:after="40" w:line="240" w:lineRule="auto"/>
              <w:rPr>
                <w:szCs w:val="24"/>
                <w:lang w:val="ro-RO"/>
              </w:rPr>
            </w:pPr>
            <w:r w:rsidRPr="005975EF">
              <w:rPr>
                <w:szCs w:val="24"/>
                <w:lang w:val="ro-RO"/>
              </w:rPr>
              <w:t>1) cereri depuse</w:t>
            </w:r>
          </w:p>
        </w:tc>
      </w:tr>
      <w:tr w:rsidR="000143D0" w:rsidRPr="005975EF" w:rsidTr="004B745B">
        <w:tc>
          <w:tcPr>
            <w:tcW w:w="646" w:type="dxa"/>
          </w:tcPr>
          <w:p w:rsidR="000143D0" w:rsidRPr="005975EF" w:rsidRDefault="000143D0" w:rsidP="004B745B">
            <w:pPr>
              <w:spacing w:before="20" w:after="40" w:line="240" w:lineRule="auto"/>
              <w:rPr>
                <w:szCs w:val="24"/>
                <w:lang w:val="ro-RO"/>
              </w:rPr>
            </w:pPr>
          </w:p>
        </w:tc>
        <w:tc>
          <w:tcPr>
            <w:tcW w:w="3540" w:type="dxa"/>
          </w:tcPr>
          <w:p w:rsidR="000143D0" w:rsidRPr="005975EF" w:rsidRDefault="000143D0" w:rsidP="004B745B">
            <w:pPr>
              <w:spacing w:before="20" w:after="40" w:line="240" w:lineRule="auto"/>
              <w:rPr>
                <w:szCs w:val="24"/>
                <w:lang w:val="ro-RO"/>
              </w:rPr>
            </w:pPr>
          </w:p>
        </w:tc>
        <w:tc>
          <w:tcPr>
            <w:tcW w:w="6001" w:type="dxa"/>
          </w:tcPr>
          <w:p w:rsidR="000143D0" w:rsidRPr="005975EF" w:rsidRDefault="000143D0" w:rsidP="004B745B">
            <w:pPr>
              <w:spacing w:before="20" w:after="40" w:line="240" w:lineRule="auto"/>
              <w:rPr>
                <w:szCs w:val="24"/>
                <w:lang w:val="ro-RO"/>
              </w:rPr>
            </w:pPr>
            <w:r w:rsidRPr="005975EF">
              <w:rPr>
                <w:szCs w:val="24"/>
                <w:lang w:val="ro-RO"/>
              </w:rPr>
              <w:t>2) titluri de protecţie eliberate</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b/>
                <w:szCs w:val="24"/>
                <w:lang w:val="ro-RO"/>
              </w:rPr>
            </w:pPr>
            <w:r>
              <w:rPr>
                <w:b/>
                <w:szCs w:val="24"/>
                <w:lang w:val="ro-RO"/>
              </w:rPr>
              <w:t>31</w:t>
            </w:r>
            <w:r w:rsidRPr="005975EF">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b/>
                <w:szCs w:val="24"/>
                <w:lang w:val="ro-RO"/>
              </w:rPr>
            </w:pPr>
            <w:r w:rsidRPr="005975EF">
              <w:rPr>
                <w:b/>
                <w:szCs w:val="24"/>
                <w:lang w:val="ro-RO"/>
              </w:rPr>
              <w:t>Casa Naţională de Asigurări Sociale</w:t>
            </w: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Pr>
                <w:szCs w:val="24"/>
                <w:lang w:val="ro-RO"/>
              </w:rPr>
              <w:t>E</w:t>
            </w:r>
            <w:r w:rsidRPr="005975EF">
              <w:rPr>
                <w:szCs w:val="24"/>
                <w:lang w:val="ro-RO"/>
              </w:rPr>
              <w:t>xecutarea bugetului asigurărilor sociale de stat</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Pr>
                <w:szCs w:val="24"/>
                <w:lang w:val="ro-RO"/>
              </w:rPr>
              <w:t>N</w:t>
            </w:r>
            <w:r w:rsidRPr="005975EF">
              <w:rPr>
                <w:szCs w:val="24"/>
                <w:lang w:val="ro-RO"/>
              </w:rPr>
              <w:t>umărul de pensionari aflaţi în evidenţa organelor de asigurări sociale de stat şi suma pensiilor stabilite lunar, mărimea medie a pensiei după tip, categoriile de pensionari (cu dizabilităţi, încadraţi în cîmpul muncii)</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r>
              <w:rPr>
                <w:szCs w:val="24"/>
                <w:lang w:val="ro-RO"/>
              </w:rPr>
              <w:t>N</w:t>
            </w:r>
            <w:r w:rsidRPr="005975EF">
              <w:rPr>
                <w:szCs w:val="24"/>
                <w:lang w:val="ro-RO"/>
              </w:rPr>
              <w:t>umărul de pensionari şi suma pensiilor stabilite lunar</w:t>
            </w:r>
          </w:p>
        </w:tc>
      </w:tr>
      <w:tr w:rsidR="000143D0" w:rsidRPr="005975EF"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5975EF" w:rsidRDefault="000143D0" w:rsidP="004B745B">
            <w:pPr>
              <w:spacing w:before="20" w:after="40" w:line="240" w:lineRule="auto"/>
              <w:rPr>
                <w:spacing w:val="-2"/>
                <w:szCs w:val="24"/>
                <w:lang w:val="ro-RO"/>
              </w:rPr>
            </w:pPr>
            <w:r>
              <w:rPr>
                <w:szCs w:val="24"/>
                <w:lang w:val="ro-RO"/>
              </w:rPr>
              <w:t>N</w:t>
            </w:r>
            <w:r w:rsidRPr="005975EF">
              <w:rPr>
                <w:spacing w:val="-2"/>
                <w:szCs w:val="24"/>
                <w:lang w:val="ro-RO"/>
              </w:rPr>
              <w:t xml:space="preserve">umărul beneficiarilor şi suma alocaţiilor sociale de stat (lunare) şi indemnizaţiilor pentru familii cu copii stabilite </w:t>
            </w:r>
            <w:r w:rsidRPr="005975EF">
              <w:rPr>
                <w:spacing w:val="-2"/>
                <w:szCs w:val="24"/>
                <w:lang w:val="ro-RO"/>
              </w:rPr>
              <w:lastRenderedPageBreak/>
              <w:t xml:space="preserve">lunar </w:t>
            </w:r>
          </w:p>
        </w:tc>
      </w:tr>
      <w:tr w:rsidR="000143D0" w:rsidRPr="005975EF" w:rsidTr="004B745B">
        <w:tc>
          <w:tcPr>
            <w:tcW w:w="646" w:type="dxa"/>
          </w:tcPr>
          <w:p w:rsidR="000143D0" w:rsidRPr="005975EF" w:rsidRDefault="000143D0" w:rsidP="004B745B">
            <w:pPr>
              <w:spacing w:before="20" w:after="40" w:line="240" w:lineRule="auto"/>
              <w:rPr>
                <w:szCs w:val="24"/>
                <w:lang w:val="ro-RO"/>
              </w:rPr>
            </w:pPr>
          </w:p>
        </w:tc>
        <w:tc>
          <w:tcPr>
            <w:tcW w:w="3540" w:type="dxa"/>
          </w:tcPr>
          <w:p w:rsidR="000143D0" w:rsidRPr="005975EF" w:rsidRDefault="000143D0" w:rsidP="004B745B">
            <w:pPr>
              <w:spacing w:before="20" w:after="40" w:line="240" w:lineRule="auto"/>
              <w:rPr>
                <w:szCs w:val="24"/>
                <w:lang w:val="ro-RO"/>
              </w:rPr>
            </w:pPr>
          </w:p>
        </w:tc>
        <w:tc>
          <w:tcPr>
            <w:tcW w:w="6001" w:type="dxa"/>
          </w:tcPr>
          <w:p w:rsidR="000143D0" w:rsidRPr="005975EF" w:rsidRDefault="000143D0" w:rsidP="004B745B">
            <w:pPr>
              <w:spacing w:before="20" w:after="40" w:line="240" w:lineRule="auto"/>
              <w:rPr>
                <w:spacing w:val="-2"/>
                <w:szCs w:val="24"/>
                <w:lang w:val="ro-RO"/>
              </w:rPr>
            </w:pPr>
            <w:r>
              <w:rPr>
                <w:spacing w:val="-2"/>
                <w:szCs w:val="24"/>
                <w:lang w:val="ro-RO"/>
              </w:rPr>
              <w:t>N</w:t>
            </w:r>
            <w:r w:rsidRPr="005975EF">
              <w:rPr>
                <w:spacing w:val="-2"/>
                <w:szCs w:val="24"/>
                <w:lang w:val="ro-RO"/>
              </w:rPr>
              <w:t>umărul plătitorilor de contribuţii la Bugetul de Asigurări Sociale de Stat</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32</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Compania Naţională de Asigurări în Medicină</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Executarea fondurilor asigurării obligatorii de asistenţă medicală</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Pr>
                <w:b/>
                <w:szCs w:val="24"/>
                <w:lang w:val="ro-RO"/>
              </w:rPr>
              <w:t>33</w:t>
            </w:r>
            <w:r w:rsidRPr="007E427A">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b/>
                <w:szCs w:val="24"/>
                <w:lang w:val="ro-RO"/>
              </w:rPr>
            </w:pPr>
            <w:r w:rsidRPr="007E427A">
              <w:rPr>
                <w:b/>
                <w:szCs w:val="24"/>
                <w:lang w:val="ro-RO"/>
              </w:rPr>
              <w:t>Fondul republican de susţinere socială a populaţiei</w:t>
            </w: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Utilizarea  mijloacelor financiare ale Fondului republican şi ale fondurilor locale de susţinere socială a populaţiei</w:t>
            </w:r>
          </w:p>
        </w:tc>
      </w:tr>
      <w:tr w:rsidR="000143D0"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7E427A" w:rsidRDefault="000143D0" w:rsidP="004B745B">
            <w:pPr>
              <w:spacing w:before="20" w:after="40" w:line="240" w:lineRule="auto"/>
              <w:rPr>
                <w:szCs w:val="24"/>
                <w:lang w:val="ro-RO"/>
              </w:rPr>
            </w:pPr>
            <w:r w:rsidRPr="007E427A">
              <w:rPr>
                <w:szCs w:val="24"/>
                <w:lang w:val="ro-RO"/>
              </w:rPr>
              <w:t>Distribuirea ajutoarelor materiale din Fondul republican şi fondurile locale de susţinere socială a populaţiei persoanelor socialmente vulnerabile în funcţie de categorii, scopurile solicitării acestora de către beneficiari şi finanţarea cantinelor de ajutor social</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817EB5" w:rsidTr="004B745B">
        <w:tc>
          <w:tcPr>
            <w:tcW w:w="646" w:type="dxa"/>
          </w:tcPr>
          <w:p w:rsidR="000143D0" w:rsidRPr="00817EB5" w:rsidRDefault="000143D0" w:rsidP="004B745B">
            <w:pPr>
              <w:spacing w:before="20" w:after="40" w:line="240" w:lineRule="auto"/>
              <w:rPr>
                <w:szCs w:val="24"/>
                <w:lang w:val="ro-RO"/>
              </w:rPr>
            </w:pPr>
          </w:p>
        </w:tc>
        <w:tc>
          <w:tcPr>
            <w:tcW w:w="3540" w:type="dxa"/>
          </w:tcPr>
          <w:p w:rsidR="000143D0" w:rsidRPr="00817EB5" w:rsidRDefault="000143D0" w:rsidP="004B745B">
            <w:pPr>
              <w:spacing w:before="20" w:after="40" w:line="240" w:lineRule="auto"/>
              <w:rPr>
                <w:szCs w:val="24"/>
                <w:lang w:val="ro-RO"/>
              </w:rPr>
            </w:pPr>
            <w:r w:rsidRPr="00817EB5">
              <w:rPr>
                <w:b/>
                <w:szCs w:val="24"/>
                <w:lang w:val="ro-RO"/>
              </w:rPr>
              <w:t>Agenţia pentru Inovare şi Transfer Tehnologic</w:t>
            </w:r>
          </w:p>
        </w:tc>
        <w:tc>
          <w:tcPr>
            <w:tcW w:w="6001" w:type="dxa"/>
          </w:tcPr>
          <w:p w:rsidR="000143D0" w:rsidRPr="00817EB5" w:rsidRDefault="000143D0" w:rsidP="004B745B">
            <w:pPr>
              <w:spacing w:before="20" w:after="40" w:line="240" w:lineRule="auto"/>
              <w:rPr>
                <w:szCs w:val="24"/>
                <w:lang w:val="ro-RO"/>
              </w:rPr>
            </w:pPr>
            <w:r w:rsidRPr="00817EB5">
              <w:rPr>
                <w:szCs w:val="24"/>
                <w:lang w:val="ro-RO"/>
              </w:rPr>
              <w:t>Finanţarea proiectelor de transfer tehnologic (cheltuieli din bugetul de stat pentru proiecte de transfer tehnologic)</w:t>
            </w: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 w:val="10"/>
                <w:szCs w:val="10"/>
                <w:lang w:val="ro-RO"/>
              </w:rPr>
            </w:pP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hd w:val="clear" w:color="auto" w:fill="FFFFFF"/>
              <w:tabs>
                <w:tab w:val="left" w:pos="5873"/>
              </w:tabs>
              <w:spacing w:before="20" w:after="40" w:line="240" w:lineRule="auto"/>
              <w:rPr>
                <w:sz w:val="10"/>
                <w:szCs w:val="10"/>
                <w:lang w:val="ro-RO"/>
              </w:rPr>
            </w:pPr>
          </w:p>
        </w:tc>
      </w:tr>
      <w:tr w:rsidR="000143D0" w:rsidRPr="00817EB5" w:rsidTr="004B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6"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b/>
                <w:szCs w:val="24"/>
                <w:lang w:val="ro-RO"/>
              </w:rPr>
            </w:pPr>
            <w:r>
              <w:rPr>
                <w:b/>
                <w:szCs w:val="24"/>
                <w:lang w:val="ro-RO"/>
              </w:rPr>
              <w:t>34</w:t>
            </w:r>
            <w:r w:rsidRPr="00817EB5">
              <w:rPr>
                <w:b/>
                <w:szCs w:val="24"/>
                <w:lang w:val="ro-RO"/>
              </w:rPr>
              <w:t>.</w:t>
            </w:r>
          </w:p>
        </w:tc>
        <w:tc>
          <w:tcPr>
            <w:tcW w:w="3540"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b/>
                <w:szCs w:val="24"/>
                <w:lang w:val="ro-RO"/>
              </w:rPr>
            </w:pPr>
            <w:r w:rsidRPr="00817EB5">
              <w:rPr>
                <w:b/>
                <w:szCs w:val="24"/>
                <w:lang w:val="ro-RO"/>
              </w:rPr>
              <w:t>Uniunea Inventatorilor şi Raţionalizatorilor</w:t>
            </w:r>
          </w:p>
        </w:tc>
        <w:tc>
          <w:tcPr>
            <w:tcW w:w="6001" w:type="dxa"/>
            <w:tcBorders>
              <w:top w:val="single" w:sz="4" w:space="0" w:color="auto"/>
              <w:left w:val="single" w:sz="4" w:space="0" w:color="auto"/>
              <w:bottom w:val="single" w:sz="4" w:space="0" w:color="auto"/>
              <w:right w:val="single" w:sz="4" w:space="0" w:color="auto"/>
            </w:tcBorders>
          </w:tcPr>
          <w:p w:rsidR="000143D0" w:rsidRPr="00817EB5" w:rsidRDefault="000143D0" w:rsidP="004B745B">
            <w:pPr>
              <w:spacing w:before="20" w:after="40" w:line="240" w:lineRule="auto"/>
              <w:rPr>
                <w:szCs w:val="24"/>
                <w:lang w:val="ro-RO"/>
              </w:rPr>
            </w:pPr>
            <w:r w:rsidRPr="00817EB5">
              <w:rPr>
                <w:szCs w:val="24"/>
                <w:lang w:val="ro-RO"/>
              </w:rPr>
              <w:t>Lista întreprinderilor pentru propuneri de raţionalizare</w:t>
            </w:r>
          </w:p>
        </w:tc>
      </w:tr>
    </w:tbl>
    <w:p w:rsidR="00B35A20" w:rsidRPr="000143D0" w:rsidRDefault="00B35A20" w:rsidP="000143D0">
      <w:pPr>
        <w:pStyle w:val="Heading2"/>
        <w:jc w:val="both"/>
        <w:rPr>
          <w:b w:val="0"/>
        </w:rPr>
      </w:pPr>
    </w:p>
    <w:sectPr w:rsidR="00B35A20" w:rsidRPr="000143D0" w:rsidSect="00CD2721">
      <w:footnotePr>
        <w:numStart w:val="7"/>
      </w:footnotePr>
      <w:pgSz w:w="15842" w:h="12242" w:orient="landscape" w:code="1"/>
      <w:pgMar w:top="1138" w:right="432" w:bottom="634" w:left="432" w:header="115" w:footer="17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B6E" w:rsidRDefault="005D1B6E">
      <w:pPr>
        <w:spacing w:after="0" w:line="240" w:lineRule="auto"/>
      </w:pPr>
      <w:r>
        <w:separator/>
      </w:r>
    </w:p>
  </w:endnote>
  <w:endnote w:type="continuationSeparator" w:id="0">
    <w:p w:rsidR="005D1B6E" w:rsidRDefault="005D1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roadway BT">
    <w:altName w:val="Gabriola"/>
    <w:panose1 w:val="00000000000000000000"/>
    <w:charset w:val="00"/>
    <w:family w:val="decorative"/>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431721"/>
      <w:docPartObj>
        <w:docPartGallery w:val="Page Numbers (Bottom of Page)"/>
        <w:docPartUnique/>
      </w:docPartObj>
    </w:sdtPr>
    <w:sdtEndPr/>
    <w:sdtContent>
      <w:p w:rsidR="004B745B" w:rsidRDefault="004B745B">
        <w:pPr>
          <w:pStyle w:val="Footer"/>
          <w:jc w:val="right"/>
        </w:pPr>
        <w:r>
          <w:fldChar w:fldCharType="begin"/>
        </w:r>
        <w:r>
          <w:instrText xml:space="preserve"> PAGE   \* MERGEFORMAT </w:instrText>
        </w:r>
        <w:r>
          <w:fldChar w:fldCharType="separate"/>
        </w:r>
        <w:r w:rsidR="00011C7E">
          <w:rPr>
            <w:noProof/>
          </w:rPr>
          <w:t>i</w:t>
        </w:r>
        <w:r>
          <w:rPr>
            <w:noProof/>
          </w:rPr>
          <w:fldChar w:fldCharType="end"/>
        </w:r>
      </w:p>
    </w:sdtContent>
  </w:sdt>
  <w:p w:rsidR="004B745B" w:rsidRDefault="004B74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45B" w:rsidRDefault="004B745B" w:rsidP="00F15A7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45B" w:rsidRDefault="004B745B">
    <w:pPr>
      <w:pStyle w:val="Footer"/>
      <w:jc w:val="right"/>
    </w:pPr>
    <w:r>
      <w:fldChar w:fldCharType="begin"/>
    </w:r>
    <w:r>
      <w:instrText xml:space="preserve"> PAGE   \* MERGEFORMAT </w:instrText>
    </w:r>
    <w:r>
      <w:fldChar w:fldCharType="separate"/>
    </w:r>
    <w:r w:rsidR="00011C7E">
      <w:rPr>
        <w:noProof/>
      </w:rPr>
      <w:t>12</w:t>
    </w:r>
    <w:r>
      <w:rPr>
        <w:noProof/>
      </w:rPr>
      <w:fldChar w:fldCharType="end"/>
    </w:r>
  </w:p>
  <w:p w:rsidR="004B745B" w:rsidRDefault="004B745B" w:rsidP="00F15A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B6E" w:rsidRDefault="005D1B6E">
      <w:pPr>
        <w:spacing w:after="0" w:line="240" w:lineRule="auto"/>
      </w:pPr>
      <w:r>
        <w:separator/>
      </w:r>
    </w:p>
  </w:footnote>
  <w:footnote w:type="continuationSeparator" w:id="0">
    <w:p w:rsidR="005D1B6E" w:rsidRDefault="005D1B6E">
      <w:pPr>
        <w:spacing w:after="0" w:line="240" w:lineRule="auto"/>
      </w:pPr>
      <w:r>
        <w:continuationSeparator/>
      </w:r>
    </w:p>
  </w:footnote>
  <w:footnote w:id="1">
    <w:p w:rsidR="004B745B" w:rsidRPr="000B3589" w:rsidRDefault="004B745B">
      <w:pPr>
        <w:pStyle w:val="FootnoteText"/>
        <w:rPr>
          <w:lang w:val="ro-RO"/>
        </w:rPr>
      </w:pPr>
      <w:r>
        <w:rPr>
          <w:rStyle w:val="FootnoteReference"/>
        </w:rPr>
        <w:footnoteRef/>
      </w:r>
      <w:r>
        <w:t xml:space="preserve"> </w:t>
      </w:r>
      <w:r w:rsidRPr="002E7991">
        <w:rPr>
          <w:color w:val="222222"/>
          <w:szCs w:val="24"/>
          <w:lang w:val="ro-RO"/>
        </w:rPr>
        <w:t>Legea cu privire la statistica oficială  nr. 412-XV</w:t>
      </w:r>
      <w:r w:rsidRPr="002E7991" w:rsidDel="007C5762">
        <w:rPr>
          <w:color w:val="222222"/>
          <w:szCs w:val="24"/>
          <w:lang w:val="ro-RO"/>
        </w:rPr>
        <w:t xml:space="preserve"> </w:t>
      </w:r>
      <w:r w:rsidRPr="002E7991">
        <w:rPr>
          <w:color w:val="222222"/>
          <w:szCs w:val="24"/>
          <w:lang w:val="ro-RO"/>
        </w:rPr>
        <w:t>din 09.12.2004</w:t>
      </w:r>
    </w:p>
  </w:footnote>
  <w:footnote w:id="2">
    <w:p w:rsidR="004B745B" w:rsidRPr="004C6607" w:rsidRDefault="004B745B">
      <w:pPr>
        <w:pStyle w:val="FootnoteText"/>
        <w:rPr>
          <w:lang w:val="ro-RO"/>
        </w:rPr>
      </w:pPr>
      <w:r>
        <w:rPr>
          <w:rStyle w:val="FootnoteReference"/>
        </w:rPr>
        <w:footnoteRef/>
      </w:r>
      <w:r>
        <w:t xml:space="preserve"> Strategia Naţională de Dezvoltare „Moldova 2020”: ŞAPTE soluţii pentru creşterea economică şi reducerea sărăciei (aprobată prin Legea nr. 166 din 11 iulie 2012)</w:t>
      </w:r>
      <w:r>
        <w:rPr>
          <w:lang w:val="ro-RO"/>
        </w:rPr>
        <w:t xml:space="preserve"> </w:t>
      </w:r>
    </w:p>
  </w:footnote>
  <w:footnote w:id="3">
    <w:p w:rsidR="004B745B" w:rsidRPr="004C6607" w:rsidRDefault="004B745B">
      <w:pPr>
        <w:pStyle w:val="FootnoteText"/>
        <w:rPr>
          <w:lang w:val="ro-RO"/>
        </w:rPr>
      </w:pPr>
      <w:r>
        <w:rPr>
          <w:rStyle w:val="FootnoteReference"/>
        </w:rPr>
        <w:footnoteRef/>
      </w:r>
      <w:r>
        <w:t xml:space="preserve"> </w:t>
      </w:r>
      <w:r w:rsidRPr="002E7991">
        <w:rPr>
          <w:szCs w:val="24"/>
          <w:lang w:val="ro-RO"/>
        </w:rPr>
        <w:t>Conform Articolului 41, Capitolul 6 (Statistica), Titlul IV (Sectorul Economic şi alte tipuri de colaborare) din Acordul de Asociere al Republicii Moldova la UE (versiunea 26/11/2013</w:t>
      </w:r>
      <w:r>
        <w:rPr>
          <w:szCs w:val="24"/>
          <w:lang w:val="ro-RO"/>
        </w:rPr>
        <w:t>)</w:t>
      </w:r>
    </w:p>
  </w:footnote>
  <w:footnote w:id="4">
    <w:p w:rsidR="004B745B" w:rsidRPr="00D67293" w:rsidRDefault="004B745B">
      <w:pPr>
        <w:pStyle w:val="FootnoteText"/>
        <w:rPr>
          <w:lang w:val="ro-RO"/>
        </w:rPr>
      </w:pPr>
      <w:r>
        <w:rPr>
          <w:rStyle w:val="FootnoteReference"/>
        </w:rPr>
        <w:footnoteRef/>
      </w:r>
      <w:r>
        <w:t xml:space="preserve"> </w:t>
      </w:r>
      <w:r>
        <w:rPr>
          <w:lang w:val="ro-RO"/>
        </w:rPr>
        <w:t xml:space="preserve">Au fost luate </w:t>
      </w:r>
      <w:r w:rsidRPr="00D67293">
        <w:rPr>
          <w:lang w:val="ro-RO"/>
        </w:rPr>
        <w:t>în considerare strategiile emise de ministerele și agențiile din R</w:t>
      </w:r>
      <w:r>
        <w:rPr>
          <w:lang w:val="ro-RO"/>
        </w:rPr>
        <w:t xml:space="preserve">epublica </w:t>
      </w:r>
      <w:r w:rsidRPr="00D67293">
        <w:rPr>
          <w:lang w:val="ro-RO"/>
        </w:rPr>
        <w:t>M</w:t>
      </w:r>
      <w:r>
        <w:rPr>
          <w:lang w:val="ro-RO"/>
        </w:rPr>
        <w:t>oldova</w:t>
      </w:r>
      <w:r w:rsidRPr="00D67293">
        <w:rPr>
          <w:lang w:val="ro-RO"/>
        </w:rPr>
        <w:t xml:space="preserve"> (economia, agricultura, educație, sănătate, mediu, </w:t>
      </w:r>
      <w:r>
        <w:rPr>
          <w:lang w:val="ro-RO"/>
        </w:rPr>
        <w:t>ocuparea forţei de muncă, dezvoltarea regională</w:t>
      </w:r>
      <w:r w:rsidRPr="00D67293">
        <w:rPr>
          <w:lang w:val="ro-RO"/>
        </w:rPr>
        <w:t xml:space="preserve"> (www.gov.md)</w:t>
      </w:r>
    </w:p>
  </w:footnote>
  <w:footnote w:id="5">
    <w:p w:rsidR="004B745B" w:rsidRPr="00D67293" w:rsidRDefault="004B745B">
      <w:pPr>
        <w:pStyle w:val="FootnoteText"/>
        <w:rPr>
          <w:lang w:val="ro-RO"/>
        </w:rPr>
      </w:pPr>
      <w:r w:rsidRPr="00D67293">
        <w:rPr>
          <w:rStyle w:val="FootnoteReference"/>
        </w:rPr>
        <w:footnoteRef/>
      </w:r>
      <w:r w:rsidRPr="00D67293">
        <w:rPr>
          <w:lang w:val="ro-RO"/>
        </w:rPr>
        <w:t xml:space="preserve"> Planificare strategică – PARIS 21</w:t>
      </w:r>
      <w:r>
        <w:rPr>
          <w:lang w:val="ro-RO"/>
        </w:rPr>
        <w:t xml:space="preserve"> </w:t>
      </w:r>
      <w:hyperlink r:id="rId1" w:history="1">
        <w:r w:rsidRPr="00043265">
          <w:rPr>
            <w:rStyle w:val="Hyperlink"/>
            <w:lang w:val="ro-RO"/>
          </w:rPr>
          <w:t>http://www.paris21.org/</w:t>
        </w:r>
      </w:hyperlink>
      <w:r>
        <w:rPr>
          <w:lang w:val="ro-RO"/>
        </w:rPr>
        <w:t xml:space="preserve"> </w:t>
      </w:r>
      <w:r w:rsidRPr="00D67293">
        <w:rPr>
          <w:lang w:val="ro-RO"/>
        </w:rPr>
        <w:t>.</w:t>
      </w:r>
    </w:p>
  </w:footnote>
  <w:footnote w:id="6">
    <w:p w:rsidR="004B745B" w:rsidRPr="00087B6E" w:rsidRDefault="004B745B">
      <w:pPr>
        <w:pStyle w:val="FootnoteText"/>
        <w:rPr>
          <w:lang w:val="ro-RO"/>
        </w:rPr>
      </w:pPr>
      <w:r w:rsidRPr="00D67293">
        <w:rPr>
          <w:rStyle w:val="FootnoteReference"/>
        </w:rPr>
        <w:footnoteRef/>
      </w:r>
      <w:r w:rsidRPr="00D67293">
        <w:t xml:space="preserve"> </w:t>
      </w:r>
      <w:r w:rsidRPr="00D67293">
        <w:rPr>
          <w:lang w:val="ro-RO"/>
        </w:rPr>
        <w:t>Hotărârea Guvernului nr.</w:t>
      </w:r>
      <w:r>
        <w:rPr>
          <w:lang w:val="ro-RO"/>
        </w:rPr>
        <w:t>176</w:t>
      </w:r>
      <w:r w:rsidRPr="00D67293">
        <w:rPr>
          <w:lang w:val="ro-RO"/>
        </w:rPr>
        <w:t>/201</w:t>
      </w:r>
      <w:r>
        <w:rPr>
          <w:lang w:val="ro-RO"/>
        </w:rPr>
        <w:t>1</w:t>
      </w:r>
      <w:r w:rsidRPr="00D67293">
        <w:rPr>
          <w:lang w:val="ro-RO"/>
        </w:rPr>
        <w:t xml:space="preserve"> cu privire la emiterea documentelor strategice</w:t>
      </w:r>
      <w:r>
        <w:rPr>
          <w:lang w:val="ro-RO"/>
        </w:rPr>
        <w:t xml:space="preserve"> </w:t>
      </w:r>
    </w:p>
  </w:footnote>
  <w:footnote w:id="7">
    <w:p w:rsidR="004B745B" w:rsidRPr="0053494B" w:rsidRDefault="004B745B" w:rsidP="005606CD">
      <w:pPr>
        <w:pStyle w:val="FootnoteText"/>
        <w:rPr>
          <w:lang w:val="ro-RO"/>
        </w:rPr>
      </w:pPr>
      <w:r>
        <w:rPr>
          <w:rStyle w:val="FootnoteReference"/>
        </w:rPr>
        <w:footnoteRef/>
      </w:r>
      <w:r>
        <w:t xml:space="preserve"> </w:t>
      </w:r>
      <w:r>
        <w:rPr>
          <w:lang w:val="ro-RO"/>
        </w:rPr>
        <w:t xml:space="preserve">vezi rapoartele de activitate anuale ale BNS publicate pe </w:t>
      </w:r>
      <w:hyperlink r:id="rId2" w:history="1">
        <w:r w:rsidRPr="000C12E6">
          <w:rPr>
            <w:rStyle w:val="Hyperlink"/>
            <w:lang w:val="ro-RO"/>
          </w:rPr>
          <w:t>www.statistica.md</w:t>
        </w:r>
      </w:hyperlink>
      <w:r>
        <w:rPr>
          <w:lang w:val="ro-RO"/>
        </w:rPr>
        <w:t xml:space="preserve"> </w:t>
      </w:r>
    </w:p>
  </w:footnote>
  <w:footnote w:id="8">
    <w:p w:rsidR="004B745B" w:rsidRPr="0053494B" w:rsidRDefault="004B745B" w:rsidP="005606CD">
      <w:pPr>
        <w:pStyle w:val="FootnoteText"/>
        <w:rPr>
          <w:lang w:val="ro-RO"/>
        </w:rPr>
      </w:pPr>
      <w:r>
        <w:rPr>
          <w:rStyle w:val="FootnoteReference"/>
        </w:rPr>
        <w:footnoteRef/>
      </w:r>
      <w:r>
        <w:t xml:space="preserve"> </w:t>
      </w:r>
      <w:r w:rsidRPr="002E7991">
        <w:rPr>
          <w:color w:val="222222"/>
          <w:szCs w:val="24"/>
          <w:lang w:val="ro-RO"/>
        </w:rPr>
        <w:t>Legea cu privire la statistica oficială  nr. 412-XV</w:t>
      </w:r>
      <w:r w:rsidRPr="002E7991" w:rsidDel="007C5762">
        <w:rPr>
          <w:color w:val="222222"/>
          <w:szCs w:val="24"/>
          <w:lang w:val="ro-RO"/>
        </w:rPr>
        <w:t xml:space="preserve"> </w:t>
      </w:r>
      <w:r w:rsidRPr="002E7991">
        <w:rPr>
          <w:color w:val="222222"/>
          <w:szCs w:val="24"/>
          <w:lang w:val="ro-RO"/>
        </w:rPr>
        <w:t>din 09.12. 2004</w:t>
      </w:r>
      <w:r>
        <w:rPr>
          <w:color w:val="222222"/>
          <w:szCs w:val="24"/>
          <w:lang w:val="ro-RO"/>
        </w:rPr>
        <w:t xml:space="preserve"> </w:t>
      </w:r>
      <w:hyperlink r:id="rId3" w:history="1">
        <w:r w:rsidRPr="00043265">
          <w:rPr>
            <w:rStyle w:val="Hyperlink"/>
            <w:szCs w:val="24"/>
            <w:lang w:val="ro-RO"/>
          </w:rPr>
          <w:t>http://lex.justice.md/document_rom.php?id=791C6EB9:910A2BA2</w:t>
        </w:r>
      </w:hyperlink>
      <w:r>
        <w:rPr>
          <w:color w:val="222222"/>
          <w:szCs w:val="24"/>
          <w:lang w:val="ro-RO"/>
        </w:rPr>
        <w:t xml:space="preserve"> </w:t>
      </w:r>
    </w:p>
  </w:footnote>
  <w:footnote w:id="9">
    <w:p w:rsidR="004B745B" w:rsidRPr="005606CD" w:rsidRDefault="004B745B" w:rsidP="005606CD">
      <w:pPr>
        <w:pStyle w:val="FootnoteText"/>
        <w:rPr>
          <w:lang w:val="ro-RO"/>
        </w:rPr>
      </w:pPr>
      <w:r>
        <w:rPr>
          <w:rStyle w:val="FootnoteReference"/>
        </w:rPr>
        <w:footnoteRef/>
      </w:r>
      <w:r>
        <w:t xml:space="preserve"> </w:t>
      </w:r>
      <w:r>
        <w:rPr>
          <w:lang w:val="ro-RO"/>
        </w:rPr>
        <w:t xml:space="preserve">PDS 2012-2014 al BNS , vezi </w:t>
      </w:r>
      <w:hyperlink r:id="rId4" w:history="1">
        <w:r w:rsidRPr="00A52871">
          <w:rPr>
            <w:rStyle w:val="Hyperlink"/>
            <w:lang w:val="ro-RO"/>
          </w:rPr>
          <w:t>http://www.statistica.md/public/files/Transparenta_decizionala/PDS_2012_2014/PDS_2012_2014.pdf</w:t>
        </w:r>
      </w:hyperlink>
      <w:r>
        <w:rPr>
          <w:lang w:val="ro-RO"/>
        </w:rPr>
        <w:t xml:space="preserve"> </w:t>
      </w:r>
      <w:r w:rsidRPr="00CD3CA9">
        <w:rPr>
          <w:lang w:val="ro-RO"/>
        </w:rPr>
        <w:t xml:space="preserve"> </w:t>
      </w:r>
      <w:r>
        <w:rPr>
          <w:lang w:val="ro-RO"/>
        </w:rPr>
        <w:t xml:space="preserve"> </w:t>
      </w:r>
      <w:hyperlink r:id="rId5" w:history="1"/>
      <w:r>
        <w:rPr>
          <w:lang w:val="ro-RO"/>
        </w:rPr>
        <w:t xml:space="preserve"> </w:t>
      </w:r>
    </w:p>
  </w:footnote>
  <w:footnote w:id="10">
    <w:p w:rsidR="004B745B" w:rsidRDefault="004B745B" w:rsidP="0032540D">
      <w:pPr>
        <w:pStyle w:val="FootnoteText"/>
      </w:pPr>
      <w:r>
        <w:rPr>
          <w:rStyle w:val="FootnoteReference"/>
        </w:rPr>
        <w:footnoteRef/>
      </w:r>
      <w:r w:rsidRPr="007D6052">
        <w:rPr>
          <w:lang w:val="it-IT"/>
        </w:rPr>
        <w:t xml:space="preserve"> </w:t>
      </w:r>
      <w:r>
        <w:rPr>
          <w:lang w:val="ro-RO"/>
        </w:rPr>
        <w:t xml:space="preserve">Anexa cu partenerii în statistică conform Programului lucrărilor statistice </w:t>
      </w:r>
      <w:r w:rsidRPr="00511A2E">
        <w:rPr>
          <w:lang w:val="ro-RO"/>
        </w:rPr>
        <w:t>(anexa la document)</w:t>
      </w:r>
    </w:p>
  </w:footnote>
  <w:footnote w:id="11">
    <w:p w:rsidR="004B745B" w:rsidRPr="0033142E" w:rsidRDefault="004B745B">
      <w:pPr>
        <w:pStyle w:val="FootnoteText"/>
        <w:rPr>
          <w:lang w:val="ro-RO"/>
        </w:rPr>
      </w:pPr>
      <w:r>
        <w:rPr>
          <w:rStyle w:val="FootnoteReference"/>
        </w:rPr>
        <w:footnoteRef/>
      </w:r>
      <w:r>
        <w:t xml:space="preserve"> </w:t>
      </w:r>
      <w:r>
        <w:rPr>
          <w:lang w:val="ro-RO"/>
        </w:rPr>
        <w:t xml:space="preserve">vezi PDS 2012-2014 al BNS, Rapoarte anuale </w:t>
      </w:r>
      <w:hyperlink r:id="rId6" w:history="1">
        <w:r w:rsidRPr="00043265">
          <w:rPr>
            <w:rStyle w:val="Hyperlink"/>
            <w:lang w:val="ro-RO"/>
          </w:rPr>
          <w:t>www.statistica.md</w:t>
        </w:r>
      </w:hyperlink>
      <w:r>
        <w:rPr>
          <w:lang w:val="ro-RO"/>
        </w:rPr>
        <w:t xml:space="preserve"> </w:t>
      </w:r>
    </w:p>
  </w:footnote>
  <w:footnote w:id="12">
    <w:p w:rsidR="004B745B" w:rsidRPr="009351D7" w:rsidRDefault="004B745B" w:rsidP="00F5279E">
      <w:pPr>
        <w:pStyle w:val="FootnoteText"/>
        <w:rPr>
          <w:lang w:val="ro-RO"/>
        </w:rPr>
      </w:pPr>
      <w:r>
        <w:rPr>
          <w:rStyle w:val="FootnoteReference"/>
        </w:rPr>
        <w:footnoteRef/>
      </w:r>
      <w:r>
        <w:t xml:space="preserve"> </w:t>
      </w:r>
      <w:r>
        <w:rPr>
          <w:lang w:val="ro-RO"/>
        </w:rPr>
        <w:t xml:space="preserve">Prioritățile de dezvoltare conform </w:t>
      </w:r>
      <w:r w:rsidRPr="00AA538A">
        <w:rPr>
          <w:lang w:val="ro-RO"/>
        </w:rPr>
        <w:t>Strategi</w:t>
      </w:r>
      <w:r>
        <w:rPr>
          <w:lang w:val="ro-RO"/>
        </w:rPr>
        <w:t>ei</w:t>
      </w:r>
      <w:r w:rsidRPr="00AA538A">
        <w:rPr>
          <w:lang w:val="ro-RO"/>
        </w:rPr>
        <w:t xml:space="preserve"> Naţional</w:t>
      </w:r>
      <w:r>
        <w:rPr>
          <w:lang w:val="ro-RO"/>
        </w:rPr>
        <w:t>e</w:t>
      </w:r>
      <w:r w:rsidRPr="00AA538A">
        <w:rPr>
          <w:lang w:val="ro-RO"/>
        </w:rPr>
        <w:t xml:space="preserve"> de Dezvoltare </w:t>
      </w:r>
      <w:r w:rsidRPr="00AA538A">
        <w:rPr>
          <w:i/>
          <w:lang w:val="ro-RO"/>
        </w:rPr>
        <w:t>Moldova 2020: 7 soluţii pentru creşterea economică şi reducerea sărăciei</w:t>
      </w:r>
      <w:r w:rsidRPr="00AA538A">
        <w:rPr>
          <w:lang w:val="ro-RO"/>
        </w:rPr>
        <w:t xml:space="preserve"> </w:t>
      </w:r>
    </w:p>
  </w:footnote>
  <w:footnote w:id="13">
    <w:p w:rsidR="004B745B" w:rsidRPr="00D24E1B" w:rsidRDefault="004B745B">
      <w:pPr>
        <w:pStyle w:val="FootnoteText"/>
        <w:rPr>
          <w:lang w:val="ro-RO"/>
        </w:rPr>
      </w:pPr>
      <w:r>
        <w:rPr>
          <w:rStyle w:val="FootnoteReference"/>
        </w:rPr>
        <w:footnoteRef/>
      </w:r>
      <w:r>
        <w:t xml:space="preserve"> </w:t>
      </w:r>
      <w:r w:rsidRPr="00D67293">
        <w:t xml:space="preserve"> </w:t>
      </w:r>
      <w:hyperlink r:id="rId7" w:history="1">
        <w:r w:rsidRPr="00A52871">
          <w:rPr>
            <w:rStyle w:val="Hyperlink"/>
            <w:lang w:val="ro-RO"/>
          </w:rPr>
          <w:t>http://ec.europa.eu/eurostat</w:t>
        </w:r>
      </w:hyperlink>
      <w:r>
        <w:rPr>
          <w:lang w:val="ro-RO"/>
        </w:rPr>
        <w:t xml:space="preserve"> </w:t>
      </w:r>
    </w:p>
  </w:footnote>
  <w:footnote w:id="14">
    <w:p w:rsidR="004B745B" w:rsidRDefault="004B745B" w:rsidP="007B1799">
      <w:pPr>
        <w:pStyle w:val="FootnoteText"/>
      </w:pPr>
      <w:r>
        <w:rPr>
          <w:rStyle w:val="FootnoteReference"/>
        </w:rPr>
        <w:footnoteRef/>
      </w:r>
      <w:r>
        <w:t xml:space="preserve"> </w:t>
      </w:r>
      <w:r w:rsidRPr="002E7991">
        <w:rPr>
          <w:szCs w:val="24"/>
          <w:lang w:val="ro-RO"/>
        </w:rPr>
        <w:t>Recent, Uniunea Europeană a adoptat o serie de amendamente la legea statisticii europene (Regulamentul (CE) nr.223/2009) vizând întărirea independenţei profesionale a statisticii oficiale, asigurarea fiabilităţii şi calităţii statisticilor naţionale şi europene, utilizarea surselor adminsitrative de date, conştientizarea şi creşterea rolului şi responsabilităţii statisticilor naţionale, precum şi responsabilizarea statelor membre în a sprijini credibilizarea statisticii.</w:t>
      </w:r>
      <w:r>
        <w:rPr>
          <w:szCs w:val="24"/>
          <w:lang w:val="ro-RO"/>
        </w:rPr>
        <w:t xml:space="preserve"> </w:t>
      </w:r>
    </w:p>
  </w:footnote>
  <w:footnote w:id="15">
    <w:p w:rsidR="004B745B" w:rsidRPr="003216E3" w:rsidRDefault="004B745B" w:rsidP="003216E3">
      <w:pPr>
        <w:pStyle w:val="FootnoteText"/>
        <w:rPr>
          <w:lang w:val="ro-RO"/>
        </w:rPr>
      </w:pPr>
      <w:r>
        <w:rPr>
          <w:rStyle w:val="FootnoteReference"/>
        </w:rPr>
        <w:footnoteRef/>
      </w:r>
      <w:r>
        <w:t xml:space="preserve"> </w:t>
      </w:r>
      <w:hyperlink r:id="rId8" w:history="1">
        <w:r w:rsidRPr="00A52871">
          <w:rPr>
            <w:rStyle w:val="Hyperlink"/>
            <w:lang w:val="ro-RO"/>
          </w:rPr>
          <w:t>http://ec.europa.eu/eurostat/about/overview</w:t>
        </w:r>
      </w:hyperlink>
      <w:r>
        <w:rPr>
          <w:lang w:val="ro-RO"/>
        </w:rPr>
        <w:t xml:space="preserve"> </w:t>
      </w:r>
    </w:p>
  </w:footnote>
  <w:footnote w:id="16">
    <w:p w:rsidR="004B745B" w:rsidRPr="00390048" w:rsidRDefault="004B745B">
      <w:pPr>
        <w:pStyle w:val="FootnoteText"/>
        <w:rPr>
          <w:lang w:val="ro-RO"/>
        </w:rPr>
      </w:pPr>
      <w:r>
        <w:rPr>
          <w:rStyle w:val="FootnoteReference"/>
        </w:rPr>
        <w:footnoteRef/>
      </w:r>
      <w:r>
        <w:t xml:space="preserve"> </w:t>
      </w:r>
      <w:r w:rsidRPr="002E7991">
        <w:rPr>
          <w:szCs w:val="24"/>
          <w:lang w:val="ro-RO"/>
        </w:rPr>
        <w:t>Acordul de Asociere al RM cu UE (versiunea 26/11/2013)</w:t>
      </w:r>
    </w:p>
  </w:footnote>
  <w:footnote w:id="17">
    <w:p w:rsidR="004B745B" w:rsidRDefault="004B745B" w:rsidP="00B95AF3">
      <w:pPr>
        <w:pStyle w:val="FootnoteText"/>
      </w:pPr>
      <w:r>
        <w:rPr>
          <w:rStyle w:val="FootnoteReference"/>
        </w:rPr>
        <w:footnoteRef/>
      </w:r>
      <w:r w:rsidRPr="00976791">
        <w:rPr>
          <w:lang w:val="ro-RO"/>
        </w:rPr>
        <w:t xml:space="preserve"> </w:t>
      </w:r>
      <w:r>
        <w:rPr>
          <w:lang w:val="ro-RO"/>
        </w:rPr>
        <w:t xml:space="preserve">Obiectivele de Dezvoltare Durabilă, </w:t>
      </w:r>
      <w:hyperlink r:id="rId9" w:history="1">
        <w:r w:rsidRPr="00A52871">
          <w:rPr>
            <w:rStyle w:val="Hyperlink"/>
            <w:lang w:val="ro-RO"/>
          </w:rPr>
          <w:t>https://sustainabledevelopment.un.org/owg.html</w:t>
        </w:r>
      </w:hyperlink>
      <w:r>
        <w:rPr>
          <w:lang w:val="ro-RO"/>
        </w:rPr>
        <w:t xml:space="preserve"> </w:t>
      </w:r>
    </w:p>
  </w:footnote>
  <w:footnote w:id="18">
    <w:p w:rsidR="004B745B" w:rsidRPr="008B6BE8" w:rsidRDefault="004B745B" w:rsidP="005F5B10">
      <w:pPr>
        <w:pStyle w:val="FootnoteText"/>
      </w:pPr>
      <w:r w:rsidRPr="008B6BE8">
        <w:rPr>
          <w:rStyle w:val="FootnoteReference"/>
        </w:rPr>
        <w:footnoteRef/>
      </w:r>
      <w:r w:rsidRPr="008B6BE8">
        <w:rPr>
          <w:lang w:val="it-IT"/>
        </w:rPr>
        <w:t xml:space="preserve"> </w:t>
      </w:r>
      <w:r w:rsidRPr="008B6BE8">
        <w:rPr>
          <w:lang w:val="ro-RO"/>
        </w:rPr>
        <w:t xml:space="preserve">Analiza Puncte Tari, Slabe, Oportunități și Amenințări (n.r. engleza SWOT – Strengths, Weaknesses, Opportunities, Threats)  </w:t>
      </w:r>
    </w:p>
  </w:footnote>
  <w:footnote w:id="19">
    <w:p w:rsidR="004B745B" w:rsidRPr="00E84F0B" w:rsidRDefault="004B745B">
      <w:pPr>
        <w:pStyle w:val="FootnoteText"/>
        <w:rPr>
          <w:lang w:val="ro-RO"/>
        </w:rPr>
      </w:pPr>
      <w:r>
        <w:rPr>
          <w:rStyle w:val="FootnoteReference"/>
        </w:rPr>
        <w:footnoteRef/>
      </w:r>
      <w:r>
        <w:t xml:space="preserve"> </w:t>
      </w:r>
      <w:r>
        <w:rPr>
          <w:lang w:val="ro-RO"/>
        </w:rPr>
        <w:t>Codul de Bune Practici al Statisticilor E</w:t>
      </w:r>
      <w:r w:rsidRPr="00D9678F">
        <w:rPr>
          <w:lang w:val="ro-RO"/>
        </w:rPr>
        <w:t>uropene</w:t>
      </w:r>
      <w:r w:rsidRPr="004E4EB6">
        <w:rPr>
          <w:lang w:val="ro-RO"/>
        </w:rPr>
        <w:t xml:space="preserve"> </w:t>
      </w:r>
      <w:r>
        <w:rPr>
          <w:lang w:val="ro-RO"/>
        </w:rPr>
        <w:t xml:space="preserve">- </w:t>
      </w:r>
      <w:hyperlink r:id="rId10" w:history="1">
        <w:r w:rsidRPr="004E4EB6">
          <w:rPr>
            <w:rStyle w:val="Hyperlink"/>
            <w:lang w:val="ro-RO"/>
          </w:rPr>
          <w:t>www.eurostat.eu</w:t>
        </w:r>
      </w:hyperlink>
      <w:r>
        <w:rPr>
          <w:lang w:val="ro-RO"/>
        </w:rPr>
        <w:t xml:space="preserve"> </w:t>
      </w:r>
      <w:hyperlink r:id="rId11" w:history="1">
        <w:r w:rsidRPr="00A52871">
          <w:rPr>
            <w:rStyle w:val="Hyperlink"/>
            <w:lang w:val="ro-RO"/>
          </w:rPr>
          <w:t>http://www.statistica.md/public/files/despre/legi_hotariri/Cod_bune_practici.pdf</w:t>
        </w:r>
      </w:hyperlink>
      <w:r>
        <w:rPr>
          <w:lang w:val="ro-RO"/>
        </w:rPr>
        <w:t xml:space="preserve"> </w:t>
      </w:r>
    </w:p>
  </w:footnote>
  <w:footnote w:id="20">
    <w:p w:rsidR="004B745B" w:rsidRDefault="004B745B" w:rsidP="00A06DA3">
      <w:pPr>
        <w:pStyle w:val="FootnoteText"/>
      </w:pPr>
      <w:r>
        <w:rPr>
          <w:rStyle w:val="FootnoteReference"/>
        </w:rPr>
        <w:footnoteRef/>
      </w:r>
      <w:r w:rsidRPr="00B3207D">
        <w:t xml:space="preserve"> “</w:t>
      </w:r>
      <w:r>
        <w:rPr>
          <w:lang w:val="ro-RO"/>
        </w:rPr>
        <w:t>Calitate totală</w:t>
      </w:r>
      <w:r w:rsidRPr="00B3207D">
        <w:t xml:space="preserve">” </w:t>
      </w:r>
      <w:r>
        <w:rPr>
          <w:lang w:val="ro-RO"/>
        </w:rPr>
        <w:t xml:space="preserve">în statistica oficială  </w:t>
      </w:r>
      <w:hyperlink r:id="rId12" w:history="1">
        <w:r w:rsidRPr="00A52871">
          <w:rPr>
            <w:rStyle w:val="Hyperlink"/>
            <w:lang w:val="ro-RO"/>
          </w:rPr>
          <w:t>http://ec.europa.eu/eurostat/documents/64157/4392716/ESS-QAF-V1-2final.pdf/bbf5970c-1adf-46c8-afc3-58ce177a0646</w:t>
        </w:r>
      </w:hyperlink>
      <w:r>
        <w:rPr>
          <w:lang w:val="ro-RO"/>
        </w:rPr>
        <w:t xml:space="preserve"> ; </w:t>
      </w:r>
      <w:hyperlink r:id="rId13" w:history="1">
        <w:r w:rsidRPr="00A52871">
          <w:rPr>
            <w:rStyle w:val="Hyperlink"/>
            <w:lang w:val="ro-RO"/>
          </w:rPr>
          <w:t>http://ec.europa.eu/eurostat/web/quality</w:t>
        </w:r>
      </w:hyperlink>
      <w:r>
        <w:rPr>
          <w:lang w:val="ro-RO"/>
        </w:rPr>
        <w:t xml:space="preserve"> </w:t>
      </w:r>
    </w:p>
  </w:footnote>
  <w:footnote w:id="21">
    <w:p w:rsidR="004B745B" w:rsidRDefault="004B745B" w:rsidP="000B1AA6">
      <w:pPr>
        <w:pStyle w:val="FootnoteText"/>
      </w:pPr>
      <w:r>
        <w:rPr>
          <w:rStyle w:val="FootnoteReference"/>
        </w:rPr>
        <w:footnoteRef/>
      </w:r>
      <w:r w:rsidRPr="007D6052">
        <w:rPr>
          <w:lang w:val="it-IT"/>
        </w:rPr>
        <w:t xml:space="preserve"> European Foundation for Quality Management, </w:t>
      </w:r>
      <w:hyperlink r:id="rId14" w:history="1">
        <w:r w:rsidRPr="00A52871">
          <w:rPr>
            <w:rStyle w:val="Hyperlink"/>
            <w:lang w:val="it-IT"/>
          </w:rPr>
          <w:t>http://www.efqm.org/</w:t>
        </w:r>
      </w:hyperlink>
      <w:r>
        <w:rPr>
          <w:lang w:val="it-IT"/>
        </w:rPr>
        <w:t xml:space="preserve"> </w:t>
      </w:r>
    </w:p>
  </w:footnote>
  <w:footnote w:id="22">
    <w:p w:rsidR="004B745B" w:rsidRDefault="004B745B" w:rsidP="000B1AA6">
      <w:pPr>
        <w:pStyle w:val="FootnoteText"/>
      </w:pPr>
      <w:r>
        <w:rPr>
          <w:rStyle w:val="FootnoteReference"/>
        </w:rPr>
        <w:footnoteRef/>
      </w:r>
      <w:r w:rsidRPr="007D6052">
        <w:rPr>
          <w:lang w:val="it-IT"/>
        </w:rPr>
        <w:t xml:space="preserve"> Total quality Management, </w:t>
      </w:r>
      <w:hyperlink r:id="rId15" w:history="1">
        <w:r w:rsidRPr="00A52871">
          <w:rPr>
            <w:rStyle w:val="Hyperlink"/>
            <w:lang w:val="it-IT"/>
          </w:rPr>
          <w:t>http://www.inc.com./encyclopedia/total-quality-manangement-tqm.html</w:t>
        </w:r>
      </w:hyperlink>
      <w:r>
        <w:rPr>
          <w:lang w:val="it-IT"/>
        </w:rPr>
        <w:t xml:space="preserve"> </w:t>
      </w:r>
    </w:p>
  </w:footnote>
  <w:footnote w:id="23">
    <w:p w:rsidR="004B745B" w:rsidRDefault="004B745B" w:rsidP="000B1AA6">
      <w:pPr>
        <w:pStyle w:val="FootnoteText"/>
      </w:pPr>
      <w:r>
        <w:rPr>
          <w:rStyle w:val="FootnoteReference"/>
        </w:rPr>
        <w:footnoteRef/>
      </w:r>
      <w:r w:rsidRPr="007D6052">
        <w:rPr>
          <w:lang w:val="it-IT"/>
        </w:rPr>
        <w:t xml:space="preserve"> International Organisation for Standardisation, </w:t>
      </w:r>
      <w:hyperlink r:id="rId16" w:history="1">
        <w:r w:rsidRPr="00A52871">
          <w:rPr>
            <w:rStyle w:val="Hyperlink"/>
            <w:lang w:val="it-IT"/>
          </w:rPr>
          <w:t>http://www.iso.org</w:t>
        </w:r>
      </w:hyperlink>
      <w:r>
        <w:rPr>
          <w:lang w:val="it-IT"/>
        </w:rPr>
        <w:t xml:space="preserve"> </w:t>
      </w:r>
    </w:p>
  </w:footnote>
  <w:footnote w:id="24">
    <w:p w:rsidR="004B745B" w:rsidRDefault="004B745B" w:rsidP="000B1AA6">
      <w:pPr>
        <w:pStyle w:val="FootnoteText"/>
      </w:pPr>
      <w:r>
        <w:rPr>
          <w:rStyle w:val="FootnoteReference"/>
        </w:rPr>
        <w:footnoteRef/>
      </w:r>
      <w:r w:rsidRPr="007D6052">
        <w:rPr>
          <w:lang w:val="it-IT"/>
        </w:rPr>
        <w:t xml:space="preserve"> </w:t>
      </w:r>
      <w:hyperlink r:id="rId17" w:history="1">
        <w:r w:rsidRPr="00A52871">
          <w:rPr>
            <w:rStyle w:val="Hyperlink"/>
            <w:lang w:val="it-IT"/>
          </w:rPr>
          <w:t>http://www.statistica.md/pview.php?I=ro&amp;id=323&amp;</w:t>
        </w:r>
      </w:hyperlink>
      <w:r>
        <w:rPr>
          <w:lang w:val="it-IT"/>
        </w:rPr>
        <w:t xml:space="preserve"> </w:t>
      </w:r>
    </w:p>
  </w:footnote>
  <w:footnote w:id="25">
    <w:p w:rsidR="004B745B" w:rsidRPr="00F92376" w:rsidRDefault="004B745B">
      <w:pPr>
        <w:pStyle w:val="FootnoteText"/>
        <w:rPr>
          <w:lang w:val="ro-RO"/>
        </w:rPr>
      </w:pPr>
      <w:r>
        <w:rPr>
          <w:rStyle w:val="FootnoteReference"/>
        </w:rPr>
        <w:footnoteRef/>
      </w:r>
      <w:r>
        <w:t xml:space="preserve"> </w:t>
      </w:r>
      <w:hyperlink r:id="rId18" w:history="1">
        <w:r w:rsidRPr="00A52871">
          <w:rPr>
            <w:rStyle w:val="Hyperlink"/>
          </w:rPr>
          <w:t>http://ec.europa.eu/eurostat/documents/64157/4392716/ESS-QAF-V1-2final.pdf/bbf5970c-1adf-46c8-afc3-58ce177a0646</w:t>
        </w:r>
      </w:hyperlink>
      <w:r>
        <w:t xml:space="preserve"> ; </w:t>
      </w:r>
      <w:hyperlink r:id="rId19" w:history="1">
        <w:r w:rsidRPr="00A52871">
          <w:rPr>
            <w:rStyle w:val="Hyperlink"/>
          </w:rPr>
          <w:t>http://ec.europa.eu/eurostat/web/quality/quality-policies</w:t>
        </w:r>
      </w:hyperlink>
      <w:r>
        <w:t xml:space="preserve"> </w:t>
      </w:r>
    </w:p>
  </w:footnote>
  <w:footnote w:id="26">
    <w:p w:rsidR="004B745B" w:rsidRPr="00F92376" w:rsidRDefault="004B745B">
      <w:pPr>
        <w:pStyle w:val="FootnoteText"/>
        <w:rPr>
          <w:lang w:val="ro-RO"/>
        </w:rPr>
      </w:pPr>
      <w:r>
        <w:rPr>
          <w:rStyle w:val="FootnoteReference"/>
        </w:rPr>
        <w:footnoteRef/>
      </w:r>
      <w:r>
        <w:t xml:space="preserve"> </w:t>
      </w:r>
      <w:r w:rsidRPr="007E6450">
        <w:rPr>
          <w:lang w:val="ro-RO"/>
        </w:rPr>
        <w:t>Legea cu privire la  statistica</w:t>
      </w:r>
      <w:r>
        <w:rPr>
          <w:lang w:val="ro-RO"/>
        </w:rPr>
        <w:t xml:space="preserve"> oficială nr.412-XV din 09.12.2004 </w:t>
      </w:r>
      <w:hyperlink r:id="rId20" w:history="1">
        <w:r w:rsidRPr="00043265">
          <w:rPr>
            <w:rStyle w:val="Hyperlink"/>
            <w:lang w:val="ro-RO"/>
          </w:rPr>
          <w:t>http://lex.justice.md/document_rom.php?id=791C6EB9:910A2BA2</w:t>
        </w:r>
      </w:hyperlink>
      <w:r>
        <w:rPr>
          <w:lang w:val="ro-RO"/>
        </w:rPr>
        <w:t xml:space="preserve"> </w:t>
      </w:r>
    </w:p>
  </w:footnote>
  <w:footnote w:id="27">
    <w:p w:rsidR="004B745B" w:rsidRPr="00AF1B3B" w:rsidRDefault="004B745B">
      <w:pPr>
        <w:pStyle w:val="FootnoteText"/>
        <w:rPr>
          <w:lang w:val="ro-RO"/>
        </w:rPr>
      </w:pPr>
      <w:r>
        <w:rPr>
          <w:rStyle w:val="FootnoteReference"/>
        </w:rPr>
        <w:footnoteRef/>
      </w:r>
      <w:r>
        <w:t xml:space="preserve"> </w:t>
      </w:r>
      <w:r w:rsidRPr="00AE38AC">
        <w:rPr>
          <w:color w:val="222222"/>
          <w:szCs w:val="24"/>
          <w:lang w:val="ro-RO"/>
        </w:rPr>
        <w:t xml:space="preserve">Posibile modele şi instrumente de asigurare a calităţii în statistică: EFQM, EQM, cadrul FMI de evaluare a datelor de calitate, DQAF, construcţii indicatori </w:t>
      </w:r>
      <w:r>
        <w:rPr>
          <w:color w:val="222222"/>
          <w:szCs w:val="24"/>
          <w:lang w:val="ro-RO"/>
        </w:rPr>
        <w:t>–</w:t>
      </w:r>
      <w:r w:rsidRPr="00AE38AC">
        <w:rPr>
          <w:color w:val="222222"/>
          <w:szCs w:val="24"/>
          <w:lang w:val="ro-RO"/>
        </w:rPr>
        <w:t xml:space="preserve"> SCBI</w:t>
      </w:r>
      <w:r>
        <w:rPr>
          <w:color w:val="222222"/>
          <w:szCs w:val="24"/>
          <w:lang w:val="ro-RO"/>
        </w:rPr>
        <w:t>/</w:t>
      </w:r>
      <w:r w:rsidRPr="00FB65F4">
        <w:t xml:space="preserve"> </w:t>
      </w:r>
      <w:r>
        <w:t>Statistical Capacity Building Indicators</w:t>
      </w:r>
      <w:r w:rsidRPr="00AE38AC">
        <w:rPr>
          <w:color w:val="222222"/>
          <w:szCs w:val="24"/>
          <w:lang w:val="ro-RO"/>
        </w:rPr>
        <w:t>, ISO etc.)</w:t>
      </w:r>
    </w:p>
  </w:footnote>
  <w:footnote w:id="28">
    <w:p w:rsidR="004B745B" w:rsidRPr="005B5C68" w:rsidRDefault="004B745B">
      <w:pPr>
        <w:pStyle w:val="FootnoteText"/>
        <w:rPr>
          <w:lang w:val="ro-RO"/>
        </w:rPr>
      </w:pPr>
      <w:r>
        <w:rPr>
          <w:rStyle w:val="FootnoteReference"/>
        </w:rPr>
        <w:footnoteRef/>
      </w:r>
      <w:r>
        <w:t xml:space="preserve"> </w:t>
      </w:r>
      <w:r>
        <w:rPr>
          <w:lang w:val="ro-RO"/>
        </w:rPr>
        <w:t xml:space="preserve">vezi sistemul Open Data propus de Guvernul Republicii Moldova și dezvoltat de Centrul de eGuvernare: </w:t>
      </w:r>
      <w:hyperlink r:id="rId21" w:history="1"/>
      <w:r w:rsidRPr="00CD3CA9">
        <w:t xml:space="preserve"> </w:t>
      </w:r>
      <w:hyperlink r:id="rId22" w:history="1">
        <w:r w:rsidRPr="00A52871">
          <w:rPr>
            <w:rStyle w:val="Hyperlink"/>
            <w:lang w:val="ro-RO"/>
          </w:rPr>
          <w:t>http://www.date.gov.md/</w:t>
        </w:r>
      </w:hyperlink>
      <w:r>
        <w:rPr>
          <w:lang w:val="ro-RO"/>
        </w:rPr>
        <w:t xml:space="preserve">  </w:t>
      </w:r>
    </w:p>
  </w:footnote>
  <w:footnote w:id="29">
    <w:p w:rsidR="004B745B" w:rsidRPr="008B6ABC" w:rsidRDefault="004B745B" w:rsidP="005D6E7A">
      <w:pPr>
        <w:pStyle w:val="FootnoteText"/>
        <w:rPr>
          <w:lang w:val="ro-RO"/>
        </w:rPr>
      </w:pPr>
      <w:r>
        <w:rPr>
          <w:rStyle w:val="FootnoteReference"/>
        </w:rPr>
        <w:footnoteRef/>
      </w:r>
      <w:r>
        <w:t xml:space="preserve"> BN</w:t>
      </w:r>
      <w:r>
        <w:rPr>
          <w:lang w:val="ro-RO"/>
        </w:rPr>
        <w:t xml:space="preserve">S </w:t>
      </w:r>
      <w:proofErr w:type="gramStart"/>
      <w:r>
        <w:rPr>
          <w:lang w:val="ro-RO"/>
        </w:rPr>
        <w:t>este</w:t>
      </w:r>
      <w:proofErr w:type="gramEnd"/>
      <w:r>
        <w:rPr>
          <w:lang w:val="ro-RO"/>
        </w:rPr>
        <w:t xml:space="preserve"> responsabil pentru temele din Anexa III: 1. Unități statistice. Unități de difuzare sau de utilizare a informațiilor statistice și 10. Repartizarea populației – demografie. Repartizarea geografică a populației, inclusiv caracteristicile populației și nivelurile de activitate, regrupate pe grilă, regiune, unitate administrativă sau altă unitate analitică.</w:t>
      </w:r>
    </w:p>
  </w:footnote>
  <w:footnote w:id="30">
    <w:p w:rsidR="004B745B" w:rsidRPr="007648A6" w:rsidRDefault="004B745B">
      <w:pPr>
        <w:pStyle w:val="FootnoteText"/>
        <w:rPr>
          <w:lang w:val="ro-RO"/>
        </w:rPr>
      </w:pPr>
      <w:r>
        <w:rPr>
          <w:rStyle w:val="FootnoteReference"/>
        </w:rPr>
        <w:footnoteRef/>
      </w:r>
      <w:r>
        <w:t xml:space="preserve"> </w:t>
      </w:r>
      <w:proofErr w:type="gramStart"/>
      <w:r w:rsidRPr="007648A6">
        <w:rPr>
          <w:bCs/>
          <w:color w:val="000000"/>
          <w:szCs w:val="24"/>
        </w:rPr>
        <w:t>HOTĂRÎRE</w:t>
      </w:r>
      <w:r w:rsidRPr="007648A6">
        <w:rPr>
          <w:color w:val="000000"/>
          <w:szCs w:val="24"/>
        </w:rPr>
        <w:t xml:space="preserve"> </w:t>
      </w:r>
      <w:r>
        <w:rPr>
          <w:color w:val="000000"/>
          <w:szCs w:val="24"/>
        </w:rPr>
        <w:t>n</w:t>
      </w:r>
      <w:r w:rsidRPr="007648A6">
        <w:rPr>
          <w:color w:val="000000"/>
          <w:szCs w:val="24"/>
        </w:rPr>
        <w:t>r.</w:t>
      </w:r>
      <w:proofErr w:type="gramEnd"/>
      <w:r w:rsidRPr="007648A6">
        <w:rPr>
          <w:color w:val="000000"/>
          <w:szCs w:val="24"/>
        </w:rPr>
        <w:t xml:space="preserve"> 710 din  20.09.2011 </w:t>
      </w:r>
      <w:r w:rsidRPr="007648A6">
        <w:rPr>
          <w:bCs/>
          <w:color w:val="000000"/>
        </w:rPr>
        <w:t>cu privire la aprobarea Programului strategic de modernizare</w:t>
      </w:r>
      <w:r>
        <w:rPr>
          <w:bCs/>
          <w:color w:val="000000"/>
        </w:rPr>
        <w:t xml:space="preserve"> </w:t>
      </w:r>
      <w:r w:rsidRPr="007648A6">
        <w:rPr>
          <w:bCs/>
          <w:color w:val="000000"/>
        </w:rPr>
        <w:t>tehnologică a guvernării (e-Transformare</w:t>
      </w:r>
      <w:r>
        <w:rPr>
          <w:bCs/>
          <w:color w:val="000000"/>
        </w:rPr>
        <w:t>)</w:t>
      </w:r>
    </w:p>
  </w:footnote>
  <w:footnote w:id="31">
    <w:p w:rsidR="004B745B" w:rsidRPr="00D75695" w:rsidRDefault="004B745B">
      <w:pPr>
        <w:pStyle w:val="FootnoteText"/>
        <w:rPr>
          <w:lang w:val="ro-RO"/>
        </w:rPr>
      </w:pPr>
      <w:r w:rsidRPr="007648A6">
        <w:rPr>
          <w:rStyle w:val="FootnoteReference"/>
        </w:rPr>
        <w:footnoteRef/>
      </w:r>
      <w:r w:rsidRPr="007648A6">
        <w:rPr>
          <w:lang w:val="ro-RO"/>
        </w:rPr>
        <w:t xml:space="preserve"> HOTĂRÎRE </w:t>
      </w:r>
      <w:r>
        <w:rPr>
          <w:lang w:val="ro-RO"/>
        </w:rPr>
        <w:t>n</w:t>
      </w:r>
      <w:r w:rsidRPr="007648A6">
        <w:rPr>
          <w:lang w:val="ro-RO"/>
        </w:rPr>
        <w:t>r. 857 din  31.10.2013 cu privire la Strategia naţională de dezvoltare  a societăţii informaţionale “Moldova Digitală 2020</w:t>
      </w:r>
    </w:p>
  </w:footnote>
  <w:footnote w:id="32">
    <w:p w:rsidR="004B745B" w:rsidRPr="00EC3DA9" w:rsidRDefault="004B745B">
      <w:pPr>
        <w:pStyle w:val="FootnoteText"/>
        <w:rPr>
          <w:lang w:val="ro-RO"/>
        </w:rPr>
      </w:pPr>
      <w:r>
        <w:rPr>
          <w:rStyle w:val="FootnoteReference"/>
        </w:rPr>
        <w:footnoteRef/>
      </w:r>
      <w:r w:rsidRPr="002E3EEB">
        <w:rPr>
          <w:lang w:val="ro-RO"/>
        </w:rPr>
        <w:t xml:space="preserve"> </w:t>
      </w:r>
      <w:hyperlink r:id="rId23" w:history="1">
        <w:r w:rsidRPr="00A52871">
          <w:rPr>
            <w:rStyle w:val="Hyperlink"/>
            <w:lang w:val="ro-RO"/>
          </w:rPr>
          <w:t>http://descentralizare.gov.md/lib.php?l=ro&amp;idc=253&amp;t=/CADRUL-NORMATIV/Cadrul-normativ-national&amp;</w:t>
        </w:r>
      </w:hyperlink>
      <w:r>
        <w:rPr>
          <w:lang w:val="ro-RO"/>
        </w:rPr>
        <w:t xml:space="preserve"> </w:t>
      </w:r>
    </w:p>
  </w:footnote>
  <w:footnote w:id="33">
    <w:p w:rsidR="004B745B" w:rsidRDefault="004B745B" w:rsidP="00F61C0B">
      <w:pPr>
        <w:pStyle w:val="FootnoteText"/>
      </w:pPr>
      <w:r>
        <w:rPr>
          <w:rStyle w:val="FootnoteReference"/>
        </w:rPr>
        <w:footnoteRef/>
      </w:r>
      <w:r w:rsidRPr="007D6052">
        <w:rPr>
          <w:lang w:val="it-IT"/>
        </w:rPr>
        <w:t xml:space="preserve"> </w:t>
      </w:r>
      <w:r>
        <w:rPr>
          <w:lang w:val="ro-RO"/>
        </w:rPr>
        <w:t>Vezi lista de</w:t>
      </w:r>
      <w:r>
        <w:rPr>
          <w:rFonts w:ascii="Tahoma" w:hAnsi="Tahoma" w:cs="Tahoma"/>
          <w:lang w:val="ro-RO"/>
        </w:rPr>
        <w:t>ț</w:t>
      </w:r>
      <w:r>
        <w:rPr>
          <w:lang w:val="ro-RO"/>
        </w:rPr>
        <w:t xml:space="preserve">inătorilor de date administrative conform Programului lucrărilor statistice </w:t>
      </w:r>
    </w:p>
  </w:footnote>
  <w:footnote w:id="34">
    <w:p w:rsidR="004B745B" w:rsidRPr="00773A01" w:rsidRDefault="004B745B">
      <w:pPr>
        <w:pStyle w:val="FootnoteText"/>
        <w:rPr>
          <w:lang w:val="ro-RO"/>
        </w:rPr>
      </w:pPr>
      <w:r>
        <w:rPr>
          <w:rStyle w:val="FootnoteReference"/>
        </w:rPr>
        <w:footnoteRef/>
      </w:r>
      <w:r>
        <w:t xml:space="preserve"> </w:t>
      </w:r>
      <w:r>
        <w:rPr>
          <w:bCs/>
          <w:szCs w:val="24"/>
          <w:lang w:val="ro-RO"/>
        </w:rPr>
        <w:t>Comisia</w:t>
      </w:r>
      <w:r w:rsidRPr="002E7991">
        <w:rPr>
          <w:bCs/>
          <w:szCs w:val="24"/>
          <w:lang w:val="ro-RO"/>
        </w:rPr>
        <w:t xml:space="preserve"> de Statistică a ONU  (International Merchandise Trade Statistics – Concepts and Definitions, 2010)</w:t>
      </w:r>
    </w:p>
  </w:footnote>
  <w:footnote w:id="35">
    <w:p w:rsidR="004B745B" w:rsidRPr="00773A01" w:rsidRDefault="004B745B">
      <w:pPr>
        <w:pStyle w:val="FootnoteText"/>
        <w:rPr>
          <w:lang w:val="ro-RO"/>
        </w:rPr>
      </w:pPr>
      <w:r>
        <w:rPr>
          <w:rStyle w:val="FootnoteReference"/>
        </w:rPr>
        <w:footnoteRef/>
      </w:r>
      <w:r>
        <w:t xml:space="preserve"> </w:t>
      </w:r>
      <w:r>
        <w:rPr>
          <w:bCs/>
          <w:szCs w:val="24"/>
          <w:lang w:val="ro-RO"/>
        </w:rPr>
        <w:t>Recomandările</w:t>
      </w:r>
      <w:r w:rsidRPr="002E7991">
        <w:rPr>
          <w:bCs/>
          <w:szCs w:val="24"/>
          <w:lang w:val="ro-RO"/>
        </w:rPr>
        <w:t xml:space="preserve">  EUROSTAT (Regulamentul Consiliului (CE) nr.1172/95), Regulamentul Comisiei Europene nr.1917/2000 privind implementarea Regulamentului Consiliului European nr. 1172/95 şi Regulamentul Comisiei (CE) nr.113/2010) privind comerţul internaţional de mărfuri cu ţările terţe (EXTRASTAT)</w:t>
      </w:r>
    </w:p>
  </w:footnote>
  <w:footnote w:id="36">
    <w:p w:rsidR="004B745B" w:rsidRPr="000767B2" w:rsidRDefault="004B745B" w:rsidP="003646D4">
      <w:pPr>
        <w:pStyle w:val="FootnoteText"/>
        <w:rPr>
          <w:lang w:val="ro-RO"/>
        </w:rPr>
      </w:pPr>
      <w:r w:rsidRPr="000767B2">
        <w:rPr>
          <w:rStyle w:val="FootnoteReference"/>
          <w:color w:val="000000" w:themeColor="text1"/>
        </w:rPr>
        <w:footnoteRef/>
      </w:r>
      <w:r w:rsidRPr="000767B2">
        <w:rPr>
          <w:color w:val="000000" w:themeColor="text1"/>
        </w:rPr>
        <w:t xml:space="preserve"> </w:t>
      </w:r>
      <w:r w:rsidRPr="000767B2">
        <w:rPr>
          <w:bCs/>
          <w:color w:val="000000" w:themeColor="text1"/>
        </w:rPr>
        <w:t>Strategia de mediu pentru anii 2014-2023 (</w:t>
      </w:r>
      <w:hyperlink r:id="rId24" w:history="1">
        <w:r w:rsidRPr="00A52871">
          <w:rPr>
            <w:rStyle w:val="Hyperlink"/>
            <w:bCs/>
          </w:rPr>
          <w:t>http://lex.justice.md/index.php?action=view&amp;view=doc&amp;lang=1&amp;id=352740</w:t>
        </w:r>
      </w:hyperlink>
      <w:r w:rsidRPr="000767B2">
        <w:rPr>
          <w:bCs/>
          <w:color w:val="000000" w:themeColor="text1"/>
        </w:rPr>
        <w:t>)</w:t>
      </w:r>
      <w:r>
        <w:rPr>
          <w:bCs/>
          <w:color w:val="000000" w:themeColor="text1"/>
        </w:rPr>
        <w:t xml:space="preserve"> </w:t>
      </w:r>
      <w:r w:rsidRPr="000767B2">
        <w:rPr>
          <w:bCs/>
          <w:color w:val="000000" w:themeColor="text1"/>
        </w:rPr>
        <w:t xml:space="preserve"> </w:t>
      </w:r>
    </w:p>
  </w:footnote>
  <w:footnote w:id="37">
    <w:p w:rsidR="004B745B" w:rsidRPr="00552EE8" w:rsidRDefault="004B745B" w:rsidP="003646D4">
      <w:pPr>
        <w:pStyle w:val="FootnoteText"/>
        <w:rPr>
          <w:lang w:val="ro-RO"/>
        </w:rPr>
      </w:pPr>
      <w:r>
        <w:rPr>
          <w:rStyle w:val="FootnoteReference"/>
        </w:rPr>
        <w:footnoteRef/>
      </w:r>
      <w:r>
        <w:t xml:space="preserve"> </w:t>
      </w:r>
      <w:r w:rsidRPr="002E7991">
        <w:rPr>
          <w:lang w:val="ro-RO"/>
        </w:rPr>
        <w:t>aprobată de Sesiunea a 41 a Comisiei Statistice a ONU</w:t>
      </w:r>
    </w:p>
  </w:footnote>
  <w:footnote w:id="38">
    <w:p w:rsidR="004B745B" w:rsidRPr="007A2562" w:rsidRDefault="004B745B" w:rsidP="003646D4">
      <w:pPr>
        <w:pStyle w:val="FootnoteText"/>
        <w:rPr>
          <w:lang w:val="ro-RO"/>
        </w:rPr>
      </w:pPr>
      <w:r>
        <w:rPr>
          <w:rStyle w:val="FootnoteReference"/>
        </w:rPr>
        <w:footnoteRef/>
      </w:r>
      <w:r w:rsidRPr="007A49E8">
        <w:rPr>
          <w:lang w:val="ro-RO"/>
        </w:rPr>
        <w:t xml:space="preserve"> </w:t>
      </w:r>
      <w:hyperlink r:id="rId25" w:history="1">
        <w:r w:rsidRPr="00A52871">
          <w:rPr>
            <w:rStyle w:val="Hyperlink"/>
            <w:lang w:val="ro-RO"/>
          </w:rPr>
          <w:t>http://www.mediu.gov.md/index.php/component/content/article/90-categorii-in-romana/acte-normative/354-coduri-si-legi</w:t>
        </w:r>
      </w:hyperlink>
      <w:r>
        <w:rPr>
          <w:lang w:val="ro-RO"/>
        </w:rPr>
        <w:t xml:space="preserve"> </w:t>
      </w:r>
    </w:p>
  </w:footnote>
  <w:footnote w:id="39">
    <w:p w:rsidR="004B745B" w:rsidRPr="00FB26C8" w:rsidRDefault="004B745B" w:rsidP="003646D4">
      <w:pPr>
        <w:pStyle w:val="FootnoteText"/>
        <w:rPr>
          <w:lang w:val="ro-RO"/>
        </w:rPr>
      </w:pPr>
      <w:r>
        <w:rPr>
          <w:rStyle w:val="FootnoteReference"/>
        </w:rPr>
        <w:footnoteRef/>
      </w:r>
      <w:r>
        <w:t xml:space="preserve"> </w:t>
      </w:r>
      <w:r>
        <w:rPr>
          <w:lang w:val="ro-RO"/>
        </w:rPr>
        <w:t xml:space="preserve">SEIS – info, </w:t>
      </w:r>
      <w:hyperlink r:id="rId26" w:history="1">
        <w:r w:rsidRPr="00F80B90">
          <w:rPr>
            <w:rStyle w:val="Hyperlink"/>
            <w:lang w:val="ro-RO"/>
          </w:rPr>
          <w:t>www.seis.eu</w:t>
        </w:r>
      </w:hyperlink>
      <w:r>
        <w:rPr>
          <w:lang w:val="ro-RO"/>
        </w:rPr>
        <w:t xml:space="preserve"> </w:t>
      </w:r>
    </w:p>
  </w:footnote>
  <w:footnote w:id="40">
    <w:p w:rsidR="004B745B" w:rsidRPr="003C78FB" w:rsidRDefault="004B745B" w:rsidP="00891045">
      <w:pPr>
        <w:pStyle w:val="FootnoteText"/>
        <w:rPr>
          <w:lang w:val="ro-RO"/>
        </w:rPr>
      </w:pPr>
      <w:r>
        <w:rPr>
          <w:rStyle w:val="FootnoteReference"/>
        </w:rPr>
        <w:footnoteRef/>
      </w:r>
      <w:r>
        <w:t xml:space="preserve"> </w:t>
      </w:r>
      <w:r w:rsidRPr="004E4EB6">
        <w:t>Regulation (EC) No 295/2008 of the European Parliament and and of the Council of 11 March 2008 concerning structural business statistics</w:t>
      </w:r>
      <w:r w:rsidRPr="001A7712">
        <w:t xml:space="preserve"> </w:t>
      </w:r>
      <w:r w:rsidRPr="004E4EB6">
        <w:t>- Council Regulation (EC) No 1165/98 of 19 May 1998 concerning short-term statisti</w:t>
      </w:r>
    </w:p>
  </w:footnote>
  <w:footnote w:id="41">
    <w:p w:rsidR="004B745B" w:rsidRPr="009C505A" w:rsidRDefault="004B745B" w:rsidP="00891045">
      <w:pPr>
        <w:pStyle w:val="FootnoteText"/>
        <w:rPr>
          <w:lang w:val="ro-RO"/>
        </w:rPr>
      </w:pPr>
      <w:r>
        <w:rPr>
          <w:rStyle w:val="FootnoteReference"/>
        </w:rPr>
        <w:footnoteRef/>
      </w:r>
      <w:r>
        <w:t xml:space="preserve"> Calsificatorul Activităților din Economia Moldovei (</w:t>
      </w:r>
      <w:r>
        <w:rPr>
          <w:lang w:val="ro-RO"/>
        </w:rPr>
        <w:t xml:space="preserve">CAEM) </w:t>
      </w:r>
      <w:hyperlink r:id="rId27" w:history="1">
        <w:r w:rsidRPr="00A52871">
          <w:rPr>
            <w:rStyle w:val="Hyperlink"/>
            <w:lang w:val="ro-RO"/>
          </w:rPr>
          <w:t>http://www.statistica.md/pageview.php?l=ro&amp;idc=385&amp;</w:t>
        </w:r>
      </w:hyperlink>
      <w:r>
        <w:rPr>
          <w:lang w:val="ro-RO"/>
        </w:rPr>
        <w:t xml:space="preserve">  </w:t>
      </w:r>
    </w:p>
  </w:footnote>
  <w:footnote w:id="42">
    <w:p w:rsidR="004B745B" w:rsidRPr="00341FB7" w:rsidRDefault="004B745B" w:rsidP="00891045">
      <w:pPr>
        <w:pStyle w:val="FootnoteText"/>
        <w:rPr>
          <w:lang w:val="ro-RO"/>
        </w:rPr>
      </w:pPr>
      <w:r>
        <w:rPr>
          <w:rStyle w:val="FootnoteReference"/>
        </w:rPr>
        <w:footnoteRef/>
      </w:r>
      <w:r>
        <w:t xml:space="preserve"> </w:t>
      </w:r>
      <w:r w:rsidRPr="00D768BF">
        <w:rPr>
          <w:lang w:val="ro-RO"/>
        </w:rPr>
        <w:t>în conformitate cu Regulamentul nr. 1099/2008 al Parlamentului European şi al Consiliului din 22.10.2008</w:t>
      </w:r>
      <w:r>
        <w:rPr>
          <w:lang w:val="ro-RO"/>
        </w:rPr>
        <w:t xml:space="preserve"> privind statistica în domeniul energeticii</w:t>
      </w:r>
    </w:p>
  </w:footnote>
  <w:footnote w:id="43">
    <w:p w:rsidR="004B745B" w:rsidRDefault="004B745B" w:rsidP="004402BF">
      <w:pPr>
        <w:pStyle w:val="FootnoteText"/>
      </w:pPr>
      <w:r w:rsidRPr="00F471A5">
        <w:rPr>
          <w:rStyle w:val="FootnoteReference"/>
        </w:rPr>
        <w:footnoteRef/>
      </w:r>
      <w:r w:rsidRPr="007D6052">
        <w:rPr>
          <w:lang w:val="it-IT"/>
        </w:rPr>
        <w:t xml:space="preserve"> </w:t>
      </w:r>
      <w:r w:rsidRPr="00F471A5">
        <w:rPr>
          <w:lang w:val="ro-RO"/>
        </w:rPr>
        <w:t xml:space="preserve">referinte ale WB programmes –site </w:t>
      </w:r>
      <w:hyperlink r:id="rId28" w:history="1">
        <w:r w:rsidRPr="00F471A5">
          <w:rPr>
            <w:rStyle w:val="Hyperlink"/>
            <w:lang w:val="ro-RO"/>
          </w:rPr>
          <w:t>www.worldbankgroup.org</w:t>
        </w:r>
      </w:hyperlink>
      <w:r w:rsidRPr="00F471A5">
        <w:rPr>
          <w:lang w:val="ro-RO"/>
        </w:rPr>
        <w:t xml:space="preserve"> </w:t>
      </w:r>
    </w:p>
  </w:footnote>
  <w:footnote w:id="44">
    <w:p w:rsidR="004B745B" w:rsidRDefault="004B745B" w:rsidP="004402BF">
      <w:pPr>
        <w:pStyle w:val="FootnoteText"/>
      </w:pPr>
      <w:r w:rsidRPr="004370CF">
        <w:rPr>
          <w:rStyle w:val="FootnoteReference"/>
        </w:rPr>
        <w:footnoteRef/>
      </w:r>
      <w:r w:rsidRPr="002E3EEB">
        <w:rPr>
          <w:lang w:val="ro-RO"/>
        </w:rPr>
        <w:t xml:space="preserve"> </w:t>
      </w:r>
      <w:hyperlink r:id="rId29" w:history="1">
        <w:r w:rsidRPr="00A52871">
          <w:rPr>
            <w:rStyle w:val="Hyperlink"/>
            <w:lang w:val="ro-RO"/>
          </w:rPr>
          <w:t>http://infoeuropa.md/asistenta-ue-pentru-moldova/</w:t>
        </w:r>
      </w:hyperlink>
      <w:r>
        <w:rPr>
          <w:lang w:val="ro-RO"/>
        </w:rPr>
        <w:t xml:space="preserve"> </w:t>
      </w:r>
    </w:p>
  </w:footnote>
  <w:footnote w:id="45">
    <w:p w:rsidR="004B745B" w:rsidRDefault="004B745B" w:rsidP="00D87436">
      <w:pPr>
        <w:pStyle w:val="FootnoteText"/>
      </w:pPr>
      <w:r>
        <w:rPr>
          <w:rStyle w:val="FootnoteReference"/>
        </w:rPr>
        <w:footnoteRef/>
      </w:r>
      <w:r w:rsidRPr="00F93531">
        <w:rPr>
          <w:lang w:val="it-IT"/>
        </w:rPr>
        <w:t xml:space="preserve"> </w:t>
      </w:r>
      <w:r w:rsidRPr="002E7991">
        <w:rPr>
          <w:szCs w:val="24"/>
          <w:lang w:val="ro-RO"/>
        </w:rPr>
        <w:t>Rezoluţia „Statisticile privind activitatea de muncă, ocuparea şi subutilizarea forţei de muncă”, adoptată de Conferinţa a 19</w:t>
      </w:r>
      <w:r w:rsidRPr="002E7991">
        <w:rPr>
          <w:szCs w:val="24"/>
          <w:vertAlign w:val="superscript"/>
          <w:lang w:val="ro-RO"/>
        </w:rPr>
        <w:t>a</w:t>
      </w:r>
      <w:r w:rsidRPr="002E7991">
        <w:rPr>
          <w:szCs w:val="24"/>
          <w:lang w:val="ro-RO"/>
        </w:rPr>
        <w:t xml:space="preserve"> Internaţională a Statisticienilor Muncii (</w:t>
      </w:r>
      <w:r>
        <w:rPr>
          <w:szCs w:val="24"/>
          <w:lang w:val="ro-RO"/>
        </w:rPr>
        <w:t xml:space="preserve">ILO, </w:t>
      </w:r>
      <w:r w:rsidRPr="002E7991">
        <w:rPr>
          <w:szCs w:val="24"/>
          <w:lang w:val="ro-RO"/>
        </w:rPr>
        <w:t>2013)</w:t>
      </w:r>
    </w:p>
  </w:footnote>
  <w:footnote w:id="46">
    <w:p w:rsidR="004B745B" w:rsidRPr="00511A2E" w:rsidRDefault="004B745B" w:rsidP="00AC77A8">
      <w:pPr>
        <w:pStyle w:val="FootnoteText"/>
        <w:rPr>
          <w:lang w:val="ro-RO"/>
        </w:rPr>
      </w:pPr>
      <w:r>
        <w:rPr>
          <w:rStyle w:val="FootnoteReference"/>
        </w:rPr>
        <w:footnoteRef/>
      </w:r>
      <w:r>
        <w:t xml:space="preserve"> </w:t>
      </w:r>
      <w:r>
        <w:rPr>
          <w:lang w:val="ro-RO" w:eastAsia="x-none"/>
        </w:rPr>
        <w:t>Codul de bune practici EUROSTAT  - confiden</w:t>
      </w:r>
      <w:r>
        <w:rPr>
          <w:rFonts w:ascii="Tahoma" w:hAnsi="Tahoma" w:cs="Tahoma"/>
          <w:lang w:val="ro-RO" w:eastAsia="x-none"/>
        </w:rPr>
        <w:t>ț</w:t>
      </w:r>
      <w:r>
        <w:rPr>
          <w:lang w:val="ro-RO" w:eastAsia="x-none"/>
        </w:rPr>
        <w:t xml:space="preserve">ialitatea datelor </w:t>
      </w:r>
      <w:hyperlink r:id="rId30" w:history="1">
        <w:r w:rsidRPr="00A52871">
          <w:rPr>
            <w:rStyle w:val="Hyperlink"/>
            <w:lang w:val="ro-RO"/>
          </w:rPr>
          <w:t>http://www.statistica.md/public/files/despre/legi_hotariri/Cod_bune_practici.pdf</w:t>
        </w:r>
      </w:hyperlink>
      <w:r>
        <w:rPr>
          <w:lang w:val="ro-RO"/>
        </w:rPr>
        <w:t xml:space="preserve"> </w:t>
      </w:r>
    </w:p>
  </w:footnote>
  <w:footnote w:id="47">
    <w:p w:rsidR="004B745B" w:rsidRDefault="004B745B" w:rsidP="00C32C5C">
      <w:pPr>
        <w:pStyle w:val="FootnoteText"/>
      </w:pPr>
      <w:r>
        <w:rPr>
          <w:rStyle w:val="FootnoteReference"/>
        </w:rPr>
        <w:footnoteRef/>
      </w:r>
      <w:r>
        <w:t xml:space="preserve"> </w:t>
      </w:r>
      <w:r>
        <w:rPr>
          <w:lang w:val="ro-RO" w:eastAsia="x-none"/>
        </w:rPr>
        <w:t>Constatare din Acordul de asociere și din studiul privind situatia statisticii în Republica Moldova</w:t>
      </w:r>
    </w:p>
  </w:footnote>
  <w:footnote w:id="48">
    <w:p w:rsidR="004B745B" w:rsidRPr="0052248A" w:rsidRDefault="004B745B">
      <w:pPr>
        <w:pStyle w:val="FootnoteText"/>
        <w:rPr>
          <w:lang w:val="ro-RO"/>
        </w:rPr>
      </w:pPr>
      <w:r>
        <w:rPr>
          <w:rStyle w:val="FootnoteReference"/>
        </w:rPr>
        <w:footnoteRef/>
      </w:r>
      <w:r>
        <w:t xml:space="preserve"> </w:t>
      </w:r>
      <w:r>
        <w:rPr>
          <w:lang w:val="ro-RO"/>
        </w:rPr>
        <w:t xml:space="preserve">sursa Bugetul de Stat anual 2010-2015; </w:t>
      </w:r>
      <w:hyperlink r:id="rId31" w:history="1">
        <w:r w:rsidRPr="00A52871">
          <w:rPr>
            <w:rStyle w:val="Hyperlink"/>
            <w:lang w:val="ro-RO"/>
          </w:rPr>
          <w:t>http://www.mf.gov.md/actnorm/budget/law/lowbudget1/</w:t>
        </w:r>
      </w:hyperlink>
      <w:r>
        <w:rPr>
          <w:lang w:val="ro-RO"/>
        </w:rPr>
        <w:t xml:space="preserve">  </w:t>
      </w:r>
    </w:p>
  </w:footnote>
  <w:footnote w:id="49">
    <w:p w:rsidR="004B745B" w:rsidRPr="00C77C1A" w:rsidRDefault="004B745B">
      <w:pPr>
        <w:pStyle w:val="FootnoteText"/>
        <w:rPr>
          <w:lang w:val="ro-RO"/>
        </w:rPr>
      </w:pPr>
      <w:r>
        <w:rPr>
          <w:rStyle w:val="FootnoteReference"/>
        </w:rPr>
        <w:footnoteRef/>
      </w:r>
      <w:r>
        <w:t xml:space="preserve"> </w:t>
      </w:r>
      <w:r>
        <w:rPr>
          <w:lang w:val="ro-RO"/>
        </w:rPr>
        <w:t>Buna guvernanța presupune separarea rolurilor de decizie de cele de execuție –astfel încât să nu existe conflict de interese</w:t>
      </w:r>
    </w:p>
  </w:footnote>
  <w:footnote w:id="50">
    <w:p w:rsidR="004B745B" w:rsidRPr="00BB68D1" w:rsidRDefault="004B745B">
      <w:pPr>
        <w:pStyle w:val="FootnoteText"/>
        <w:rPr>
          <w:highlight w:val="yellow"/>
          <w:lang w:val="ro-RO"/>
        </w:rPr>
      </w:pPr>
      <w:r>
        <w:rPr>
          <w:rStyle w:val="FootnoteReference"/>
        </w:rPr>
        <w:footnoteRef/>
      </w:r>
      <w:r w:rsidRPr="002E3EEB">
        <w:rPr>
          <w:lang w:val="ro-RO"/>
        </w:rPr>
        <w:t xml:space="preserve"> </w:t>
      </w:r>
      <w:hyperlink r:id="rId32" w:history="1">
        <w:r w:rsidRPr="00A52871">
          <w:rPr>
            <w:rStyle w:val="Hyperlink"/>
            <w:szCs w:val="24"/>
            <w:lang w:val="ro-RO"/>
          </w:rPr>
          <w:t>http://unstats.un.org/unsd/dnss/gp/fundprinciples.aspx</w:t>
        </w:r>
      </w:hyperlink>
      <w:r>
        <w:rPr>
          <w:color w:val="222222"/>
          <w:szCs w:val="24"/>
          <w:lang w:val="ro-RO"/>
        </w:rPr>
        <w:t xml:space="preserve"> </w:t>
      </w:r>
    </w:p>
  </w:footnote>
  <w:footnote w:id="51">
    <w:p w:rsidR="004B745B" w:rsidRPr="008054A6" w:rsidRDefault="004B745B">
      <w:pPr>
        <w:pStyle w:val="FootnoteText"/>
        <w:rPr>
          <w:lang w:val="ro-RO"/>
        </w:rPr>
      </w:pPr>
      <w:r w:rsidRPr="004370CF">
        <w:rPr>
          <w:rStyle w:val="FootnoteReference"/>
        </w:rPr>
        <w:footnoteRef/>
      </w:r>
      <w:r w:rsidRPr="002E3EEB">
        <w:rPr>
          <w:lang w:val="ro-RO"/>
        </w:rPr>
        <w:t xml:space="preserve"> </w:t>
      </w:r>
      <w:hyperlink r:id="rId33" w:history="1">
        <w:r w:rsidRPr="00A52871">
          <w:rPr>
            <w:rStyle w:val="Hyperlink"/>
            <w:szCs w:val="24"/>
            <w:lang w:val="ro-RO"/>
          </w:rPr>
          <w:t>http://ec.europa.eu/eurostat/en/web/products-statistical-books/-/KS-31-09-254</w:t>
        </w:r>
      </w:hyperlink>
      <w:r>
        <w:rPr>
          <w:color w:val="222222"/>
          <w:szCs w:val="24"/>
          <w:lang w:val="ro-RO"/>
        </w:rPr>
        <w:t xml:space="preserve"> </w:t>
      </w:r>
    </w:p>
  </w:footnote>
  <w:footnote w:id="52">
    <w:p w:rsidR="004B745B" w:rsidRPr="00E239D3" w:rsidRDefault="004B745B" w:rsidP="003E11F5">
      <w:pPr>
        <w:pStyle w:val="FootnoteText"/>
        <w:rPr>
          <w:lang w:val="ro-RO"/>
        </w:rPr>
      </w:pPr>
      <w:r>
        <w:rPr>
          <w:rStyle w:val="FootnoteReference"/>
        </w:rPr>
        <w:footnoteRef/>
      </w:r>
      <w:r>
        <w:t xml:space="preserve"> </w:t>
      </w:r>
      <w:r>
        <w:rPr>
          <w:lang w:val="ro-RO"/>
        </w:rPr>
        <w:t xml:space="preserve">Comisia de Statistică a ONU, EUROSTAT </w:t>
      </w:r>
    </w:p>
  </w:footnote>
  <w:footnote w:id="53">
    <w:p w:rsidR="004B745B" w:rsidRPr="00E239D3" w:rsidRDefault="004B745B" w:rsidP="003E11F5">
      <w:pPr>
        <w:pStyle w:val="FootnoteText"/>
        <w:rPr>
          <w:lang w:val="ro-RO"/>
        </w:rPr>
      </w:pPr>
      <w:r>
        <w:rPr>
          <w:rStyle w:val="FootnoteReference"/>
        </w:rPr>
        <w:footnoteRef/>
      </w:r>
      <w:r>
        <w:t xml:space="preserve"> </w:t>
      </w:r>
      <w:r>
        <w:rPr>
          <w:lang w:val="ro-RO"/>
        </w:rPr>
        <w:t xml:space="preserve">ex Institutul de Statistică Internațională - </w:t>
      </w:r>
      <w:hyperlink r:id="rId34" w:history="1">
        <w:r w:rsidRPr="00A52871">
          <w:rPr>
            <w:rStyle w:val="Hyperlink"/>
            <w:lang w:val="ro-RO"/>
          </w:rPr>
          <w:t>http://www.isi-web.org/</w:t>
        </w:r>
      </w:hyperlink>
      <w:r>
        <w:rPr>
          <w:lang w:val="ro-RO"/>
        </w:rPr>
        <w:t xml:space="preserve"> </w:t>
      </w:r>
    </w:p>
  </w:footnote>
  <w:footnote w:id="54">
    <w:p w:rsidR="004B745B" w:rsidRPr="009D39C8" w:rsidRDefault="004B745B">
      <w:pPr>
        <w:pStyle w:val="FootnoteText"/>
        <w:rPr>
          <w:lang w:val="ro-RO"/>
        </w:rPr>
      </w:pPr>
      <w:r>
        <w:rPr>
          <w:rStyle w:val="FootnoteReference"/>
        </w:rPr>
        <w:footnoteRef/>
      </w:r>
      <w:r>
        <w:t xml:space="preserve"> </w:t>
      </w:r>
      <w:r w:rsidRPr="00DA6A4E">
        <w:rPr>
          <w:lang w:val="ro-RO"/>
        </w:rPr>
        <w:t>http://www.statistica.md/</w:t>
      </w:r>
    </w:p>
  </w:footnote>
  <w:footnote w:id="55">
    <w:p w:rsidR="004B745B" w:rsidRPr="00A24E38" w:rsidRDefault="004B745B">
      <w:pPr>
        <w:pStyle w:val="FootnoteText"/>
        <w:rPr>
          <w:lang w:val="ro-RO"/>
        </w:rPr>
      </w:pPr>
      <w:r>
        <w:rPr>
          <w:rStyle w:val="FootnoteReference"/>
        </w:rPr>
        <w:footnoteRef/>
      </w:r>
      <w:r>
        <w:t xml:space="preserve"> </w:t>
      </w:r>
      <w:r>
        <w:rPr>
          <w:lang w:val="ro-RO"/>
        </w:rPr>
        <w:t xml:space="preserve">Acordul de cooperare cu UE semnat în 2014, parteneriatul cu WB </w:t>
      </w:r>
      <w:hyperlink r:id="rId35" w:history="1">
        <w:r w:rsidRPr="00043265">
          <w:rPr>
            <w:rStyle w:val="Hyperlink"/>
            <w:lang w:val="ro-RO"/>
          </w:rPr>
          <w:t>http://lex.justice.md/md/353829/</w:t>
        </w:r>
      </w:hyperlink>
      <w:r>
        <w:rPr>
          <w:lang w:val="ro-RO"/>
        </w:rPr>
        <w:t xml:space="preserve"> </w:t>
      </w:r>
    </w:p>
  </w:footnote>
  <w:footnote w:id="56">
    <w:p w:rsidR="004B745B" w:rsidRPr="00D82C8F" w:rsidRDefault="004B745B">
      <w:pPr>
        <w:pStyle w:val="FootnoteText"/>
        <w:rPr>
          <w:lang w:val="ro-RO"/>
        </w:rPr>
      </w:pPr>
      <w:r>
        <w:rPr>
          <w:rStyle w:val="FootnoteReference"/>
        </w:rPr>
        <w:footnoteRef/>
      </w:r>
      <w:r>
        <w:t xml:space="preserve"> vezi Anexa 4.1</w:t>
      </w:r>
    </w:p>
  </w:footnote>
  <w:footnote w:id="57">
    <w:p w:rsidR="004B745B" w:rsidRPr="00AC6CC3" w:rsidRDefault="004B745B">
      <w:pPr>
        <w:pStyle w:val="FootnoteText"/>
        <w:rPr>
          <w:lang w:val="ro-RO"/>
        </w:rPr>
      </w:pPr>
      <w:r>
        <w:rPr>
          <w:rStyle w:val="FootnoteReference"/>
        </w:rPr>
        <w:footnoteRef/>
      </w:r>
      <w:r>
        <w:t xml:space="preserve"> </w:t>
      </w:r>
      <w:r>
        <w:rPr>
          <w:lang w:val="ro-RO"/>
        </w:rPr>
        <w:t xml:space="preserve">Legea cu privire la statistica oficială nr.412-XV din 09.12.2004 (neactualizată) </w:t>
      </w:r>
    </w:p>
  </w:footnote>
  <w:footnote w:id="58">
    <w:p w:rsidR="004B745B" w:rsidRPr="00201D2D" w:rsidRDefault="004B745B">
      <w:pPr>
        <w:pStyle w:val="FootnoteText"/>
        <w:rPr>
          <w:lang w:val="ro-RO"/>
        </w:rPr>
      </w:pPr>
      <w:r>
        <w:rPr>
          <w:rStyle w:val="FootnoteReference"/>
        </w:rPr>
        <w:footnoteRef/>
      </w:r>
      <w:r>
        <w:t xml:space="preserve"> </w:t>
      </w:r>
      <w:r>
        <w:rPr>
          <w:lang w:val="ro-RO"/>
        </w:rPr>
        <w:t>Analiza SWOT a SSN efectuată în cadrul proiectului de elaborare a SDSSN; 2015</w:t>
      </w:r>
    </w:p>
  </w:footnote>
  <w:footnote w:id="59">
    <w:p w:rsidR="004B745B" w:rsidRPr="00307104" w:rsidRDefault="004B745B">
      <w:pPr>
        <w:pStyle w:val="FootnoteText"/>
        <w:rPr>
          <w:lang w:val="ro-RO"/>
        </w:rPr>
      </w:pPr>
      <w:r>
        <w:rPr>
          <w:rStyle w:val="FootnoteReference"/>
        </w:rPr>
        <w:footnoteRef/>
      </w:r>
      <w:r>
        <w:t xml:space="preserve"> Conform codului de bune practici EUROSTAT  </w:t>
      </w:r>
      <w:hyperlink r:id="rId36" w:history="1">
        <w:r w:rsidRPr="00A52871">
          <w:rPr>
            <w:rStyle w:val="Hyperlink"/>
            <w:lang w:val="ro-RO"/>
          </w:rPr>
          <w:t>http://www.statistica.md/public/files/despre/legi_hotariri/Cod_bune_practici.pdf</w:t>
        </w:r>
      </w:hyperlink>
      <w:r>
        <w:rPr>
          <w:rStyle w:val="Hyperlink"/>
          <w:lang w:val="ro-RO"/>
        </w:rPr>
        <w:t xml:space="preserve">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7pt;height:11.7pt" o:bullet="t">
        <v:imagedata r:id="rId1" o:title="msoFD06"/>
      </v:shape>
    </w:pict>
  </w:numPicBullet>
  <w:abstractNum w:abstractNumId="0">
    <w:nsid w:val="059E3B8F"/>
    <w:multiLevelType w:val="hybridMultilevel"/>
    <w:tmpl w:val="DEBE9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102E2"/>
    <w:multiLevelType w:val="hybridMultilevel"/>
    <w:tmpl w:val="A938613C"/>
    <w:lvl w:ilvl="0" w:tplc="0409000D">
      <w:start w:val="1"/>
      <w:numFmt w:val="bullet"/>
      <w:lvlText w:val=""/>
      <w:lvlJc w:val="left"/>
      <w:pPr>
        <w:tabs>
          <w:tab w:val="num" w:pos="360"/>
        </w:tabs>
        <w:ind w:left="360" w:hanging="360"/>
      </w:pPr>
      <w:rPr>
        <w:rFonts w:ascii="Wingdings" w:hAnsi="Wingdings" w:hint="default"/>
      </w:rPr>
    </w:lvl>
    <w:lvl w:ilvl="1" w:tplc="04180003">
      <w:start w:val="1"/>
      <w:numFmt w:val="bullet"/>
      <w:lvlText w:val="o"/>
      <w:lvlJc w:val="left"/>
      <w:pPr>
        <w:tabs>
          <w:tab w:val="num" w:pos="720"/>
        </w:tabs>
        <w:ind w:left="720" w:hanging="360"/>
      </w:pPr>
      <w:rPr>
        <w:rFonts w:ascii="Courier New" w:hAnsi="Courier New" w:hint="default"/>
      </w:rPr>
    </w:lvl>
    <w:lvl w:ilvl="2" w:tplc="04180005" w:tentative="1">
      <w:start w:val="1"/>
      <w:numFmt w:val="bullet"/>
      <w:lvlText w:val=""/>
      <w:lvlJc w:val="left"/>
      <w:pPr>
        <w:tabs>
          <w:tab w:val="num" w:pos="1440"/>
        </w:tabs>
        <w:ind w:left="1440" w:hanging="360"/>
      </w:pPr>
      <w:rPr>
        <w:rFonts w:ascii="Wingdings" w:hAnsi="Wingdings" w:hint="default"/>
      </w:rPr>
    </w:lvl>
    <w:lvl w:ilvl="3" w:tplc="04180001" w:tentative="1">
      <w:start w:val="1"/>
      <w:numFmt w:val="bullet"/>
      <w:lvlText w:val=""/>
      <w:lvlJc w:val="left"/>
      <w:pPr>
        <w:tabs>
          <w:tab w:val="num" w:pos="2160"/>
        </w:tabs>
        <w:ind w:left="2160" w:hanging="360"/>
      </w:pPr>
      <w:rPr>
        <w:rFonts w:ascii="Symbol" w:hAnsi="Symbol" w:hint="default"/>
      </w:rPr>
    </w:lvl>
    <w:lvl w:ilvl="4" w:tplc="04180003" w:tentative="1">
      <w:start w:val="1"/>
      <w:numFmt w:val="bullet"/>
      <w:lvlText w:val="o"/>
      <w:lvlJc w:val="left"/>
      <w:pPr>
        <w:tabs>
          <w:tab w:val="num" w:pos="2880"/>
        </w:tabs>
        <w:ind w:left="2880" w:hanging="360"/>
      </w:pPr>
      <w:rPr>
        <w:rFonts w:ascii="Courier New" w:hAnsi="Courier New" w:hint="default"/>
      </w:rPr>
    </w:lvl>
    <w:lvl w:ilvl="5" w:tplc="04180005" w:tentative="1">
      <w:start w:val="1"/>
      <w:numFmt w:val="bullet"/>
      <w:lvlText w:val=""/>
      <w:lvlJc w:val="left"/>
      <w:pPr>
        <w:tabs>
          <w:tab w:val="num" w:pos="3600"/>
        </w:tabs>
        <w:ind w:left="3600" w:hanging="360"/>
      </w:pPr>
      <w:rPr>
        <w:rFonts w:ascii="Wingdings" w:hAnsi="Wingdings" w:hint="default"/>
      </w:rPr>
    </w:lvl>
    <w:lvl w:ilvl="6" w:tplc="04180001" w:tentative="1">
      <w:start w:val="1"/>
      <w:numFmt w:val="bullet"/>
      <w:lvlText w:val=""/>
      <w:lvlJc w:val="left"/>
      <w:pPr>
        <w:tabs>
          <w:tab w:val="num" w:pos="4320"/>
        </w:tabs>
        <w:ind w:left="4320" w:hanging="360"/>
      </w:pPr>
      <w:rPr>
        <w:rFonts w:ascii="Symbol" w:hAnsi="Symbol" w:hint="default"/>
      </w:rPr>
    </w:lvl>
    <w:lvl w:ilvl="7" w:tplc="04180003" w:tentative="1">
      <w:start w:val="1"/>
      <w:numFmt w:val="bullet"/>
      <w:lvlText w:val="o"/>
      <w:lvlJc w:val="left"/>
      <w:pPr>
        <w:tabs>
          <w:tab w:val="num" w:pos="5040"/>
        </w:tabs>
        <w:ind w:left="5040" w:hanging="360"/>
      </w:pPr>
      <w:rPr>
        <w:rFonts w:ascii="Courier New" w:hAnsi="Courier New" w:hint="default"/>
      </w:rPr>
    </w:lvl>
    <w:lvl w:ilvl="8" w:tplc="04180005" w:tentative="1">
      <w:start w:val="1"/>
      <w:numFmt w:val="bullet"/>
      <w:lvlText w:val=""/>
      <w:lvlJc w:val="left"/>
      <w:pPr>
        <w:tabs>
          <w:tab w:val="num" w:pos="5760"/>
        </w:tabs>
        <w:ind w:left="5760" w:hanging="360"/>
      </w:pPr>
      <w:rPr>
        <w:rFonts w:ascii="Wingdings" w:hAnsi="Wingdings" w:hint="default"/>
      </w:rPr>
    </w:lvl>
  </w:abstractNum>
  <w:abstractNum w:abstractNumId="2">
    <w:nsid w:val="118D6FF0"/>
    <w:multiLevelType w:val="hybridMultilevel"/>
    <w:tmpl w:val="1EBEB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CA1DE7"/>
    <w:multiLevelType w:val="hybridMultilevel"/>
    <w:tmpl w:val="8AAC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4F7ED1"/>
    <w:multiLevelType w:val="hybridMultilevel"/>
    <w:tmpl w:val="958801D4"/>
    <w:lvl w:ilvl="0" w:tplc="9A869D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797D73"/>
    <w:multiLevelType w:val="hybridMultilevel"/>
    <w:tmpl w:val="F33CF52C"/>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299E58AA"/>
    <w:multiLevelType w:val="hybridMultilevel"/>
    <w:tmpl w:val="6082DE5C"/>
    <w:lvl w:ilvl="0" w:tplc="04090011">
      <w:start w:val="1"/>
      <w:numFmt w:val="decimal"/>
      <w:lvlText w:val="%1)"/>
      <w:lvlJc w:val="left"/>
      <w:pPr>
        <w:tabs>
          <w:tab w:val="num" w:pos="363"/>
        </w:tabs>
        <w:ind w:left="363" w:hanging="360"/>
      </w:pPr>
      <w:rPr>
        <w:rFonts w:hint="default"/>
      </w:rPr>
    </w:lvl>
    <w:lvl w:ilvl="1" w:tplc="04190019" w:tentative="1">
      <w:start w:val="1"/>
      <w:numFmt w:val="lowerLetter"/>
      <w:lvlText w:val="%2."/>
      <w:lvlJc w:val="left"/>
      <w:pPr>
        <w:tabs>
          <w:tab w:val="num" w:pos="1083"/>
        </w:tabs>
        <w:ind w:left="1083" w:hanging="360"/>
      </w:pPr>
    </w:lvl>
    <w:lvl w:ilvl="2" w:tplc="0419001B" w:tentative="1">
      <w:start w:val="1"/>
      <w:numFmt w:val="lowerRoman"/>
      <w:lvlText w:val="%3."/>
      <w:lvlJc w:val="right"/>
      <w:pPr>
        <w:tabs>
          <w:tab w:val="num" w:pos="1803"/>
        </w:tabs>
        <w:ind w:left="1803" w:hanging="180"/>
      </w:pPr>
    </w:lvl>
    <w:lvl w:ilvl="3" w:tplc="0419000F" w:tentative="1">
      <w:start w:val="1"/>
      <w:numFmt w:val="decimal"/>
      <w:lvlText w:val="%4."/>
      <w:lvlJc w:val="left"/>
      <w:pPr>
        <w:tabs>
          <w:tab w:val="num" w:pos="2523"/>
        </w:tabs>
        <w:ind w:left="2523" w:hanging="360"/>
      </w:pPr>
    </w:lvl>
    <w:lvl w:ilvl="4" w:tplc="04190019" w:tentative="1">
      <w:start w:val="1"/>
      <w:numFmt w:val="lowerLetter"/>
      <w:lvlText w:val="%5."/>
      <w:lvlJc w:val="left"/>
      <w:pPr>
        <w:tabs>
          <w:tab w:val="num" w:pos="3243"/>
        </w:tabs>
        <w:ind w:left="3243" w:hanging="360"/>
      </w:pPr>
    </w:lvl>
    <w:lvl w:ilvl="5" w:tplc="0419001B" w:tentative="1">
      <w:start w:val="1"/>
      <w:numFmt w:val="lowerRoman"/>
      <w:lvlText w:val="%6."/>
      <w:lvlJc w:val="right"/>
      <w:pPr>
        <w:tabs>
          <w:tab w:val="num" w:pos="3963"/>
        </w:tabs>
        <w:ind w:left="3963" w:hanging="180"/>
      </w:pPr>
    </w:lvl>
    <w:lvl w:ilvl="6" w:tplc="0419000F" w:tentative="1">
      <w:start w:val="1"/>
      <w:numFmt w:val="decimal"/>
      <w:lvlText w:val="%7."/>
      <w:lvlJc w:val="left"/>
      <w:pPr>
        <w:tabs>
          <w:tab w:val="num" w:pos="4683"/>
        </w:tabs>
        <w:ind w:left="4683" w:hanging="360"/>
      </w:pPr>
    </w:lvl>
    <w:lvl w:ilvl="7" w:tplc="04190019" w:tentative="1">
      <w:start w:val="1"/>
      <w:numFmt w:val="lowerLetter"/>
      <w:lvlText w:val="%8."/>
      <w:lvlJc w:val="left"/>
      <w:pPr>
        <w:tabs>
          <w:tab w:val="num" w:pos="5403"/>
        </w:tabs>
        <w:ind w:left="5403" w:hanging="360"/>
      </w:pPr>
    </w:lvl>
    <w:lvl w:ilvl="8" w:tplc="0419001B" w:tentative="1">
      <w:start w:val="1"/>
      <w:numFmt w:val="lowerRoman"/>
      <w:lvlText w:val="%9."/>
      <w:lvlJc w:val="right"/>
      <w:pPr>
        <w:tabs>
          <w:tab w:val="num" w:pos="6123"/>
        </w:tabs>
        <w:ind w:left="6123" w:hanging="180"/>
      </w:pPr>
    </w:lvl>
  </w:abstractNum>
  <w:abstractNum w:abstractNumId="7">
    <w:nsid w:val="30501AA7"/>
    <w:multiLevelType w:val="hybridMultilevel"/>
    <w:tmpl w:val="3D345424"/>
    <w:lvl w:ilvl="0" w:tplc="119256C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1455D9A"/>
    <w:multiLevelType w:val="hybridMultilevel"/>
    <w:tmpl w:val="5D74A3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2D19A3"/>
    <w:multiLevelType w:val="hybridMultilevel"/>
    <w:tmpl w:val="61822960"/>
    <w:lvl w:ilvl="0" w:tplc="01FA1344">
      <w:start w:val="1"/>
      <w:numFmt w:val="decimal"/>
      <w:pStyle w:val="NormalNumbere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3091195"/>
    <w:multiLevelType w:val="hybridMultilevel"/>
    <w:tmpl w:val="630C55EA"/>
    <w:lvl w:ilvl="0" w:tplc="9A869D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0F5C06"/>
    <w:multiLevelType w:val="hybridMultilevel"/>
    <w:tmpl w:val="54C2307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6F45AA"/>
    <w:multiLevelType w:val="hybridMultilevel"/>
    <w:tmpl w:val="A93A90F0"/>
    <w:lvl w:ilvl="0" w:tplc="84DA2964">
      <w:start w:val="1"/>
      <w:numFmt w:val="bullet"/>
      <w:lvlText w:val=""/>
      <w:lvlJc w:val="left"/>
      <w:pPr>
        <w:tabs>
          <w:tab w:val="num" w:pos="1980"/>
        </w:tabs>
        <w:ind w:left="1980" w:hanging="360"/>
      </w:pPr>
      <w:rPr>
        <w:rFonts w:ascii="Symbol" w:hAnsi="Symbol" w:hint="default"/>
        <w:color w:val="auto"/>
      </w:rPr>
    </w:lvl>
    <w:lvl w:ilvl="1" w:tplc="04090003">
      <w:start w:val="1"/>
      <w:numFmt w:val="bullet"/>
      <w:pStyle w:val="MMAnnBull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1A0779"/>
    <w:multiLevelType w:val="hybridMultilevel"/>
    <w:tmpl w:val="B4780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E2A5CC9"/>
    <w:multiLevelType w:val="hybridMultilevel"/>
    <w:tmpl w:val="8FF079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0B7594"/>
    <w:multiLevelType w:val="multilevel"/>
    <w:tmpl w:val="4590264E"/>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866" w:hanging="144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16">
    <w:nsid w:val="5434098E"/>
    <w:multiLevelType w:val="hybridMultilevel"/>
    <w:tmpl w:val="C6D697A0"/>
    <w:lvl w:ilvl="0" w:tplc="B3F65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B53EB9"/>
    <w:multiLevelType w:val="hybridMultilevel"/>
    <w:tmpl w:val="0ED45FB6"/>
    <w:lvl w:ilvl="0" w:tplc="D6D67934">
      <w:start w:val="1"/>
      <w:numFmt w:val="upperRoman"/>
      <w:pStyle w:val="Style1-TOC"/>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F63E74"/>
    <w:multiLevelType w:val="multilevel"/>
    <w:tmpl w:val="DD48D746"/>
    <w:styleLink w:val="Style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2340"/>
        </w:tabs>
        <w:ind w:left="2340" w:hanging="360"/>
      </w:pPr>
      <w:rPr>
        <w:rFonts w:ascii="Courier New" w:hAnsi="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b/>
      </w:rPr>
    </w:lvl>
    <w:lvl w:ilvl="7">
      <w:start w:val="1"/>
      <w:numFmt w:val="bullet"/>
      <w:lvlText w:val="o"/>
      <w:lvlJc w:val="left"/>
      <w:pPr>
        <w:tabs>
          <w:tab w:val="num" w:pos="6660"/>
        </w:tabs>
        <w:ind w:left="6660" w:hanging="360"/>
      </w:pPr>
      <w:rPr>
        <w:rFonts w:ascii="Courier New" w:hAnsi="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9">
    <w:nsid w:val="580D33BC"/>
    <w:multiLevelType w:val="hybridMultilevel"/>
    <w:tmpl w:val="BC8E09C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0">
    <w:nsid w:val="5B8A0E42"/>
    <w:multiLevelType w:val="hybridMultilevel"/>
    <w:tmpl w:val="65E0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020EFB"/>
    <w:multiLevelType w:val="hybridMultilevel"/>
    <w:tmpl w:val="318878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1F014C"/>
    <w:multiLevelType w:val="hybridMultilevel"/>
    <w:tmpl w:val="3C727048"/>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B2E1C50"/>
    <w:multiLevelType w:val="hybridMultilevel"/>
    <w:tmpl w:val="C5B2F1F4"/>
    <w:lvl w:ilvl="0" w:tplc="BAEA4EA0">
      <w:start w:val="1"/>
      <w:numFmt w:val="bullet"/>
      <w:pStyle w:val="MMAnnBull1"/>
      <w:lvlText w:val=""/>
      <w:lvlJc w:val="left"/>
      <w:pPr>
        <w:tabs>
          <w:tab w:val="num" w:pos="1980"/>
        </w:tabs>
        <w:ind w:left="198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B322BE7"/>
    <w:multiLevelType w:val="hybridMultilevel"/>
    <w:tmpl w:val="630C4BA4"/>
    <w:lvl w:ilvl="0" w:tplc="C36448E8">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720E41FD"/>
    <w:multiLevelType w:val="hybridMultilevel"/>
    <w:tmpl w:val="8A462E48"/>
    <w:lvl w:ilvl="0" w:tplc="04090011">
      <w:start w:val="1"/>
      <w:numFmt w:val="decimal"/>
      <w:lvlText w:val="%1)"/>
      <w:lvlJc w:val="left"/>
      <w:pPr>
        <w:tabs>
          <w:tab w:val="num" w:pos="663"/>
        </w:tabs>
        <w:ind w:left="663" w:hanging="360"/>
      </w:p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6">
    <w:nsid w:val="72B25F4C"/>
    <w:multiLevelType w:val="hybridMultilevel"/>
    <w:tmpl w:val="5680DA70"/>
    <w:lvl w:ilvl="0" w:tplc="04180011">
      <w:start w:val="1"/>
      <w:numFmt w:val="decimal"/>
      <w:lvlText w:val="%1)"/>
      <w:lvlJc w:val="left"/>
      <w:pPr>
        <w:ind w:left="786" w:hanging="360"/>
      </w:p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7">
    <w:nsid w:val="766F5596"/>
    <w:multiLevelType w:val="hybridMultilevel"/>
    <w:tmpl w:val="469406FE"/>
    <w:lvl w:ilvl="0" w:tplc="9A869D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71C0D"/>
    <w:multiLevelType w:val="hybridMultilevel"/>
    <w:tmpl w:val="40C648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2"/>
  </w:num>
  <w:num w:numId="3">
    <w:abstractNumId w:val="9"/>
  </w:num>
  <w:num w:numId="4">
    <w:abstractNumId w:val="18"/>
  </w:num>
  <w:num w:numId="5">
    <w:abstractNumId w:val="15"/>
  </w:num>
  <w:num w:numId="6">
    <w:abstractNumId w:val="13"/>
  </w:num>
  <w:num w:numId="7">
    <w:abstractNumId w:val="7"/>
  </w:num>
  <w:num w:numId="8">
    <w:abstractNumId w:val="5"/>
  </w:num>
  <w:num w:numId="9">
    <w:abstractNumId w:val="11"/>
  </w:num>
  <w:num w:numId="10">
    <w:abstractNumId w:val="1"/>
  </w:num>
  <w:num w:numId="11">
    <w:abstractNumId w:val="14"/>
  </w:num>
  <w:num w:numId="12">
    <w:abstractNumId w:val="21"/>
  </w:num>
  <w:num w:numId="13">
    <w:abstractNumId w:val="16"/>
  </w:num>
  <w:num w:numId="14">
    <w:abstractNumId w:val="8"/>
  </w:num>
  <w:num w:numId="15">
    <w:abstractNumId w:val="2"/>
  </w:num>
  <w:num w:numId="16">
    <w:abstractNumId w:val="17"/>
  </w:num>
  <w:num w:numId="17">
    <w:abstractNumId w:val="20"/>
  </w:num>
  <w:num w:numId="18">
    <w:abstractNumId w:val="4"/>
  </w:num>
  <w:num w:numId="19">
    <w:abstractNumId w:val="0"/>
  </w:num>
  <w:num w:numId="20">
    <w:abstractNumId w:val="3"/>
  </w:num>
  <w:num w:numId="21">
    <w:abstractNumId w:val="27"/>
  </w:num>
  <w:num w:numId="22">
    <w:abstractNumId w:val="24"/>
  </w:num>
  <w:num w:numId="23">
    <w:abstractNumId w:val="19"/>
  </w:num>
  <w:num w:numId="24">
    <w:abstractNumId w:val="22"/>
  </w:num>
  <w:num w:numId="25">
    <w:abstractNumId w:val="6"/>
  </w:num>
  <w:num w:numId="26">
    <w:abstractNumId w:val="26"/>
  </w:num>
  <w:num w:numId="27">
    <w:abstractNumId w:val="25"/>
  </w:num>
  <w:num w:numId="28">
    <w:abstractNumId w:val="10"/>
  </w:num>
  <w:num w:numId="29">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3EA"/>
    <w:rsid w:val="0000083D"/>
    <w:rsid w:val="00001D55"/>
    <w:rsid w:val="00002B27"/>
    <w:rsid w:val="00005B01"/>
    <w:rsid w:val="00007A18"/>
    <w:rsid w:val="00011C7E"/>
    <w:rsid w:val="00014092"/>
    <w:rsid w:val="000141F0"/>
    <w:rsid w:val="000143D0"/>
    <w:rsid w:val="000148D7"/>
    <w:rsid w:val="0001577A"/>
    <w:rsid w:val="00015CB1"/>
    <w:rsid w:val="000227FE"/>
    <w:rsid w:val="0002536B"/>
    <w:rsid w:val="00026D11"/>
    <w:rsid w:val="00026EB8"/>
    <w:rsid w:val="000350C5"/>
    <w:rsid w:val="00037707"/>
    <w:rsid w:val="000424ED"/>
    <w:rsid w:val="00043B78"/>
    <w:rsid w:val="00044083"/>
    <w:rsid w:val="000440E3"/>
    <w:rsid w:val="00044C7B"/>
    <w:rsid w:val="00045BD8"/>
    <w:rsid w:val="0004678F"/>
    <w:rsid w:val="00047FE9"/>
    <w:rsid w:val="000502E4"/>
    <w:rsid w:val="0005069C"/>
    <w:rsid w:val="00053124"/>
    <w:rsid w:val="0005408B"/>
    <w:rsid w:val="0005690C"/>
    <w:rsid w:val="0005722F"/>
    <w:rsid w:val="00057B9A"/>
    <w:rsid w:val="00060074"/>
    <w:rsid w:val="00063485"/>
    <w:rsid w:val="000634BB"/>
    <w:rsid w:val="00063FFF"/>
    <w:rsid w:val="00064D12"/>
    <w:rsid w:val="00070EDB"/>
    <w:rsid w:val="00074088"/>
    <w:rsid w:val="000767B2"/>
    <w:rsid w:val="000806C2"/>
    <w:rsid w:val="00080D12"/>
    <w:rsid w:val="00082820"/>
    <w:rsid w:val="00084B94"/>
    <w:rsid w:val="00084D30"/>
    <w:rsid w:val="000857F0"/>
    <w:rsid w:val="00087B6E"/>
    <w:rsid w:val="00087B81"/>
    <w:rsid w:val="00090556"/>
    <w:rsid w:val="000938C4"/>
    <w:rsid w:val="000A1025"/>
    <w:rsid w:val="000A2132"/>
    <w:rsid w:val="000A264D"/>
    <w:rsid w:val="000A3F51"/>
    <w:rsid w:val="000A5C76"/>
    <w:rsid w:val="000A6DF7"/>
    <w:rsid w:val="000A70A1"/>
    <w:rsid w:val="000A7C99"/>
    <w:rsid w:val="000B0319"/>
    <w:rsid w:val="000B1AA6"/>
    <w:rsid w:val="000B3589"/>
    <w:rsid w:val="000B4888"/>
    <w:rsid w:val="000C363C"/>
    <w:rsid w:val="000C4028"/>
    <w:rsid w:val="000C79C0"/>
    <w:rsid w:val="000C7A36"/>
    <w:rsid w:val="000D02C2"/>
    <w:rsid w:val="000D12B4"/>
    <w:rsid w:val="000D1894"/>
    <w:rsid w:val="000D28A4"/>
    <w:rsid w:val="000D362B"/>
    <w:rsid w:val="000D3724"/>
    <w:rsid w:val="000D47E9"/>
    <w:rsid w:val="000D5DFF"/>
    <w:rsid w:val="000D6406"/>
    <w:rsid w:val="000D66FA"/>
    <w:rsid w:val="000E468E"/>
    <w:rsid w:val="000E5B13"/>
    <w:rsid w:val="000E7B18"/>
    <w:rsid w:val="000F4F44"/>
    <w:rsid w:val="000F60C9"/>
    <w:rsid w:val="000F63A4"/>
    <w:rsid w:val="00100EA5"/>
    <w:rsid w:val="0010227D"/>
    <w:rsid w:val="001025AC"/>
    <w:rsid w:val="00104E5D"/>
    <w:rsid w:val="00110684"/>
    <w:rsid w:val="00112A8F"/>
    <w:rsid w:val="001144F1"/>
    <w:rsid w:val="001152AA"/>
    <w:rsid w:val="001152FE"/>
    <w:rsid w:val="0011531B"/>
    <w:rsid w:val="0011688D"/>
    <w:rsid w:val="00122311"/>
    <w:rsid w:val="001223CA"/>
    <w:rsid w:val="00122C53"/>
    <w:rsid w:val="00124A01"/>
    <w:rsid w:val="001266DC"/>
    <w:rsid w:val="0012693F"/>
    <w:rsid w:val="00132E22"/>
    <w:rsid w:val="00133499"/>
    <w:rsid w:val="001423EB"/>
    <w:rsid w:val="00143A10"/>
    <w:rsid w:val="001463E9"/>
    <w:rsid w:val="00146BDA"/>
    <w:rsid w:val="00147060"/>
    <w:rsid w:val="001516EC"/>
    <w:rsid w:val="00151C79"/>
    <w:rsid w:val="00152B65"/>
    <w:rsid w:val="001543B1"/>
    <w:rsid w:val="00155AD1"/>
    <w:rsid w:val="001561A5"/>
    <w:rsid w:val="00157ED9"/>
    <w:rsid w:val="001618AE"/>
    <w:rsid w:val="001620E4"/>
    <w:rsid w:val="00162276"/>
    <w:rsid w:val="00164A5B"/>
    <w:rsid w:val="0016739C"/>
    <w:rsid w:val="00171FE9"/>
    <w:rsid w:val="00174383"/>
    <w:rsid w:val="0017472E"/>
    <w:rsid w:val="0017702A"/>
    <w:rsid w:val="00177173"/>
    <w:rsid w:val="00177229"/>
    <w:rsid w:val="00177430"/>
    <w:rsid w:val="0018432D"/>
    <w:rsid w:val="0018446A"/>
    <w:rsid w:val="001858E2"/>
    <w:rsid w:val="00187BD0"/>
    <w:rsid w:val="00190DC3"/>
    <w:rsid w:val="001910AB"/>
    <w:rsid w:val="00192B07"/>
    <w:rsid w:val="00192FEE"/>
    <w:rsid w:val="001931BB"/>
    <w:rsid w:val="00195DBB"/>
    <w:rsid w:val="001A089F"/>
    <w:rsid w:val="001A1518"/>
    <w:rsid w:val="001A1C22"/>
    <w:rsid w:val="001A3CB9"/>
    <w:rsid w:val="001A7712"/>
    <w:rsid w:val="001B0E4C"/>
    <w:rsid w:val="001B3773"/>
    <w:rsid w:val="001B6011"/>
    <w:rsid w:val="001B7BF3"/>
    <w:rsid w:val="001C147F"/>
    <w:rsid w:val="001C4ED8"/>
    <w:rsid w:val="001C5B02"/>
    <w:rsid w:val="001C6008"/>
    <w:rsid w:val="001C65A4"/>
    <w:rsid w:val="001C69AA"/>
    <w:rsid w:val="001D14A8"/>
    <w:rsid w:val="001D25D5"/>
    <w:rsid w:val="001E29DD"/>
    <w:rsid w:val="001E29E5"/>
    <w:rsid w:val="001E40B1"/>
    <w:rsid w:val="001F0953"/>
    <w:rsid w:val="001F09A1"/>
    <w:rsid w:val="001F6A65"/>
    <w:rsid w:val="00201D2D"/>
    <w:rsid w:val="0020461C"/>
    <w:rsid w:val="0020467A"/>
    <w:rsid w:val="002058F8"/>
    <w:rsid w:val="0020644E"/>
    <w:rsid w:val="00210748"/>
    <w:rsid w:val="00210B15"/>
    <w:rsid w:val="00215290"/>
    <w:rsid w:val="002154FC"/>
    <w:rsid w:val="00216363"/>
    <w:rsid w:val="00220B56"/>
    <w:rsid w:val="00221865"/>
    <w:rsid w:val="00221EDA"/>
    <w:rsid w:val="00222617"/>
    <w:rsid w:val="00222FFE"/>
    <w:rsid w:val="00223299"/>
    <w:rsid w:val="00223317"/>
    <w:rsid w:val="00223F69"/>
    <w:rsid w:val="00225676"/>
    <w:rsid w:val="0022792C"/>
    <w:rsid w:val="00231F7B"/>
    <w:rsid w:val="002337A3"/>
    <w:rsid w:val="002350AB"/>
    <w:rsid w:val="00236773"/>
    <w:rsid w:val="0024664E"/>
    <w:rsid w:val="0024696E"/>
    <w:rsid w:val="00247278"/>
    <w:rsid w:val="00247325"/>
    <w:rsid w:val="00250FFC"/>
    <w:rsid w:val="002550E6"/>
    <w:rsid w:val="00255B5C"/>
    <w:rsid w:val="00255F76"/>
    <w:rsid w:val="00256626"/>
    <w:rsid w:val="00257314"/>
    <w:rsid w:val="0026011A"/>
    <w:rsid w:val="00260510"/>
    <w:rsid w:val="0026155C"/>
    <w:rsid w:val="00261C89"/>
    <w:rsid w:val="00262682"/>
    <w:rsid w:val="0026312B"/>
    <w:rsid w:val="00263D10"/>
    <w:rsid w:val="00267E3A"/>
    <w:rsid w:val="0027108B"/>
    <w:rsid w:val="00272996"/>
    <w:rsid w:val="00275A91"/>
    <w:rsid w:val="00280C8B"/>
    <w:rsid w:val="002877D1"/>
    <w:rsid w:val="00291571"/>
    <w:rsid w:val="0029391A"/>
    <w:rsid w:val="00293E9E"/>
    <w:rsid w:val="00296098"/>
    <w:rsid w:val="00297005"/>
    <w:rsid w:val="002A0A2B"/>
    <w:rsid w:val="002A53BC"/>
    <w:rsid w:val="002A6277"/>
    <w:rsid w:val="002A79CA"/>
    <w:rsid w:val="002B2B9B"/>
    <w:rsid w:val="002B2FAC"/>
    <w:rsid w:val="002B389C"/>
    <w:rsid w:val="002C2B30"/>
    <w:rsid w:val="002C32C0"/>
    <w:rsid w:val="002C3C6A"/>
    <w:rsid w:val="002C744D"/>
    <w:rsid w:val="002D0DB1"/>
    <w:rsid w:val="002D1600"/>
    <w:rsid w:val="002D21D5"/>
    <w:rsid w:val="002D2ACA"/>
    <w:rsid w:val="002D597B"/>
    <w:rsid w:val="002D705A"/>
    <w:rsid w:val="002D75FD"/>
    <w:rsid w:val="002E3EEB"/>
    <w:rsid w:val="002E5F53"/>
    <w:rsid w:val="002E7991"/>
    <w:rsid w:val="002F1487"/>
    <w:rsid w:val="002F779C"/>
    <w:rsid w:val="002F7A50"/>
    <w:rsid w:val="0030038D"/>
    <w:rsid w:val="00300A9B"/>
    <w:rsid w:val="003016DE"/>
    <w:rsid w:val="00301F1A"/>
    <w:rsid w:val="003020AB"/>
    <w:rsid w:val="00302F91"/>
    <w:rsid w:val="003049D9"/>
    <w:rsid w:val="003059A4"/>
    <w:rsid w:val="003067DF"/>
    <w:rsid w:val="003067F7"/>
    <w:rsid w:val="00307104"/>
    <w:rsid w:val="003074EC"/>
    <w:rsid w:val="003116E5"/>
    <w:rsid w:val="003149D5"/>
    <w:rsid w:val="00315E70"/>
    <w:rsid w:val="00320F22"/>
    <w:rsid w:val="003216E3"/>
    <w:rsid w:val="00321BB9"/>
    <w:rsid w:val="00323CBA"/>
    <w:rsid w:val="00325155"/>
    <w:rsid w:val="0032540D"/>
    <w:rsid w:val="00326141"/>
    <w:rsid w:val="00326919"/>
    <w:rsid w:val="003279BF"/>
    <w:rsid w:val="00327FBC"/>
    <w:rsid w:val="0033142E"/>
    <w:rsid w:val="0033318A"/>
    <w:rsid w:val="003366DC"/>
    <w:rsid w:val="00341535"/>
    <w:rsid w:val="00341FB7"/>
    <w:rsid w:val="00343463"/>
    <w:rsid w:val="003451B1"/>
    <w:rsid w:val="003472E2"/>
    <w:rsid w:val="00347564"/>
    <w:rsid w:val="00347805"/>
    <w:rsid w:val="00347F68"/>
    <w:rsid w:val="00352F37"/>
    <w:rsid w:val="00353DCD"/>
    <w:rsid w:val="00353DFF"/>
    <w:rsid w:val="00354529"/>
    <w:rsid w:val="0035469C"/>
    <w:rsid w:val="00357144"/>
    <w:rsid w:val="00360F7B"/>
    <w:rsid w:val="00363EE9"/>
    <w:rsid w:val="003646D4"/>
    <w:rsid w:val="00365C29"/>
    <w:rsid w:val="00366C8D"/>
    <w:rsid w:val="0036791A"/>
    <w:rsid w:val="00376547"/>
    <w:rsid w:val="00380E14"/>
    <w:rsid w:val="00381D3F"/>
    <w:rsid w:val="00382CAA"/>
    <w:rsid w:val="003840F4"/>
    <w:rsid w:val="003857EB"/>
    <w:rsid w:val="0038712B"/>
    <w:rsid w:val="00390048"/>
    <w:rsid w:val="00392EEE"/>
    <w:rsid w:val="00393644"/>
    <w:rsid w:val="00393797"/>
    <w:rsid w:val="0039402D"/>
    <w:rsid w:val="0039543F"/>
    <w:rsid w:val="00395FC8"/>
    <w:rsid w:val="003A0901"/>
    <w:rsid w:val="003A4B77"/>
    <w:rsid w:val="003A4BF6"/>
    <w:rsid w:val="003A4CC3"/>
    <w:rsid w:val="003A5A4E"/>
    <w:rsid w:val="003A610D"/>
    <w:rsid w:val="003B03C3"/>
    <w:rsid w:val="003B0E54"/>
    <w:rsid w:val="003B1A05"/>
    <w:rsid w:val="003B28CB"/>
    <w:rsid w:val="003B3905"/>
    <w:rsid w:val="003B6820"/>
    <w:rsid w:val="003C3341"/>
    <w:rsid w:val="003C43CD"/>
    <w:rsid w:val="003C4A45"/>
    <w:rsid w:val="003C645C"/>
    <w:rsid w:val="003C716F"/>
    <w:rsid w:val="003C78FB"/>
    <w:rsid w:val="003D0794"/>
    <w:rsid w:val="003D0D14"/>
    <w:rsid w:val="003D1F15"/>
    <w:rsid w:val="003D6682"/>
    <w:rsid w:val="003D66F8"/>
    <w:rsid w:val="003D7E29"/>
    <w:rsid w:val="003E0CF6"/>
    <w:rsid w:val="003E11F5"/>
    <w:rsid w:val="003E2F9E"/>
    <w:rsid w:val="003E3CB6"/>
    <w:rsid w:val="003E4736"/>
    <w:rsid w:val="003E5AF8"/>
    <w:rsid w:val="003E5F21"/>
    <w:rsid w:val="003E6E4C"/>
    <w:rsid w:val="003F07AE"/>
    <w:rsid w:val="003F3395"/>
    <w:rsid w:val="003F4ABB"/>
    <w:rsid w:val="003F5902"/>
    <w:rsid w:val="003F67EE"/>
    <w:rsid w:val="00404B49"/>
    <w:rsid w:val="00405504"/>
    <w:rsid w:val="004055BE"/>
    <w:rsid w:val="004142B6"/>
    <w:rsid w:val="00417BC6"/>
    <w:rsid w:val="004211B5"/>
    <w:rsid w:val="00422778"/>
    <w:rsid w:val="0042310C"/>
    <w:rsid w:val="004234AC"/>
    <w:rsid w:val="00423A45"/>
    <w:rsid w:val="00427470"/>
    <w:rsid w:val="004307D1"/>
    <w:rsid w:val="00431948"/>
    <w:rsid w:val="00431980"/>
    <w:rsid w:val="00431C05"/>
    <w:rsid w:val="00432831"/>
    <w:rsid w:val="00432CEC"/>
    <w:rsid w:val="004330AE"/>
    <w:rsid w:val="00434B84"/>
    <w:rsid w:val="00434DC4"/>
    <w:rsid w:val="00436088"/>
    <w:rsid w:val="004370CF"/>
    <w:rsid w:val="004402BF"/>
    <w:rsid w:val="00441A38"/>
    <w:rsid w:val="00441EC9"/>
    <w:rsid w:val="00443B23"/>
    <w:rsid w:val="004449A8"/>
    <w:rsid w:val="0044569C"/>
    <w:rsid w:val="00445D38"/>
    <w:rsid w:val="00447956"/>
    <w:rsid w:val="00453799"/>
    <w:rsid w:val="00453A85"/>
    <w:rsid w:val="0045648F"/>
    <w:rsid w:val="0046109C"/>
    <w:rsid w:val="004614CF"/>
    <w:rsid w:val="00466BBC"/>
    <w:rsid w:val="0046790F"/>
    <w:rsid w:val="00471629"/>
    <w:rsid w:val="004716AA"/>
    <w:rsid w:val="00472793"/>
    <w:rsid w:val="0047523B"/>
    <w:rsid w:val="00475F62"/>
    <w:rsid w:val="00476DB5"/>
    <w:rsid w:val="00477CB6"/>
    <w:rsid w:val="0048189A"/>
    <w:rsid w:val="00483A70"/>
    <w:rsid w:val="004863BB"/>
    <w:rsid w:val="00490F6C"/>
    <w:rsid w:val="004915FE"/>
    <w:rsid w:val="004919E5"/>
    <w:rsid w:val="00492029"/>
    <w:rsid w:val="00493374"/>
    <w:rsid w:val="004935C0"/>
    <w:rsid w:val="004A1837"/>
    <w:rsid w:val="004A38D1"/>
    <w:rsid w:val="004A5BB8"/>
    <w:rsid w:val="004A76FD"/>
    <w:rsid w:val="004B0270"/>
    <w:rsid w:val="004B0CD9"/>
    <w:rsid w:val="004B1EA6"/>
    <w:rsid w:val="004B2C15"/>
    <w:rsid w:val="004B4E6B"/>
    <w:rsid w:val="004B4EA6"/>
    <w:rsid w:val="004B6044"/>
    <w:rsid w:val="004B7411"/>
    <w:rsid w:val="004B745B"/>
    <w:rsid w:val="004C1AE5"/>
    <w:rsid w:val="004C2416"/>
    <w:rsid w:val="004C2568"/>
    <w:rsid w:val="004C4903"/>
    <w:rsid w:val="004C56EE"/>
    <w:rsid w:val="004C6607"/>
    <w:rsid w:val="004D0389"/>
    <w:rsid w:val="004D14E0"/>
    <w:rsid w:val="004D2532"/>
    <w:rsid w:val="004D442B"/>
    <w:rsid w:val="004D49C5"/>
    <w:rsid w:val="004E0FE4"/>
    <w:rsid w:val="004E2121"/>
    <w:rsid w:val="004E43D2"/>
    <w:rsid w:val="004E4EB6"/>
    <w:rsid w:val="004E5026"/>
    <w:rsid w:val="004E6F9C"/>
    <w:rsid w:val="004F1414"/>
    <w:rsid w:val="004F1A4A"/>
    <w:rsid w:val="004F1D4D"/>
    <w:rsid w:val="004F1E78"/>
    <w:rsid w:val="004F232B"/>
    <w:rsid w:val="004F2774"/>
    <w:rsid w:val="004F3CB4"/>
    <w:rsid w:val="004F4EEE"/>
    <w:rsid w:val="00503B5F"/>
    <w:rsid w:val="005065EB"/>
    <w:rsid w:val="00506E3C"/>
    <w:rsid w:val="0050705E"/>
    <w:rsid w:val="0051175B"/>
    <w:rsid w:val="00511A2E"/>
    <w:rsid w:val="00511F07"/>
    <w:rsid w:val="0051511C"/>
    <w:rsid w:val="005171E3"/>
    <w:rsid w:val="00517797"/>
    <w:rsid w:val="0052248A"/>
    <w:rsid w:val="00522583"/>
    <w:rsid w:val="00525C9F"/>
    <w:rsid w:val="00526551"/>
    <w:rsid w:val="00526FC1"/>
    <w:rsid w:val="0052779E"/>
    <w:rsid w:val="00527BF6"/>
    <w:rsid w:val="00532C88"/>
    <w:rsid w:val="00532E41"/>
    <w:rsid w:val="0053494B"/>
    <w:rsid w:val="005349DF"/>
    <w:rsid w:val="0053516C"/>
    <w:rsid w:val="005361BC"/>
    <w:rsid w:val="00536419"/>
    <w:rsid w:val="005364EC"/>
    <w:rsid w:val="0053657F"/>
    <w:rsid w:val="0053750F"/>
    <w:rsid w:val="0054351A"/>
    <w:rsid w:val="00545796"/>
    <w:rsid w:val="005508C8"/>
    <w:rsid w:val="00551943"/>
    <w:rsid w:val="00552A6C"/>
    <w:rsid w:val="00552B85"/>
    <w:rsid w:val="00552EE8"/>
    <w:rsid w:val="0055334F"/>
    <w:rsid w:val="0055583E"/>
    <w:rsid w:val="0055710D"/>
    <w:rsid w:val="0055733C"/>
    <w:rsid w:val="005606CD"/>
    <w:rsid w:val="00570D55"/>
    <w:rsid w:val="00571C83"/>
    <w:rsid w:val="00572B2B"/>
    <w:rsid w:val="0057358A"/>
    <w:rsid w:val="00577275"/>
    <w:rsid w:val="00577944"/>
    <w:rsid w:val="005828E0"/>
    <w:rsid w:val="005843BC"/>
    <w:rsid w:val="00586473"/>
    <w:rsid w:val="005876F1"/>
    <w:rsid w:val="00590C82"/>
    <w:rsid w:val="00593625"/>
    <w:rsid w:val="005959FE"/>
    <w:rsid w:val="00596B20"/>
    <w:rsid w:val="00597DC1"/>
    <w:rsid w:val="005A19D9"/>
    <w:rsid w:val="005A24F0"/>
    <w:rsid w:val="005A51B6"/>
    <w:rsid w:val="005B5128"/>
    <w:rsid w:val="005B5A4E"/>
    <w:rsid w:val="005B5C68"/>
    <w:rsid w:val="005C0B18"/>
    <w:rsid w:val="005C1CCB"/>
    <w:rsid w:val="005C516C"/>
    <w:rsid w:val="005C74B0"/>
    <w:rsid w:val="005D1B6E"/>
    <w:rsid w:val="005D226A"/>
    <w:rsid w:val="005D6E7A"/>
    <w:rsid w:val="005E3BFD"/>
    <w:rsid w:val="005E4440"/>
    <w:rsid w:val="005E4DED"/>
    <w:rsid w:val="005F1C1E"/>
    <w:rsid w:val="005F4650"/>
    <w:rsid w:val="005F5B10"/>
    <w:rsid w:val="00602E00"/>
    <w:rsid w:val="006051E0"/>
    <w:rsid w:val="00605AA3"/>
    <w:rsid w:val="00613063"/>
    <w:rsid w:val="0061381D"/>
    <w:rsid w:val="00614CF7"/>
    <w:rsid w:val="0061745A"/>
    <w:rsid w:val="006239B4"/>
    <w:rsid w:val="00624FE4"/>
    <w:rsid w:val="00627F2F"/>
    <w:rsid w:val="006348C6"/>
    <w:rsid w:val="00634F5D"/>
    <w:rsid w:val="00635F68"/>
    <w:rsid w:val="00641007"/>
    <w:rsid w:val="00641F60"/>
    <w:rsid w:val="00642649"/>
    <w:rsid w:val="00644416"/>
    <w:rsid w:val="00655B87"/>
    <w:rsid w:val="0066033D"/>
    <w:rsid w:val="006603DA"/>
    <w:rsid w:val="00661AB8"/>
    <w:rsid w:val="00662F1B"/>
    <w:rsid w:val="0066371F"/>
    <w:rsid w:val="00665F67"/>
    <w:rsid w:val="0066607C"/>
    <w:rsid w:val="00673665"/>
    <w:rsid w:val="0067478C"/>
    <w:rsid w:val="006754B9"/>
    <w:rsid w:val="00675885"/>
    <w:rsid w:val="00676379"/>
    <w:rsid w:val="006769C3"/>
    <w:rsid w:val="00676BE2"/>
    <w:rsid w:val="00677AC9"/>
    <w:rsid w:val="0068137D"/>
    <w:rsid w:val="006843FF"/>
    <w:rsid w:val="0068463D"/>
    <w:rsid w:val="0069232F"/>
    <w:rsid w:val="00695A38"/>
    <w:rsid w:val="0069656E"/>
    <w:rsid w:val="006975A4"/>
    <w:rsid w:val="006A145C"/>
    <w:rsid w:val="006A1C6B"/>
    <w:rsid w:val="006A7F1E"/>
    <w:rsid w:val="006B4EB4"/>
    <w:rsid w:val="006B6422"/>
    <w:rsid w:val="006C209F"/>
    <w:rsid w:val="006C724F"/>
    <w:rsid w:val="006D2324"/>
    <w:rsid w:val="006D3144"/>
    <w:rsid w:val="006D3783"/>
    <w:rsid w:val="006D549A"/>
    <w:rsid w:val="006D5541"/>
    <w:rsid w:val="006D6F98"/>
    <w:rsid w:val="006E485E"/>
    <w:rsid w:val="006E4BC8"/>
    <w:rsid w:val="006F0A04"/>
    <w:rsid w:val="006F24B3"/>
    <w:rsid w:val="006F2AA5"/>
    <w:rsid w:val="006F2B68"/>
    <w:rsid w:val="006F3977"/>
    <w:rsid w:val="006F413B"/>
    <w:rsid w:val="006F5763"/>
    <w:rsid w:val="006F5B00"/>
    <w:rsid w:val="006F5CAD"/>
    <w:rsid w:val="00700461"/>
    <w:rsid w:val="007009E1"/>
    <w:rsid w:val="00700E3B"/>
    <w:rsid w:val="0070107A"/>
    <w:rsid w:val="0070212D"/>
    <w:rsid w:val="00704A5C"/>
    <w:rsid w:val="0070602A"/>
    <w:rsid w:val="00707F38"/>
    <w:rsid w:val="00711175"/>
    <w:rsid w:val="0072000B"/>
    <w:rsid w:val="00720DA3"/>
    <w:rsid w:val="00723128"/>
    <w:rsid w:val="0072347C"/>
    <w:rsid w:val="007236F3"/>
    <w:rsid w:val="00725325"/>
    <w:rsid w:val="00726BD7"/>
    <w:rsid w:val="007273F6"/>
    <w:rsid w:val="00730692"/>
    <w:rsid w:val="007354E0"/>
    <w:rsid w:val="0073668C"/>
    <w:rsid w:val="00737556"/>
    <w:rsid w:val="00742A07"/>
    <w:rsid w:val="00745AE6"/>
    <w:rsid w:val="007475F2"/>
    <w:rsid w:val="007508E9"/>
    <w:rsid w:val="00752D6A"/>
    <w:rsid w:val="0075410C"/>
    <w:rsid w:val="00754264"/>
    <w:rsid w:val="007554CE"/>
    <w:rsid w:val="00755509"/>
    <w:rsid w:val="00760129"/>
    <w:rsid w:val="0076153A"/>
    <w:rsid w:val="007648A6"/>
    <w:rsid w:val="00764C30"/>
    <w:rsid w:val="00765144"/>
    <w:rsid w:val="007654B3"/>
    <w:rsid w:val="0076662E"/>
    <w:rsid w:val="00767A29"/>
    <w:rsid w:val="00770867"/>
    <w:rsid w:val="00773A01"/>
    <w:rsid w:val="0077412D"/>
    <w:rsid w:val="00781A9A"/>
    <w:rsid w:val="00786CB2"/>
    <w:rsid w:val="007902D8"/>
    <w:rsid w:val="0079181A"/>
    <w:rsid w:val="00795A2D"/>
    <w:rsid w:val="00795FF1"/>
    <w:rsid w:val="00796192"/>
    <w:rsid w:val="00796990"/>
    <w:rsid w:val="007A0A7E"/>
    <w:rsid w:val="007A2562"/>
    <w:rsid w:val="007A3C7A"/>
    <w:rsid w:val="007A49E8"/>
    <w:rsid w:val="007A5FFE"/>
    <w:rsid w:val="007A7D4A"/>
    <w:rsid w:val="007B1799"/>
    <w:rsid w:val="007B2901"/>
    <w:rsid w:val="007B3469"/>
    <w:rsid w:val="007B3FFA"/>
    <w:rsid w:val="007B6135"/>
    <w:rsid w:val="007B760D"/>
    <w:rsid w:val="007C01D8"/>
    <w:rsid w:val="007C08CD"/>
    <w:rsid w:val="007C1685"/>
    <w:rsid w:val="007C1D5D"/>
    <w:rsid w:val="007C4367"/>
    <w:rsid w:val="007C6667"/>
    <w:rsid w:val="007C67E2"/>
    <w:rsid w:val="007D4061"/>
    <w:rsid w:val="007D59F9"/>
    <w:rsid w:val="007D5D55"/>
    <w:rsid w:val="007D7CEA"/>
    <w:rsid w:val="007E03BF"/>
    <w:rsid w:val="007E0570"/>
    <w:rsid w:val="007E0A2A"/>
    <w:rsid w:val="007E6450"/>
    <w:rsid w:val="007E68DA"/>
    <w:rsid w:val="007E77AB"/>
    <w:rsid w:val="007F1F01"/>
    <w:rsid w:val="007F223C"/>
    <w:rsid w:val="007F37A5"/>
    <w:rsid w:val="007F4E0E"/>
    <w:rsid w:val="007F5CAA"/>
    <w:rsid w:val="007F76F9"/>
    <w:rsid w:val="00801203"/>
    <w:rsid w:val="0080131D"/>
    <w:rsid w:val="00802398"/>
    <w:rsid w:val="0080242D"/>
    <w:rsid w:val="008054A6"/>
    <w:rsid w:val="0080597E"/>
    <w:rsid w:val="00806F9C"/>
    <w:rsid w:val="00807018"/>
    <w:rsid w:val="008138DE"/>
    <w:rsid w:val="008149EC"/>
    <w:rsid w:val="00815EC6"/>
    <w:rsid w:val="00820255"/>
    <w:rsid w:val="00827C30"/>
    <w:rsid w:val="00827ED2"/>
    <w:rsid w:val="00831EB0"/>
    <w:rsid w:val="00831EE5"/>
    <w:rsid w:val="008330BD"/>
    <w:rsid w:val="0083510D"/>
    <w:rsid w:val="00835763"/>
    <w:rsid w:val="0084147F"/>
    <w:rsid w:val="00842C0C"/>
    <w:rsid w:val="008434B2"/>
    <w:rsid w:val="00851C29"/>
    <w:rsid w:val="00852701"/>
    <w:rsid w:val="008553C2"/>
    <w:rsid w:val="00855C2A"/>
    <w:rsid w:val="00860303"/>
    <w:rsid w:val="008605CA"/>
    <w:rsid w:val="00861BD3"/>
    <w:rsid w:val="008639C2"/>
    <w:rsid w:val="008656D5"/>
    <w:rsid w:val="00865714"/>
    <w:rsid w:val="00866274"/>
    <w:rsid w:val="00871031"/>
    <w:rsid w:val="00872D73"/>
    <w:rsid w:val="00874218"/>
    <w:rsid w:val="00874AB2"/>
    <w:rsid w:val="00875126"/>
    <w:rsid w:val="00881A6A"/>
    <w:rsid w:val="008902F0"/>
    <w:rsid w:val="00891045"/>
    <w:rsid w:val="00892FB9"/>
    <w:rsid w:val="00893F70"/>
    <w:rsid w:val="00894B32"/>
    <w:rsid w:val="00895A3C"/>
    <w:rsid w:val="00896BC6"/>
    <w:rsid w:val="008A7C85"/>
    <w:rsid w:val="008B0096"/>
    <w:rsid w:val="008B5210"/>
    <w:rsid w:val="008B54A6"/>
    <w:rsid w:val="008B55D2"/>
    <w:rsid w:val="008B59A6"/>
    <w:rsid w:val="008B6964"/>
    <w:rsid w:val="008B6B5C"/>
    <w:rsid w:val="008B6BE8"/>
    <w:rsid w:val="008C02A9"/>
    <w:rsid w:val="008C0C93"/>
    <w:rsid w:val="008C5976"/>
    <w:rsid w:val="008C690F"/>
    <w:rsid w:val="008D02FE"/>
    <w:rsid w:val="008D0D85"/>
    <w:rsid w:val="008D240F"/>
    <w:rsid w:val="008D5BA3"/>
    <w:rsid w:val="008D6A0C"/>
    <w:rsid w:val="008D6A16"/>
    <w:rsid w:val="008D6B2A"/>
    <w:rsid w:val="008D78C0"/>
    <w:rsid w:val="008E23A5"/>
    <w:rsid w:val="008E2534"/>
    <w:rsid w:val="008E6549"/>
    <w:rsid w:val="008F1CB5"/>
    <w:rsid w:val="008F574A"/>
    <w:rsid w:val="008F776E"/>
    <w:rsid w:val="008F7983"/>
    <w:rsid w:val="00900939"/>
    <w:rsid w:val="009029A9"/>
    <w:rsid w:val="00903E6C"/>
    <w:rsid w:val="0090480C"/>
    <w:rsid w:val="00904E59"/>
    <w:rsid w:val="00910F90"/>
    <w:rsid w:val="009122FA"/>
    <w:rsid w:val="00914C18"/>
    <w:rsid w:val="009166D6"/>
    <w:rsid w:val="0091789D"/>
    <w:rsid w:val="00917CF4"/>
    <w:rsid w:val="009217F1"/>
    <w:rsid w:val="00925DB0"/>
    <w:rsid w:val="00927133"/>
    <w:rsid w:val="00931811"/>
    <w:rsid w:val="0093439E"/>
    <w:rsid w:val="00934D0D"/>
    <w:rsid w:val="009351D7"/>
    <w:rsid w:val="00935FD9"/>
    <w:rsid w:val="009374CA"/>
    <w:rsid w:val="0095050E"/>
    <w:rsid w:val="00951222"/>
    <w:rsid w:val="009538D7"/>
    <w:rsid w:val="00954726"/>
    <w:rsid w:val="00955185"/>
    <w:rsid w:val="00955B08"/>
    <w:rsid w:val="009636C8"/>
    <w:rsid w:val="00964003"/>
    <w:rsid w:val="00964871"/>
    <w:rsid w:val="009648BE"/>
    <w:rsid w:val="0096528A"/>
    <w:rsid w:val="009655B2"/>
    <w:rsid w:val="009733F8"/>
    <w:rsid w:val="00976791"/>
    <w:rsid w:val="00977AFB"/>
    <w:rsid w:val="00983B66"/>
    <w:rsid w:val="00984FA8"/>
    <w:rsid w:val="009858AB"/>
    <w:rsid w:val="00986DE7"/>
    <w:rsid w:val="0099052D"/>
    <w:rsid w:val="0099173C"/>
    <w:rsid w:val="00992BC7"/>
    <w:rsid w:val="00993A26"/>
    <w:rsid w:val="00993E62"/>
    <w:rsid w:val="0099565B"/>
    <w:rsid w:val="00995D4D"/>
    <w:rsid w:val="00997D3F"/>
    <w:rsid w:val="00997FB9"/>
    <w:rsid w:val="009A117A"/>
    <w:rsid w:val="009A33EE"/>
    <w:rsid w:val="009A4CC2"/>
    <w:rsid w:val="009A4FB0"/>
    <w:rsid w:val="009A54B4"/>
    <w:rsid w:val="009A7533"/>
    <w:rsid w:val="009B2727"/>
    <w:rsid w:val="009B3AF8"/>
    <w:rsid w:val="009B5084"/>
    <w:rsid w:val="009B5720"/>
    <w:rsid w:val="009B5B69"/>
    <w:rsid w:val="009B7B2C"/>
    <w:rsid w:val="009B7DBF"/>
    <w:rsid w:val="009C234D"/>
    <w:rsid w:val="009C250A"/>
    <w:rsid w:val="009C369C"/>
    <w:rsid w:val="009C4316"/>
    <w:rsid w:val="009C505A"/>
    <w:rsid w:val="009D1FBA"/>
    <w:rsid w:val="009D257D"/>
    <w:rsid w:val="009D2C70"/>
    <w:rsid w:val="009D39C8"/>
    <w:rsid w:val="009E0FBF"/>
    <w:rsid w:val="009E0FF4"/>
    <w:rsid w:val="009E1EF4"/>
    <w:rsid w:val="009E2EF5"/>
    <w:rsid w:val="009E3B35"/>
    <w:rsid w:val="009E60BE"/>
    <w:rsid w:val="009E618F"/>
    <w:rsid w:val="009E6AB7"/>
    <w:rsid w:val="009F039A"/>
    <w:rsid w:val="009F2BAE"/>
    <w:rsid w:val="009F3430"/>
    <w:rsid w:val="009F61C4"/>
    <w:rsid w:val="009F6AE8"/>
    <w:rsid w:val="00A00C4C"/>
    <w:rsid w:val="00A011FF"/>
    <w:rsid w:val="00A01362"/>
    <w:rsid w:val="00A0196C"/>
    <w:rsid w:val="00A01C88"/>
    <w:rsid w:val="00A02358"/>
    <w:rsid w:val="00A06DA3"/>
    <w:rsid w:val="00A0746E"/>
    <w:rsid w:val="00A1114B"/>
    <w:rsid w:val="00A14075"/>
    <w:rsid w:val="00A14EDD"/>
    <w:rsid w:val="00A24571"/>
    <w:rsid w:val="00A24E38"/>
    <w:rsid w:val="00A253BC"/>
    <w:rsid w:val="00A25E56"/>
    <w:rsid w:val="00A270A3"/>
    <w:rsid w:val="00A2720B"/>
    <w:rsid w:val="00A31494"/>
    <w:rsid w:val="00A368AE"/>
    <w:rsid w:val="00A403A7"/>
    <w:rsid w:val="00A40E86"/>
    <w:rsid w:val="00A41EC4"/>
    <w:rsid w:val="00A443B9"/>
    <w:rsid w:val="00A45449"/>
    <w:rsid w:val="00A457E8"/>
    <w:rsid w:val="00A46453"/>
    <w:rsid w:val="00A51777"/>
    <w:rsid w:val="00A52082"/>
    <w:rsid w:val="00A54E9A"/>
    <w:rsid w:val="00A56F5E"/>
    <w:rsid w:val="00A57A28"/>
    <w:rsid w:val="00A61075"/>
    <w:rsid w:val="00A61FB6"/>
    <w:rsid w:val="00A631E1"/>
    <w:rsid w:val="00A63800"/>
    <w:rsid w:val="00A650A5"/>
    <w:rsid w:val="00A66314"/>
    <w:rsid w:val="00A7443D"/>
    <w:rsid w:val="00A74C20"/>
    <w:rsid w:val="00A74F48"/>
    <w:rsid w:val="00A75F19"/>
    <w:rsid w:val="00A8163A"/>
    <w:rsid w:val="00A817B0"/>
    <w:rsid w:val="00A817CE"/>
    <w:rsid w:val="00A818E2"/>
    <w:rsid w:val="00A83127"/>
    <w:rsid w:val="00A83C15"/>
    <w:rsid w:val="00A844B9"/>
    <w:rsid w:val="00A845DC"/>
    <w:rsid w:val="00A851FF"/>
    <w:rsid w:val="00A8593D"/>
    <w:rsid w:val="00A863CB"/>
    <w:rsid w:val="00A8651A"/>
    <w:rsid w:val="00A87AE4"/>
    <w:rsid w:val="00A90944"/>
    <w:rsid w:val="00A918D4"/>
    <w:rsid w:val="00A9217A"/>
    <w:rsid w:val="00A9254C"/>
    <w:rsid w:val="00A9321C"/>
    <w:rsid w:val="00A976EA"/>
    <w:rsid w:val="00A977AF"/>
    <w:rsid w:val="00AA24FD"/>
    <w:rsid w:val="00AA42FF"/>
    <w:rsid w:val="00AA431E"/>
    <w:rsid w:val="00AA4C20"/>
    <w:rsid w:val="00AA538A"/>
    <w:rsid w:val="00AA7202"/>
    <w:rsid w:val="00AA774B"/>
    <w:rsid w:val="00AB47F3"/>
    <w:rsid w:val="00AB73D6"/>
    <w:rsid w:val="00AC4025"/>
    <w:rsid w:val="00AC6CC3"/>
    <w:rsid w:val="00AC77A8"/>
    <w:rsid w:val="00AC7A49"/>
    <w:rsid w:val="00AD0152"/>
    <w:rsid w:val="00AD345D"/>
    <w:rsid w:val="00AD3CA3"/>
    <w:rsid w:val="00AD688C"/>
    <w:rsid w:val="00AD6B23"/>
    <w:rsid w:val="00AE18F7"/>
    <w:rsid w:val="00AE1AEB"/>
    <w:rsid w:val="00AE1F78"/>
    <w:rsid w:val="00AE2FFE"/>
    <w:rsid w:val="00AE32CF"/>
    <w:rsid w:val="00AE3683"/>
    <w:rsid w:val="00AE4466"/>
    <w:rsid w:val="00AE5209"/>
    <w:rsid w:val="00AE56D0"/>
    <w:rsid w:val="00AE72DB"/>
    <w:rsid w:val="00AF01B5"/>
    <w:rsid w:val="00AF1B3B"/>
    <w:rsid w:val="00AF3862"/>
    <w:rsid w:val="00B0081A"/>
    <w:rsid w:val="00B02C6B"/>
    <w:rsid w:val="00B03C98"/>
    <w:rsid w:val="00B04847"/>
    <w:rsid w:val="00B0738C"/>
    <w:rsid w:val="00B07AB1"/>
    <w:rsid w:val="00B12047"/>
    <w:rsid w:val="00B12264"/>
    <w:rsid w:val="00B16416"/>
    <w:rsid w:val="00B164A8"/>
    <w:rsid w:val="00B164CC"/>
    <w:rsid w:val="00B1773E"/>
    <w:rsid w:val="00B17D70"/>
    <w:rsid w:val="00B20FFA"/>
    <w:rsid w:val="00B22877"/>
    <w:rsid w:val="00B26D3F"/>
    <w:rsid w:val="00B30C09"/>
    <w:rsid w:val="00B33D66"/>
    <w:rsid w:val="00B35A20"/>
    <w:rsid w:val="00B35B30"/>
    <w:rsid w:val="00B3747A"/>
    <w:rsid w:val="00B426A5"/>
    <w:rsid w:val="00B44C04"/>
    <w:rsid w:val="00B528C6"/>
    <w:rsid w:val="00B55589"/>
    <w:rsid w:val="00B61972"/>
    <w:rsid w:val="00B622F0"/>
    <w:rsid w:val="00B63355"/>
    <w:rsid w:val="00B65A01"/>
    <w:rsid w:val="00B666DC"/>
    <w:rsid w:val="00B67C44"/>
    <w:rsid w:val="00B70C96"/>
    <w:rsid w:val="00B76094"/>
    <w:rsid w:val="00B77146"/>
    <w:rsid w:val="00B77FD8"/>
    <w:rsid w:val="00B800ED"/>
    <w:rsid w:val="00B82801"/>
    <w:rsid w:val="00B863BF"/>
    <w:rsid w:val="00B86520"/>
    <w:rsid w:val="00B87854"/>
    <w:rsid w:val="00B92A70"/>
    <w:rsid w:val="00B95132"/>
    <w:rsid w:val="00B95AF3"/>
    <w:rsid w:val="00BA0AA7"/>
    <w:rsid w:val="00BA21DC"/>
    <w:rsid w:val="00BA3779"/>
    <w:rsid w:val="00BA3D76"/>
    <w:rsid w:val="00BA47BB"/>
    <w:rsid w:val="00BA4843"/>
    <w:rsid w:val="00BA6785"/>
    <w:rsid w:val="00BB12D6"/>
    <w:rsid w:val="00BB2D97"/>
    <w:rsid w:val="00BB300C"/>
    <w:rsid w:val="00BB68D1"/>
    <w:rsid w:val="00BB6D66"/>
    <w:rsid w:val="00BC0196"/>
    <w:rsid w:val="00BC25D1"/>
    <w:rsid w:val="00BC5CE2"/>
    <w:rsid w:val="00BC6497"/>
    <w:rsid w:val="00BC792B"/>
    <w:rsid w:val="00BC7A45"/>
    <w:rsid w:val="00BD02A6"/>
    <w:rsid w:val="00BD3880"/>
    <w:rsid w:val="00BD3E0F"/>
    <w:rsid w:val="00BD43CC"/>
    <w:rsid w:val="00BD6850"/>
    <w:rsid w:val="00BE0077"/>
    <w:rsid w:val="00BE1B00"/>
    <w:rsid w:val="00BE2C5A"/>
    <w:rsid w:val="00BE598F"/>
    <w:rsid w:val="00BE5AF1"/>
    <w:rsid w:val="00BF0AA6"/>
    <w:rsid w:val="00BF0E1E"/>
    <w:rsid w:val="00BF1493"/>
    <w:rsid w:val="00BF1945"/>
    <w:rsid w:val="00BF32BE"/>
    <w:rsid w:val="00BF40E6"/>
    <w:rsid w:val="00BF45ED"/>
    <w:rsid w:val="00BF561D"/>
    <w:rsid w:val="00C010DA"/>
    <w:rsid w:val="00C02E61"/>
    <w:rsid w:val="00C05F5F"/>
    <w:rsid w:val="00C06865"/>
    <w:rsid w:val="00C07145"/>
    <w:rsid w:val="00C112F3"/>
    <w:rsid w:val="00C130BC"/>
    <w:rsid w:val="00C131B2"/>
    <w:rsid w:val="00C13280"/>
    <w:rsid w:val="00C13FCA"/>
    <w:rsid w:val="00C21F70"/>
    <w:rsid w:val="00C2494B"/>
    <w:rsid w:val="00C24F6F"/>
    <w:rsid w:val="00C260D9"/>
    <w:rsid w:val="00C2622C"/>
    <w:rsid w:val="00C26A72"/>
    <w:rsid w:val="00C32C11"/>
    <w:rsid w:val="00C32C5C"/>
    <w:rsid w:val="00C33B5F"/>
    <w:rsid w:val="00C33C39"/>
    <w:rsid w:val="00C34D41"/>
    <w:rsid w:val="00C35400"/>
    <w:rsid w:val="00C35A2E"/>
    <w:rsid w:val="00C401CD"/>
    <w:rsid w:val="00C4131A"/>
    <w:rsid w:val="00C41850"/>
    <w:rsid w:val="00C42CC7"/>
    <w:rsid w:val="00C43D57"/>
    <w:rsid w:val="00C53733"/>
    <w:rsid w:val="00C53E4A"/>
    <w:rsid w:val="00C54075"/>
    <w:rsid w:val="00C57208"/>
    <w:rsid w:val="00C573D9"/>
    <w:rsid w:val="00C57A6F"/>
    <w:rsid w:val="00C631B7"/>
    <w:rsid w:val="00C646A8"/>
    <w:rsid w:val="00C6558E"/>
    <w:rsid w:val="00C67266"/>
    <w:rsid w:val="00C730BC"/>
    <w:rsid w:val="00C74937"/>
    <w:rsid w:val="00C74B36"/>
    <w:rsid w:val="00C76A4B"/>
    <w:rsid w:val="00C77C1A"/>
    <w:rsid w:val="00C77DF1"/>
    <w:rsid w:val="00C82104"/>
    <w:rsid w:val="00C82950"/>
    <w:rsid w:val="00C839BA"/>
    <w:rsid w:val="00C90554"/>
    <w:rsid w:val="00C935AF"/>
    <w:rsid w:val="00C9450C"/>
    <w:rsid w:val="00CA2BD7"/>
    <w:rsid w:val="00CA63D1"/>
    <w:rsid w:val="00CA6933"/>
    <w:rsid w:val="00CA735B"/>
    <w:rsid w:val="00CB0C43"/>
    <w:rsid w:val="00CB2A78"/>
    <w:rsid w:val="00CB3204"/>
    <w:rsid w:val="00CB3887"/>
    <w:rsid w:val="00CB3AC7"/>
    <w:rsid w:val="00CB56C8"/>
    <w:rsid w:val="00CB7A29"/>
    <w:rsid w:val="00CC03B0"/>
    <w:rsid w:val="00CC114D"/>
    <w:rsid w:val="00CC20FE"/>
    <w:rsid w:val="00CC4EA4"/>
    <w:rsid w:val="00CC5F2B"/>
    <w:rsid w:val="00CC6A72"/>
    <w:rsid w:val="00CC6F0E"/>
    <w:rsid w:val="00CC727A"/>
    <w:rsid w:val="00CD1C1B"/>
    <w:rsid w:val="00CD2721"/>
    <w:rsid w:val="00CD2CAD"/>
    <w:rsid w:val="00CD3CA9"/>
    <w:rsid w:val="00CD4CB6"/>
    <w:rsid w:val="00CD5506"/>
    <w:rsid w:val="00CD5CEB"/>
    <w:rsid w:val="00CE0ADF"/>
    <w:rsid w:val="00CE0E04"/>
    <w:rsid w:val="00CE2942"/>
    <w:rsid w:val="00CE6318"/>
    <w:rsid w:val="00CE6EDA"/>
    <w:rsid w:val="00CE7D10"/>
    <w:rsid w:val="00CF0ECB"/>
    <w:rsid w:val="00CF1BAE"/>
    <w:rsid w:val="00CF3B4D"/>
    <w:rsid w:val="00CF6246"/>
    <w:rsid w:val="00CF6D94"/>
    <w:rsid w:val="00D02D86"/>
    <w:rsid w:val="00D059F7"/>
    <w:rsid w:val="00D05A07"/>
    <w:rsid w:val="00D070A5"/>
    <w:rsid w:val="00D07C82"/>
    <w:rsid w:val="00D113C8"/>
    <w:rsid w:val="00D13ABF"/>
    <w:rsid w:val="00D16C70"/>
    <w:rsid w:val="00D24781"/>
    <w:rsid w:val="00D24E1B"/>
    <w:rsid w:val="00D25874"/>
    <w:rsid w:val="00D26A5A"/>
    <w:rsid w:val="00D27C64"/>
    <w:rsid w:val="00D30309"/>
    <w:rsid w:val="00D30636"/>
    <w:rsid w:val="00D325E4"/>
    <w:rsid w:val="00D327A0"/>
    <w:rsid w:val="00D32DB3"/>
    <w:rsid w:val="00D333AE"/>
    <w:rsid w:val="00D33E92"/>
    <w:rsid w:val="00D343CC"/>
    <w:rsid w:val="00D34A0B"/>
    <w:rsid w:val="00D35527"/>
    <w:rsid w:val="00D35F95"/>
    <w:rsid w:val="00D366CA"/>
    <w:rsid w:val="00D37B88"/>
    <w:rsid w:val="00D401ED"/>
    <w:rsid w:val="00D526B0"/>
    <w:rsid w:val="00D558CD"/>
    <w:rsid w:val="00D60862"/>
    <w:rsid w:val="00D62BCA"/>
    <w:rsid w:val="00D655F0"/>
    <w:rsid w:val="00D6566B"/>
    <w:rsid w:val="00D665FD"/>
    <w:rsid w:val="00D67293"/>
    <w:rsid w:val="00D72289"/>
    <w:rsid w:val="00D733F8"/>
    <w:rsid w:val="00D74443"/>
    <w:rsid w:val="00D75695"/>
    <w:rsid w:val="00D768BF"/>
    <w:rsid w:val="00D76E5B"/>
    <w:rsid w:val="00D77953"/>
    <w:rsid w:val="00D810F0"/>
    <w:rsid w:val="00D826FD"/>
    <w:rsid w:val="00D82C8F"/>
    <w:rsid w:val="00D82E25"/>
    <w:rsid w:val="00D846B3"/>
    <w:rsid w:val="00D85928"/>
    <w:rsid w:val="00D85E1C"/>
    <w:rsid w:val="00D86749"/>
    <w:rsid w:val="00D86E56"/>
    <w:rsid w:val="00D87436"/>
    <w:rsid w:val="00D87770"/>
    <w:rsid w:val="00D93F50"/>
    <w:rsid w:val="00D947E9"/>
    <w:rsid w:val="00D9678F"/>
    <w:rsid w:val="00D9725C"/>
    <w:rsid w:val="00DA1C21"/>
    <w:rsid w:val="00DA1DFA"/>
    <w:rsid w:val="00DA4469"/>
    <w:rsid w:val="00DA537D"/>
    <w:rsid w:val="00DA6A4E"/>
    <w:rsid w:val="00DA79B2"/>
    <w:rsid w:val="00DA7FA9"/>
    <w:rsid w:val="00DB23FB"/>
    <w:rsid w:val="00DB69CF"/>
    <w:rsid w:val="00DB74D1"/>
    <w:rsid w:val="00DC49D9"/>
    <w:rsid w:val="00DC6CEE"/>
    <w:rsid w:val="00DC72B6"/>
    <w:rsid w:val="00DD0A3C"/>
    <w:rsid w:val="00DD0CEB"/>
    <w:rsid w:val="00DD0D70"/>
    <w:rsid w:val="00DD113A"/>
    <w:rsid w:val="00DD179F"/>
    <w:rsid w:val="00DD18F2"/>
    <w:rsid w:val="00DD1B8A"/>
    <w:rsid w:val="00DD4434"/>
    <w:rsid w:val="00DD4BA0"/>
    <w:rsid w:val="00DE10E0"/>
    <w:rsid w:val="00DE1D0F"/>
    <w:rsid w:val="00DE27E3"/>
    <w:rsid w:val="00DE2B14"/>
    <w:rsid w:val="00DE4B62"/>
    <w:rsid w:val="00DF0D26"/>
    <w:rsid w:val="00DF18DB"/>
    <w:rsid w:val="00DF280D"/>
    <w:rsid w:val="00DF296C"/>
    <w:rsid w:val="00DF5648"/>
    <w:rsid w:val="00DF73EA"/>
    <w:rsid w:val="00DF7CDE"/>
    <w:rsid w:val="00E009BF"/>
    <w:rsid w:val="00E059FA"/>
    <w:rsid w:val="00E10057"/>
    <w:rsid w:val="00E12695"/>
    <w:rsid w:val="00E16E96"/>
    <w:rsid w:val="00E1708B"/>
    <w:rsid w:val="00E21245"/>
    <w:rsid w:val="00E239D3"/>
    <w:rsid w:val="00E30421"/>
    <w:rsid w:val="00E3123B"/>
    <w:rsid w:val="00E34C24"/>
    <w:rsid w:val="00E358E2"/>
    <w:rsid w:val="00E35C50"/>
    <w:rsid w:val="00E40D60"/>
    <w:rsid w:val="00E43B88"/>
    <w:rsid w:val="00E510B3"/>
    <w:rsid w:val="00E55DDA"/>
    <w:rsid w:val="00E566F8"/>
    <w:rsid w:val="00E56C2F"/>
    <w:rsid w:val="00E572A4"/>
    <w:rsid w:val="00E60E3B"/>
    <w:rsid w:val="00E6153F"/>
    <w:rsid w:val="00E61628"/>
    <w:rsid w:val="00E65541"/>
    <w:rsid w:val="00E67E93"/>
    <w:rsid w:val="00E71293"/>
    <w:rsid w:val="00E73DAB"/>
    <w:rsid w:val="00E76F94"/>
    <w:rsid w:val="00E7756F"/>
    <w:rsid w:val="00E809CC"/>
    <w:rsid w:val="00E810C6"/>
    <w:rsid w:val="00E84F0B"/>
    <w:rsid w:val="00E85796"/>
    <w:rsid w:val="00E86562"/>
    <w:rsid w:val="00E870E1"/>
    <w:rsid w:val="00E90ACC"/>
    <w:rsid w:val="00E931E8"/>
    <w:rsid w:val="00E95A47"/>
    <w:rsid w:val="00EA18E3"/>
    <w:rsid w:val="00EA2CCB"/>
    <w:rsid w:val="00EA62A2"/>
    <w:rsid w:val="00EA7E7E"/>
    <w:rsid w:val="00EB06E2"/>
    <w:rsid w:val="00EB58D0"/>
    <w:rsid w:val="00EB741F"/>
    <w:rsid w:val="00EC0CC1"/>
    <w:rsid w:val="00EC0D93"/>
    <w:rsid w:val="00EC1CF6"/>
    <w:rsid w:val="00EC1F29"/>
    <w:rsid w:val="00EC21DB"/>
    <w:rsid w:val="00EC2611"/>
    <w:rsid w:val="00EC3DA9"/>
    <w:rsid w:val="00EC4F1F"/>
    <w:rsid w:val="00EC5D93"/>
    <w:rsid w:val="00EC5F85"/>
    <w:rsid w:val="00ED0988"/>
    <w:rsid w:val="00ED0A9D"/>
    <w:rsid w:val="00ED11B9"/>
    <w:rsid w:val="00ED2282"/>
    <w:rsid w:val="00ED2EAE"/>
    <w:rsid w:val="00ED31C6"/>
    <w:rsid w:val="00ED3531"/>
    <w:rsid w:val="00ED36A4"/>
    <w:rsid w:val="00ED3BE0"/>
    <w:rsid w:val="00ED5038"/>
    <w:rsid w:val="00EE6A12"/>
    <w:rsid w:val="00EF09A0"/>
    <w:rsid w:val="00EF1507"/>
    <w:rsid w:val="00EF1B42"/>
    <w:rsid w:val="00EF2C31"/>
    <w:rsid w:val="00EF3E66"/>
    <w:rsid w:val="00EF4551"/>
    <w:rsid w:val="00EF58AF"/>
    <w:rsid w:val="00EF71B2"/>
    <w:rsid w:val="00F00B1A"/>
    <w:rsid w:val="00F0201B"/>
    <w:rsid w:val="00F03A69"/>
    <w:rsid w:val="00F047D9"/>
    <w:rsid w:val="00F04EAE"/>
    <w:rsid w:val="00F1130C"/>
    <w:rsid w:val="00F11C51"/>
    <w:rsid w:val="00F1219A"/>
    <w:rsid w:val="00F14F1A"/>
    <w:rsid w:val="00F15A74"/>
    <w:rsid w:val="00F17CE7"/>
    <w:rsid w:val="00F22F86"/>
    <w:rsid w:val="00F23C07"/>
    <w:rsid w:val="00F243E8"/>
    <w:rsid w:val="00F251E6"/>
    <w:rsid w:val="00F25B6A"/>
    <w:rsid w:val="00F26905"/>
    <w:rsid w:val="00F313E2"/>
    <w:rsid w:val="00F3382A"/>
    <w:rsid w:val="00F3466A"/>
    <w:rsid w:val="00F34BE0"/>
    <w:rsid w:val="00F360AA"/>
    <w:rsid w:val="00F36C4E"/>
    <w:rsid w:val="00F36DAA"/>
    <w:rsid w:val="00F4312D"/>
    <w:rsid w:val="00F43E97"/>
    <w:rsid w:val="00F43F14"/>
    <w:rsid w:val="00F44045"/>
    <w:rsid w:val="00F441E2"/>
    <w:rsid w:val="00F471A5"/>
    <w:rsid w:val="00F47C98"/>
    <w:rsid w:val="00F5053B"/>
    <w:rsid w:val="00F51C84"/>
    <w:rsid w:val="00F5279E"/>
    <w:rsid w:val="00F53691"/>
    <w:rsid w:val="00F5377F"/>
    <w:rsid w:val="00F547C1"/>
    <w:rsid w:val="00F554DD"/>
    <w:rsid w:val="00F57DD4"/>
    <w:rsid w:val="00F61C0B"/>
    <w:rsid w:val="00F62533"/>
    <w:rsid w:val="00F62A3B"/>
    <w:rsid w:val="00F6390F"/>
    <w:rsid w:val="00F64CB6"/>
    <w:rsid w:val="00F67251"/>
    <w:rsid w:val="00F7320E"/>
    <w:rsid w:val="00F74E17"/>
    <w:rsid w:val="00F751F4"/>
    <w:rsid w:val="00F768E2"/>
    <w:rsid w:val="00F77AA5"/>
    <w:rsid w:val="00F8322C"/>
    <w:rsid w:val="00F83B2D"/>
    <w:rsid w:val="00F85C66"/>
    <w:rsid w:val="00F92376"/>
    <w:rsid w:val="00F949C0"/>
    <w:rsid w:val="00F96BCF"/>
    <w:rsid w:val="00FA02B3"/>
    <w:rsid w:val="00FA0349"/>
    <w:rsid w:val="00FA09B8"/>
    <w:rsid w:val="00FA12A9"/>
    <w:rsid w:val="00FA4178"/>
    <w:rsid w:val="00FA4433"/>
    <w:rsid w:val="00FA57F3"/>
    <w:rsid w:val="00FA5A22"/>
    <w:rsid w:val="00FA733B"/>
    <w:rsid w:val="00FA7420"/>
    <w:rsid w:val="00FB0EC8"/>
    <w:rsid w:val="00FB1CF0"/>
    <w:rsid w:val="00FB2520"/>
    <w:rsid w:val="00FB2662"/>
    <w:rsid w:val="00FB26C8"/>
    <w:rsid w:val="00FB2C8B"/>
    <w:rsid w:val="00FB2FCF"/>
    <w:rsid w:val="00FB530A"/>
    <w:rsid w:val="00FB65F4"/>
    <w:rsid w:val="00FC3A90"/>
    <w:rsid w:val="00FC623C"/>
    <w:rsid w:val="00FC6BEA"/>
    <w:rsid w:val="00FD1CA0"/>
    <w:rsid w:val="00FD1EF2"/>
    <w:rsid w:val="00FD33C0"/>
    <w:rsid w:val="00FD683C"/>
    <w:rsid w:val="00FE0DFF"/>
    <w:rsid w:val="00FE27A8"/>
    <w:rsid w:val="00FE629E"/>
    <w:rsid w:val="00FE73FC"/>
    <w:rsid w:val="00FF1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semiHidden="0" w:unhideWhenUsed="0" w:qFormat="1"/>
    <w:lsdException w:name="page number"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F73EA"/>
    <w:pPr>
      <w:spacing w:after="200" w:line="276" w:lineRule="auto"/>
    </w:pPr>
    <w:rPr>
      <w:rFonts w:ascii="Times New Roman" w:eastAsia="Times New Roman" w:hAnsi="Times New Roman"/>
      <w:sz w:val="24"/>
      <w:szCs w:val="22"/>
    </w:rPr>
  </w:style>
  <w:style w:type="paragraph" w:styleId="Heading1">
    <w:name w:val="heading 1"/>
    <w:basedOn w:val="Normal"/>
    <w:next w:val="Normal"/>
    <w:link w:val="Heading1Char"/>
    <w:qFormat/>
    <w:rsid w:val="00DF73EA"/>
    <w:pPr>
      <w:keepNext/>
      <w:keepLines/>
      <w:spacing w:before="480" w:after="0"/>
      <w:outlineLvl w:val="0"/>
    </w:pPr>
    <w:rPr>
      <w:rFonts w:ascii="Cambria" w:hAnsi="Cambria"/>
      <w:b/>
      <w:color w:val="365F91"/>
      <w:sz w:val="28"/>
      <w:szCs w:val="20"/>
    </w:rPr>
  </w:style>
  <w:style w:type="paragraph" w:styleId="Heading2">
    <w:name w:val="heading 2"/>
    <w:basedOn w:val="Normal"/>
    <w:next w:val="Normal"/>
    <w:link w:val="Heading2Char"/>
    <w:qFormat/>
    <w:rsid w:val="00DF73EA"/>
    <w:pPr>
      <w:keepNext/>
      <w:keepLines/>
      <w:spacing w:before="200" w:after="0"/>
      <w:outlineLvl w:val="1"/>
    </w:pPr>
    <w:rPr>
      <w:rFonts w:ascii="Cambria" w:hAnsi="Cambria"/>
      <w:b/>
      <w:color w:val="4F81BD"/>
      <w:sz w:val="26"/>
      <w:szCs w:val="20"/>
    </w:rPr>
  </w:style>
  <w:style w:type="paragraph" w:styleId="Heading3">
    <w:name w:val="heading 3"/>
    <w:basedOn w:val="Normal"/>
    <w:next w:val="Normal"/>
    <w:link w:val="Heading3Char"/>
    <w:qFormat/>
    <w:rsid w:val="00DF73EA"/>
    <w:pPr>
      <w:keepNext/>
      <w:keepLines/>
      <w:spacing w:before="200" w:after="0"/>
      <w:outlineLvl w:val="2"/>
    </w:pPr>
    <w:rPr>
      <w:rFonts w:ascii="Cambria" w:hAnsi="Cambria"/>
      <w:b/>
      <w:color w:val="4F81BD"/>
      <w:sz w:val="20"/>
      <w:szCs w:val="20"/>
    </w:rPr>
  </w:style>
  <w:style w:type="paragraph" w:styleId="Heading4">
    <w:name w:val="heading 4"/>
    <w:basedOn w:val="Normal"/>
    <w:next w:val="Normal"/>
    <w:link w:val="Heading4Char"/>
    <w:qFormat/>
    <w:rsid w:val="00DF73EA"/>
    <w:pPr>
      <w:keepNext/>
      <w:keepLines/>
      <w:spacing w:before="200" w:after="0"/>
      <w:outlineLvl w:val="3"/>
    </w:pPr>
    <w:rPr>
      <w:rFonts w:ascii="Cambria" w:hAnsi="Cambria"/>
      <w:b/>
      <w:i/>
      <w:color w:val="4F81BD"/>
      <w:sz w:val="20"/>
      <w:szCs w:val="20"/>
    </w:rPr>
  </w:style>
  <w:style w:type="paragraph" w:styleId="Heading5">
    <w:name w:val="heading 5"/>
    <w:basedOn w:val="Normal"/>
    <w:next w:val="Normal"/>
    <w:link w:val="Heading5Char"/>
    <w:qFormat/>
    <w:rsid w:val="00DF73EA"/>
    <w:pPr>
      <w:keepNext/>
      <w:spacing w:after="0" w:line="240" w:lineRule="auto"/>
      <w:outlineLvl w:val="4"/>
    </w:pPr>
    <w:rPr>
      <w:rFonts w:ascii="Broadway BT" w:hAnsi="Broadway BT"/>
      <w:i/>
      <w:sz w:val="20"/>
      <w:szCs w:val="20"/>
      <w:lang w:val="en-GB" w:eastAsia="en-GB"/>
    </w:rPr>
  </w:style>
  <w:style w:type="paragraph" w:styleId="Heading6">
    <w:name w:val="heading 6"/>
    <w:basedOn w:val="Normal"/>
    <w:next w:val="Normal"/>
    <w:link w:val="Heading6Char"/>
    <w:qFormat/>
    <w:rsid w:val="00DF73EA"/>
    <w:pPr>
      <w:keepNext/>
      <w:spacing w:after="120" w:line="360" w:lineRule="auto"/>
      <w:ind w:firstLine="720"/>
      <w:jc w:val="center"/>
      <w:outlineLvl w:val="5"/>
    </w:pPr>
    <w:rPr>
      <w:rFonts w:ascii="Garamond" w:hAnsi="Garamond"/>
      <w:b/>
      <w:sz w:val="28"/>
      <w:szCs w:val="20"/>
      <w:lang w:val="ro-RO"/>
    </w:rPr>
  </w:style>
  <w:style w:type="paragraph" w:styleId="Heading8">
    <w:name w:val="heading 8"/>
    <w:basedOn w:val="Normal"/>
    <w:next w:val="Normal"/>
    <w:link w:val="Heading8Char"/>
    <w:qFormat/>
    <w:rsid w:val="00DF73EA"/>
    <w:pPr>
      <w:keepNext/>
      <w:spacing w:after="120" w:line="360" w:lineRule="auto"/>
      <w:ind w:left="360"/>
      <w:jc w:val="both"/>
      <w:outlineLvl w:val="7"/>
    </w:pPr>
    <w:rPr>
      <w:rFonts w:ascii="Garamond" w:hAnsi="Garamond"/>
      <w:b/>
      <w:szCs w:val="20"/>
    </w:rPr>
  </w:style>
  <w:style w:type="paragraph" w:styleId="Heading9">
    <w:name w:val="heading 9"/>
    <w:basedOn w:val="Normal"/>
    <w:next w:val="Normal"/>
    <w:link w:val="Heading9Char"/>
    <w:qFormat/>
    <w:rsid w:val="00DF73EA"/>
    <w:pPr>
      <w:keepNext/>
      <w:spacing w:after="120" w:line="360" w:lineRule="auto"/>
      <w:ind w:left="171"/>
      <w:jc w:val="both"/>
      <w:outlineLvl w:val="8"/>
    </w:pPr>
    <w:rPr>
      <w:rFonts w:ascii="Garamond" w:hAnsi="Garamond"/>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3EA"/>
    <w:rPr>
      <w:rFonts w:ascii="Cambria" w:eastAsia="Times New Roman" w:hAnsi="Cambria" w:cs="Times New Roman"/>
      <w:b/>
      <w:color w:val="365F91"/>
      <w:sz w:val="28"/>
      <w:szCs w:val="20"/>
    </w:rPr>
  </w:style>
  <w:style w:type="character" w:customStyle="1" w:styleId="Heading2Char">
    <w:name w:val="Heading 2 Char"/>
    <w:basedOn w:val="DefaultParagraphFont"/>
    <w:link w:val="Heading2"/>
    <w:rsid w:val="00DF73EA"/>
    <w:rPr>
      <w:rFonts w:ascii="Cambria" w:eastAsia="Times New Roman" w:hAnsi="Cambria" w:cs="Times New Roman"/>
      <w:b/>
      <w:color w:val="4F81BD"/>
      <w:sz w:val="26"/>
      <w:szCs w:val="20"/>
    </w:rPr>
  </w:style>
  <w:style w:type="character" w:customStyle="1" w:styleId="Heading3Char">
    <w:name w:val="Heading 3 Char"/>
    <w:basedOn w:val="DefaultParagraphFont"/>
    <w:link w:val="Heading3"/>
    <w:rsid w:val="00DF73EA"/>
    <w:rPr>
      <w:rFonts w:ascii="Cambria" w:eastAsia="Times New Roman" w:hAnsi="Cambria" w:cs="Times New Roman"/>
      <w:b/>
      <w:color w:val="4F81BD"/>
      <w:sz w:val="20"/>
      <w:szCs w:val="20"/>
    </w:rPr>
  </w:style>
  <w:style w:type="character" w:customStyle="1" w:styleId="Heading4Char">
    <w:name w:val="Heading 4 Char"/>
    <w:basedOn w:val="DefaultParagraphFont"/>
    <w:link w:val="Heading4"/>
    <w:rsid w:val="00DF73EA"/>
    <w:rPr>
      <w:rFonts w:ascii="Cambria" w:eastAsia="Times New Roman" w:hAnsi="Cambria" w:cs="Times New Roman"/>
      <w:b/>
      <w:i/>
      <w:color w:val="4F81BD"/>
      <w:sz w:val="20"/>
      <w:szCs w:val="20"/>
    </w:rPr>
  </w:style>
  <w:style w:type="character" w:customStyle="1" w:styleId="Heading5Char">
    <w:name w:val="Heading 5 Char"/>
    <w:basedOn w:val="DefaultParagraphFont"/>
    <w:link w:val="Heading5"/>
    <w:rsid w:val="00DF73EA"/>
    <w:rPr>
      <w:rFonts w:ascii="Broadway BT" w:eastAsia="Times New Roman" w:hAnsi="Broadway BT" w:cs="Times New Roman"/>
      <w:i/>
      <w:sz w:val="20"/>
      <w:szCs w:val="20"/>
      <w:lang w:val="en-GB" w:eastAsia="en-GB"/>
    </w:rPr>
  </w:style>
  <w:style w:type="character" w:customStyle="1" w:styleId="Heading6Char">
    <w:name w:val="Heading 6 Char"/>
    <w:basedOn w:val="DefaultParagraphFont"/>
    <w:link w:val="Heading6"/>
    <w:rsid w:val="00DF73EA"/>
    <w:rPr>
      <w:rFonts w:ascii="Garamond" w:eastAsia="Times New Roman" w:hAnsi="Garamond" w:cs="Times New Roman"/>
      <w:b/>
      <w:sz w:val="28"/>
      <w:szCs w:val="20"/>
      <w:lang w:val="ro-RO"/>
    </w:rPr>
  </w:style>
  <w:style w:type="character" w:customStyle="1" w:styleId="Heading8Char">
    <w:name w:val="Heading 8 Char"/>
    <w:basedOn w:val="DefaultParagraphFont"/>
    <w:link w:val="Heading8"/>
    <w:rsid w:val="00DF73EA"/>
    <w:rPr>
      <w:rFonts w:ascii="Garamond" w:eastAsia="Times New Roman" w:hAnsi="Garamond" w:cs="Times New Roman"/>
      <w:b/>
      <w:sz w:val="24"/>
      <w:szCs w:val="20"/>
    </w:rPr>
  </w:style>
  <w:style w:type="character" w:customStyle="1" w:styleId="Heading9Char">
    <w:name w:val="Heading 9 Char"/>
    <w:basedOn w:val="DefaultParagraphFont"/>
    <w:link w:val="Heading9"/>
    <w:rsid w:val="00DF73EA"/>
    <w:rPr>
      <w:rFonts w:ascii="Garamond" w:eastAsia="Times New Roman" w:hAnsi="Garamond" w:cs="Times New Roman"/>
      <w:b/>
      <w:sz w:val="28"/>
      <w:szCs w:val="20"/>
    </w:rPr>
  </w:style>
  <w:style w:type="paragraph" w:styleId="NormalWeb">
    <w:name w:val="Normal (Web)"/>
    <w:basedOn w:val="Normal"/>
    <w:rsid w:val="00DF73EA"/>
    <w:pPr>
      <w:widowControl w:val="0"/>
      <w:suppressAutoHyphens/>
      <w:spacing w:after="0" w:line="240" w:lineRule="auto"/>
    </w:pPr>
    <w:rPr>
      <w:rFonts w:ascii="Times" w:hAnsi="Times"/>
      <w:sz w:val="20"/>
      <w:szCs w:val="20"/>
      <w:lang w:eastAsia="ar-SA"/>
    </w:rPr>
  </w:style>
  <w:style w:type="paragraph" w:customStyle="1" w:styleId="Default">
    <w:name w:val="Default"/>
    <w:rsid w:val="00DF73EA"/>
    <w:pPr>
      <w:autoSpaceDE w:val="0"/>
      <w:autoSpaceDN w:val="0"/>
      <w:adjustRightInd w:val="0"/>
    </w:pPr>
    <w:rPr>
      <w:rFonts w:ascii="Times New Roman" w:eastAsia="Times New Roman" w:hAnsi="Times New Roman"/>
      <w:color w:val="000000"/>
      <w:sz w:val="24"/>
      <w:szCs w:val="24"/>
    </w:rPr>
  </w:style>
  <w:style w:type="paragraph" w:styleId="TOCHeading">
    <w:name w:val="TOC Heading"/>
    <w:basedOn w:val="Heading1"/>
    <w:next w:val="Normal"/>
    <w:qFormat/>
    <w:rsid w:val="00DF73EA"/>
    <w:pPr>
      <w:outlineLvl w:val="9"/>
    </w:pPr>
  </w:style>
  <w:style w:type="paragraph" w:styleId="BalloonText">
    <w:name w:val="Balloon Text"/>
    <w:basedOn w:val="Normal"/>
    <w:link w:val="BalloonTextChar"/>
    <w:semiHidden/>
    <w:rsid w:val="00DF73EA"/>
    <w:pPr>
      <w:spacing w:after="0" w:line="240" w:lineRule="auto"/>
    </w:pPr>
    <w:rPr>
      <w:rFonts w:ascii="Tahoma" w:eastAsia="Calibri" w:hAnsi="Tahoma"/>
      <w:sz w:val="16"/>
      <w:szCs w:val="20"/>
    </w:rPr>
  </w:style>
  <w:style w:type="character" w:customStyle="1" w:styleId="BalloonTextChar">
    <w:name w:val="Balloon Text Char"/>
    <w:basedOn w:val="DefaultParagraphFont"/>
    <w:link w:val="BalloonText"/>
    <w:semiHidden/>
    <w:rsid w:val="00DF73EA"/>
    <w:rPr>
      <w:rFonts w:ascii="Tahoma" w:eastAsia="Calibri" w:hAnsi="Tahoma" w:cs="Times New Roman"/>
      <w:sz w:val="16"/>
      <w:szCs w:val="20"/>
    </w:rPr>
  </w:style>
  <w:style w:type="paragraph" w:styleId="ListParagraph">
    <w:name w:val="List Paragraph"/>
    <w:basedOn w:val="Normal"/>
    <w:link w:val="ListParagraphChar"/>
    <w:uiPriority w:val="99"/>
    <w:qFormat/>
    <w:rsid w:val="00DF73EA"/>
    <w:pPr>
      <w:ind w:left="720"/>
      <w:contextualSpacing/>
    </w:pPr>
    <w:rPr>
      <w:szCs w:val="20"/>
    </w:rPr>
  </w:style>
  <w:style w:type="paragraph" w:styleId="Header">
    <w:name w:val="header"/>
    <w:basedOn w:val="Normal"/>
    <w:link w:val="HeaderChar"/>
    <w:rsid w:val="00DF73EA"/>
    <w:pPr>
      <w:tabs>
        <w:tab w:val="center" w:pos="4680"/>
        <w:tab w:val="right" w:pos="9360"/>
      </w:tabs>
      <w:spacing w:after="0" w:line="240" w:lineRule="auto"/>
    </w:pPr>
    <w:rPr>
      <w:rFonts w:eastAsia="Calibri"/>
      <w:sz w:val="20"/>
      <w:szCs w:val="20"/>
    </w:rPr>
  </w:style>
  <w:style w:type="character" w:customStyle="1" w:styleId="HeaderChar">
    <w:name w:val="Header Char"/>
    <w:basedOn w:val="DefaultParagraphFont"/>
    <w:link w:val="Header"/>
    <w:rsid w:val="00DF73EA"/>
    <w:rPr>
      <w:rFonts w:ascii="Times New Roman" w:eastAsia="Calibri" w:hAnsi="Times New Roman" w:cs="Times New Roman"/>
      <w:sz w:val="20"/>
      <w:szCs w:val="20"/>
    </w:rPr>
  </w:style>
  <w:style w:type="paragraph" w:styleId="Footer">
    <w:name w:val="footer"/>
    <w:basedOn w:val="Normal"/>
    <w:link w:val="FooterChar"/>
    <w:uiPriority w:val="99"/>
    <w:rsid w:val="00DF73EA"/>
    <w:pPr>
      <w:tabs>
        <w:tab w:val="center" w:pos="4680"/>
        <w:tab w:val="right" w:pos="9360"/>
      </w:tabs>
      <w:spacing w:after="0" w:line="240" w:lineRule="auto"/>
    </w:pPr>
    <w:rPr>
      <w:rFonts w:eastAsia="Calibri"/>
      <w:sz w:val="20"/>
      <w:szCs w:val="20"/>
    </w:rPr>
  </w:style>
  <w:style w:type="character" w:customStyle="1" w:styleId="FooterChar">
    <w:name w:val="Footer Char"/>
    <w:basedOn w:val="DefaultParagraphFont"/>
    <w:link w:val="Footer"/>
    <w:uiPriority w:val="99"/>
    <w:rsid w:val="00DF73EA"/>
    <w:rPr>
      <w:rFonts w:ascii="Times New Roman" w:eastAsia="Calibri" w:hAnsi="Times New Roman" w:cs="Times New Roman"/>
      <w:sz w:val="20"/>
      <w:szCs w:val="20"/>
    </w:rPr>
  </w:style>
  <w:style w:type="paragraph" w:styleId="TOC1">
    <w:name w:val="toc 1"/>
    <w:basedOn w:val="Normal"/>
    <w:next w:val="Normal"/>
    <w:autoRedefine/>
    <w:uiPriority w:val="39"/>
    <w:rsid w:val="00DF73EA"/>
    <w:pPr>
      <w:spacing w:after="100"/>
    </w:pPr>
  </w:style>
  <w:style w:type="paragraph" w:styleId="TOC2">
    <w:name w:val="toc 2"/>
    <w:basedOn w:val="Normal"/>
    <w:next w:val="Normal"/>
    <w:autoRedefine/>
    <w:uiPriority w:val="39"/>
    <w:rsid w:val="006D3783"/>
    <w:pPr>
      <w:tabs>
        <w:tab w:val="left" w:pos="960"/>
        <w:tab w:val="right" w:leader="dot" w:pos="10440"/>
      </w:tabs>
      <w:spacing w:after="100"/>
      <w:ind w:left="240"/>
    </w:pPr>
    <w:rPr>
      <w:noProof/>
      <w:lang w:val="ro-RO"/>
    </w:rPr>
  </w:style>
  <w:style w:type="paragraph" w:styleId="TOC3">
    <w:name w:val="toc 3"/>
    <w:basedOn w:val="Normal"/>
    <w:next w:val="Normal"/>
    <w:autoRedefine/>
    <w:uiPriority w:val="39"/>
    <w:rsid w:val="00DF73EA"/>
    <w:pPr>
      <w:spacing w:after="100"/>
      <w:ind w:left="480"/>
    </w:pPr>
  </w:style>
  <w:style w:type="character" w:styleId="Hyperlink">
    <w:name w:val="Hyperlink"/>
    <w:uiPriority w:val="99"/>
    <w:rsid w:val="00DF73EA"/>
    <w:rPr>
      <w:color w:val="0000FF"/>
      <w:u w:val="single"/>
    </w:rPr>
  </w:style>
  <w:style w:type="character" w:customStyle="1" w:styleId="hps">
    <w:name w:val="hps"/>
    <w:rsid w:val="00DF73EA"/>
    <w:rPr>
      <w:rFonts w:cs="Times New Roman"/>
    </w:rPr>
  </w:style>
  <w:style w:type="table" w:styleId="TableGrid">
    <w:name w:val="Table Grid"/>
    <w:basedOn w:val="TableNormal"/>
    <w:rsid w:val="00DF73E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ed">
    <w:name w:val="Normal Numbered"/>
    <w:basedOn w:val="Normal"/>
    <w:link w:val="NormalNumberedChar"/>
    <w:rsid w:val="00DF73EA"/>
    <w:pPr>
      <w:numPr>
        <w:numId w:val="3"/>
      </w:numPr>
    </w:pPr>
    <w:rPr>
      <w:rFonts w:eastAsia="Calibri"/>
      <w:szCs w:val="20"/>
    </w:rPr>
  </w:style>
  <w:style w:type="paragraph" w:styleId="FootnoteText">
    <w:name w:val="footnote text"/>
    <w:basedOn w:val="Normal"/>
    <w:link w:val="FootnoteTextChar1"/>
    <w:uiPriority w:val="99"/>
    <w:semiHidden/>
    <w:rsid w:val="00DF73EA"/>
    <w:pPr>
      <w:spacing w:after="0" w:line="240" w:lineRule="auto"/>
    </w:pPr>
    <w:rPr>
      <w:rFonts w:eastAsia="Calibri"/>
      <w:sz w:val="20"/>
      <w:szCs w:val="20"/>
    </w:rPr>
  </w:style>
  <w:style w:type="character" w:customStyle="1" w:styleId="FootnoteTextChar">
    <w:name w:val="Footnote Text Char"/>
    <w:basedOn w:val="DefaultParagraphFont"/>
    <w:semiHidden/>
    <w:rsid w:val="00DF73EA"/>
    <w:rPr>
      <w:rFonts w:ascii="Times New Roman" w:eastAsia="Times New Roman" w:hAnsi="Times New Roman" w:cs="Times New Roman"/>
      <w:sz w:val="20"/>
      <w:szCs w:val="20"/>
    </w:rPr>
  </w:style>
  <w:style w:type="character" w:customStyle="1" w:styleId="FootnoteTextChar1">
    <w:name w:val="Footnote Text Char1"/>
    <w:link w:val="FootnoteText"/>
    <w:uiPriority w:val="99"/>
    <w:semiHidden/>
    <w:locked/>
    <w:rsid w:val="00DF73EA"/>
    <w:rPr>
      <w:rFonts w:ascii="Times New Roman" w:eastAsia="Calibri" w:hAnsi="Times New Roman" w:cs="Times New Roman"/>
      <w:sz w:val="20"/>
      <w:szCs w:val="20"/>
    </w:rPr>
  </w:style>
  <w:style w:type="character" w:styleId="FootnoteReference">
    <w:name w:val="footnote reference"/>
    <w:uiPriority w:val="99"/>
    <w:semiHidden/>
    <w:rsid w:val="00DF73EA"/>
    <w:rPr>
      <w:vertAlign w:val="superscript"/>
    </w:rPr>
  </w:style>
  <w:style w:type="paragraph" w:customStyle="1" w:styleId="Style1">
    <w:name w:val="Style1"/>
    <w:basedOn w:val="Normal"/>
    <w:rsid w:val="00DF73EA"/>
    <w:pPr>
      <w:spacing w:after="0" w:line="240" w:lineRule="auto"/>
      <w:jc w:val="both"/>
    </w:pPr>
    <w:rPr>
      <w:rFonts w:ascii="Arial" w:eastAsia="Calibri" w:hAnsi="Arial"/>
      <w:szCs w:val="20"/>
      <w:lang w:eastAsia="ro-RO"/>
    </w:rPr>
  </w:style>
  <w:style w:type="paragraph" w:styleId="BodyText">
    <w:name w:val="Body Text"/>
    <w:basedOn w:val="Normal"/>
    <w:link w:val="BodyTextChar"/>
    <w:rsid w:val="00DF73EA"/>
    <w:pPr>
      <w:spacing w:after="0" w:line="240" w:lineRule="auto"/>
    </w:pPr>
    <w:rPr>
      <w:sz w:val="20"/>
      <w:szCs w:val="20"/>
      <w:lang w:val="ro-RO"/>
    </w:rPr>
  </w:style>
  <w:style w:type="character" w:customStyle="1" w:styleId="BodyTextChar">
    <w:name w:val="Body Text Char"/>
    <w:basedOn w:val="DefaultParagraphFont"/>
    <w:link w:val="BodyText"/>
    <w:rsid w:val="00DF73EA"/>
    <w:rPr>
      <w:rFonts w:ascii="Times New Roman" w:eastAsia="Times New Roman" w:hAnsi="Times New Roman" w:cs="Times New Roman"/>
      <w:sz w:val="20"/>
      <w:szCs w:val="20"/>
      <w:lang w:val="ro-RO"/>
    </w:rPr>
  </w:style>
  <w:style w:type="paragraph" w:styleId="Caption">
    <w:name w:val="caption"/>
    <w:aliases w:val="Table title,Figure Head,Caption Char Char Char,Caption1 Char,Caption1,Figure Head Znak Znak,Figure Head Znak"/>
    <w:basedOn w:val="Normal"/>
    <w:next w:val="Normal"/>
    <w:link w:val="CaptionChar"/>
    <w:uiPriority w:val="99"/>
    <w:qFormat/>
    <w:rsid w:val="00DF73EA"/>
    <w:pPr>
      <w:spacing w:line="240" w:lineRule="auto"/>
    </w:pPr>
    <w:rPr>
      <w:rFonts w:ascii="Calibri" w:eastAsia="Calibri" w:hAnsi="Calibri"/>
      <w:b/>
      <w:color w:val="4F81BD"/>
      <w:sz w:val="18"/>
      <w:szCs w:val="20"/>
    </w:rPr>
  </w:style>
  <w:style w:type="table" w:customStyle="1" w:styleId="LightList-Accent11">
    <w:name w:val="Light List - Accent 11"/>
    <w:rsid w:val="00DF73EA"/>
    <w:rPr>
      <w:rFonts w:eastAsia="Times New Roman"/>
      <w:sz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2">
    <w:name w:val="Light List - Accent 12"/>
    <w:rsid w:val="00DF73EA"/>
    <w:rPr>
      <w:rFonts w:eastAsia="Times New Roman"/>
      <w:sz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GeneralText">
    <w:name w:val="General Text"/>
    <w:basedOn w:val="Normal"/>
    <w:rsid w:val="00DF73EA"/>
    <w:pPr>
      <w:spacing w:before="120" w:after="120" w:line="240" w:lineRule="auto"/>
      <w:jc w:val="both"/>
    </w:pPr>
    <w:rPr>
      <w:rFonts w:eastAsia="Calibri"/>
      <w:sz w:val="21"/>
      <w:szCs w:val="20"/>
      <w:lang w:val="en-GB"/>
    </w:rPr>
  </w:style>
  <w:style w:type="paragraph" w:customStyle="1" w:styleId="BulletAB1">
    <w:name w:val="Bullet AB1"/>
    <w:basedOn w:val="MMAnnBull1"/>
    <w:rsid w:val="00DF73EA"/>
    <w:pPr>
      <w:tabs>
        <w:tab w:val="left" w:pos="851"/>
      </w:tabs>
      <w:spacing w:after="120"/>
      <w:ind w:left="1980" w:hanging="360"/>
    </w:pPr>
  </w:style>
  <w:style w:type="paragraph" w:customStyle="1" w:styleId="BulletAB2">
    <w:name w:val="Bullet AB2"/>
    <w:basedOn w:val="MMAnnBull2"/>
    <w:rsid w:val="00DF73EA"/>
    <w:pPr>
      <w:spacing w:after="120"/>
      <w:ind w:left="1440"/>
    </w:pPr>
  </w:style>
  <w:style w:type="paragraph" w:customStyle="1" w:styleId="MMAnnBull1">
    <w:name w:val="MMAnnBull1"/>
    <w:rsid w:val="00DF73EA"/>
    <w:pPr>
      <w:numPr>
        <w:numId w:val="1"/>
      </w:numPr>
      <w:tabs>
        <w:tab w:val="left" w:pos="567"/>
      </w:tabs>
      <w:spacing w:after="60"/>
      <w:ind w:left="568" w:hanging="284"/>
      <w:jc w:val="both"/>
    </w:pPr>
    <w:rPr>
      <w:rFonts w:ascii="Times New Roman" w:hAnsi="Times New Roman"/>
      <w:sz w:val="21"/>
      <w:szCs w:val="21"/>
      <w:lang w:val="en-GB"/>
    </w:rPr>
  </w:style>
  <w:style w:type="paragraph" w:customStyle="1" w:styleId="MMAnnBull2">
    <w:name w:val="MMAnnBull2"/>
    <w:basedOn w:val="MMAnnBull1"/>
    <w:rsid w:val="00DF73EA"/>
    <w:pPr>
      <w:numPr>
        <w:ilvl w:val="1"/>
        <w:numId w:val="2"/>
      </w:numPr>
      <w:tabs>
        <w:tab w:val="clear" w:pos="567"/>
        <w:tab w:val="left" w:pos="851"/>
      </w:tabs>
      <w:ind w:left="851"/>
    </w:pPr>
  </w:style>
  <w:style w:type="paragraph" w:customStyle="1" w:styleId="HeadingBold">
    <w:name w:val="Heading Bold Знак"/>
    <w:basedOn w:val="Normal"/>
    <w:next w:val="Heading2"/>
    <w:link w:val="HeadingBold0"/>
    <w:rsid w:val="00DF73EA"/>
    <w:pPr>
      <w:keepNext/>
      <w:spacing w:before="360" w:after="120" w:line="240" w:lineRule="auto"/>
    </w:pPr>
    <w:rPr>
      <w:b/>
      <w:sz w:val="20"/>
      <w:szCs w:val="20"/>
      <w:lang w:val="en-GB"/>
    </w:rPr>
  </w:style>
  <w:style w:type="character" w:customStyle="1" w:styleId="HeadingBold0">
    <w:name w:val="Heading Bold Знак Знак"/>
    <w:link w:val="HeadingBold"/>
    <w:locked/>
    <w:rsid w:val="00DF73EA"/>
    <w:rPr>
      <w:rFonts w:ascii="Times New Roman" w:eastAsia="Times New Roman" w:hAnsi="Times New Roman" w:cs="Times New Roman"/>
      <w:b/>
      <w:szCs w:val="20"/>
      <w:lang w:val="en-GB"/>
    </w:rPr>
  </w:style>
  <w:style w:type="paragraph" w:customStyle="1" w:styleId="cn">
    <w:name w:val="cn"/>
    <w:basedOn w:val="Normal"/>
    <w:rsid w:val="00DF73EA"/>
    <w:pPr>
      <w:spacing w:after="0" w:line="240" w:lineRule="auto"/>
      <w:jc w:val="center"/>
    </w:pPr>
    <w:rPr>
      <w:rFonts w:eastAsia="Calibri"/>
      <w:szCs w:val="24"/>
      <w:lang w:val="ru-RU" w:eastAsia="ru-RU"/>
    </w:rPr>
  </w:style>
  <w:style w:type="paragraph" w:customStyle="1" w:styleId="lf">
    <w:name w:val="lf"/>
    <w:basedOn w:val="Normal"/>
    <w:rsid w:val="00DF73EA"/>
    <w:pPr>
      <w:spacing w:after="0" w:line="240" w:lineRule="auto"/>
    </w:pPr>
    <w:rPr>
      <w:rFonts w:eastAsia="Calibri"/>
      <w:szCs w:val="24"/>
      <w:lang w:val="ru-RU" w:eastAsia="ru-RU"/>
    </w:rPr>
  </w:style>
  <w:style w:type="character" w:styleId="CommentReference">
    <w:name w:val="annotation reference"/>
    <w:uiPriority w:val="99"/>
    <w:semiHidden/>
    <w:rsid w:val="00DF73EA"/>
    <w:rPr>
      <w:sz w:val="16"/>
    </w:rPr>
  </w:style>
  <w:style w:type="paragraph" w:styleId="CommentText">
    <w:name w:val="annotation text"/>
    <w:basedOn w:val="Normal"/>
    <w:link w:val="CommentTextChar1"/>
    <w:uiPriority w:val="99"/>
    <w:semiHidden/>
    <w:rsid w:val="00DF73EA"/>
    <w:pPr>
      <w:spacing w:line="240" w:lineRule="auto"/>
    </w:pPr>
    <w:rPr>
      <w:rFonts w:eastAsia="Calibri"/>
      <w:sz w:val="20"/>
      <w:szCs w:val="20"/>
    </w:rPr>
  </w:style>
  <w:style w:type="character" w:customStyle="1" w:styleId="CommentTextChar1">
    <w:name w:val="Comment Text Char1"/>
    <w:basedOn w:val="DefaultParagraphFont"/>
    <w:link w:val="CommentText"/>
    <w:uiPriority w:val="99"/>
    <w:semiHidden/>
    <w:rsid w:val="00DF73E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DF73EA"/>
    <w:rPr>
      <w:b/>
    </w:rPr>
  </w:style>
  <w:style w:type="character" w:customStyle="1" w:styleId="CommentSubjectChar">
    <w:name w:val="Comment Subject Char"/>
    <w:basedOn w:val="CommentTextChar1"/>
    <w:link w:val="CommentSubject"/>
    <w:semiHidden/>
    <w:rsid w:val="00DF73EA"/>
    <w:rPr>
      <w:rFonts w:ascii="Times New Roman" w:eastAsia="Calibri" w:hAnsi="Times New Roman" w:cs="Times New Roman"/>
      <w:b/>
      <w:sz w:val="20"/>
      <w:szCs w:val="20"/>
    </w:rPr>
  </w:style>
  <w:style w:type="character" w:styleId="PageNumber">
    <w:name w:val="page number"/>
    <w:rsid w:val="00DF73EA"/>
    <w:rPr>
      <w:rFonts w:cs="Times New Roman"/>
    </w:rPr>
  </w:style>
  <w:style w:type="paragraph" w:styleId="BodyTextIndent2">
    <w:name w:val="Body Text Indent 2"/>
    <w:basedOn w:val="Normal"/>
    <w:link w:val="BodyTextIndent2Char"/>
    <w:rsid w:val="00DF73EA"/>
    <w:pPr>
      <w:spacing w:after="120" w:line="360" w:lineRule="auto"/>
      <w:ind w:left="360"/>
      <w:jc w:val="both"/>
    </w:pPr>
    <w:rPr>
      <w:rFonts w:ascii="Garamond" w:hAnsi="Garamond"/>
      <w:szCs w:val="20"/>
    </w:rPr>
  </w:style>
  <w:style w:type="character" w:customStyle="1" w:styleId="BodyTextIndent2Char">
    <w:name w:val="Body Text Indent 2 Char"/>
    <w:basedOn w:val="DefaultParagraphFont"/>
    <w:link w:val="BodyTextIndent2"/>
    <w:rsid w:val="00DF73EA"/>
    <w:rPr>
      <w:rFonts w:ascii="Garamond" w:eastAsia="Times New Roman" w:hAnsi="Garamond" w:cs="Times New Roman"/>
      <w:sz w:val="24"/>
      <w:szCs w:val="20"/>
    </w:rPr>
  </w:style>
  <w:style w:type="paragraph" w:styleId="BodyTextIndent3">
    <w:name w:val="Body Text Indent 3"/>
    <w:basedOn w:val="Normal"/>
    <w:link w:val="BodyTextIndent3Char"/>
    <w:rsid w:val="00DF73EA"/>
    <w:pPr>
      <w:spacing w:after="120" w:line="360" w:lineRule="auto"/>
      <w:ind w:left="114"/>
      <w:jc w:val="both"/>
    </w:pPr>
    <w:rPr>
      <w:rFonts w:ascii="Garamond" w:hAnsi="Garamond"/>
      <w:szCs w:val="20"/>
    </w:rPr>
  </w:style>
  <w:style w:type="character" w:customStyle="1" w:styleId="BodyTextIndent3Char">
    <w:name w:val="Body Text Indent 3 Char"/>
    <w:basedOn w:val="DefaultParagraphFont"/>
    <w:link w:val="BodyTextIndent3"/>
    <w:rsid w:val="00DF73EA"/>
    <w:rPr>
      <w:rFonts w:ascii="Garamond" w:eastAsia="Times New Roman" w:hAnsi="Garamond" w:cs="Times New Roman"/>
      <w:sz w:val="24"/>
      <w:szCs w:val="20"/>
    </w:rPr>
  </w:style>
  <w:style w:type="character" w:styleId="Emphasis">
    <w:name w:val="Emphasis"/>
    <w:qFormat/>
    <w:rsid w:val="00DF73EA"/>
    <w:rPr>
      <w:i/>
    </w:rPr>
  </w:style>
  <w:style w:type="paragraph" w:customStyle="1" w:styleId="CaracterCaracter1">
    <w:name w:val="Caracter Caracter1"/>
    <w:basedOn w:val="Normal"/>
    <w:rsid w:val="00DF73EA"/>
    <w:pPr>
      <w:spacing w:after="120" w:line="360" w:lineRule="auto"/>
      <w:jc w:val="both"/>
    </w:pPr>
    <w:rPr>
      <w:rFonts w:ascii="Garamond" w:eastAsia="Calibri" w:hAnsi="Garamond"/>
      <w:szCs w:val="24"/>
      <w:lang w:val="pl-PL" w:eastAsia="pl-PL"/>
    </w:rPr>
  </w:style>
  <w:style w:type="paragraph" w:styleId="BodyTextIndent">
    <w:name w:val="Body Text Indent"/>
    <w:basedOn w:val="Normal"/>
    <w:link w:val="BodyTextIndentChar"/>
    <w:rsid w:val="00DF73EA"/>
    <w:pPr>
      <w:spacing w:after="120" w:line="360" w:lineRule="auto"/>
      <w:ind w:left="360"/>
      <w:jc w:val="both"/>
    </w:pPr>
    <w:rPr>
      <w:rFonts w:ascii="Garamond" w:hAnsi="Garamond"/>
      <w:szCs w:val="20"/>
    </w:rPr>
  </w:style>
  <w:style w:type="character" w:customStyle="1" w:styleId="BodyTextIndentChar">
    <w:name w:val="Body Text Indent Char"/>
    <w:basedOn w:val="DefaultParagraphFont"/>
    <w:link w:val="BodyTextIndent"/>
    <w:rsid w:val="00DF73EA"/>
    <w:rPr>
      <w:rFonts w:ascii="Garamond" w:eastAsia="Times New Roman" w:hAnsi="Garamond" w:cs="Times New Roman"/>
      <w:sz w:val="24"/>
      <w:szCs w:val="20"/>
    </w:rPr>
  </w:style>
  <w:style w:type="paragraph" w:styleId="Subtitle">
    <w:name w:val="Subtitle"/>
    <w:basedOn w:val="Normal"/>
    <w:link w:val="SubtitleChar"/>
    <w:qFormat/>
    <w:rsid w:val="00DF73EA"/>
    <w:pPr>
      <w:spacing w:after="120" w:line="360" w:lineRule="auto"/>
      <w:ind w:firstLine="720"/>
      <w:jc w:val="center"/>
    </w:pPr>
    <w:rPr>
      <w:rFonts w:ascii="Garamond" w:hAnsi="Garamond"/>
      <w:b/>
      <w:sz w:val="28"/>
      <w:szCs w:val="20"/>
      <w:lang w:val="ro-RO" w:eastAsia="en-GB"/>
    </w:rPr>
  </w:style>
  <w:style w:type="character" w:customStyle="1" w:styleId="SubtitleChar">
    <w:name w:val="Subtitle Char"/>
    <w:basedOn w:val="DefaultParagraphFont"/>
    <w:link w:val="Subtitle"/>
    <w:rsid w:val="00DF73EA"/>
    <w:rPr>
      <w:rFonts w:ascii="Garamond" w:eastAsia="Times New Roman" w:hAnsi="Garamond" w:cs="Times New Roman"/>
      <w:b/>
      <w:sz w:val="28"/>
      <w:szCs w:val="20"/>
      <w:lang w:val="ro-RO" w:eastAsia="en-GB"/>
    </w:rPr>
  </w:style>
  <w:style w:type="paragraph" w:styleId="BlockText">
    <w:name w:val="Block Text"/>
    <w:basedOn w:val="Normal"/>
    <w:rsid w:val="00DF73EA"/>
    <w:pPr>
      <w:spacing w:after="120" w:line="360" w:lineRule="auto"/>
      <w:ind w:left="180" w:right="109" w:firstLine="540"/>
      <w:jc w:val="both"/>
    </w:pPr>
    <w:rPr>
      <w:rFonts w:ascii="Arial" w:eastAsia="Calibri" w:hAnsi="Arial" w:cs="Arial"/>
      <w:sz w:val="22"/>
      <w:lang w:val="ro-RO"/>
    </w:rPr>
  </w:style>
  <w:style w:type="paragraph" w:customStyle="1" w:styleId="CaracterCaracter11">
    <w:name w:val="Caracter Caracter11"/>
    <w:basedOn w:val="Normal"/>
    <w:rsid w:val="00DF73EA"/>
    <w:pPr>
      <w:spacing w:after="120" w:line="360" w:lineRule="auto"/>
      <w:jc w:val="both"/>
    </w:pPr>
    <w:rPr>
      <w:rFonts w:ascii="Garamond" w:eastAsia="Calibri" w:hAnsi="Garamond"/>
      <w:szCs w:val="24"/>
      <w:lang w:val="pl-PL" w:eastAsia="pl-PL"/>
    </w:rPr>
  </w:style>
  <w:style w:type="paragraph" w:customStyle="1" w:styleId="CaracterCaracter12">
    <w:name w:val="Caracter Caracter12"/>
    <w:basedOn w:val="Normal"/>
    <w:rsid w:val="00DF73EA"/>
    <w:pPr>
      <w:spacing w:after="120" w:line="360" w:lineRule="auto"/>
      <w:jc w:val="both"/>
    </w:pPr>
    <w:rPr>
      <w:rFonts w:ascii="Garamond" w:eastAsia="Calibri" w:hAnsi="Garamond"/>
      <w:szCs w:val="24"/>
      <w:lang w:val="pl-PL" w:eastAsia="pl-PL"/>
    </w:rPr>
  </w:style>
  <w:style w:type="paragraph" w:customStyle="1" w:styleId="CaracterCaracter13">
    <w:name w:val="Caracter Caracter13"/>
    <w:basedOn w:val="Normal"/>
    <w:rsid w:val="00DF73EA"/>
    <w:pPr>
      <w:spacing w:after="120" w:line="360" w:lineRule="auto"/>
      <w:jc w:val="both"/>
    </w:pPr>
    <w:rPr>
      <w:rFonts w:ascii="Garamond" w:eastAsia="Calibri" w:hAnsi="Garamond"/>
      <w:szCs w:val="24"/>
      <w:lang w:val="pl-PL" w:eastAsia="pl-PL"/>
    </w:rPr>
  </w:style>
  <w:style w:type="paragraph" w:styleId="BodyText2">
    <w:name w:val="Body Text 2"/>
    <w:basedOn w:val="Normal"/>
    <w:link w:val="BodyText2Char"/>
    <w:rsid w:val="00DF73EA"/>
    <w:pPr>
      <w:spacing w:after="120" w:line="480" w:lineRule="auto"/>
      <w:jc w:val="both"/>
    </w:pPr>
    <w:rPr>
      <w:rFonts w:ascii="Garamond" w:hAnsi="Garamond"/>
      <w:szCs w:val="20"/>
    </w:rPr>
  </w:style>
  <w:style w:type="character" w:customStyle="1" w:styleId="BodyText2Char">
    <w:name w:val="Body Text 2 Char"/>
    <w:basedOn w:val="DefaultParagraphFont"/>
    <w:link w:val="BodyText2"/>
    <w:rsid w:val="00DF73EA"/>
    <w:rPr>
      <w:rFonts w:ascii="Garamond" w:eastAsia="Times New Roman" w:hAnsi="Garamond" w:cs="Times New Roman"/>
      <w:sz w:val="24"/>
      <w:szCs w:val="20"/>
    </w:rPr>
  </w:style>
  <w:style w:type="paragraph" w:styleId="TOC4">
    <w:name w:val="toc 4"/>
    <w:basedOn w:val="Normal"/>
    <w:next w:val="Normal"/>
    <w:autoRedefine/>
    <w:semiHidden/>
    <w:rsid w:val="00DF73EA"/>
    <w:pPr>
      <w:spacing w:after="0" w:line="360" w:lineRule="auto"/>
      <w:ind w:left="720"/>
    </w:pPr>
    <w:rPr>
      <w:rFonts w:eastAsia="Calibri"/>
      <w:sz w:val="18"/>
      <w:szCs w:val="18"/>
    </w:rPr>
  </w:style>
  <w:style w:type="paragraph" w:styleId="TOC5">
    <w:name w:val="toc 5"/>
    <w:basedOn w:val="Normal"/>
    <w:next w:val="Normal"/>
    <w:autoRedefine/>
    <w:semiHidden/>
    <w:rsid w:val="00DF73EA"/>
    <w:pPr>
      <w:spacing w:after="0" w:line="360" w:lineRule="auto"/>
      <w:ind w:left="960"/>
    </w:pPr>
    <w:rPr>
      <w:rFonts w:eastAsia="Calibri"/>
      <w:sz w:val="18"/>
      <w:szCs w:val="18"/>
    </w:rPr>
  </w:style>
  <w:style w:type="paragraph" w:styleId="TOC6">
    <w:name w:val="toc 6"/>
    <w:basedOn w:val="Normal"/>
    <w:next w:val="Normal"/>
    <w:autoRedefine/>
    <w:semiHidden/>
    <w:rsid w:val="00DF73EA"/>
    <w:pPr>
      <w:spacing w:after="0" w:line="360" w:lineRule="auto"/>
      <w:ind w:left="1200"/>
    </w:pPr>
    <w:rPr>
      <w:rFonts w:eastAsia="Calibri"/>
      <w:sz w:val="18"/>
      <w:szCs w:val="18"/>
    </w:rPr>
  </w:style>
  <w:style w:type="paragraph" w:styleId="TOC7">
    <w:name w:val="toc 7"/>
    <w:basedOn w:val="Normal"/>
    <w:next w:val="Normal"/>
    <w:autoRedefine/>
    <w:semiHidden/>
    <w:rsid w:val="00DF73EA"/>
    <w:pPr>
      <w:spacing w:after="0" w:line="360" w:lineRule="auto"/>
      <w:ind w:left="1440"/>
    </w:pPr>
    <w:rPr>
      <w:rFonts w:eastAsia="Calibri"/>
      <w:sz w:val="18"/>
      <w:szCs w:val="18"/>
    </w:rPr>
  </w:style>
  <w:style w:type="paragraph" w:styleId="TOC8">
    <w:name w:val="toc 8"/>
    <w:basedOn w:val="Normal"/>
    <w:next w:val="Normal"/>
    <w:autoRedefine/>
    <w:semiHidden/>
    <w:rsid w:val="00DF73EA"/>
    <w:pPr>
      <w:spacing w:after="0" w:line="360" w:lineRule="auto"/>
      <w:ind w:left="1680"/>
    </w:pPr>
    <w:rPr>
      <w:rFonts w:eastAsia="Calibri"/>
      <w:sz w:val="18"/>
      <w:szCs w:val="18"/>
    </w:rPr>
  </w:style>
  <w:style w:type="paragraph" w:styleId="TOC9">
    <w:name w:val="toc 9"/>
    <w:basedOn w:val="Normal"/>
    <w:next w:val="Normal"/>
    <w:autoRedefine/>
    <w:semiHidden/>
    <w:rsid w:val="00DF73EA"/>
    <w:pPr>
      <w:spacing w:after="0" w:line="360" w:lineRule="auto"/>
      <w:ind w:left="1920"/>
    </w:pPr>
    <w:rPr>
      <w:rFonts w:eastAsia="Calibri"/>
      <w:sz w:val="18"/>
      <w:szCs w:val="18"/>
    </w:rPr>
  </w:style>
  <w:style w:type="paragraph" w:customStyle="1" w:styleId="CaracterCaracter14">
    <w:name w:val="Caracter Caracter14"/>
    <w:basedOn w:val="Normal"/>
    <w:rsid w:val="00DF73EA"/>
    <w:pPr>
      <w:spacing w:after="120" w:line="360" w:lineRule="auto"/>
      <w:jc w:val="both"/>
    </w:pPr>
    <w:rPr>
      <w:rFonts w:ascii="Garamond" w:eastAsia="Calibri" w:hAnsi="Garamond"/>
      <w:szCs w:val="24"/>
      <w:lang w:val="pl-PL" w:eastAsia="pl-PL"/>
    </w:rPr>
  </w:style>
  <w:style w:type="paragraph" w:customStyle="1" w:styleId="CharCharCharCaracterCaracter">
    <w:name w:val="Char Char Char Caracter Caracter"/>
    <w:basedOn w:val="Normal"/>
    <w:rsid w:val="00DF73EA"/>
    <w:pPr>
      <w:spacing w:after="120" w:line="360" w:lineRule="auto"/>
      <w:jc w:val="both"/>
    </w:pPr>
    <w:rPr>
      <w:rFonts w:ascii="Garamond" w:eastAsia="Calibri" w:hAnsi="Garamond"/>
      <w:szCs w:val="24"/>
      <w:lang w:val="pl-PL" w:eastAsia="pl-PL"/>
    </w:rPr>
  </w:style>
  <w:style w:type="paragraph" w:customStyle="1" w:styleId="cm31">
    <w:name w:val="cm31"/>
    <w:basedOn w:val="Normal"/>
    <w:rsid w:val="00DF73EA"/>
    <w:pPr>
      <w:autoSpaceDE w:val="0"/>
      <w:autoSpaceDN w:val="0"/>
      <w:spacing w:after="0" w:line="240" w:lineRule="auto"/>
    </w:pPr>
    <w:rPr>
      <w:rFonts w:ascii="EUAlbertina" w:eastAsia="Calibri" w:hAnsi="EUAlbertina"/>
      <w:szCs w:val="24"/>
    </w:rPr>
  </w:style>
  <w:style w:type="paragraph" w:customStyle="1" w:styleId="cm41">
    <w:name w:val="cm41"/>
    <w:basedOn w:val="Normal"/>
    <w:rsid w:val="00DF73EA"/>
    <w:pPr>
      <w:autoSpaceDE w:val="0"/>
      <w:autoSpaceDN w:val="0"/>
      <w:spacing w:after="0" w:line="240" w:lineRule="auto"/>
    </w:pPr>
    <w:rPr>
      <w:rFonts w:ascii="EUAlbertina" w:eastAsia="Calibri" w:hAnsi="EUAlbertina"/>
      <w:szCs w:val="24"/>
    </w:rPr>
  </w:style>
  <w:style w:type="paragraph" w:customStyle="1" w:styleId="default0">
    <w:name w:val="default"/>
    <w:basedOn w:val="Normal"/>
    <w:rsid w:val="00DF73EA"/>
    <w:pPr>
      <w:autoSpaceDE w:val="0"/>
      <w:autoSpaceDN w:val="0"/>
      <w:spacing w:after="0" w:line="240" w:lineRule="auto"/>
    </w:pPr>
    <w:rPr>
      <w:rFonts w:ascii="EUAlbertina" w:eastAsia="Calibri" w:hAnsi="EUAlbertina"/>
      <w:color w:val="000000"/>
      <w:szCs w:val="24"/>
    </w:rPr>
  </w:style>
  <w:style w:type="paragraph" w:customStyle="1" w:styleId="cm1">
    <w:name w:val="cm1"/>
    <w:basedOn w:val="Normal"/>
    <w:rsid w:val="00DF73EA"/>
    <w:pPr>
      <w:autoSpaceDE w:val="0"/>
      <w:autoSpaceDN w:val="0"/>
      <w:spacing w:after="0" w:line="240" w:lineRule="auto"/>
    </w:pPr>
    <w:rPr>
      <w:rFonts w:ascii="EUAlbertina" w:eastAsia="Calibri" w:hAnsi="EUAlbertina"/>
      <w:szCs w:val="24"/>
    </w:rPr>
  </w:style>
  <w:style w:type="paragraph" w:customStyle="1" w:styleId="Char1">
    <w:name w:val="Char1"/>
    <w:basedOn w:val="Normal"/>
    <w:rsid w:val="00DF73EA"/>
    <w:pPr>
      <w:spacing w:after="0" w:line="240" w:lineRule="auto"/>
    </w:pPr>
    <w:rPr>
      <w:rFonts w:ascii="Arial" w:eastAsia="Calibri" w:hAnsi="Arial" w:cs="Arial"/>
      <w:szCs w:val="24"/>
      <w:lang w:val="pl-PL" w:eastAsia="pl-PL"/>
    </w:rPr>
  </w:style>
  <w:style w:type="paragraph" w:customStyle="1" w:styleId="a">
    <w:name w:val="Абзац списка"/>
    <w:basedOn w:val="Normal"/>
    <w:link w:val="a0"/>
    <w:rsid w:val="00DF73EA"/>
    <w:pPr>
      <w:ind w:left="720"/>
      <w:contextualSpacing/>
    </w:pPr>
    <w:rPr>
      <w:rFonts w:ascii="Calibri" w:eastAsia="Calibri" w:hAnsi="Calibri"/>
      <w:sz w:val="20"/>
      <w:szCs w:val="20"/>
    </w:rPr>
  </w:style>
  <w:style w:type="character" w:customStyle="1" w:styleId="NormalNumberedChar">
    <w:name w:val="Normal Numbered Char"/>
    <w:link w:val="NormalNumbered"/>
    <w:locked/>
    <w:rsid w:val="00DF73EA"/>
    <w:rPr>
      <w:rFonts w:ascii="Times New Roman" w:hAnsi="Times New Roman"/>
      <w:sz w:val="24"/>
    </w:rPr>
  </w:style>
  <w:style w:type="character" w:customStyle="1" w:styleId="CaptionChar">
    <w:name w:val="Caption Char"/>
    <w:aliases w:val="Table title Char,Figure Head Char,Caption Char Char Char Char,Caption1 Char Char,Caption1 Char1,Figure Head Znak Znak Char,Figure Head Znak Char"/>
    <w:link w:val="Caption"/>
    <w:uiPriority w:val="99"/>
    <w:locked/>
    <w:rsid w:val="00DF73EA"/>
    <w:rPr>
      <w:rFonts w:ascii="Calibri" w:eastAsia="Calibri" w:hAnsi="Calibri" w:cs="Times New Roman"/>
      <w:b/>
      <w:color w:val="4F81BD"/>
      <w:sz w:val="18"/>
      <w:szCs w:val="20"/>
    </w:rPr>
  </w:style>
  <w:style w:type="character" w:customStyle="1" w:styleId="ListParagraphChar">
    <w:name w:val="List Paragraph Char"/>
    <w:link w:val="ListParagraph"/>
    <w:uiPriority w:val="99"/>
    <w:locked/>
    <w:rsid w:val="00DF73EA"/>
    <w:rPr>
      <w:rFonts w:ascii="Times New Roman" w:eastAsia="Times New Roman" w:hAnsi="Times New Roman" w:cs="Times New Roman"/>
      <w:sz w:val="24"/>
    </w:rPr>
  </w:style>
  <w:style w:type="paragraph" w:styleId="EndnoteText">
    <w:name w:val="endnote text"/>
    <w:basedOn w:val="Normal"/>
    <w:link w:val="EndnoteTextChar"/>
    <w:rsid w:val="00DF73EA"/>
    <w:pPr>
      <w:spacing w:after="0" w:line="240" w:lineRule="auto"/>
      <w:ind w:left="360" w:hanging="360"/>
      <w:jc w:val="both"/>
    </w:pPr>
    <w:rPr>
      <w:rFonts w:ascii="Arial" w:hAnsi="Arial"/>
      <w:sz w:val="20"/>
      <w:szCs w:val="20"/>
      <w:lang w:val="ro-RO" w:eastAsia="fr-FR"/>
    </w:rPr>
  </w:style>
  <w:style w:type="character" w:customStyle="1" w:styleId="EndnoteTextChar">
    <w:name w:val="Endnote Text Char"/>
    <w:basedOn w:val="DefaultParagraphFont"/>
    <w:link w:val="EndnoteText"/>
    <w:rsid w:val="00DF73EA"/>
    <w:rPr>
      <w:rFonts w:ascii="Arial" w:eastAsia="Times New Roman" w:hAnsi="Arial" w:cs="Times New Roman"/>
      <w:sz w:val="20"/>
      <w:szCs w:val="20"/>
      <w:lang w:val="ro-RO" w:eastAsia="fr-FR"/>
    </w:rPr>
  </w:style>
  <w:style w:type="character" w:styleId="EndnoteReference">
    <w:name w:val="endnote reference"/>
    <w:semiHidden/>
    <w:rsid w:val="00DF73EA"/>
    <w:rPr>
      <w:vertAlign w:val="superscript"/>
    </w:rPr>
  </w:style>
  <w:style w:type="character" w:customStyle="1" w:styleId="FontStyle21">
    <w:name w:val="Font Style21"/>
    <w:rsid w:val="00DF73EA"/>
    <w:rPr>
      <w:rFonts w:ascii="Times New Roman" w:eastAsia="Times New Roman" w:hAnsi="Times New Roman"/>
      <w:sz w:val="22"/>
      <w:lang w:val="ru-RU"/>
    </w:rPr>
  </w:style>
  <w:style w:type="paragraph" w:styleId="Revision">
    <w:name w:val="Revision"/>
    <w:hidden/>
    <w:semiHidden/>
    <w:rsid w:val="00DF73EA"/>
    <w:rPr>
      <w:rFonts w:ascii="Times New Roman" w:eastAsia="Times New Roman" w:hAnsi="Times New Roman"/>
      <w:sz w:val="24"/>
      <w:szCs w:val="22"/>
    </w:rPr>
  </w:style>
  <w:style w:type="numbering" w:customStyle="1" w:styleId="Style2">
    <w:name w:val="Style2"/>
    <w:rsid w:val="00DF73EA"/>
    <w:pPr>
      <w:numPr>
        <w:numId w:val="4"/>
      </w:numPr>
    </w:pPr>
  </w:style>
  <w:style w:type="character" w:customStyle="1" w:styleId="a0">
    <w:name w:val="Абзац списка Знак"/>
    <w:link w:val="a"/>
    <w:rsid w:val="00DF73EA"/>
    <w:rPr>
      <w:rFonts w:ascii="Calibri" w:eastAsia="Calibri" w:hAnsi="Calibri" w:cs="Times New Roman"/>
    </w:rPr>
  </w:style>
  <w:style w:type="paragraph" w:styleId="List2">
    <w:name w:val="List 2"/>
    <w:basedOn w:val="Normal"/>
    <w:semiHidden/>
    <w:rsid w:val="00DF73EA"/>
    <w:pPr>
      <w:spacing w:after="0" w:line="240" w:lineRule="auto"/>
      <w:ind w:left="566" w:hanging="283"/>
    </w:pPr>
    <w:rPr>
      <w:szCs w:val="24"/>
      <w:lang w:val="ro-RO"/>
    </w:rPr>
  </w:style>
  <w:style w:type="character" w:customStyle="1" w:styleId="CharChar7">
    <w:name w:val="Char Char7"/>
    <w:semiHidden/>
    <w:rsid w:val="00DF73EA"/>
    <w:rPr>
      <w:sz w:val="20"/>
      <w:szCs w:val="20"/>
    </w:rPr>
  </w:style>
  <w:style w:type="character" w:customStyle="1" w:styleId="CommentTextChar">
    <w:name w:val="Comment Text Char"/>
    <w:basedOn w:val="DefaultParagraphFont"/>
    <w:semiHidden/>
    <w:locked/>
    <w:rsid w:val="00A253BC"/>
    <w:rPr>
      <w:rFonts w:ascii="Times New Roman" w:eastAsia="Times New Roman" w:hAnsi="Times New Roman" w:cs="Times New Roman"/>
      <w:sz w:val="20"/>
      <w:szCs w:val="20"/>
    </w:rPr>
  </w:style>
  <w:style w:type="character" w:styleId="Strong">
    <w:name w:val="Strong"/>
    <w:basedOn w:val="DefaultParagraphFont"/>
    <w:uiPriority w:val="22"/>
    <w:qFormat/>
    <w:rsid w:val="00CF0ECB"/>
    <w:rPr>
      <w:b/>
      <w:bCs/>
    </w:rPr>
  </w:style>
  <w:style w:type="paragraph" w:styleId="z-TopofForm">
    <w:name w:val="HTML Top of Form"/>
    <w:basedOn w:val="Normal"/>
    <w:next w:val="Normal"/>
    <w:link w:val="z-TopofFormChar"/>
    <w:hidden/>
    <w:uiPriority w:val="99"/>
    <w:semiHidden/>
    <w:unhideWhenUsed/>
    <w:rsid w:val="00C935AF"/>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35A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C935AF"/>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C935AF"/>
    <w:rPr>
      <w:rFonts w:ascii="Arial" w:eastAsia="Times New Roman" w:hAnsi="Arial" w:cs="Arial"/>
      <w:vanish/>
      <w:sz w:val="16"/>
      <w:szCs w:val="16"/>
    </w:rPr>
  </w:style>
  <w:style w:type="paragraph" w:customStyle="1" w:styleId="Style1-TOC">
    <w:name w:val="Style1-TOC"/>
    <w:basedOn w:val="ListParagraph"/>
    <w:link w:val="Style1-TOCChar"/>
    <w:qFormat/>
    <w:rsid w:val="009F2BAE"/>
    <w:pPr>
      <w:numPr>
        <w:numId w:val="16"/>
      </w:numPr>
      <w:spacing w:before="100" w:after="120" w:line="240" w:lineRule="auto"/>
    </w:pPr>
    <w:rPr>
      <w:rFonts w:ascii="Arial" w:hAnsi="Arial"/>
      <w:b/>
      <w:bCs/>
      <w:sz w:val="28"/>
      <w:lang w:val="fr-FR" w:eastAsia="fr-FR"/>
    </w:rPr>
  </w:style>
  <w:style w:type="character" w:customStyle="1" w:styleId="Style1-TOCChar">
    <w:name w:val="Style1-TOC Char"/>
    <w:link w:val="Style1-TOC"/>
    <w:rsid w:val="009F2BAE"/>
    <w:rPr>
      <w:rFonts w:ascii="Arial" w:eastAsia="Times New Roman" w:hAnsi="Arial"/>
      <w:b/>
      <w:bCs/>
      <w:sz w:val="28"/>
      <w:lang w:val="fr-FR" w:eastAsia="fr-FR"/>
    </w:rPr>
  </w:style>
  <w:style w:type="character" w:styleId="FollowedHyperlink">
    <w:name w:val="FollowedHyperlink"/>
    <w:basedOn w:val="DefaultParagraphFont"/>
    <w:uiPriority w:val="99"/>
    <w:semiHidden/>
    <w:unhideWhenUsed/>
    <w:rsid w:val="00DA1DFA"/>
    <w:rPr>
      <w:color w:val="800080"/>
      <w:u w:val="single"/>
    </w:rPr>
  </w:style>
  <w:style w:type="paragraph" w:customStyle="1" w:styleId="font5">
    <w:name w:val="font5"/>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font6">
    <w:name w:val="font6"/>
    <w:basedOn w:val="Normal"/>
    <w:rsid w:val="00DA1DFA"/>
    <w:pPr>
      <w:spacing w:before="100" w:beforeAutospacing="1" w:after="100" w:afterAutospacing="1" w:line="240" w:lineRule="auto"/>
    </w:pPr>
    <w:rPr>
      <w:rFonts w:ascii="Arial Narrow" w:hAnsi="Arial Narrow"/>
      <w:b/>
      <w:bCs/>
      <w:color w:val="000000"/>
      <w:sz w:val="20"/>
      <w:szCs w:val="20"/>
    </w:rPr>
  </w:style>
  <w:style w:type="paragraph" w:customStyle="1" w:styleId="font7">
    <w:name w:val="font7"/>
    <w:basedOn w:val="Normal"/>
    <w:rsid w:val="00DA1DFA"/>
    <w:pPr>
      <w:spacing w:before="100" w:beforeAutospacing="1" w:after="100" w:afterAutospacing="1" w:line="240" w:lineRule="auto"/>
    </w:pPr>
    <w:rPr>
      <w:rFonts w:ascii="Arial Narrow" w:hAnsi="Arial Narrow"/>
      <w:b/>
      <w:bCs/>
      <w:i/>
      <w:iCs/>
      <w:color w:val="000000"/>
      <w:sz w:val="20"/>
      <w:szCs w:val="20"/>
    </w:rPr>
  </w:style>
  <w:style w:type="paragraph" w:customStyle="1" w:styleId="font8">
    <w:name w:val="font8"/>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font9">
    <w:name w:val="font9"/>
    <w:basedOn w:val="Normal"/>
    <w:rsid w:val="00DA1DFA"/>
    <w:pPr>
      <w:spacing w:before="100" w:beforeAutospacing="1" w:after="100" w:afterAutospacing="1" w:line="240" w:lineRule="auto"/>
    </w:pPr>
    <w:rPr>
      <w:rFonts w:ascii="Calibri" w:hAnsi="Calibri"/>
      <w:sz w:val="22"/>
    </w:rPr>
  </w:style>
  <w:style w:type="paragraph" w:customStyle="1" w:styleId="xl65">
    <w:name w:val="xl65"/>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xl66">
    <w:name w:val="xl66"/>
    <w:basedOn w:val="Normal"/>
    <w:rsid w:val="00DA1DFA"/>
    <w:pPr>
      <w:shd w:val="clear" w:color="000000" w:fill="CCCCFF"/>
      <w:spacing w:before="100" w:beforeAutospacing="1" w:after="100" w:afterAutospacing="1" w:line="240" w:lineRule="auto"/>
    </w:pPr>
    <w:rPr>
      <w:rFonts w:ascii="Arial Narrow" w:hAnsi="Arial Narrow"/>
      <w:color w:val="000000"/>
      <w:sz w:val="20"/>
      <w:szCs w:val="20"/>
    </w:rPr>
  </w:style>
  <w:style w:type="paragraph" w:customStyle="1" w:styleId="xl67">
    <w:name w:val="xl67"/>
    <w:basedOn w:val="Normal"/>
    <w:rsid w:val="00DA1DFA"/>
    <w:pPr>
      <w:pBdr>
        <w:top w:val="single" w:sz="8" w:space="0" w:color="auto"/>
      </w:pBdr>
      <w:shd w:val="clear" w:color="000000" w:fill="CCCCFF"/>
      <w:spacing w:before="100" w:beforeAutospacing="1" w:after="100" w:afterAutospacing="1" w:line="240" w:lineRule="auto"/>
    </w:pPr>
    <w:rPr>
      <w:rFonts w:ascii="Arial Narrow" w:hAnsi="Arial Narrow"/>
      <w:color w:val="000000"/>
      <w:sz w:val="20"/>
      <w:szCs w:val="20"/>
    </w:rPr>
  </w:style>
  <w:style w:type="paragraph" w:customStyle="1" w:styleId="xl68">
    <w:name w:val="xl68"/>
    <w:basedOn w:val="Normal"/>
    <w:rsid w:val="00DA1DFA"/>
    <w:pPr>
      <w:shd w:val="clear" w:color="000000" w:fill="FFFFFF"/>
      <w:spacing w:before="100" w:beforeAutospacing="1" w:after="100" w:afterAutospacing="1" w:line="240" w:lineRule="auto"/>
    </w:pPr>
    <w:rPr>
      <w:rFonts w:ascii="Arial Narrow" w:hAnsi="Arial Narrow"/>
      <w:color w:val="000000"/>
      <w:sz w:val="20"/>
      <w:szCs w:val="20"/>
    </w:rPr>
  </w:style>
  <w:style w:type="paragraph" w:customStyle="1" w:styleId="xl69">
    <w:name w:val="xl69"/>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70">
    <w:name w:val="xl70"/>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1">
    <w:name w:val="xl71"/>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2">
    <w:name w:val="xl72"/>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73">
    <w:name w:val="xl73"/>
    <w:basedOn w:val="Normal"/>
    <w:rsid w:val="00DA1DFA"/>
    <w:pPr>
      <w:shd w:val="clear" w:color="000000" w:fill="FFFF99"/>
      <w:spacing w:before="100" w:beforeAutospacing="1" w:after="100" w:afterAutospacing="1" w:line="240" w:lineRule="auto"/>
    </w:pPr>
    <w:rPr>
      <w:rFonts w:ascii="Arial Narrow" w:hAnsi="Arial Narrow"/>
      <w:b/>
      <w:bCs/>
      <w:color w:val="000000"/>
      <w:sz w:val="20"/>
      <w:szCs w:val="20"/>
    </w:rPr>
  </w:style>
  <w:style w:type="paragraph" w:customStyle="1" w:styleId="xl74">
    <w:name w:val="xl74"/>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Narrow" w:hAnsi="Arial Narrow"/>
      <w:b/>
      <w:bCs/>
      <w:color w:val="000000"/>
      <w:sz w:val="20"/>
      <w:szCs w:val="20"/>
    </w:rPr>
  </w:style>
  <w:style w:type="paragraph" w:customStyle="1" w:styleId="xl75">
    <w:name w:val="xl75"/>
    <w:basedOn w:val="Normal"/>
    <w:rsid w:val="00DA1DFA"/>
    <w:pPr>
      <w:pBdr>
        <w:top w:val="single" w:sz="8" w:space="0" w:color="auto"/>
      </w:pBdr>
      <w:shd w:val="clear" w:color="000000" w:fill="FFFFCC"/>
      <w:spacing w:before="100" w:beforeAutospacing="1" w:after="100" w:afterAutospacing="1" w:line="240" w:lineRule="auto"/>
      <w:jc w:val="center"/>
      <w:textAlignment w:val="center"/>
    </w:pPr>
    <w:rPr>
      <w:rFonts w:ascii="Arial Narrow" w:hAnsi="Arial Narrow"/>
      <w:b/>
      <w:bCs/>
      <w:i/>
      <w:iCs/>
      <w:color w:val="0066CC"/>
      <w:sz w:val="20"/>
      <w:szCs w:val="20"/>
    </w:rPr>
  </w:style>
  <w:style w:type="paragraph" w:customStyle="1" w:styleId="xl76">
    <w:name w:val="xl76"/>
    <w:basedOn w:val="Normal"/>
    <w:rsid w:val="00DA1DFA"/>
    <w:pPr>
      <w:shd w:val="clear" w:color="000000" w:fill="FFFFCC"/>
      <w:spacing w:before="100" w:beforeAutospacing="1" w:after="100" w:afterAutospacing="1" w:line="240" w:lineRule="auto"/>
      <w:jc w:val="center"/>
      <w:textAlignment w:val="center"/>
    </w:pPr>
    <w:rPr>
      <w:rFonts w:ascii="Arial Narrow" w:hAnsi="Arial Narrow"/>
      <w:b/>
      <w:bCs/>
      <w:i/>
      <w:iCs/>
      <w:color w:val="0066CC"/>
      <w:sz w:val="20"/>
      <w:szCs w:val="20"/>
    </w:rPr>
  </w:style>
  <w:style w:type="paragraph" w:customStyle="1" w:styleId="xl77">
    <w:name w:val="xl77"/>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8">
    <w:name w:val="xl78"/>
    <w:basedOn w:val="Normal"/>
    <w:rsid w:val="00DA1DFA"/>
    <w:pP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9">
    <w:name w:val="xl79"/>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sz w:val="20"/>
      <w:szCs w:val="20"/>
    </w:rPr>
  </w:style>
  <w:style w:type="paragraph" w:customStyle="1" w:styleId="xl80">
    <w:name w:val="xl80"/>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81">
    <w:name w:val="xl81"/>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82">
    <w:name w:val="xl82"/>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Narrow" w:hAnsi="Arial Narrow"/>
      <w:b/>
      <w:bCs/>
      <w:i/>
      <w:iCs/>
      <w:color w:val="000000"/>
      <w:sz w:val="20"/>
      <w:szCs w:val="20"/>
    </w:rPr>
  </w:style>
  <w:style w:type="paragraph" w:customStyle="1" w:styleId="xl83">
    <w:name w:val="xl83"/>
    <w:basedOn w:val="Normal"/>
    <w:rsid w:val="00DA1DFA"/>
    <w:pPr>
      <w:shd w:val="clear" w:color="000000" w:fill="FFFFCC"/>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84">
    <w:name w:val="xl84"/>
    <w:basedOn w:val="Normal"/>
    <w:rsid w:val="00DA1DFA"/>
    <w:pPr>
      <w:pBdr>
        <w:top w:val="single" w:sz="8" w:space="0" w:color="auto"/>
        <w:right w:val="single" w:sz="4" w:space="0" w:color="auto"/>
      </w:pBdr>
      <w:spacing w:before="100" w:beforeAutospacing="1" w:after="100" w:afterAutospacing="1" w:line="240" w:lineRule="auto"/>
      <w:jc w:val="center"/>
    </w:pPr>
    <w:rPr>
      <w:rFonts w:ascii="Arial Narrow" w:hAnsi="Arial Narrow"/>
      <w:b/>
      <w:bCs/>
      <w:color w:val="000000"/>
      <w:sz w:val="20"/>
      <w:szCs w:val="20"/>
    </w:rPr>
  </w:style>
  <w:style w:type="paragraph" w:customStyle="1" w:styleId="xl85">
    <w:name w:val="xl85"/>
    <w:basedOn w:val="Normal"/>
    <w:rsid w:val="00DA1DF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86">
    <w:name w:val="xl86"/>
    <w:basedOn w:val="Normal"/>
    <w:rsid w:val="00DA1DFA"/>
    <w:pPr>
      <w:pBdr>
        <w:top w:val="single" w:sz="8" w:space="0" w:color="auto"/>
        <w:left w:val="single" w:sz="4" w:space="0" w:color="auto"/>
      </w:pBdr>
      <w:spacing w:before="100" w:beforeAutospacing="1" w:after="100" w:afterAutospacing="1" w:line="240" w:lineRule="auto"/>
      <w:jc w:val="center"/>
    </w:pPr>
    <w:rPr>
      <w:rFonts w:ascii="Arial Narrow" w:hAnsi="Arial Narrow"/>
      <w:b/>
      <w:bCs/>
      <w:color w:val="000000"/>
      <w:sz w:val="20"/>
      <w:szCs w:val="20"/>
    </w:rPr>
  </w:style>
  <w:style w:type="paragraph" w:customStyle="1" w:styleId="xl87">
    <w:name w:val="xl87"/>
    <w:basedOn w:val="Normal"/>
    <w:rsid w:val="00DA1DFA"/>
    <w:pPr>
      <w:pBdr>
        <w:top w:val="single" w:sz="8" w:space="0" w:color="auto"/>
        <w:left w:val="single" w:sz="4" w:space="0" w:color="auto"/>
        <w:bottom w:val="single" w:sz="4" w:space="0" w:color="auto"/>
      </w:pBdr>
      <w:spacing w:before="100" w:beforeAutospacing="1" w:after="100" w:afterAutospacing="1" w:line="240" w:lineRule="auto"/>
      <w:jc w:val="center"/>
    </w:pPr>
    <w:rPr>
      <w:rFonts w:ascii="Arial Narrow" w:hAnsi="Arial Narrow"/>
      <w:color w:val="000000"/>
      <w:sz w:val="20"/>
      <w:szCs w:val="20"/>
    </w:rPr>
  </w:style>
  <w:style w:type="paragraph" w:customStyle="1" w:styleId="xl88">
    <w:name w:val="xl88"/>
    <w:basedOn w:val="Normal"/>
    <w:rsid w:val="00DA1DF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hAnsi="Arial Narrow"/>
      <w:color w:val="000000"/>
      <w:sz w:val="20"/>
      <w:szCs w:val="20"/>
    </w:rPr>
  </w:style>
  <w:style w:type="paragraph" w:customStyle="1" w:styleId="xl89">
    <w:name w:val="xl89"/>
    <w:basedOn w:val="Normal"/>
    <w:rsid w:val="00DA1DFA"/>
    <w:pPr>
      <w:pBdr>
        <w:right w:val="single" w:sz="4" w:space="0" w:color="auto"/>
      </w:pBdr>
      <w:spacing w:before="100" w:beforeAutospacing="1" w:after="100" w:afterAutospacing="1" w:line="240" w:lineRule="auto"/>
      <w:jc w:val="center"/>
    </w:pPr>
    <w:rPr>
      <w:rFonts w:ascii="Arial Narrow" w:hAnsi="Arial Narrow"/>
      <w:b/>
      <w:bCs/>
      <w:color w:val="000000"/>
      <w:sz w:val="20"/>
      <w:szCs w:val="20"/>
    </w:rPr>
  </w:style>
  <w:style w:type="paragraph" w:customStyle="1" w:styleId="xl90">
    <w:name w:val="xl90"/>
    <w:basedOn w:val="Normal"/>
    <w:rsid w:val="00DA1DFA"/>
    <w:pPr>
      <w:pBdr>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91">
    <w:name w:val="xl91"/>
    <w:basedOn w:val="Normal"/>
    <w:rsid w:val="00DA1D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92">
    <w:name w:val="xl92"/>
    <w:basedOn w:val="Normal"/>
    <w:rsid w:val="00DA1DFA"/>
    <w:pPr>
      <w:pBdr>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93">
    <w:name w:val="xl93"/>
    <w:basedOn w:val="Normal"/>
    <w:rsid w:val="00DA1DF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b/>
      <w:bCs/>
      <w:color w:val="000000"/>
      <w:szCs w:val="24"/>
    </w:rPr>
  </w:style>
  <w:style w:type="paragraph" w:customStyle="1" w:styleId="xl94">
    <w:name w:val="xl94"/>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95">
    <w:name w:val="xl95"/>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96">
    <w:name w:val="xl96"/>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Narrow" w:hAnsi="Arial Narrow"/>
      <w:color w:val="000000"/>
      <w:sz w:val="20"/>
      <w:szCs w:val="20"/>
    </w:rPr>
  </w:style>
  <w:style w:type="paragraph" w:customStyle="1" w:styleId="xl97">
    <w:name w:val="xl97"/>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Narrow" w:hAnsi="Arial Narrow"/>
      <w:color w:val="000000"/>
      <w:sz w:val="20"/>
      <w:szCs w:val="20"/>
    </w:rPr>
  </w:style>
  <w:style w:type="paragraph" w:customStyle="1" w:styleId="xl98">
    <w:name w:val="xl98"/>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hAnsi="Arial Narrow"/>
      <w:color w:val="FF0000"/>
      <w:sz w:val="20"/>
      <w:szCs w:val="20"/>
    </w:rPr>
  </w:style>
  <w:style w:type="paragraph" w:customStyle="1" w:styleId="xl99">
    <w:name w:val="xl99"/>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FF0000"/>
      <w:sz w:val="20"/>
      <w:szCs w:val="20"/>
    </w:rPr>
  </w:style>
  <w:style w:type="paragraph" w:customStyle="1" w:styleId="xl100">
    <w:name w:val="xl100"/>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xl101">
    <w:name w:val="xl101"/>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Narrow" w:hAnsi="Arial Narrow"/>
      <w:sz w:val="20"/>
      <w:szCs w:val="20"/>
    </w:rPr>
  </w:style>
  <w:style w:type="paragraph" w:customStyle="1" w:styleId="xl102">
    <w:name w:val="xl102"/>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sz w:val="20"/>
      <w:szCs w:val="20"/>
    </w:rPr>
  </w:style>
  <w:style w:type="paragraph" w:customStyle="1" w:styleId="xl103">
    <w:name w:val="xl103"/>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Narrow" w:hAnsi="Arial Narrow"/>
      <w:b/>
      <w:bCs/>
      <w:color w:val="000000"/>
      <w:sz w:val="26"/>
      <w:szCs w:val="26"/>
    </w:rPr>
  </w:style>
  <w:style w:type="paragraph" w:customStyle="1" w:styleId="xl104">
    <w:name w:val="xl104"/>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Narrow" w:hAnsi="Arial Narrow"/>
      <w:b/>
      <w:bCs/>
      <w:color w:val="000000"/>
      <w:sz w:val="20"/>
      <w:szCs w:val="20"/>
    </w:rPr>
  </w:style>
  <w:style w:type="paragraph" w:customStyle="1" w:styleId="xl105">
    <w:name w:val="xl105"/>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0"/>
      <w:szCs w:val="20"/>
    </w:rPr>
  </w:style>
  <w:style w:type="paragraph" w:customStyle="1" w:styleId="xl106">
    <w:name w:val="xl106"/>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FF0000"/>
      <w:sz w:val="20"/>
      <w:szCs w:val="20"/>
    </w:rPr>
  </w:style>
  <w:style w:type="paragraph" w:customStyle="1" w:styleId="xl107">
    <w:name w:val="xl107"/>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Narrow" w:hAnsi="Arial Narrow"/>
      <w:b/>
      <w:bCs/>
      <w:color w:val="000000"/>
      <w:sz w:val="20"/>
      <w:szCs w:val="20"/>
    </w:rPr>
  </w:style>
  <w:style w:type="paragraph" w:customStyle="1" w:styleId="xl108">
    <w:name w:val="xl108"/>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FF0000"/>
      <w:sz w:val="20"/>
      <w:szCs w:val="20"/>
    </w:rPr>
  </w:style>
  <w:style w:type="paragraph" w:customStyle="1" w:styleId="xl109">
    <w:name w:val="xl109"/>
    <w:basedOn w:val="Normal"/>
    <w:rsid w:val="00DA1D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hAnsi="Arial Narrow"/>
      <w:b/>
      <w:bCs/>
      <w:color w:val="000000"/>
      <w:sz w:val="26"/>
      <w:szCs w:val="26"/>
    </w:rPr>
  </w:style>
  <w:style w:type="paragraph" w:customStyle="1" w:styleId="xl110">
    <w:name w:val="xl110"/>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Narrow" w:hAnsi="Arial Narrow"/>
      <w:b/>
      <w:bCs/>
      <w:color w:val="000000"/>
      <w:sz w:val="20"/>
      <w:szCs w:val="20"/>
    </w:rPr>
  </w:style>
  <w:style w:type="paragraph" w:customStyle="1" w:styleId="xl111">
    <w:name w:val="xl111"/>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FF0000"/>
      <w:sz w:val="20"/>
      <w:szCs w:val="20"/>
    </w:rPr>
  </w:style>
  <w:style w:type="paragraph" w:customStyle="1" w:styleId="xl112">
    <w:name w:val="xl112"/>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0"/>
      <w:szCs w:val="20"/>
    </w:rPr>
  </w:style>
  <w:style w:type="character" w:customStyle="1" w:styleId="docheader1">
    <w:name w:val="doc_header1"/>
    <w:basedOn w:val="DefaultParagraphFont"/>
    <w:rsid w:val="007648A6"/>
    <w:rPr>
      <w:rFonts w:ascii="Times New Roman" w:hAnsi="Times New Roman" w:cs="Times New Roman" w:hint="default"/>
      <w:b/>
      <w:bCs/>
      <w:color w:val="000000"/>
      <w:sz w:val="24"/>
      <w:szCs w:val="24"/>
    </w:rPr>
  </w:style>
  <w:style w:type="character" w:customStyle="1" w:styleId="apple-converted-space">
    <w:name w:val="apple-converted-space"/>
    <w:basedOn w:val="DefaultParagraphFont"/>
    <w:rsid w:val="004227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semiHidden="0" w:unhideWhenUsed="0" w:qFormat="1"/>
    <w:lsdException w:name="page number"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F73EA"/>
    <w:pPr>
      <w:spacing w:after="200" w:line="276" w:lineRule="auto"/>
    </w:pPr>
    <w:rPr>
      <w:rFonts w:ascii="Times New Roman" w:eastAsia="Times New Roman" w:hAnsi="Times New Roman"/>
      <w:sz w:val="24"/>
      <w:szCs w:val="22"/>
    </w:rPr>
  </w:style>
  <w:style w:type="paragraph" w:styleId="Heading1">
    <w:name w:val="heading 1"/>
    <w:basedOn w:val="Normal"/>
    <w:next w:val="Normal"/>
    <w:link w:val="Heading1Char"/>
    <w:qFormat/>
    <w:rsid w:val="00DF73EA"/>
    <w:pPr>
      <w:keepNext/>
      <w:keepLines/>
      <w:spacing w:before="480" w:after="0"/>
      <w:outlineLvl w:val="0"/>
    </w:pPr>
    <w:rPr>
      <w:rFonts w:ascii="Cambria" w:hAnsi="Cambria"/>
      <w:b/>
      <w:color w:val="365F91"/>
      <w:sz w:val="28"/>
      <w:szCs w:val="20"/>
    </w:rPr>
  </w:style>
  <w:style w:type="paragraph" w:styleId="Heading2">
    <w:name w:val="heading 2"/>
    <w:basedOn w:val="Normal"/>
    <w:next w:val="Normal"/>
    <w:link w:val="Heading2Char"/>
    <w:qFormat/>
    <w:rsid w:val="00DF73EA"/>
    <w:pPr>
      <w:keepNext/>
      <w:keepLines/>
      <w:spacing w:before="200" w:after="0"/>
      <w:outlineLvl w:val="1"/>
    </w:pPr>
    <w:rPr>
      <w:rFonts w:ascii="Cambria" w:hAnsi="Cambria"/>
      <w:b/>
      <w:color w:val="4F81BD"/>
      <w:sz w:val="26"/>
      <w:szCs w:val="20"/>
    </w:rPr>
  </w:style>
  <w:style w:type="paragraph" w:styleId="Heading3">
    <w:name w:val="heading 3"/>
    <w:basedOn w:val="Normal"/>
    <w:next w:val="Normal"/>
    <w:link w:val="Heading3Char"/>
    <w:qFormat/>
    <w:rsid w:val="00DF73EA"/>
    <w:pPr>
      <w:keepNext/>
      <w:keepLines/>
      <w:spacing w:before="200" w:after="0"/>
      <w:outlineLvl w:val="2"/>
    </w:pPr>
    <w:rPr>
      <w:rFonts w:ascii="Cambria" w:hAnsi="Cambria"/>
      <w:b/>
      <w:color w:val="4F81BD"/>
      <w:sz w:val="20"/>
      <w:szCs w:val="20"/>
    </w:rPr>
  </w:style>
  <w:style w:type="paragraph" w:styleId="Heading4">
    <w:name w:val="heading 4"/>
    <w:basedOn w:val="Normal"/>
    <w:next w:val="Normal"/>
    <w:link w:val="Heading4Char"/>
    <w:qFormat/>
    <w:rsid w:val="00DF73EA"/>
    <w:pPr>
      <w:keepNext/>
      <w:keepLines/>
      <w:spacing w:before="200" w:after="0"/>
      <w:outlineLvl w:val="3"/>
    </w:pPr>
    <w:rPr>
      <w:rFonts w:ascii="Cambria" w:hAnsi="Cambria"/>
      <w:b/>
      <w:i/>
      <w:color w:val="4F81BD"/>
      <w:sz w:val="20"/>
      <w:szCs w:val="20"/>
    </w:rPr>
  </w:style>
  <w:style w:type="paragraph" w:styleId="Heading5">
    <w:name w:val="heading 5"/>
    <w:basedOn w:val="Normal"/>
    <w:next w:val="Normal"/>
    <w:link w:val="Heading5Char"/>
    <w:qFormat/>
    <w:rsid w:val="00DF73EA"/>
    <w:pPr>
      <w:keepNext/>
      <w:spacing w:after="0" w:line="240" w:lineRule="auto"/>
      <w:outlineLvl w:val="4"/>
    </w:pPr>
    <w:rPr>
      <w:rFonts w:ascii="Broadway BT" w:hAnsi="Broadway BT"/>
      <w:i/>
      <w:sz w:val="20"/>
      <w:szCs w:val="20"/>
      <w:lang w:val="en-GB" w:eastAsia="en-GB"/>
    </w:rPr>
  </w:style>
  <w:style w:type="paragraph" w:styleId="Heading6">
    <w:name w:val="heading 6"/>
    <w:basedOn w:val="Normal"/>
    <w:next w:val="Normal"/>
    <w:link w:val="Heading6Char"/>
    <w:qFormat/>
    <w:rsid w:val="00DF73EA"/>
    <w:pPr>
      <w:keepNext/>
      <w:spacing w:after="120" w:line="360" w:lineRule="auto"/>
      <w:ind w:firstLine="720"/>
      <w:jc w:val="center"/>
      <w:outlineLvl w:val="5"/>
    </w:pPr>
    <w:rPr>
      <w:rFonts w:ascii="Garamond" w:hAnsi="Garamond"/>
      <w:b/>
      <w:sz w:val="28"/>
      <w:szCs w:val="20"/>
      <w:lang w:val="ro-RO"/>
    </w:rPr>
  </w:style>
  <w:style w:type="paragraph" w:styleId="Heading8">
    <w:name w:val="heading 8"/>
    <w:basedOn w:val="Normal"/>
    <w:next w:val="Normal"/>
    <w:link w:val="Heading8Char"/>
    <w:qFormat/>
    <w:rsid w:val="00DF73EA"/>
    <w:pPr>
      <w:keepNext/>
      <w:spacing w:after="120" w:line="360" w:lineRule="auto"/>
      <w:ind w:left="360"/>
      <w:jc w:val="both"/>
      <w:outlineLvl w:val="7"/>
    </w:pPr>
    <w:rPr>
      <w:rFonts w:ascii="Garamond" w:hAnsi="Garamond"/>
      <w:b/>
      <w:szCs w:val="20"/>
    </w:rPr>
  </w:style>
  <w:style w:type="paragraph" w:styleId="Heading9">
    <w:name w:val="heading 9"/>
    <w:basedOn w:val="Normal"/>
    <w:next w:val="Normal"/>
    <w:link w:val="Heading9Char"/>
    <w:qFormat/>
    <w:rsid w:val="00DF73EA"/>
    <w:pPr>
      <w:keepNext/>
      <w:spacing w:after="120" w:line="360" w:lineRule="auto"/>
      <w:ind w:left="171"/>
      <w:jc w:val="both"/>
      <w:outlineLvl w:val="8"/>
    </w:pPr>
    <w:rPr>
      <w:rFonts w:ascii="Garamond" w:hAnsi="Garamond"/>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3EA"/>
    <w:rPr>
      <w:rFonts w:ascii="Cambria" w:eastAsia="Times New Roman" w:hAnsi="Cambria" w:cs="Times New Roman"/>
      <w:b/>
      <w:color w:val="365F91"/>
      <w:sz w:val="28"/>
      <w:szCs w:val="20"/>
    </w:rPr>
  </w:style>
  <w:style w:type="character" w:customStyle="1" w:styleId="Heading2Char">
    <w:name w:val="Heading 2 Char"/>
    <w:basedOn w:val="DefaultParagraphFont"/>
    <w:link w:val="Heading2"/>
    <w:rsid w:val="00DF73EA"/>
    <w:rPr>
      <w:rFonts w:ascii="Cambria" w:eastAsia="Times New Roman" w:hAnsi="Cambria" w:cs="Times New Roman"/>
      <w:b/>
      <w:color w:val="4F81BD"/>
      <w:sz w:val="26"/>
      <w:szCs w:val="20"/>
    </w:rPr>
  </w:style>
  <w:style w:type="character" w:customStyle="1" w:styleId="Heading3Char">
    <w:name w:val="Heading 3 Char"/>
    <w:basedOn w:val="DefaultParagraphFont"/>
    <w:link w:val="Heading3"/>
    <w:rsid w:val="00DF73EA"/>
    <w:rPr>
      <w:rFonts w:ascii="Cambria" w:eastAsia="Times New Roman" w:hAnsi="Cambria" w:cs="Times New Roman"/>
      <w:b/>
      <w:color w:val="4F81BD"/>
      <w:sz w:val="20"/>
      <w:szCs w:val="20"/>
    </w:rPr>
  </w:style>
  <w:style w:type="character" w:customStyle="1" w:styleId="Heading4Char">
    <w:name w:val="Heading 4 Char"/>
    <w:basedOn w:val="DefaultParagraphFont"/>
    <w:link w:val="Heading4"/>
    <w:rsid w:val="00DF73EA"/>
    <w:rPr>
      <w:rFonts w:ascii="Cambria" w:eastAsia="Times New Roman" w:hAnsi="Cambria" w:cs="Times New Roman"/>
      <w:b/>
      <w:i/>
      <w:color w:val="4F81BD"/>
      <w:sz w:val="20"/>
      <w:szCs w:val="20"/>
    </w:rPr>
  </w:style>
  <w:style w:type="character" w:customStyle="1" w:styleId="Heading5Char">
    <w:name w:val="Heading 5 Char"/>
    <w:basedOn w:val="DefaultParagraphFont"/>
    <w:link w:val="Heading5"/>
    <w:rsid w:val="00DF73EA"/>
    <w:rPr>
      <w:rFonts w:ascii="Broadway BT" w:eastAsia="Times New Roman" w:hAnsi="Broadway BT" w:cs="Times New Roman"/>
      <w:i/>
      <w:sz w:val="20"/>
      <w:szCs w:val="20"/>
      <w:lang w:val="en-GB" w:eastAsia="en-GB"/>
    </w:rPr>
  </w:style>
  <w:style w:type="character" w:customStyle="1" w:styleId="Heading6Char">
    <w:name w:val="Heading 6 Char"/>
    <w:basedOn w:val="DefaultParagraphFont"/>
    <w:link w:val="Heading6"/>
    <w:rsid w:val="00DF73EA"/>
    <w:rPr>
      <w:rFonts w:ascii="Garamond" w:eastAsia="Times New Roman" w:hAnsi="Garamond" w:cs="Times New Roman"/>
      <w:b/>
      <w:sz w:val="28"/>
      <w:szCs w:val="20"/>
      <w:lang w:val="ro-RO"/>
    </w:rPr>
  </w:style>
  <w:style w:type="character" w:customStyle="1" w:styleId="Heading8Char">
    <w:name w:val="Heading 8 Char"/>
    <w:basedOn w:val="DefaultParagraphFont"/>
    <w:link w:val="Heading8"/>
    <w:rsid w:val="00DF73EA"/>
    <w:rPr>
      <w:rFonts w:ascii="Garamond" w:eastAsia="Times New Roman" w:hAnsi="Garamond" w:cs="Times New Roman"/>
      <w:b/>
      <w:sz w:val="24"/>
      <w:szCs w:val="20"/>
    </w:rPr>
  </w:style>
  <w:style w:type="character" w:customStyle="1" w:styleId="Heading9Char">
    <w:name w:val="Heading 9 Char"/>
    <w:basedOn w:val="DefaultParagraphFont"/>
    <w:link w:val="Heading9"/>
    <w:rsid w:val="00DF73EA"/>
    <w:rPr>
      <w:rFonts w:ascii="Garamond" w:eastAsia="Times New Roman" w:hAnsi="Garamond" w:cs="Times New Roman"/>
      <w:b/>
      <w:sz w:val="28"/>
      <w:szCs w:val="20"/>
    </w:rPr>
  </w:style>
  <w:style w:type="paragraph" w:styleId="NormalWeb">
    <w:name w:val="Normal (Web)"/>
    <w:basedOn w:val="Normal"/>
    <w:rsid w:val="00DF73EA"/>
    <w:pPr>
      <w:widowControl w:val="0"/>
      <w:suppressAutoHyphens/>
      <w:spacing w:after="0" w:line="240" w:lineRule="auto"/>
    </w:pPr>
    <w:rPr>
      <w:rFonts w:ascii="Times" w:hAnsi="Times"/>
      <w:sz w:val="20"/>
      <w:szCs w:val="20"/>
      <w:lang w:eastAsia="ar-SA"/>
    </w:rPr>
  </w:style>
  <w:style w:type="paragraph" w:customStyle="1" w:styleId="Default">
    <w:name w:val="Default"/>
    <w:rsid w:val="00DF73EA"/>
    <w:pPr>
      <w:autoSpaceDE w:val="0"/>
      <w:autoSpaceDN w:val="0"/>
      <w:adjustRightInd w:val="0"/>
    </w:pPr>
    <w:rPr>
      <w:rFonts w:ascii="Times New Roman" w:eastAsia="Times New Roman" w:hAnsi="Times New Roman"/>
      <w:color w:val="000000"/>
      <w:sz w:val="24"/>
      <w:szCs w:val="24"/>
    </w:rPr>
  </w:style>
  <w:style w:type="paragraph" w:styleId="TOCHeading">
    <w:name w:val="TOC Heading"/>
    <w:basedOn w:val="Heading1"/>
    <w:next w:val="Normal"/>
    <w:qFormat/>
    <w:rsid w:val="00DF73EA"/>
    <w:pPr>
      <w:outlineLvl w:val="9"/>
    </w:pPr>
  </w:style>
  <w:style w:type="paragraph" w:styleId="BalloonText">
    <w:name w:val="Balloon Text"/>
    <w:basedOn w:val="Normal"/>
    <w:link w:val="BalloonTextChar"/>
    <w:semiHidden/>
    <w:rsid w:val="00DF73EA"/>
    <w:pPr>
      <w:spacing w:after="0" w:line="240" w:lineRule="auto"/>
    </w:pPr>
    <w:rPr>
      <w:rFonts w:ascii="Tahoma" w:eastAsia="Calibri" w:hAnsi="Tahoma"/>
      <w:sz w:val="16"/>
      <w:szCs w:val="20"/>
    </w:rPr>
  </w:style>
  <w:style w:type="character" w:customStyle="1" w:styleId="BalloonTextChar">
    <w:name w:val="Balloon Text Char"/>
    <w:basedOn w:val="DefaultParagraphFont"/>
    <w:link w:val="BalloonText"/>
    <w:semiHidden/>
    <w:rsid w:val="00DF73EA"/>
    <w:rPr>
      <w:rFonts w:ascii="Tahoma" w:eastAsia="Calibri" w:hAnsi="Tahoma" w:cs="Times New Roman"/>
      <w:sz w:val="16"/>
      <w:szCs w:val="20"/>
    </w:rPr>
  </w:style>
  <w:style w:type="paragraph" w:styleId="ListParagraph">
    <w:name w:val="List Paragraph"/>
    <w:basedOn w:val="Normal"/>
    <w:link w:val="ListParagraphChar"/>
    <w:uiPriority w:val="99"/>
    <w:qFormat/>
    <w:rsid w:val="00DF73EA"/>
    <w:pPr>
      <w:ind w:left="720"/>
      <w:contextualSpacing/>
    </w:pPr>
    <w:rPr>
      <w:szCs w:val="20"/>
    </w:rPr>
  </w:style>
  <w:style w:type="paragraph" w:styleId="Header">
    <w:name w:val="header"/>
    <w:basedOn w:val="Normal"/>
    <w:link w:val="HeaderChar"/>
    <w:rsid w:val="00DF73EA"/>
    <w:pPr>
      <w:tabs>
        <w:tab w:val="center" w:pos="4680"/>
        <w:tab w:val="right" w:pos="9360"/>
      </w:tabs>
      <w:spacing w:after="0" w:line="240" w:lineRule="auto"/>
    </w:pPr>
    <w:rPr>
      <w:rFonts w:eastAsia="Calibri"/>
      <w:sz w:val="20"/>
      <w:szCs w:val="20"/>
    </w:rPr>
  </w:style>
  <w:style w:type="character" w:customStyle="1" w:styleId="HeaderChar">
    <w:name w:val="Header Char"/>
    <w:basedOn w:val="DefaultParagraphFont"/>
    <w:link w:val="Header"/>
    <w:rsid w:val="00DF73EA"/>
    <w:rPr>
      <w:rFonts w:ascii="Times New Roman" w:eastAsia="Calibri" w:hAnsi="Times New Roman" w:cs="Times New Roman"/>
      <w:sz w:val="20"/>
      <w:szCs w:val="20"/>
    </w:rPr>
  </w:style>
  <w:style w:type="paragraph" w:styleId="Footer">
    <w:name w:val="footer"/>
    <w:basedOn w:val="Normal"/>
    <w:link w:val="FooterChar"/>
    <w:uiPriority w:val="99"/>
    <w:rsid w:val="00DF73EA"/>
    <w:pPr>
      <w:tabs>
        <w:tab w:val="center" w:pos="4680"/>
        <w:tab w:val="right" w:pos="9360"/>
      </w:tabs>
      <w:spacing w:after="0" w:line="240" w:lineRule="auto"/>
    </w:pPr>
    <w:rPr>
      <w:rFonts w:eastAsia="Calibri"/>
      <w:sz w:val="20"/>
      <w:szCs w:val="20"/>
    </w:rPr>
  </w:style>
  <w:style w:type="character" w:customStyle="1" w:styleId="FooterChar">
    <w:name w:val="Footer Char"/>
    <w:basedOn w:val="DefaultParagraphFont"/>
    <w:link w:val="Footer"/>
    <w:uiPriority w:val="99"/>
    <w:rsid w:val="00DF73EA"/>
    <w:rPr>
      <w:rFonts w:ascii="Times New Roman" w:eastAsia="Calibri" w:hAnsi="Times New Roman" w:cs="Times New Roman"/>
      <w:sz w:val="20"/>
      <w:szCs w:val="20"/>
    </w:rPr>
  </w:style>
  <w:style w:type="paragraph" w:styleId="TOC1">
    <w:name w:val="toc 1"/>
    <w:basedOn w:val="Normal"/>
    <w:next w:val="Normal"/>
    <w:autoRedefine/>
    <w:uiPriority w:val="39"/>
    <w:rsid w:val="00DF73EA"/>
    <w:pPr>
      <w:spacing w:after="100"/>
    </w:pPr>
  </w:style>
  <w:style w:type="paragraph" w:styleId="TOC2">
    <w:name w:val="toc 2"/>
    <w:basedOn w:val="Normal"/>
    <w:next w:val="Normal"/>
    <w:autoRedefine/>
    <w:uiPriority w:val="39"/>
    <w:rsid w:val="006D3783"/>
    <w:pPr>
      <w:tabs>
        <w:tab w:val="left" w:pos="960"/>
        <w:tab w:val="right" w:leader="dot" w:pos="10440"/>
      </w:tabs>
      <w:spacing w:after="100"/>
      <w:ind w:left="240"/>
    </w:pPr>
    <w:rPr>
      <w:noProof/>
      <w:lang w:val="ro-RO"/>
    </w:rPr>
  </w:style>
  <w:style w:type="paragraph" w:styleId="TOC3">
    <w:name w:val="toc 3"/>
    <w:basedOn w:val="Normal"/>
    <w:next w:val="Normal"/>
    <w:autoRedefine/>
    <w:uiPriority w:val="39"/>
    <w:rsid w:val="00DF73EA"/>
    <w:pPr>
      <w:spacing w:after="100"/>
      <w:ind w:left="480"/>
    </w:pPr>
  </w:style>
  <w:style w:type="character" w:styleId="Hyperlink">
    <w:name w:val="Hyperlink"/>
    <w:uiPriority w:val="99"/>
    <w:rsid w:val="00DF73EA"/>
    <w:rPr>
      <w:color w:val="0000FF"/>
      <w:u w:val="single"/>
    </w:rPr>
  </w:style>
  <w:style w:type="character" w:customStyle="1" w:styleId="hps">
    <w:name w:val="hps"/>
    <w:rsid w:val="00DF73EA"/>
    <w:rPr>
      <w:rFonts w:cs="Times New Roman"/>
    </w:rPr>
  </w:style>
  <w:style w:type="table" w:styleId="TableGrid">
    <w:name w:val="Table Grid"/>
    <w:basedOn w:val="TableNormal"/>
    <w:rsid w:val="00DF73E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bered">
    <w:name w:val="Normal Numbered"/>
    <w:basedOn w:val="Normal"/>
    <w:link w:val="NormalNumberedChar"/>
    <w:rsid w:val="00DF73EA"/>
    <w:pPr>
      <w:numPr>
        <w:numId w:val="3"/>
      </w:numPr>
    </w:pPr>
    <w:rPr>
      <w:rFonts w:eastAsia="Calibri"/>
      <w:szCs w:val="20"/>
    </w:rPr>
  </w:style>
  <w:style w:type="paragraph" w:styleId="FootnoteText">
    <w:name w:val="footnote text"/>
    <w:basedOn w:val="Normal"/>
    <w:link w:val="FootnoteTextChar1"/>
    <w:uiPriority w:val="99"/>
    <w:semiHidden/>
    <w:rsid w:val="00DF73EA"/>
    <w:pPr>
      <w:spacing w:after="0" w:line="240" w:lineRule="auto"/>
    </w:pPr>
    <w:rPr>
      <w:rFonts w:eastAsia="Calibri"/>
      <w:sz w:val="20"/>
      <w:szCs w:val="20"/>
    </w:rPr>
  </w:style>
  <w:style w:type="character" w:customStyle="1" w:styleId="FootnoteTextChar">
    <w:name w:val="Footnote Text Char"/>
    <w:basedOn w:val="DefaultParagraphFont"/>
    <w:semiHidden/>
    <w:rsid w:val="00DF73EA"/>
    <w:rPr>
      <w:rFonts w:ascii="Times New Roman" w:eastAsia="Times New Roman" w:hAnsi="Times New Roman" w:cs="Times New Roman"/>
      <w:sz w:val="20"/>
      <w:szCs w:val="20"/>
    </w:rPr>
  </w:style>
  <w:style w:type="character" w:customStyle="1" w:styleId="FootnoteTextChar1">
    <w:name w:val="Footnote Text Char1"/>
    <w:link w:val="FootnoteText"/>
    <w:uiPriority w:val="99"/>
    <w:semiHidden/>
    <w:locked/>
    <w:rsid w:val="00DF73EA"/>
    <w:rPr>
      <w:rFonts w:ascii="Times New Roman" w:eastAsia="Calibri" w:hAnsi="Times New Roman" w:cs="Times New Roman"/>
      <w:sz w:val="20"/>
      <w:szCs w:val="20"/>
    </w:rPr>
  </w:style>
  <w:style w:type="character" w:styleId="FootnoteReference">
    <w:name w:val="footnote reference"/>
    <w:uiPriority w:val="99"/>
    <w:semiHidden/>
    <w:rsid w:val="00DF73EA"/>
    <w:rPr>
      <w:vertAlign w:val="superscript"/>
    </w:rPr>
  </w:style>
  <w:style w:type="paragraph" w:customStyle="1" w:styleId="Style1">
    <w:name w:val="Style1"/>
    <w:basedOn w:val="Normal"/>
    <w:rsid w:val="00DF73EA"/>
    <w:pPr>
      <w:spacing w:after="0" w:line="240" w:lineRule="auto"/>
      <w:jc w:val="both"/>
    </w:pPr>
    <w:rPr>
      <w:rFonts w:ascii="Arial" w:eastAsia="Calibri" w:hAnsi="Arial"/>
      <w:szCs w:val="20"/>
      <w:lang w:eastAsia="ro-RO"/>
    </w:rPr>
  </w:style>
  <w:style w:type="paragraph" w:styleId="BodyText">
    <w:name w:val="Body Text"/>
    <w:basedOn w:val="Normal"/>
    <w:link w:val="BodyTextChar"/>
    <w:rsid w:val="00DF73EA"/>
    <w:pPr>
      <w:spacing w:after="0" w:line="240" w:lineRule="auto"/>
    </w:pPr>
    <w:rPr>
      <w:sz w:val="20"/>
      <w:szCs w:val="20"/>
      <w:lang w:val="ro-RO"/>
    </w:rPr>
  </w:style>
  <w:style w:type="character" w:customStyle="1" w:styleId="BodyTextChar">
    <w:name w:val="Body Text Char"/>
    <w:basedOn w:val="DefaultParagraphFont"/>
    <w:link w:val="BodyText"/>
    <w:rsid w:val="00DF73EA"/>
    <w:rPr>
      <w:rFonts w:ascii="Times New Roman" w:eastAsia="Times New Roman" w:hAnsi="Times New Roman" w:cs="Times New Roman"/>
      <w:sz w:val="20"/>
      <w:szCs w:val="20"/>
      <w:lang w:val="ro-RO"/>
    </w:rPr>
  </w:style>
  <w:style w:type="paragraph" w:styleId="Caption">
    <w:name w:val="caption"/>
    <w:aliases w:val="Table title,Figure Head,Caption Char Char Char,Caption1 Char,Caption1,Figure Head Znak Znak,Figure Head Znak"/>
    <w:basedOn w:val="Normal"/>
    <w:next w:val="Normal"/>
    <w:link w:val="CaptionChar"/>
    <w:uiPriority w:val="99"/>
    <w:qFormat/>
    <w:rsid w:val="00DF73EA"/>
    <w:pPr>
      <w:spacing w:line="240" w:lineRule="auto"/>
    </w:pPr>
    <w:rPr>
      <w:rFonts w:ascii="Calibri" w:eastAsia="Calibri" w:hAnsi="Calibri"/>
      <w:b/>
      <w:color w:val="4F81BD"/>
      <w:sz w:val="18"/>
      <w:szCs w:val="20"/>
    </w:rPr>
  </w:style>
  <w:style w:type="table" w:customStyle="1" w:styleId="LightList-Accent11">
    <w:name w:val="Light List - Accent 11"/>
    <w:rsid w:val="00DF73EA"/>
    <w:rPr>
      <w:rFonts w:eastAsia="Times New Roman"/>
      <w:sz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12">
    <w:name w:val="Light List - Accent 12"/>
    <w:rsid w:val="00DF73EA"/>
    <w:rPr>
      <w:rFonts w:eastAsia="Times New Roman"/>
      <w:sz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GeneralText">
    <w:name w:val="General Text"/>
    <w:basedOn w:val="Normal"/>
    <w:rsid w:val="00DF73EA"/>
    <w:pPr>
      <w:spacing w:before="120" w:after="120" w:line="240" w:lineRule="auto"/>
      <w:jc w:val="both"/>
    </w:pPr>
    <w:rPr>
      <w:rFonts w:eastAsia="Calibri"/>
      <w:sz w:val="21"/>
      <w:szCs w:val="20"/>
      <w:lang w:val="en-GB"/>
    </w:rPr>
  </w:style>
  <w:style w:type="paragraph" w:customStyle="1" w:styleId="BulletAB1">
    <w:name w:val="Bullet AB1"/>
    <w:basedOn w:val="MMAnnBull1"/>
    <w:rsid w:val="00DF73EA"/>
    <w:pPr>
      <w:tabs>
        <w:tab w:val="left" w:pos="851"/>
      </w:tabs>
      <w:spacing w:after="120"/>
      <w:ind w:left="1980" w:hanging="360"/>
    </w:pPr>
  </w:style>
  <w:style w:type="paragraph" w:customStyle="1" w:styleId="BulletAB2">
    <w:name w:val="Bullet AB2"/>
    <w:basedOn w:val="MMAnnBull2"/>
    <w:rsid w:val="00DF73EA"/>
    <w:pPr>
      <w:spacing w:after="120"/>
      <w:ind w:left="1440"/>
    </w:pPr>
  </w:style>
  <w:style w:type="paragraph" w:customStyle="1" w:styleId="MMAnnBull1">
    <w:name w:val="MMAnnBull1"/>
    <w:rsid w:val="00DF73EA"/>
    <w:pPr>
      <w:numPr>
        <w:numId w:val="1"/>
      </w:numPr>
      <w:tabs>
        <w:tab w:val="left" w:pos="567"/>
      </w:tabs>
      <w:spacing w:after="60"/>
      <w:ind w:left="568" w:hanging="284"/>
      <w:jc w:val="both"/>
    </w:pPr>
    <w:rPr>
      <w:rFonts w:ascii="Times New Roman" w:hAnsi="Times New Roman"/>
      <w:sz w:val="21"/>
      <w:szCs w:val="21"/>
      <w:lang w:val="en-GB"/>
    </w:rPr>
  </w:style>
  <w:style w:type="paragraph" w:customStyle="1" w:styleId="MMAnnBull2">
    <w:name w:val="MMAnnBull2"/>
    <w:basedOn w:val="MMAnnBull1"/>
    <w:rsid w:val="00DF73EA"/>
    <w:pPr>
      <w:numPr>
        <w:ilvl w:val="1"/>
        <w:numId w:val="2"/>
      </w:numPr>
      <w:tabs>
        <w:tab w:val="clear" w:pos="567"/>
        <w:tab w:val="left" w:pos="851"/>
      </w:tabs>
      <w:ind w:left="851"/>
    </w:pPr>
  </w:style>
  <w:style w:type="paragraph" w:customStyle="1" w:styleId="HeadingBold">
    <w:name w:val="Heading Bold Знак"/>
    <w:basedOn w:val="Normal"/>
    <w:next w:val="Heading2"/>
    <w:link w:val="HeadingBold0"/>
    <w:rsid w:val="00DF73EA"/>
    <w:pPr>
      <w:keepNext/>
      <w:spacing w:before="360" w:after="120" w:line="240" w:lineRule="auto"/>
    </w:pPr>
    <w:rPr>
      <w:b/>
      <w:sz w:val="20"/>
      <w:szCs w:val="20"/>
      <w:lang w:val="en-GB"/>
    </w:rPr>
  </w:style>
  <w:style w:type="character" w:customStyle="1" w:styleId="HeadingBold0">
    <w:name w:val="Heading Bold Знак Знак"/>
    <w:link w:val="HeadingBold"/>
    <w:locked/>
    <w:rsid w:val="00DF73EA"/>
    <w:rPr>
      <w:rFonts w:ascii="Times New Roman" w:eastAsia="Times New Roman" w:hAnsi="Times New Roman" w:cs="Times New Roman"/>
      <w:b/>
      <w:szCs w:val="20"/>
      <w:lang w:val="en-GB"/>
    </w:rPr>
  </w:style>
  <w:style w:type="paragraph" w:customStyle="1" w:styleId="cn">
    <w:name w:val="cn"/>
    <w:basedOn w:val="Normal"/>
    <w:rsid w:val="00DF73EA"/>
    <w:pPr>
      <w:spacing w:after="0" w:line="240" w:lineRule="auto"/>
      <w:jc w:val="center"/>
    </w:pPr>
    <w:rPr>
      <w:rFonts w:eastAsia="Calibri"/>
      <w:szCs w:val="24"/>
      <w:lang w:val="ru-RU" w:eastAsia="ru-RU"/>
    </w:rPr>
  </w:style>
  <w:style w:type="paragraph" w:customStyle="1" w:styleId="lf">
    <w:name w:val="lf"/>
    <w:basedOn w:val="Normal"/>
    <w:rsid w:val="00DF73EA"/>
    <w:pPr>
      <w:spacing w:after="0" w:line="240" w:lineRule="auto"/>
    </w:pPr>
    <w:rPr>
      <w:rFonts w:eastAsia="Calibri"/>
      <w:szCs w:val="24"/>
      <w:lang w:val="ru-RU" w:eastAsia="ru-RU"/>
    </w:rPr>
  </w:style>
  <w:style w:type="character" w:styleId="CommentReference">
    <w:name w:val="annotation reference"/>
    <w:uiPriority w:val="99"/>
    <w:semiHidden/>
    <w:rsid w:val="00DF73EA"/>
    <w:rPr>
      <w:sz w:val="16"/>
    </w:rPr>
  </w:style>
  <w:style w:type="paragraph" w:styleId="CommentText">
    <w:name w:val="annotation text"/>
    <w:basedOn w:val="Normal"/>
    <w:link w:val="CommentTextChar1"/>
    <w:uiPriority w:val="99"/>
    <w:semiHidden/>
    <w:rsid w:val="00DF73EA"/>
    <w:pPr>
      <w:spacing w:line="240" w:lineRule="auto"/>
    </w:pPr>
    <w:rPr>
      <w:rFonts w:eastAsia="Calibri"/>
      <w:sz w:val="20"/>
      <w:szCs w:val="20"/>
    </w:rPr>
  </w:style>
  <w:style w:type="character" w:customStyle="1" w:styleId="CommentTextChar1">
    <w:name w:val="Comment Text Char1"/>
    <w:basedOn w:val="DefaultParagraphFont"/>
    <w:link w:val="CommentText"/>
    <w:uiPriority w:val="99"/>
    <w:semiHidden/>
    <w:rsid w:val="00DF73E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semiHidden/>
    <w:rsid w:val="00DF73EA"/>
    <w:rPr>
      <w:b/>
    </w:rPr>
  </w:style>
  <w:style w:type="character" w:customStyle="1" w:styleId="CommentSubjectChar">
    <w:name w:val="Comment Subject Char"/>
    <w:basedOn w:val="CommentTextChar1"/>
    <w:link w:val="CommentSubject"/>
    <w:semiHidden/>
    <w:rsid w:val="00DF73EA"/>
    <w:rPr>
      <w:rFonts w:ascii="Times New Roman" w:eastAsia="Calibri" w:hAnsi="Times New Roman" w:cs="Times New Roman"/>
      <w:b/>
      <w:sz w:val="20"/>
      <w:szCs w:val="20"/>
    </w:rPr>
  </w:style>
  <w:style w:type="character" w:styleId="PageNumber">
    <w:name w:val="page number"/>
    <w:rsid w:val="00DF73EA"/>
    <w:rPr>
      <w:rFonts w:cs="Times New Roman"/>
    </w:rPr>
  </w:style>
  <w:style w:type="paragraph" w:styleId="BodyTextIndent2">
    <w:name w:val="Body Text Indent 2"/>
    <w:basedOn w:val="Normal"/>
    <w:link w:val="BodyTextIndent2Char"/>
    <w:rsid w:val="00DF73EA"/>
    <w:pPr>
      <w:spacing w:after="120" w:line="360" w:lineRule="auto"/>
      <w:ind w:left="360"/>
      <w:jc w:val="both"/>
    </w:pPr>
    <w:rPr>
      <w:rFonts w:ascii="Garamond" w:hAnsi="Garamond"/>
      <w:szCs w:val="20"/>
    </w:rPr>
  </w:style>
  <w:style w:type="character" w:customStyle="1" w:styleId="BodyTextIndent2Char">
    <w:name w:val="Body Text Indent 2 Char"/>
    <w:basedOn w:val="DefaultParagraphFont"/>
    <w:link w:val="BodyTextIndent2"/>
    <w:rsid w:val="00DF73EA"/>
    <w:rPr>
      <w:rFonts w:ascii="Garamond" w:eastAsia="Times New Roman" w:hAnsi="Garamond" w:cs="Times New Roman"/>
      <w:sz w:val="24"/>
      <w:szCs w:val="20"/>
    </w:rPr>
  </w:style>
  <w:style w:type="paragraph" w:styleId="BodyTextIndent3">
    <w:name w:val="Body Text Indent 3"/>
    <w:basedOn w:val="Normal"/>
    <w:link w:val="BodyTextIndent3Char"/>
    <w:rsid w:val="00DF73EA"/>
    <w:pPr>
      <w:spacing w:after="120" w:line="360" w:lineRule="auto"/>
      <w:ind w:left="114"/>
      <w:jc w:val="both"/>
    </w:pPr>
    <w:rPr>
      <w:rFonts w:ascii="Garamond" w:hAnsi="Garamond"/>
      <w:szCs w:val="20"/>
    </w:rPr>
  </w:style>
  <w:style w:type="character" w:customStyle="1" w:styleId="BodyTextIndent3Char">
    <w:name w:val="Body Text Indent 3 Char"/>
    <w:basedOn w:val="DefaultParagraphFont"/>
    <w:link w:val="BodyTextIndent3"/>
    <w:rsid w:val="00DF73EA"/>
    <w:rPr>
      <w:rFonts w:ascii="Garamond" w:eastAsia="Times New Roman" w:hAnsi="Garamond" w:cs="Times New Roman"/>
      <w:sz w:val="24"/>
      <w:szCs w:val="20"/>
    </w:rPr>
  </w:style>
  <w:style w:type="character" w:styleId="Emphasis">
    <w:name w:val="Emphasis"/>
    <w:qFormat/>
    <w:rsid w:val="00DF73EA"/>
    <w:rPr>
      <w:i/>
    </w:rPr>
  </w:style>
  <w:style w:type="paragraph" w:customStyle="1" w:styleId="CaracterCaracter1">
    <w:name w:val="Caracter Caracter1"/>
    <w:basedOn w:val="Normal"/>
    <w:rsid w:val="00DF73EA"/>
    <w:pPr>
      <w:spacing w:after="120" w:line="360" w:lineRule="auto"/>
      <w:jc w:val="both"/>
    </w:pPr>
    <w:rPr>
      <w:rFonts w:ascii="Garamond" w:eastAsia="Calibri" w:hAnsi="Garamond"/>
      <w:szCs w:val="24"/>
      <w:lang w:val="pl-PL" w:eastAsia="pl-PL"/>
    </w:rPr>
  </w:style>
  <w:style w:type="paragraph" w:styleId="BodyTextIndent">
    <w:name w:val="Body Text Indent"/>
    <w:basedOn w:val="Normal"/>
    <w:link w:val="BodyTextIndentChar"/>
    <w:rsid w:val="00DF73EA"/>
    <w:pPr>
      <w:spacing w:after="120" w:line="360" w:lineRule="auto"/>
      <w:ind w:left="360"/>
      <w:jc w:val="both"/>
    </w:pPr>
    <w:rPr>
      <w:rFonts w:ascii="Garamond" w:hAnsi="Garamond"/>
      <w:szCs w:val="20"/>
    </w:rPr>
  </w:style>
  <w:style w:type="character" w:customStyle="1" w:styleId="BodyTextIndentChar">
    <w:name w:val="Body Text Indent Char"/>
    <w:basedOn w:val="DefaultParagraphFont"/>
    <w:link w:val="BodyTextIndent"/>
    <w:rsid w:val="00DF73EA"/>
    <w:rPr>
      <w:rFonts w:ascii="Garamond" w:eastAsia="Times New Roman" w:hAnsi="Garamond" w:cs="Times New Roman"/>
      <w:sz w:val="24"/>
      <w:szCs w:val="20"/>
    </w:rPr>
  </w:style>
  <w:style w:type="paragraph" w:styleId="Subtitle">
    <w:name w:val="Subtitle"/>
    <w:basedOn w:val="Normal"/>
    <w:link w:val="SubtitleChar"/>
    <w:qFormat/>
    <w:rsid w:val="00DF73EA"/>
    <w:pPr>
      <w:spacing w:after="120" w:line="360" w:lineRule="auto"/>
      <w:ind w:firstLine="720"/>
      <w:jc w:val="center"/>
    </w:pPr>
    <w:rPr>
      <w:rFonts w:ascii="Garamond" w:hAnsi="Garamond"/>
      <w:b/>
      <w:sz w:val="28"/>
      <w:szCs w:val="20"/>
      <w:lang w:val="ro-RO" w:eastAsia="en-GB"/>
    </w:rPr>
  </w:style>
  <w:style w:type="character" w:customStyle="1" w:styleId="SubtitleChar">
    <w:name w:val="Subtitle Char"/>
    <w:basedOn w:val="DefaultParagraphFont"/>
    <w:link w:val="Subtitle"/>
    <w:rsid w:val="00DF73EA"/>
    <w:rPr>
      <w:rFonts w:ascii="Garamond" w:eastAsia="Times New Roman" w:hAnsi="Garamond" w:cs="Times New Roman"/>
      <w:b/>
      <w:sz w:val="28"/>
      <w:szCs w:val="20"/>
      <w:lang w:val="ro-RO" w:eastAsia="en-GB"/>
    </w:rPr>
  </w:style>
  <w:style w:type="paragraph" w:styleId="BlockText">
    <w:name w:val="Block Text"/>
    <w:basedOn w:val="Normal"/>
    <w:rsid w:val="00DF73EA"/>
    <w:pPr>
      <w:spacing w:after="120" w:line="360" w:lineRule="auto"/>
      <w:ind w:left="180" w:right="109" w:firstLine="540"/>
      <w:jc w:val="both"/>
    </w:pPr>
    <w:rPr>
      <w:rFonts w:ascii="Arial" w:eastAsia="Calibri" w:hAnsi="Arial" w:cs="Arial"/>
      <w:sz w:val="22"/>
      <w:lang w:val="ro-RO"/>
    </w:rPr>
  </w:style>
  <w:style w:type="paragraph" w:customStyle="1" w:styleId="CaracterCaracter11">
    <w:name w:val="Caracter Caracter11"/>
    <w:basedOn w:val="Normal"/>
    <w:rsid w:val="00DF73EA"/>
    <w:pPr>
      <w:spacing w:after="120" w:line="360" w:lineRule="auto"/>
      <w:jc w:val="both"/>
    </w:pPr>
    <w:rPr>
      <w:rFonts w:ascii="Garamond" w:eastAsia="Calibri" w:hAnsi="Garamond"/>
      <w:szCs w:val="24"/>
      <w:lang w:val="pl-PL" w:eastAsia="pl-PL"/>
    </w:rPr>
  </w:style>
  <w:style w:type="paragraph" w:customStyle="1" w:styleId="CaracterCaracter12">
    <w:name w:val="Caracter Caracter12"/>
    <w:basedOn w:val="Normal"/>
    <w:rsid w:val="00DF73EA"/>
    <w:pPr>
      <w:spacing w:after="120" w:line="360" w:lineRule="auto"/>
      <w:jc w:val="both"/>
    </w:pPr>
    <w:rPr>
      <w:rFonts w:ascii="Garamond" w:eastAsia="Calibri" w:hAnsi="Garamond"/>
      <w:szCs w:val="24"/>
      <w:lang w:val="pl-PL" w:eastAsia="pl-PL"/>
    </w:rPr>
  </w:style>
  <w:style w:type="paragraph" w:customStyle="1" w:styleId="CaracterCaracter13">
    <w:name w:val="Caracter Caracter13"/>
    <w:basedOn w:val="Normal"/>
    <w:rsid w:val="00DF73EA"/>
    <w:pPr>
      <w:spacing w:after="120" w:line="360" w:lineRule="auto"/>
      <w:jc w:val="both"/>
    </w:pPr>
    <w:rPr>
      <w:rFonts w:ascii="Garamond" w:eastAsia="Calibri" w:hAnsi="Garamond"/>
      <w:szCs w:val="24"/>
      <w:lang w:val="pl-PL" w:eastAsia="pl-PL"/>
    </w:rPr>
  </w:style>
  <w:style w:type="paragraph" w:styleId="BodyText2">
    <w:name w:val="Body Text 2"/>
    <w:basedOn w:val="Normal"/>
    <w:link w:val="BodyText2Char"/>
    <w:rsid w:val="00DF73EA"/>
    <w:pPr>
      <w:spacing w:after="120" w:line="480" w:lineRule="auto"/>
      <w:jc w:val="both"/>
    </w:pPr>
    <w:rPr>
      <w:rFonts w:ascii="Garamond" w:hAnsi="Garamond"/>
      <w:szCs w:val="20"/>
    </w:rPr>
  </w:style>
  <w:style w:type="character" w:customStyle="1" w:styleId="BodyText2Char">
    <w:name w:val="Body Text 2 Char"/>
    <w:basedOn w:val="DefaultParagraphFont"/>
    <w:link w:val="BodyText2"/>
    <w:rsid w:val="00DF73EA"/>
    <w:rPr>
      <w:rFonts w:ascii="Garamond" w:eastAsia="Times New Roman" w:hAnsi="Garamond" w:cs="Times New Roman"/>
      <w:sz w:val="24"/>
      <w:szCs w:val="20"/>
    </w:rPr>
  </w:style>
  <w:style w:type="paragraph" w:styleId="TOC4">
    <w:name w:val="toc 4"/>
    <w:basedOn w:val="Normal"/>
    <w:next w:val="Normal"/>
    <w:autoRedefine/>
    <w:semiHidden/>
    <w:rsid w:val="00DF73EA"/>
    <w:pPr>
      <w:spacing w:after="0" w:line="360" w:lineRule="auto"/>
      <w:ind w:left="720"/>
    </w:pPr>
    <w:rPr>
      <w:rFonts w:eastAsia="Calibri"/>
      <w:sz w:val="18"/>
      <w:szCs w:val="18"/>
    </w:rPr>
  </w:style>
  <w:style w:type="paragraph" w:styleId="TOC5">
    <w:name w:val="toc 5"/>
    <w:basedOn w:val="Normal"/>
    <w:next w:val="Normal"/>
    <w:autoRedefine/>
    <w:semiHidden/>
    <w:rsid w:val="00DF73EA"/>
    <w:pPr>
      <w:spacing w:after="0" w:line="360" w:lineRule="auto"/>
      <w:ind w:left="960"/>
    </w:pPr>
    <w:rPr>
      <w:rFonts w:eastAsia="Calibri"/>
      <w:sz w:val="18"/>
      <w:szCs w:val="18"/>
    </w:rPr>
  </w:style>
  <w:style w:type="paragraph" w:styleId="TOC6">
    <w:name w:val="toc 6"/>
    <w:basedOn w:val="Normal"/>
    <w:next w:val="Normal"/>
    <w:autoRedefine/>
    <w:semiHidden/>
    <w:rsid w:val="00DF73EA"/>
    <w:pPr>
      <w:spacing w:after="0" w:line="360" w:lineRule="auto"/>
      <w:ind w:left="1200"/>
    </w:pPr>
    <w:rPr>
      <w:rFonts w:eastAsia="Calibri"/>
      <w:sz w:val="18"/>
      <w:szCs w:val="18"/>
    </w:rPr>
  </w:style>
  <w:style w:type="paragraph" w:styleId="TOC7">
    <w:name w:val="toc 7"/>
    <w:basedOn w:val="Normal"/>
    <w:next w:val="Normal"/>
    <w:autoRedefine/>
    <w:semiHidden/>
    <w:rsid w:val="00DF73EA"/>
    <w:pPr>
      <w:spacing w:after="0" w:line="360" w:lineRule="auto"/>
      <w:ind w:left="1440"/>
    </w:pPr>
    <w:rPr>
      <w:rFonts w:eastAsia="Calibri"/>
      <w:sz w:val="18"/>
      <w:szCs w:val="18"/>
    </w:rPr>
  </w:style>
  <w:style w:type="paragraph" w:styleId="TOC8">
    <w:name w:val="toc 8"/>
    <w:basedOn w:val="Normal"/>
    <w:next w:val="Normal"/>
    <w:autoRedefine/>
    <w:semiHidden/>
    <w:rsid w:val="00DF73EA"/>
    <w:pPr>
      <w:spacing w:after="0" w:line="360" w:lineRule="auto"/>
      <w:ind w:left="1680"/>
    </w:pPr>
    <w:rPr>
      <w:rFonts w:eastAsia="Calibri"/>
      <w:sz w:val="18"/>
      <w:szCs w:val="18"/>
    </w:rPr>
  </w:style>
  <w:style w:type="paragraph" w:styleId="TOC9">
    <w:name w:val="toc 9"/>
    <w:basedOn w:val="Normal"/>
    <w:next w:val="Normal"/>
    <w:autoRedefine/>
    <w:semiHidden/>
    <w:rsid w:val="00DF73EA"/>
    <w:pPr>
      <w:spacing w:after="0" w:line="360" w:lineRule="auto"/>
      <w:ind w:left="1920"/>
    </w:pPr>
    <w:rPr>
      <w:rFonts w:eastAsia="Calibri"/>
      <w:sz w:val="18"/>
      <w:szCs w:val="18"/>
    </w:rPr>
  </w:style>
  <w:style w:type="paragraph" w:customStyle="1" w:styleId="CaracterCaracter14">
    <w:name w:val="Caracter Caracter14"/>
    <w:basedOn w:val="Normal"/>
    <w:rsid w:val="00DF73EA"/>
    <w:pPr>
      <w:spacing w:after="120" w:line="360" w:lineRule="auto"/>
      <w:jc w:val="both"/>
    </w:pPr>
    <w:rPr>
      <w:rFonts w:ascii="Garamond" w:eastAsia="Calibri" w:hAnsi="Garamond"/>
      <w:szCs w:val="24"/>
      <w:lang w:val="pl-PL" w:eastAsia="pl-PL"/>
    </w:rPr>
  </w:style>
  <w:style w:type="paragraph" w:customStyle="1" w:styleId="CharCharCharCaracterCaracter">
    <w:name w:val="Char Char Char Caracter Caracter"/>
    <w:basedOn w:val="Normal"/>
    <w:rsid w:val="00DF73EA"/>
    <w:pPr>
      <w:spacing w:after="120" w:line="360" w:lineRule="auto"/>
      <w:jc w:val="both"/>
    </w:pPr>
    <w:rPr>
      <w:rFonts w:ascii="Garamond" w:eastAsia="Calibri" w:hAnsi="Garamond"/>
      <w:szCs w:val="24"/>
      <w:lang w:val="pl-PL" w:eastAsia="pl-PL"/>
    </w:rPr>
  </w:style>
  <w:style w:type="paragraph" w:customStyle="1" w:styleId="cm31">
    <w:name w:val="cm31"/>
    <w:basedOn w:val="Normal"/>
    <w:rsid w:val="00DF73EA"/>
    <w:pPr>
      <w:autoSpaceDE w:val="0"/>
      <w:autoSpaceDN w:val="0"/>
      <w:spacing w:after="0" w:line="240" w:lineRule="auto"/>
    </w:pPr>
    <w:rPr>
      <w:rFonts w:ascii="EUAlbertina" w:eastAsia="Calibri" w:hAnsi="EUAlbertina"/>
      <w:szCs w:val="24"/>
    </w:rPr>
  </w:style>
  <w:style w:type="paragraph" w:customStyle="1" w:styleId="cm41">
    <w:name w:val="cm41"/>
    <w:basedOn w:val="Normal"/>
    <w:rsid w:val="00DF73EA"/>
    <w:pPr>
      <w:autoSpaceDE w:val="0"/>
      <w:autoSpaceDN w:val="0"/>
      <w:spacing w:after="0" w:line="240" w:lineRule="auto"/>
    </w:pPr>
    <w:rPr>
      <w:rFonts w:ascii="EUAlbertina" w:eastAsia="Calibri" w:hAnsi="EUAlbertina"/>
      <w:szCs w:val="24"/>
    </w:rPr>
  </w:style>
  <w:style w:type="paragraph" w:customStyle="1" w:styleId="default0">
    <w:name w:val="default"/>
    <w:basedOn w:val="Normal"/>
    <w:rsid w:val="00DF73EA"/>
    <w:pPr>
      <w:autoSpaceDE w:val="0"/>
      <w:autoSpaceDN w:val="0"/>
      <w:spacing w:after="0" w:line="240" w:lineRule="auto"/>
    </w:pPr>
    <w:rPr>
      <w:rFonts w:ascii="EUAlbertina" w:eastAsia="Calibri" w:hAnsi="EUAlbertina"/>
      <w:color w:val="000000"/>
      <w:szCs w:val="24"/>
    </w:rPr>
  </w:style>
  <w:style w:type="paragraph" w:customStyle="1" w:styleId="cm1">
    <w:name w:val="cm1"/>
    <w:basedOn w:val="Normal"/>
    <w:rsid w:val="00DF73EA"/>
    <w:pPr>
      <w:autoSpaceDE w:val="0"/>
      <w:autoSpaceDN w:val="0"/>
      <w:spacing w:after="0" w:line="240" w:lineRule="auto"/>
    </w:pPr>
    <w:rPr>
      <w:rFonts w:ascii="EUAlbertina" w:eastAsia="Calibri" w:hAnsi="EUAlbertina"/>
      <w:szCs w:val="24"/>
    </w:rPr>
  </w:style>
  <w:style w:type="paragraph" w:customStyle="1" w:styleId="Char1">
    <w:name w:val="Char1"/>
    <w:basedOn w:val="Normal"/>
    <w:rsid w:val="00DF73EA"/>
    <w:pPr>
      <w:spacing w:after="0" w:line="240" w:lineRule="auto"/>
    </w:pPr>
    <w:rPr>
      <w:rFonts w:ascii="Arial" w:eastAsia="Calibri" w:hAnsi="Arial" w:cs="Arial"/>
      <w:szCs w:val="24"/>
      <w:lang w:val="pl-PL" w:eastAsia="pl-PL"/>
    </w:rPr>
  </w:style>
  <w:style w:type="paragraph" w:customStyle="1" w:styleId="a">
    <w:name w:val="Абзац списка"/>
    <w:basedOn w:val="Normal"/>
    <w:link w:val="a0"/>
    <w:rsid w:val="00DF73EA"/>
    <w:pPr>
      <w:ind w:left="720"/>
      <w:contextualSpacing/>
    </w:pPr>
    <w:rPr>
      <w:rFonts w:ascii="Calibri" w:eastAsia="Calibri" w:hAnsi="Calibri"/>
      <w:sz w:val="20"/>
      <w:szCs w:val="20"/>
    </w:rPr>
  </w:style>
  <w:style w:type="character" w:customStyle="1" w:styleId="NormalNumberedChar">
    <w:name w:val="Normal Numbered Char"/>
    <w:link w:val="NormalNumbered"/>
    <w:locked/>
    <w:rsid w:val="00DF73EA"/>
    <w:rPr>
      <w:rFonts w:ascii="Times New Roman" w:hAnsi="Times New Roman"/>
      <w:sz w:val="24"/>
    </w:rPr>
  </w:style>
  <w:style w:type="character" w:customStyle="1" w:styleId="CaptionChar">
    <w:name w:val="Caption Char"/>
    <w:aliases w:val="Table title Char,Figure Head Char,Caption Char Char Char Char,Caption1 Char Char,Caption1 Char1,Figure Head Znak Znak Char,Figure Head Znak Char"/>
    <w:link w:val="Caption"/>
    <w:uiPriority w:val="99"/>
    <w:locked/>
    <w:rsid w:val="00DF73EA"/>
    <w:rPr>
      <w:rFonts w:ascii="Calibri" w:eastAsia="Calibri" w:hAnsi="Calibri" w:cs="Times New Roman"/>
      <w:b/>
      <w:color w:val="4F81BD"/>
      <w:sz w:val="18"/>
      <w:szCs w:val="20"/>
    </w:rPr>
  </w:style>
  <w:style w:type="character" w:customStyle="1" w:styleId="ListParagraphChar">
    <w:name w:val="List Paragraph Char"/>
    <w:link w:val="ListParagraph"/>
    <w:uiPriority w:val="99"/>
    <w:locked/>
    <w:rsid w:val="00DF73EA"/>
    <w:rPr>
      <w:rFonts w:ascii="Times New Roman" w:eastAsia="Times New Roman" w:hAnsi="Times New Roman" w:cs="Times New Roman"/>
      <w:sz w:val="24"/>
    </w:rPr>
  </w:style>
  <w:style w:type="paragraph" w:styleId="EndnoteText">
    <w:name w:val="endnote text"/>
    <w:basedOn w:val="Normal"/>
    <w:link w:val="EndnoteTextChar"/>
    <w:rsid w:val="00DF73EA"/>
    <w:pPr>
      <w:spacing w:after="0" w:line="240" w:lineRule="auto"/>
      <w:ind w:left="360" w:hanging="360"/>
      <w:jc w:val="both"/>
    </w:pPr>
    <w:rPr>
      <w:rFonts w:ascii="Arial" w:hAnsi="Arial"/>
      <w:sz w:val="20"/>
      <w:szCs w:val="20"/>
      <w:lang w:val="ro-RO" w:eastAsia="fr-FR"/>
    </w:rPr>
  </w:style>
  <w:style w:type="character" w:customStyle="1" w:styleId="EndnoteTextChar">
    <w:name w:val="Endnote Text Char"/>
    <w:basedOn w:val="DefaultParagraphFont"/>
    <w:link w:val="EndnoteText"/>
    <w:rsid w:val="00DF73EA"/>
    <w:rPr>
      <w:rFonts w:ascii="Arial" w:eastAsia="Times New Roman" w:hAnsi="Arial" w:cs="Times New Roman"/>
      <w:sz w:val="20"/>
      <w:szCs w:val="20"/>
      <w:lang w:val="ro-RO" w:eastAsia="fr-FR"/>
    </w:rPr>
  </w:style>
  <w:style w:type="character" w:styleId="EndnoteReference">
    <w:name w:val="endnote reference"/>
    <w:semiHidden/>
    <w:rsid w:val="00DF73EA"/>
    <w:rPr>
      <w:vertAlign w:val="superscript"/>
    </w:rPr>
  </w:style>
  <w:style w:type="character" w:customStyle="1" w:styleId="FontStyle21">
    <w:name w:val="Font Style21"/>
    <w:rsid w:val="00DF73EA"/>
    <w:rPr>
      <w:rFonts w:ascii="Times New Roman" w:eastAsia="Times New Roman" w:hAnsi="Times New Roman"/>
      <w:sz w:val="22"/>
      <w:lang w:val="ru-RU"/>
    </w:rPr>
  </w:style>
  <w:style w:type="paragraph" w:styleId="Revision">
    <w:name w:val="Revision"/>
    <w:hidden/>
    <w:semiHidden/>
    <w:rsid w:val="00DF73EA"/>
    <w:rPr>
      <w:rFonts w:ascii="Times New Roman" w:eastAsia="Times New Roman" w:hAnsi="Times New Roman"/>
      <w:sz w:val="24"/>
      <w:szCs w:val="22"/>
    </w:rPr>
  </w:style>
  <w:style w:type="numbering" w:customStyle="1" w:styleId="Style2">
    <w:name w:val="Style2"/>
    <w:rsid w:val="00DF73EA"/>
    <w:pPr>
      <w:numPr>
        <w:numId w:val="4"/>
      </w:numPr>
    </w:pPr>
  </w:style>
  <w:style w:type="character" w:customStyle="1" w:styleId="a0">
    <w:name w:val="Абзац списка Знак"/>
    <w:link w:val="a"/>
    <w:rsid w:val="00DF73EA"/>
    <w:rPr>
      <w:rFonts w:ascii="Calibri" w:eastAsia="Calibri" w:hAnsi="Calibri" w:cs="Times New Roman"/>
    </w:rPr>
  </w:style>
  <w:style w:type="paragraph" w:styleId="List2">
    <w:name w:val="List 2"/>
    <w:basedOn w:val="Normal"/>
    <w:semiHidden/>
    <w:rsid w:val="00DF73EA"/>
    <w:pPr>
      <w:spacing w:after="0" w:line="240" w:lineRule="auto"/>
      <w:ind w:left="566" w:hanging="283"/>
    </w:pPr>
    <w:rPr>
      <w:szCs w:val="24"/>
      <w:lang w:val="ro-RO"/>
    </w:rPr>
  </w:style>
  <w:style w:type="character" w:customStyle="1" w:styleId="CharChar7">
    <w:name w:val="Char Char7"/>
    <w:semiHidden/>
    <w:rsid w:val="00DF73EA"/>
    <w:rPr>
      <w:sz w:val="20"/>
      <w:szCs w:val="20"/>
    </w:rPr>
  </w:style>
  <w:style w:type="character" w:customStyle="1" w:styleId="CommentTextChar">
    <w:name w:val="Comment Text Char"/>
    <w:basedOn w:val="DefaultParagraphFont"/>
    <w:semiHidden/>
    <w:locked/>
    <w:rsid w:val="00A253BC"/>
    <w:rPr>
      <w:rFonts w:ascii="Times New Roman" w:eastAsia="Times New Roman" w:hAnsi="Times New Roman" w:cs="Times New Roman"/>
      <w:sz w:val="20"/>
      <w:szCs w:val="20"/>
    </w:rPr>
  </w:style>
  <w:style w:type="character" w:styleId="Strong">
    <w:name w:val="Strong"/>
    <w:basedOn w:val="DefaultParagraphFont"/>
    <w:uiPriority w:val="22"/>
    <w:qFormat/>
    <w:rsid w:val="00CF0ECB"/>
    <w:rPr>
      <w:b/>
      <w:bCs/>
    </w:rPr>
  </w:style>
  <w:style w:type="paragraph" w:styleId="z-TopofForm">
    <w:name w:val="HTML Top of Form"/>
    <w:basedOn w:val="Normal"/>
    <w:next w:val="Normal"/>
    <w:link w:val="z-TopofFormChar"/>
    <w:hidden/>
    <w:uiPriority w:val="99"/>
    <w:semiHidden/>
    <w:unhideWhenUsed/>
    <w:rsid w:val="00C935AF"/>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35A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C935AF"/>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C935AF"/>
    <w:rPr>
      <w:rFonts w:ascii="Arial" w:eastAsia="Times New Roman" w:hAnsi="Arial" w:cs="Arial"/>
      <w:vanish/>
      <w:sz w:val="16"/>
      <w:szCs w:val="16"/>
    </w:rPr>
  </w:style>
  <w:style w:type="paragraph" w:customStyle="1" w:styleId="Style1-TOC">
    <w:name w:val="Style1-TOC"/>
    <w:basedOn w:val="ListParagraph"/>
    <w:link w:val="Style1-TOCChar"/>
    <w:qFormat/>
    <w:rsid w:val="009F2BAE"/>
    <w:pPr>
      <w:numPr>
        <w:numId w:val="16"/>
      </w:numPr>
      <w:spacing w:before="100" w:after="120" w:line="240" w:lineRule="auto"/>
    </w:pPr>
    <w:rPr>
      <w:rFonts w:ascii="Arial" w:hAnsi="Arial"/>
      <w:b/>
      <w:bCs/>
      <w:sz w:val="28"/>
      <w:lang w:val="fr-FR" w:eastAsia="fr-FR"/>
    </w:rPr>
  </w:style>
  <w:style w:type="character" w:customStyle="1" w:styleId="Style1-TOCChar">
    <w:name w:val="Style1-TOC Char"/>
    <w:link w:val="Style1-TOC"/>
    <w:rsid w:val="009F2BAE"/>
    <w:rPr>
      <w:rFonts w:ascii="Arial" w:eastAsia="Times New Roman" w:hAnsi="Arial"/>
      <w:b/>
      <w:bCs/>
      <w:sz w:val="28"/>
      <w:lang w:val="fr-FR" w:eastAsia="fr-FR"/>
    </w:rPr>
  </w:style>
  <w:style w:type="character" w:styleId="FollowedHyperlink">
    <w:name w:val="FollowedHyperlink"/>
    <w:basedOn w:val="DefaultParagraphFont"/>
    <w:uiPriority w:val="99"/>
    <w:semiHidden/>
    <w:unhideWhenUsed/>
    <w:rsid w:val="00DA1DFA"/>
    <w:rPr>
      <w:color w:val="800080"/>
      <w:u w:val="single"/>
    </w:rPr>
  </w:style>
  <w:style w:type="paragraph" w:customStyle="1" w:styleId="font5">
    <w:name w:val="font5"/>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font6">
    <w:name w:val="font6"/>
    <w:basedOn w:val="Normal"/>
    <w:rsid w:val="00DA1DFA"/>
    <w:pPr>
      <w:spacing w:before="100" w:beforeAutospacing="1" w:after="100" w:afterAutospacing="1" w:line="240" w:lineRule="auto"/>
    </w:pPr>
    <w:rPr>
      <w:rFonts w:ascii="Arial Narrow" w:hAnsi="Arial Narrow"/>
      <w:b/>
      <w:bCs/>
      <w:color w:val="000000"/>
      <w:sz w:val="20"/>
      <w:szCs w:val="20"/>
    </w:rPr>
  </w:style>
  <w:style w:type="paragraph" w:customStyle="1" w:styleId="font7">
    <w:name w:val="font7"/>
    <w:basedOn w:val="Normal"/>
    <w:rsid w:val="00DA1DFA"/>
    <w:pPr>
      <w:spacing w:before="100" w:beforeAutospacing="1" w:after="100" w:afterAutospacing="1" w:line="240" w:lineRule="auto"/>
    </w:pPr>
    <w:rPr>
      <w:rFonts w:ascii="Arial Narrow" w:hAnsi="Arial Narrow"/>
      <w:b/>
      <w:bCs/>
      <w:i/>
      <w:iCs/>
      <w:color w:val="000000"/>
      <w:sz w:val="20"/>
      <w:szCs w:val="20"/>
    </w:rPr>
  </w:style>
  <w:style w:type="paragraph" w:customStyle="1" w:styleId="font8">
    <w:name w:val="font8"/>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font9">
    <w:name w:val="font9"/>
    <w:basedOn w:val="Normal"/>
    <w:rsid w:val="00DA1DFA"/>
    <w:pPr>
      <w:spacing w:before="100" w:beforeAutospacing="1" w:after="100" w:afterAutospacing="1" w:line="240" w:lineRule="auto"/>
    </w:pPr>
    <w:rPr>
      <w:rFonts w:ascii="Calibri" w:hAnsi="Calibri"/>
      <w:sz w:val="22"/>
    </w:rPr>
  </w:style>
  <w:style w:type="paragraph" w:customStyle="1" w:styleId="xl65">
    <w:name w:val="xl65"/>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xl66">
    <w:name w:val="xl66"/>
    <w:basedOn w:val="Normal"/>
    <w:rsid w:val="00DA1DFA"/>
    <w:pPr>
      <w:shd w:val="clear" w:color="000000" w:fill="CCCCFF"/>
      <w:spacing w:before="100" w:beforeAutospacing="1" w:after="100" w:afterAutospacing="1" w:line="240" w:lineRule="auto"/>
    </w:pPr>
    <w:rPr>
      <w:rFonts w:ascii="Arial Narrow" w:hAnsi="Arial Narrow"/>
      <w:color w:val="000000"/>
      <w:sz w:val="20"/>
      <w:szCs w:val="20"/>
    </w:rPr>
  </w:style>
  <w:style w:type="paragraph" w:customStyle="1" w:styleId="xl67">
    <w:name w:val="xl67"/>
    <w:basedOn w:val="Normal"/>
    <w:rsid w:val="00DA1DFA"/>
    <w:pPr>
      <w:pBdr>
        <w:top w:val="single" w:sz="8" w:space="0" w:color="auto"/>
      </w:pBdr>
      <w:shd w:val="clear" w:color="000000" w:fill="CCCCFF"/>
      <w:spacing w:before="100" w:beforeAutospacing="1" w:after="100" w:afterAutospacing="1" w:line="240" w:lineRule="auto"/>
    </w:pPr>
    <w:rPr>
      <w:rFonts w:ascii="Arial Narrow" w:hAnsi="Arial Narrow"/>
      <w:color w:val="000000"/>
      <w:sz w:val="20"/>
      <w:szCs w:val="20"/>
    </w:rPr>
  </w:style>
  <w:style w:type="paragraph" w:customStyle="1" w:styleId="xl68">
    <w:name w:val="xl68"/>
    <w:basedOn w:val="Normal"/>
    <w:rsid w:val="00DA1DFA"/>
    <w:pPr>
      <w:shd w:val="clear" w:color="000000" w:fill="FFFFFF"/>
      <w:spacing w:before="100" w:beforeAutospacing="1" w:after="100" w:afterAutospacing="1" w:line="240" w:lineRule="auto"/>
    </w:pPr>
    <w:rPr>
      <w:rFonts w:ascii="Arial Narrow" w:hAnsi="Arial Narrow"/>
      <w:color w:val="000000"/>
      <w:sz w:val="20"/>
      <w:szCs w:val="20"/>
    </w:rPr>
  </w:style>
  <w:style w:type="paragraph" w:customStyle="1" w:styleId="xl69">
    <w:name w:val="xl69"/>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70">
    <w:name w:val="xl70"/>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1">
    <w:name w:val="xl71"/>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2">
    <w:name w:val="xl72"/>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73">
    <w:name w:val="xl73"/>
    <w:basedOn w:val="Normal"/>
    <w:rsid w:val="00DA1DFA"/>
    <w:pPr>
      <w:shd w:val="clear" w:color="000000" w:fill="FFFF99"/>
      <w:spacing w:before="100" w:beforeAutospacing="1" w:after="100" w:afterAutospacing="1" w:line="240" w:lineRule="auto"/>
    </w:pPr>
    <w:rPr>
      <w:rFonts w:ascii="Arial Narrow" w:hAnsi="Arial Narrow"/>
      <w:b/>
      <w:bCs/>
      <w:color w:val="000000"/>
      <w:sz w:val="20"/>
      <w:szCs w:val="20"/>
    </w:rPr>
  </w:style>
  <w:style w:type="paragraph" w:customStyle="1" w:styleId="xl74">
    <w:name w:val="xl74"/>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Narrow" w:hAnsi="Arial Narrow"/>
      <w:b/>
      <w:bCs/>
      <w:color w:val="000000"/>
      <w:sz w:val="20"/>
      <w:szCs w:val="20"/>
    </w:rPr>
  </w:style>
  <w:style w:type="paragraph" w:customStyle="1" w:styleId="xl75">
    <w:name w:val="xl75"/>
    <w:basedOn w:val="Normal"/>
    <w:rsid w:val="00DA1DFA"/>
    <w:pPr>
      <w:pBdr>
        <w:top w:val="single" w:sz="8" w:space="0" w:color="auto"/>
      </w:pBdr>
      <w:shd w:val="clear" w:color="000000" w:fill="FFFFCC"/>
      <w:spacing w:before="100" w:beforeAutospacing="1" w:after="100" w:afterAutospacing="1" w:line="240" w:lineRule="auto"/>
      <w:jc w:val="center"/>
      <w:textAlignment w:val="center"/>
    </w:pPr>
    <w:rPr>
      <w:rFonts w:ascii="Arial Narrow" w:hAnsi="Arial Narrow"/>
      <w:b/>
      <w:bCs/>
      <w:i/>
      <w:iCs/>
      <w:color w:val="0066CC"/>
      <w:sz w:val="20"/>
      <w:szCs w:val="20"/>
    </w:rPr>
  </w:style>
  <w:style w:type="paragraph" w:customStyle="1" w:styleId="xl76">
    <w:name w:val="xl76"/>
    <w:basedOn w:val="Normal"/>
    <w:rsid w:val="00DA1DFA"/>
    <w:pPr>
      <w:shd w:val="clear" w:color="000000" w:fill="FFFFCC"/>
      <w:spacing w:before="100" w:beforeAutospacing="1" w:after="100" w:afterAutospacing="1" w:line="240" w:lineRule="auto"/>
      <w:jc w:val="center"/>
      <w:textAlignment w:val="center"/>
    </w:pPr>
    <w:rPr>
      <w:rFonts w:ascii="Arial Narrow" w:hAnsi="Arial Narrow"/>
      <w:b/>
      <w:bCs/>
      <w:i/>
      <w:iCs/>
      <w:color w:val="0066CC"/>
      <w:sz w:val="20"/>
      <w:szCs w:val="20"/>
    </w:rPr>
  </w:style>
  <w:style w:type="paragraph" w:customStyle="1" w:styleId="xl77">
    <w:name w:val="xl77"/>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8">
    <w:name w:val="xl78"/>
    <w:basedOn w:val="Normal"/>
    <w:rsid w:val="00DA1DFA"/>
    <w:pPr>
      <w:shd w:val="clear" w:color="000000" w:fill="FFFFCC"/>
      <w:spacing w:before="100" w:beforeAutospacing="1" w:after="100" w:afterAutospacing="1" w:line="240" w:lineRule="auto"/>
      <w:textAlignment w:val="top"/>
    </w:pPr>
    <w:rPr>
      <w:rFonts w:ascii="Arial Narrow" w:hAnsi="Arial Narrow"/>
      <w:color w:val="000000"/>
      <w:sz w:val="20"/>
      <w:szCs w:val="20"/>
    </w:rPr>
  </w:style>
  <w:style w:type="paragraph" w:customStyle="1" w:styleId="xl79">
    <w:name w:val="xl79"/>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sz w:val="20"/>
      <w:szCs w:val="20"/>
    </w:rPr>
  </w:style>
  <w:style w:type="paragraph" w:customStyle="1" w:styleId="xl80">
    <w:name w:val="xl80"/>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81">
    <w:name w:val="xl81"/>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82">
    <w:name w:val="xl82"/>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Narrow" w:hAnsi="Arial Narrow"/>
      <w:b/>
      <w:bCs/>
      <w:i/>
      <w:iCs/>
      <w:color w:val="000000"/>
      <w:sz w:val="20"/>
      <w:szCs w:val="20"/>
    </w:rPr>
  </w:style>
  <w:style w:type="paragraph" w:customStyle="1" w:styleId="xl83">
    <w:name w:val="xl83"/>
    <w:basedOn w:val="Normal"/>
    <w:rsid w:val="00DA1DFA"/>
    <w:pPr>
      <w:shd w:val="clear" w:color="000000" w:fill="FFFFCC"/>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84">
    <w:name w:val="xl84"/>
    <w:basedOn w:val="Normal"/>
    <w:rsid w:val="00DA1DFA"/>
    <w:pPr>
      <w:pBdr>
        <w:top w:val="single" w:sz="8" w:space="0" w:color="auto"/>
        <w:right w:val="single" w:sz="4" w:space="0" w:color="auto"/>
      </w:pBdr>
      <w:spacing w:before="100" w:beforeAutospacing="1" w:after="100" w:afterAutospacing="1" w:line="240" w:lineRule="auto"/>
      <w:jc w:val="center"/>
    </w:pPr>
    <w:rPr>
      <w:rFonts w:ascii="Arial Narrow" w:hAnsi="Arial Narrow"/>
      <w:b/>
      <w:bCs/>
      <w:color w:val="000000"/>
      <w:sz w:val="20"/>
      <w:szCs w:val="20"/>
    </w:rPr>
  </w:style>
  <w:style w:type="paragraph" w:customStyle="1" w:styleId="xl85">
    <w:name w:val="xl85"/>
    <w:basedOn w:val="Normal"/>
    <w:rsid w:val="00DA1DF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86">
    <w:name w:val="xl86"/>
    <w:basedOn w:val="Normal"/>
    <w:rsid w:val="00DA1DFA"/>
    <w:pPr>
      <w:pBdr>
        <w:top w:val="single" w:sz="8" w:space="0" w:color="auto"/>
        <w:left w:val="single" w:sz="4" w:space="0" w:color="auto"/>
      </w:pBdr>
      <w:spacing w:before="100" w:beforeAutospacing="1" w:after="100" w:afterAutospacing="1" w:line="240" w:lineRule="auto"/>
      <w:jc w:val="center"/>
    </w:pPr>
    <w:rPr>
      <w:rFonts w:ascii="Arial Narrow" w:hAnsi="Arial Narrow"/>
      <w:b/>
      <w:bCs/>
      <w:color w:val="000000"/>
      <w:sz w:val="20"/>
      <w:szCs w:val="20"/>
    </w:rPr>
  </w:style>
  <w:style w:type="paragraph" w:customStyle="1" w:styleId="xl87">
    <w:name w:val="xl87"/>
    <w:basedOn w:val="Normal"/>
    <w:rsid w:val="00DA1DFA"/>
    <w:pPr>
      <w:pBdr>
        <w:top w:val="single" w:sz="8" w:space="0" w:color="auto"/>
        <w:left w:val="single" w:sz="4" w:space="0" w:color="auto"/>
        <w:bottom w:val="single" w:sz="4" w:space="0" w:color="auto"/>
      </w:pBdr>
      <w:spacing w:before="100" w:beforeAutospacing="1" w:after="100" w:afterAutospacing="1" w:line="240" w:lineRule="auto"/>
      <w:jc w:val="center"/>
    </w:pPr>
    <w:rPr>
      <w:rFonts w:ascii="Arial Narrow" w:hAnsi="Arial Narrow"/>
      <w:color w:val="000000"/>
      <w:sz w:val="20"/>
      <w:szCs w:val="20"/>
    </w:rPr>
  </w:style>
  <w:style w:type="paragraph" w:customStyle="1" w:styleId="xl88">
    <w:name w:val="xl88"/>
    <w:basedOn w:val="Normal"/>
    <w:rsid w:val="00DA1DF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hAnsi="Arial Narrow"/>
      <w:color w:val="000000"/>
      <w:sz w:val="20"/>
      <w:szCs w:val="20"/>
    </w:rPr>
  </w:style>
  <w:style w:type="paragraph" w:customStyle="1" w:styleId="xl89">
    <w:name w:val="xl89"/>
    <w:basedOn w:val="Normal"/>
    <w:rsid w:val="00DA1DFA"/>
    <w:pPr>
      <w:pBdr>
        <w:right w:val="single" w:sz="4" w:space="0" w:color="auto"/>
      </w:pBdr>
      <w:spacing w:before="100" w:beforeAutospacing="1" w:after="100" w:afterAutospacing="1" w:line="240" w:lineRule="auto"/>
      <w:jc w:val="center"/>
    </w:pPr>
    <w:rPr>
      <w:rFonts w:ascii="Arial Narrow" w:hAnsi="Arial Narrow"/>
      <w:b/>
      <w:bCs/>
      <w:color w:val="000000"/>
      <w:sz w:val="20"/>
      <w:szCs w:val="20"/>
    </w:rPr>
  </w:style>
  <w:style w:type="paragraph" w:customStyle="1" w:styleId="xl90">
    <w:name w:val="xl90"/>
    <w:basedOn w:val="Normal"/>
    <w:rsid w:val="00DA1DFA"/>
    <w:pPr>
      <w:pBdr>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91">
    <w:name w:val="xl91"/>
    <w:basedOn w:val="Normal"/>
    <w:rsid w:val="00DA1D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Narrow" w:hAnsi="Arial Narrow"/>
      <w:b/>
      <w:bCs/>
      <w:color w:val="000000"/>
      <w:sz w:val="20"/>
      <w:szCs w:val="20"/>
    </w:rPr>
  </w:style>
  <w:style w:type="paragraph" w:customStyle="1" w:styleId="xl92">
    <w:name w:val="xl92"/>
    <w:basedOn w:val="Normal"/>
    <w:rsid w:val="00DA1DFA"/>
    <w:pPr>
      <w:pBdr>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93">
    <w:name w:val="xl93"/>
    <w:basedOn w:val="Normal"/>
    <w:rsid w:val="00DA1DFA"/>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b/>
      <w:bCs/>
      <w:color w:val="000000"/>
      <w:szCs w:val="24"/>
    </w:rPr>
  </w:style>
  <w:style w:type="paragraph" w:customStyle="1" w:styleId="xl94">
    <w:name w:val="xl94"/>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95">
    <w:name w:val="xl95"/>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0"/>
      <w:szCs w:val="20"/>
    </w:rPr>
  </w:style>
  <w:style w:type="paragraph" w:customStyle="1" w:styleId="xl96">
    <w:name w:val="xl96"/>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Narrow" w:hAnsi="Arial Narrow"/>
      <w:color w:val="000000"/>
      <w:sz w:val="20"/>
      <w:szCs w:val="20"/>
    </w:rPr>
  </w:style>
  <w:style w:type="paragraph" w:customStyle="1" w:styleId="xl97">
    <w:name w:val="xl97"/>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Narrow" w:hAnsi="Arial Narrow"/>
      <w:color w:val="000000"/>
      <w:sz w:val="20"/>
      <w:szCs w:val="20"/>
    </w:rPr>
  </w:style>
  <w:style w:type="paragraph" w:customStyle="1" w:styleId="xl98">
    <w:name w:val="xl98"/>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hAnsi="Arial Narrow"/>
      <w:color w:val="FF0000"/>
      <w:sz w:val="20"/>
      <w:szCs w:val="20"/>
    </w:rPr>
  </w:style>
  <w:style w:type="paragraph" w:customStyle="1" w:styleId="xl99">
    <w:name w:val="xl99"/>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FF0000"/>
      <w:sz w:val="20"/>
      <w:szCs w:val="20"/>
    </w:rPr>
  </w:style>
  <w:style w:type="paragraph" w:customStyle="1" w:styleId="xl100">
    <w:name w:val="xl100"/>
    <w:basedOn w:val="Normal"/>
    <w:rsid w:val="00DA1DFA"/>
    <w:pPr>
      <w:spacing w:before="100" w:beforeAutospacing="1" w:after="100" w:afterAutospacing="1" w:line="240" w:lineRule="auto"/>
    </w:pPr>
    <w:rPr>
      <w:rFonts w:ascii="Arial Narrow" w:hAnsi="Arial Narrow"/>
      <w:color w:val="000000"/>
      <w:sz w:val="20"/>
      <w:szCs w:val="20"/>
    </w:rPr>
  </w:style>
  <w:style w:type="paragraph" w:customStyle="1" w:styleId="xl101">
    <w:name w:val="xl101"/>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Narrow" w:hAnsi="Arial Narrow"/>
      <w:sz w:val="20"/>
      <w:szCs w:val="20"/>
    </w:rPr>
  </w:style>
  <w:style w:type="paragraph" w:customStyle="1" w:styleId="xl102">
    <w:name w:val="xl102"/>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Narrow" w:hAnsi="Arial Narrow"/>
      <w:sz w:val="20"/>
      <w:szCs w:val="20"/>
    </w:rPr>
  </w:style>
  <w:style w:type="paragraph" w:customStyle="1" w:styleId="xl103">
    <w:name w:val="xl103"/>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Narrow" w:hAnsi="Arial Narrow"/>
      <w:b/>
      <w:bCs/>
      <w:color w:val="000000"/>
      <w:sz w:val="26"/>
      <w:szCs w:val="26"/>
    </w:rPr>
  </w:style>
  <w:style w:type="paragraph" w:customStyle="1" w:styleId="xl104">
    <w:name w:val="xl104"/>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Narrow" w:hAnsi="Arial Narrow"/>
      <w:b/>
      <w:bCs/>
      <w:color w:val="000000"/>
      <w:sz w:val="20"/>
      <w:szCs w:val="20"/>
    </w:rPr>
  </w:style>
  <w:style w:type="paragraph" w:customStyle="1" w:styleId="xl105">
    <w:name w:val="xl105"/>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0"/>
      <w:szCs w:val="20"/>
    </w:rPr>
  </w:style>
  <w:style w:type="paragraph" w:customStyle="1" w:styleId="xl106">
    <w:name w:val="xl106"/>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FF0000"/>
      <w:sz w:val="20"/>
      <w:szCs w:val="20"/>
    </w:rPr>
  </w:style>
  <w:style w:type="paragraph" w:customStyle="1" w:styleId="xl107">
    <w:name w:val="xl107"/>
    <w:basedOn w:val="Normal"/>
    <w:rsid w:val="00DA1DF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Narrow" w:hAnsi="Arial Narrow"/>
      <w:b/>
      <w:bCs/>
      <w:color w:val="000000"/>
      <w:sz w:val="20"/>
      <w:szCs w:val="20"/>
    </w:rPr>
  </w:style>
  <w:style w:type="paragraph" w:customStyle="1" w:styleId="xl108">
    <w:name w:val="xl108"/>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FF0000"/>
      <w:sz w:val="20"/>
      <w:szCs w:val="20"/>
    </w:rPr>
  </w:style>
  <w:style w:type="paragraph" w:customStyle="1" w:styleId="xl109">
    <w:name w:val="xl109"/>
    <w:basedOn w:val="Normal"/>
    <w:rsid w:val="00DA1D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hAnsi="Arial Narrow"/>
      <w:b/>
      <w:bCs/>
      <w:color w:val="000000"/>
      <w:sz w:val="26"/>
      <w:szCs w:val="26"/>
    </w:rPr>
  </w:style>
  <w:style w:type="paragraph" w:customStyle="1" w:styleId="xl110">
    <w:name w:val="xl110"/>
    <w:basedOn w:val="Normal"/>
    <w:rsid w:val="00DA1DF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Narrow" w:hAnsi="Arial Narrow"/>
      <w:b/>
      <w:bCs/>
      <w:color w:val="000000"/>
      <w:sz w:val="20"/>
      <w:szCs w:val="20"/>
    </w:rPr>
  </w:style>
  <w:style w:type="paragraph" w:customStyle="1" w:styleId="xl111">
    <w:name w:val="xl111"/>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FF0000"/>
      <w:sz w:val="20"/>
      <w:szCs w:val="20"/>
    </w:rPr>
  </w:style>
  <w:style w:type="paragraph" w:customStyle="1" w:styleId="xl112">
    <w:name w:val="xl112"/>
    <w:basedOn w:val="Normal"/>
    <w:rsid w:val="00DA1DF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0"/>
      <w:szCs w:val="20"/>
    </w:rPr>
  </w:style>
  <w:style w:type="character" w:customStyle="1" w:styleId="docheader1">
    <w:name w:val="doc_header1"/>
    <w:basedOn w:val="DefaultParagraphFont"/>
    <w:rsid w:val="007648A6"/>
    <w:rPr>
      <w:rFonts w:ascii="Times New Roman" w:hAnsi="Times New Roman" w:cs="Times New Roman" w:hint="default"/>
      <w:b/>
      <w:bCs/>
      <w:color w:val="000000"/>
      <w:sz w:val="24"/>
      <w:szCs w:val="24"/>
    </w:rPr>
  </w:style>
  <w:style w:type="character" w:customStyle="1" w:styleId="apple-converted-space">
    <w:name w:val="apple-converted-space"/>
    <w:basedOn w:val="DefaultParagraphFont"/>
    <w:rsid w:val="00422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581">
      <w:bodyDiv w:val="1"/>
      <w:marLeft w:val="0"/>
      <w:marRight w:val="0"/>
      <w:marTop w:val="0"/>
      <w:marBottom w:val="0"/>
      <w:divBdr>
        <w:top w:val="none" w:sz="0" w:space="0" w:color="auto"/>
        <w:left w:val="none" w:sz="0" w:space="0" w:color="auto"/>
        <w:bottom w:val="none" w:sz="0" w:space="0" w:color="auto"/>
        <w:right w:val="none" w:sz="0" w:space="0" w:color="auto"/>
      </w:divBdr>
      <w:divsChild>
        <w:div w:id="645008164">
          <w:marLeft w:val="547"/>
          <w:marRight w:val="0"/>
          <w:marTop w:val="0"/>
          <w:marBottom w:val="0"/>
          <w:divBdr>
            <w:top w:val="none" w:sz="0" w:space="0" w:color="auto"/>
            <w:left w:val="none" w:sz="0" w:space="0" w:color="auto"/>
            <w:bottom w:val="none" w:sz="0" w:space="0" w:color="auto"/>
            <w:right w:val="none" w:sz="0" w:space="0" w:color="auto"/>
          </w:divBdr>
        </w:div>
      </w:divsChild>
    </w:div>
    <w:div w:id="39742757">
      <w:bodyDiv w:val="1"/>
      <w:marLeft w:val="0"/>
      <w:marRight w:val="0"/>
      <w:marTop w:val="0"/>
      <w:marBottom w:val="0"/>
      <w:divBdr>
        <w:top w:val="none" w:sz="0" w:space="0" w:color="auto"/>
        <w:left w:val="none" w:sz="0" w:space="0" w:color="auto"/>
        <w:bottom w:val="none" w:sz="0" w:space="0" w:color="auto"/>
        <w:right w:val="none" w:sz="0" w:space="0" w:color="auto"/>
      </w:divBdr>
      <w:divsChild>
        <w:div w:id="1162892627">
          <w:marLeft w:val="547"/>
          <w:marRight w:val="0"/>
          <w:marTop w:val="0"/>
          <w:marBottom w:val="0"/>
          <w:divBdr>
            <w:top w:val="none" w:sz="0" w:space="0" w:color="auto"/>
            <w:left w:val="none" w:sz="0" w:space="0" w:color="auto"/>
            <w:bottom w:val="none" w:sz="0" w:space="0" w:color="auto"/>
            <w:right w:val="none" w:sz="0" w:space="0" w:color="auto"/>
          </w:divBdr>
        </w:div>
      </w:divsChild>
    </w:div>
    <w:div w:id="40524412">
      <w:bodyDiv w:val="1"/>
      <w:marLeft w:val="0"/>
      <w:marRight w:val="0"/>
      <w:marTop w:val="0"/>
      <w:marBottom w:val="0"/>
      <w:divBdr>
        <w:top w:val="none" w:sz="0" w:space="0" w:color="auto"/>
        <w:left w:val="none" w:sz="0" w:space="0" w:color="auto"/>
        <w:bottom w:val="none" w:sz="0" w:space="0" w:color="auto"/>
        <w:right w:val="none" w:sz="0" w:space="0" w:color="auto"/>
      </w:divBdr>
      <w:divsChild>
        <w:div w:id="1594901075">
          <w:marLeft w:val="547"/>
          <w:marRight w:val="0"/>
          <w:marTop w:val="0"/>
          <w:marBottom w:val="0"/>
          <w:divBdr>
            <w:top w:val="none" w:sz="0" w:space="0" w:color="auto"/>
            <w:left w:val="none" w:sz="0" w:space="0" w:color="auto"/>
            <w:bottom w:val="none" w:sz="0" w:space="0" w:color="auto"/>
            <w:right w:val="none" w:sz="0" w:space="0" w:color="auto"/>
          </w:divBdr>
        </w:div>
        <w:div w:id="280190202">
          <w:marLeft w:val="547"/>
          <w:marRight w:val="0"/>
          <w:marTop w:val="0"/>
          <w:marBottom w:val="0"/>
          <w:divBdr>
            <w:top w:val="none" w:sz="0" w:space="0" w:color="auto"/>
            <w:left w:val="none" w:sz="0" w:space="0" w:color="auto"/>
            <w:bottom w:val="none" w:sz="0" w:space="0" w:color="auto"/>
            <w:right w:val="none" w:sz="0" w:space="0" w:color="auto"/>
          </w:divBdr>
        </w:div>
      </w:divsChild>
    </w:div>
    <w:div w:id="54746368">
      <w:bodyDiv w:val="1"/>
      <w:marLeft w:val="0"/>
      <w:marRight w:val="0"/>
      <w:marTop w:val="0"/>
      <w:marBottom w:val="0"/>
      <w:divBdr>
        <w:top w:val="none" w:sz="0" w:space="0" w:color="auto"/>
        <w:left w:val="none" w:sz="0" w:space="0" w:color="auto"/>
        <w:bottom w:val="none" w:sz="0" w:space="0" w:color="auto"/>
        <w:right w:val="none" w:sz="0" w:space="0" w:color="auto"/>
      </w:divBdr>
      <w:divsChild>
        <w:div w:id="223492443">
          <w:marLeft w:val="547"/>
          <w:marRight w:val="0"/>
          <w:marTop w:val="0"/>
          <w:marBottom w:val="0"/>
          <w:divBdr>
            <w:top w:val="none" w:sz="0" w:space="0" w:color="auto"/>
            <w:left w:val="none" w:sz="0" w:space="0" w:color="auto"/>
            <w:bottom w:val="none" w:sz="0" w:space="0" w:color="auto"/>
            <w:right w:val="none" w:sz="0" w:space="0" w:color="auto"/>
          </w:divBdr>
        </w:div>
      </w:divsChild>
    </w:div>
    <w:div w:id="90321340">
      <w:bodyDiv w:val="1"/>
      <w:marLeft w:val="0"/>
      <w:marRight w:val="0"/>
      <w:marTop w:val="0"/>
      <w:marBottom w:val="0"/>
      <w:divBdr>
        <w:top w:val="none" w:sz="0" w:space="0" w:color="auto"/>
        <w:left w:val="none" w:sz="0" w:space="0" w:color="auto"/>
        <w:bottom w:val="none" w:sz="0" w:space="0" w:color="auto"/>
        <w:right w:val="none" w:sz="0" w:space="0" w:color="auto"/>
      </w:divBdr>
      <w:divsChild>
        <w:div w:id="1375544853">
          <w:marLeft w:val="547"/>
          <w:marRight w:val="0"/>
          <w:marTop w:val="0"/>
          <w:marBottom w:val="0"/>
          <w:divBdr>
            <w:top w:val="none" w:sz="0" w:space="0" w:color="auto"/>
            <w:left w:val="none" w:sz="0" w:space="0" w:color="auto"/>
            <w:bottom w:val="none" w:sz="0" w:space="0" w:color="auto"/>
            <w:right w:val="none" w:sz="0" w:space="0" w:color="auto"/>
          </w:divBdr>
        </w:div>
      </w:divsChild>
    </w:div>
    <w:div w:id="100104822">
      <w:bodyDiv w:val="1"/>
      <w:marLeft w:val="0"/>
      <w:marRight w:val="0"/>
      <w:marTop w:val="0"/>
      <w:marBottom w:val="0"/>
      <w:divBdr>
        <w:top w:val="none" w:sz="0" w:space="0" w:color="auto"/>
        <w:left w:val="none" w:sz="0" w:space="0" w:color="auto"/>
        <w:bottom w:val="none" w:sz="0" w:space="0" w:color="auto"/>
        <w:right w:val="none" w:sz="0" w:space="0" w:color="auto"/>
      </w:divBdr>
      <w:divsChild>
        <w:div w:id="1560894007">
          <w:marLeft w:val="547"/>
          <w:marRight w:val="0"/>
          <w:marTop w:val="0"/>
          <w:marBottom w:val="0"/>
          <w:divBdr>
            <w:top w:val="none" w:sz="0" w:space="0" w:color="auto"/>
            <w:left w:val="none" w:sz="0" w:space="0" w:color="auto"/>
            <w:bottom w:val="none" w:sz="0" w:space="0" w:color="auto"/>
            <w:right w:val="none" w:sz="0" w:space="0" w:color="auto"/>
          </w:divBdr>
        </w:div>
      </w:divsChild>
    </w:div>
    <w:div w:id="114255212">
      <w:bodyDiv w:val="1"/>
      <w:marLeft w:val="0"/>
      <w:marRight w:val="0"/>
      <w:marTop w:val="0"/>
      <w:marBottom w:val="0"/>
      <w:divBdr>
        <w:top w:val="none" w:sz="0" w:space="0" w:color="auto"/>
        <w:left w:val="none" w:sz="0" w:space="0" w:color="auto"/>
        <w:bottom w:val="none" w:sz="0" w:space="0" w:color="auto"/>
        <w:right w:val="none" w:sz="0" w:space="0" w:color="auto"/>
      </w:divBdr>
      <w:divsChild>
        <w:div w:id="417292678">
          <w:marLeft w:val="547"/>
          <w:marRight w:val="0"/>
          <w:marTop w:val="0"/>
          <w:marBottom w:val="0"/>
          <w:divBdr>
            <w:top w:val="none" w:sz="0" w:space="0" w:color="auto"/>
            <w:left w:val="none" w:sz="0" w:space="0" w:color="auto"/>
            <w:bottom w:val="none" w:sz="0" w:space="0" w:color="auto"/>
            <w:right w:val="none" w:sz="0" w:space="0" w:color="auto"/>
          </w:divBdr>
        </w:div>
      </w:divsChild>
    </w:div>
    <w:div w:id="114762858">
      <w:bodyDiv w:val="1"/>
      <w:marLeft w:val="0"/>
      <w:marRight w:val="0"/>
      <w:marTop w:val="0"/>
      <w:marBottom w:val="0"/>
      <w:divBdr>
        <w:top w:val="none" w:sz="0" w:space="0" w:color="auto"/>
        <w:left w:val="none" w:sz="0" w:space="0" w:color="auto"/>
        <w:bottom w:val="none" w:sz="0" w:space="0" w:color="auto"/>
        <w:right w:val="none" w:sz="0" w:space="0" w:color="auto"/>
      </w:divBdr>
      <w:divsChild>
        <w:div w:id="1946232698">
          <w:marLeft w:val="547"/>
          <w:marRight w:val="0"/>
          <w:marTop w:val="0"/>
          <w:marBottom w:val="0"/>
          <w:divBdr>
            <w:top w:val="none" w:sz="0" w:space="0" w:color="auto"/>
            <w:left w:val="none" w:sz="0" w:space="0" w:color="auto"/>
            <w:bottom w:val="none" w:sz="0" w:space="0" w:color="auto"/>
            <w:right w:val="none" w:sz="0" w:space="0" w:color="auto"/>
          </w:divBdr>
        </w:div>
      </w:divsChild>
    </w:div>
    <w:div w:id="118571470">
      <w:bodyDiv w:val="1"/>
      <w:marLeft w:val="0"/>
      <w:marRight w:val="0"/>
      <w:marTop w:val="0"/>
      <w:marBottom w:val="0"/>
      <w:divBdr>
        <w:top w:val="none" w:sz="0" w:space="0" w:color="auto"/>
        <w:left w:val="none" w:sz="0" w:space="0" w:color="auto"/>
        <w:bottom w:val="none" w:sz="0" w:space="0" w:color="auto"/>
        <w:right w:val="none" w:sz="0" w:space="0" w:color="auto"/>
      </w:divBdr>
      <w:divsChild>
        <w:div w:id="653141305">
          <w:marLeft w:val="547"/>
          <w:marRight w:val="0"/>
          <w:marTop w:val="0"/>
          <w:marBottom w:val="0"/>
          <w:divBdr>
            <w:top w:val="none" w:sz="0" w:space="0" w:color="auto"/>
            <w:left w:val="none" w:sz="0" w:space="0" w:color="auto"/>
            <w:bottom w:val="none" w:sz="0" w:space="0" w:color="auto"/>
            <w:right w:val="none" w:sz="0" w:space="0" w:color="auto"/>
          </w:divBdr>
        </w:div>
      </w:divsChild>
    </w:div>
    <w:div w:id="120659007">
      <w:bodyDiv w:val="1"/>
      <w:marLeft w:val="0"/>
      <w:marRight w:val="0"/>
      <w:marTop w:val="0"/>
      <w:marBottom w:val="0"/>
      <w:divBdr>
        <w:top w:val="none" w:sz="0" w:space="0" w:color="auto"/>
        <w:left w:val="none" w:sz="0" w:space="0" w:color="auto"/>
        <w:bottom w:val="none" w:sz="0" w:space="0" w:color="auto"/>
        <w:right w:val="none" w:sz="0" w:space="0" w:color="auto"/>
      </w:divBdr>
      <w:divsChild>
        <w:div w:id="593585820">
          <w:marLeft w:val="547"/>
          <w:marRight w:val="0"/>
          <w:marTop w:val="0"/>
          <w:marBottom w:val="0"/>
          <w:divBdr>
            <w:top w:val="none" w:sz="0" w:space="0" w:color="auto"/>
            <w:left w:val="none" w:sz="0" w:space="0" w:color="auto"/>
            <w:bottom w:val="none" w:sz="0" w:space="0" w:color="auto"/>
            <w:right w:val="none" w:sz="0" w:space="0" w:color="auto"/>
          </w:divBdr>
        </w:div>
      </w:divsChild>
    </w:div>
    <w:div w:id="140082080">
      <w:bodyDiv w:val="1"/>
      <w:marLeft w:val="0"/>
      <w:marRight w:val="0"/>
      <w:marTop w:val="0"/>
      <w:marBottom w:val="0"/>
      <w:divBdr>
        <w:top w:val="none" w:sz="0" w:space="0" w:color="auto"/>
        <w:left w:val="none" w:sz="0" w:space="0" w:color="auto"/>
        <w:bottom w:val="none" w:sz="0" w:space="0" w:color="auto"/>
        <w:right w:val="none" w:sz="0" w:space="0" w:color="auto"/>
      </w:divBdr>
      <w:divsChild>
        <w:div w:id="1482041753">
          <w:marLeft w:val="547"/>
          <w:marRight w:val="0"/>
          <w:marTop w:val="0"/>
          <w:marBottom w:val="0"/>
          <w:divBdr>
            <w:top w:val="none" w:sz="0" w:space="0" w:color="auto"/>
            <w:left w:val="none" w:sz="0" w:space="0" w:color="auto"/>
            <w:bottom w:val="none" w:sz="0" w:space="0" w:color="auto"/>
            <w:right w:val="none" w:sz="0" w:space="0" w:color="auto"/>
          </w:divBdr>
        </w:div>
        <w:div w:id="1966766628">
          <w:marLeft w:val="547"/>
          <w:marRight w:val="0"/>
          <w:marTop w:val="0"/>
          <w:marBottom w:val="0"/>
          <w:divBdr>
            <w:top w:val="none" w:sz="0" w:space="0" w:color="auto"/>
            <w:left w:val="none" w:sz="0" w:space="0" w:color="auto"/>
            <w:bottom w:val="none" w:sz="0" w:space="0" w:color="auto"/>
            <w:right w:val="none" w:sz="0" w:space="0" w:color="auto"/>
          </w:divBdr>
        </w:div>
        <w:div w:id="1701203865">
          <w:marLeft w:val="547"/>
          <w:marRight w:val="0"/>
          <w:marTop w:val="0"/>
          <w:marBottom w:val="0"/>
          <w:divBdr>
            <w:top w:val="none" w:sz="0" w:space="0" w:color="auto"/>
            <w:left w:val="none" w:sz="0" w:space="0" w:color="auto"/>
            <w:bottom w:val="none" w:sz="0" w:space="0" w:color="auto"/>
            <w:right w:val="none" w:sz="0" w:space="0" w:color="auto"/>
          </w:divBdr>
        </w:div>
        <w:div w:id="773089784">
          <w:marLeft w:val="547"/>
          <w:marRight w:val="0"/>
          <w:marTop w:val="0"/>
          <w:marBottom w:val="0"/>
          <w:divBdr>
            <w:top w:val="none" w:sz="0" w:space="0" w:color="auto"/>
            <w:left w:val="none" w:sz="0" w:space="0" w:color="auto"/>
            <w:bottom w:val="none" w:sz="0" w:space="0" w:color="auto"/>
            <w:right w:val="none" w:sz="0" w:space="0" w:color="auto"/>
          </w:divBdr>
        </w:div>
      </w:divsChild>
    </w:div>
    <w:div w:id="262689821">
      <w:bodyDiv w:val="1"/>
      <w:marLeft w:val="0"/>
      <w:marRight w:val="0"/>
      <w:marTop w:val="0"/>
      <w:marBottom w:val="0"/>
      <w:divBdr>
        <w:top w:val="none" w:sz="0" w:space="0" w:color="auto"/>
        <w:left w:val="none" w:sz="0" w:space="0" w:color="auto"/>
        <w:bottom w:val="none" w:sz="0" w:space="0" w:color="auto"/>
        <w:right w:val="none" w:sz="0" w:space="0" w:color="auto"/>
      </w:divBdr>
      <w:divsChild>
        <w:div w:id="1305818305">
          <w:marLeft w:val="547"/>
          <w:marRight w:val="0"/>
          <w:marTop w:val="0"/>
          <w:marBottom w:val="0"/>
          <w:divBdr>
            <w:top w:val="none" w:sz="0" w:space="0" w:color="auto"/>
            <w:left w:val="none" w:sz="0" w:space="0" w:color="auto"/>
            <w:bottom w:val="none" w:sz="0" w:space="0" w:color="auto"/>
            <w:right w:val="none" w:sz="0" w:space="0" w:color="auto"/>
          </w:divBdr>
        </w:div>
        <w:div w:id="1596133437">
          <w:marLeft w:val="547"/>
          <w:marRight w:val="0"/>
          <w:marTop w:val="0"/>
          <w:marBottom w:val="0"/>
          <w:divBdr>
            <w:top w:val="none" w:sz="0" w:space="0" w:color="auto"/>
            <w:left w:val="none" w:sz="0" w:space="0" w:color="auto"/>
            <w:bottom w:val="none" w:sz="0" w:space="0" w:color="auto"/>
            <w:right w:val="none" w:sz="0" w:space="0" w:color="auto"/>
          </w:divBdr>
        </w:div>
      </w:divsChild>
    </w:div>
    <w:div w:id="301884268">
      <w:bodyDiv w:val="1"/>
      <w:marLeft w:val="0"/>
      <w:marRight w:val="0"/>
      <w:marTop w:val="0"/>
      <w:marBottom w:val="0"/>
      <w:divBdr>
        <w:top w:val="none" w:sz="0" w:space="0" w:color="auto"/>
        <w:left w:val="none" w:sz="0" w:space="0" w:color="auto"/>
        <w:bottom w:val="none" w:sz="0" w:space="0" w:color="auto"/>
        <w:right w:val="none" w:sz="0" w:space="0" w:color="auto"/>
      </w:divBdr>
      <w:divsChild>
        <w:div w:id="1904096372">
          <w:marLeft w:val="547"/>
          <w:marRight w:val="0"/>
          <w:marTop w:val="0"/>
          <w:marBottom w:val="0"/>
          <w:divBdr>
            <w:top w:val="none" w:sz="0" w:space="0" w:color="auto"/>
            <w:left w:val="none" w:sz="0" w:space="0" w:color="auto"/>
            <w:bottom w:val="none" w:sz="0" w:space="0" w:color="auto"/>
            <w:right w:val="none" w:sz="0" w:space="0" w:color="auto"/>
          </w:divBdr>
        </w:div>
        <w:div w:id="1288050570">
          <w:marLeft w:val="547"/>
          <w:marRight w:val="0"/>
          <w:marTop w:val="0"/>
          <w:marBottom w:val="0"/>
          <w:divBdr>
            <w:top w:val="none" w:sz="0" w:space="0" w:color="auto"/>
            <w:left w:val="none" w:sz="0" w:space="0" w:color="auto"/>
            <w:bottom w:val="none" w:sz="0" w:space="0" w:color="auto"/>
            <w:right w:val="none" w:sz="0" w:space="0" w:color="auto"/>
          </w:divBdr>
        </w:div>
      </w:divsChild>
    </w:div>
    <w:div w:id="307252353">
      <w:bodyDiv w:val="1"/>
      <w:marLeft w:val="0"/>
      <w:marRight w:val="0"/>
      <w:marTop w:val="0"/>
      <w:marBottom w:val="0"/>
      <w:divBdr>
        <w:top w:val="none" w:sz="0" w:space="0" w:color="auto"/>
        <w:left w:val="none" w:sz="0" w:space="0" w:color="auto"/>
        <w:bottom w:val="none" w:sz="0" w:space="0" w:color="auto"/>
        <w:right w:val="none" w:sz="0" w:space="0" w:color="auto"/>
      </w:divBdr>
      <w:divsChild>
        <w:div w:id="1473669234">
          <w:marLeft w:val="547"/>
          <w:marRight w:val="0"/>
          <w:marTop w:val="0"/>
          <w:marBottom w:val="0"/>
          <w:divBdr>
            <w:top w:val="none" w:sz="0" w:space="0" w:color="auto"/>
            <w:left w:val="none" w:sz="0" w:space="0" w:color="auto"/>
            <w:bottom w:val="none" w:sz="0" w:space="0" w:color="auto"/>
            <w:right w:val="none" w:sz="0" w:space="0" w:color="auto"/>
          </w:divBdr>
        </w:div>
      </w:divsChild>
    </w:div>
    <w:div w:id="344673312">
      <w:marLeft w:val="0"/>
      <w:marRight w:val="0"/>
      <w:marTop w:val="0"/>
      <w:marBottom w:val="0"/>
      <w:divBdr>
        <w:top w:val="none" w:sz="0" w:space="0" w:color="auto"/>
        <w:left w:val="none" w:sz="0" w:space="0" w:color="auto"/>
        <w:bottom w:val="none" w:sz="0" w:space="0" w:color="auto"/>
        <w:right w:val="none" w:sz="0" w:space="0" w:color="auto"/>
      </w:divBdr>
    </w:div>
    <w:div w:id="350880103">
      <w:bodyDiv w:val="1"/>
      <w:marLeft w:val="0"/>
      <w:marRight w:val="0"/>
      <w:marTop w:val="0"/>
      <w:marBottom w:val="0"/>
      <w:divBdr>
        <w:top w:val="none" w:sz="0" w:space="0" w:color="auto"/>
        <w:left w:val="none" w:sz="0" w:space="0" w:color="auto"/>
        <w:bottom w:val="none" w:sz="0" w:space="0" w:color="auto"/>
        <w:right w:val="none" w:sz="0" w:space="0" w:color="auto"/>
      </w:divBdr>
      <w:divsChild>
        <w:div w:id="1859999718">
          <w:marLeft w:val="547"/>
          <w:marRight w:val="0"/>
          <w:marTop w:val="0"/>
          <w:marBottom w:val="0"/>
          <w:divBdr>
            <w:top w:val="none" w:sz="0" w:space="0" w:color="auto"/>
            <w:left w:val="none" w:sz="0" w:space="0" w:color="auto"/>
            <w:bottom w:val="none" w:sz="0" w:space="0" w:color="auto"/>
            <w:right w:val="none" w:sz="0" w:space="0" w:color="auto"/>
          </w:divBdr>
        </w:div>
        <w:div w:id="594939325">
          <w:marLeft w:val="547"/>
          <w:marRight w:val="0"/>
          <w:marTop w:val="0"/>
          <w:marBottom w:val="0"/>
          <w:divBdr>
            <w:top w:val="none" w:sz="0" w:space="0" w:color="auto"/>
            <w:left w:val="none" w:sz="0" w:space="0" w:color="auto"/>
            <w:bottom w:val="none" w:sz="0" w:space="0" w:color="auto"/>
            <w:right w:val="none" w:sz="0" w:space="0" w:color="auto"/>
          </w:divBdr>
        </w:div>
        <w:div w:id="614604969">
          <w:marLeft w:val="547"/>
          <w:marRight w:val="0"/>
          <w:marTop w:val="0"/>
          <w:marBottom w:val="0"/>
          <w:divBdr>
            <w:top w:val="none" w:sz="0" w:space="0" w:color="auto"/>
            <w:left w:val="none" w:sz="0" w:space="0" w:color="auto"/>
            <w:bottom w:val="none" w:sz="0" w:space="0" w:color="auto"/>
            <w:right w:val="none" w:sz="0" w:space="0" w:color="auto"/>
          </w:divBdr>
        </w:div>
      </w:divsChild>
    </w:div>
    <w:div w:id="399251043">
      <w:bodyDiv w:val="1"/>
      <w:marLeft w:val="0"/>
      <w:marRight w:val="0"/>
      <w:marTop w:val="0"/>
      <w:marBottom w:val="0"/>
      <w:divBdr>
        <w:top w:val="none" w:sz="0" w:space="0" w:color="auto"/>
        <w:left w:val="none" w:sz="0" w:space="0" w:color="auto"/>
        <w:bottom w:val="none" w:sz="0" w:space="0" w:color="auto"/>
        <w:right w:val="none" w:sz="0" w:space="0" w:color="auto"/>
      </w:divBdr>
      <w:divsChild>
        <w:div w:id="1863932874">
          <w:marLeft w:val="547"/>
          <w:marRight w:val="0"/>
          <w:marTop w:val="0"/>
          <w:marBottom w:val="0"/>
          <w:divBdr>
            <w:top w:val="none" w:sz="0" w:space="0" w:color="auto"/>
            <w:left w:val="none" w:sz="0" w:space="0" w:color="auto"/>
            <w:bottom w:val="none" w:sz="0" w:space="0" w:color="auto"/>
            <w:right w:val="none" w:sz="0" w:space="0" w:color="auto"/>
          </w:divBdr>
        </w:div>
        <w:div w:id="2014722796">
          <w:marLeft w:val="547"/>
          <w:marRight w:val="0"/>
          <w:marTop w:val="0"/>
          <w:marBottom w:val="0"/>
          <w:divBdr>
            <w:top w:val="none" w:sz="0" w:space="0" w:color="auto"/>
            <w:left w:val="none" w:sz="0" w:space="0" w:color="auto"/>
            <w:bottom w:val="none" w:sz="0" w:space="0" w:color="auto"/>
            <w:right w:val="none" w:sz="0" w:space="0" w:color="auto"/>
          </w:divBdr>
        </w:div>
      </w:divsChild>
    </w:div>
    <w:div w:id="399252104">
      <w:bodyDiv w:val="1"/>
      <w:marLeft w:val="0"/>
      <w:marRight w:val="0"/>
      <w:marTop w:val="0"/>
      <w:marBottom w:val="0"/>
      <w:divBdr>
        <w:top w:val="none" w:sz="0" w:space="0" w:color="auto"/>
        <w:left w:val="none" w:sz="0" w:space="0" w:color="auto"/>
        <w:bottom w:val="none" w:sz="0" w:space="0" w:color="auto"/>
        <w:right w:val="none" w:sz="0" w:space="0" w:color="auto"/>
      </w:divBdr>
      <w:divsChild>
        <w:div w:id="1703246430">
          <w:marLeft w:val="547"/>
          <w:marRight w:val="0"/>
          <w:marTop w:val="0"/>
          <w:marBottom w:val="0"/>
          <w:divBdr>
            <w:top w:val="none" w:sz="0" w:space="0" w:color="auto"/>
            <w:left w:val="none" w:sz="0" w:space="0" w:color="auto"/>
            <w:bottom w:val="none" w:sz="0" w:space="0" w:color="auto"/>
            <w:right w:val="none" w:sz="0" w:space="0" w:color="auto"/>
          </w:divBdr>
        </w:div>
      </w:divsChild>
    </w:div>
    <w:div w:id="526601822">
      <w:bodyDiv w:val="1"/>
      <w:marLeft w:val="0"/>
      <w:marRight w:val="0"/>
      <w:marTop w:val="0"/>
      <w:marBottom w:val="0"/>
      <w:divBdr>
        <w:top w:val="none" w:sz="0" w:space="0" w:color="auto"/>
        <w:left w:val="none" w:sz="0" w:space="0" w:color="auto"/>
        <w:bottom w:val="none" w:sz="0" w:space="0" w:color="auto"/>
        <w:right w:val="none" w:sz="0" w:space="0" w:color="auto"/>
      </w:divBdr>
      <w:divsChild>
        <w:div w:id="1348752664">
          <w:marLeft w:val="547"/>
          <w:marRight w:val="0"/>
          <w:marTop w:val="0"/>
          <w:marBottom w:val="0"/>
          <w:divBdr>
            <w:top w:val="none" w:sz="0" w:space="0" w:color="auto"/>
            <w:left w:val="none" w:sz="0" w:space="0" w:color="auto"/>
            <w:bottom w:val="none" w:sz="0" w:space="0" w:color="auto"/>
            <w:right w:val="none" w:sz="0" w:space="0" w:color="auto"/>
          </w:divBdr>
        </w:div>
      </w:divsChild>
    </w:div>
    <w:div w:id="544290594">
      <w:bodyDiv w:val="1"/>
      <w:marLeft w:val="0"/>
      <w:marRight w:val="0"/>
      <w:marTop w:val="0"/>
      <w:marBottom w:val="0"/>
      <w:divBdr>
        <w:top w:val="none" w:sz="0" w:space="0" w:color="auto"/>
        <w:left w:val="none" w:sz="0" w:space="0" w:color="auto"/>
        <w:bottom w:val="none" w:sz="0" w:space="0" w:color="auto"/>
        <w:right w:val="none" w:sz="0" w:space="0" w:color="auto"/>
      </w:divBdr>
      <w:divsChild>
        <w:div w:id="2135519474">
          <w:marLeft w:val="547"/>
          <w:marRight w:val="0"/>
          <w:marTop w:val="0"/>
          <w:marBottom w:val="0"/>
          <w:divBdr>
            <w:top w:val="none" w:sz="0" w:space="0" w:color="auto"/>
            <w:left w:val="none" w:sz="0" w:space="0" w:color="auto"/>
            <w:bottom w:val="none" w:sz="0" w:space="0" w:color="auto"/>
            <w:right w:val="none" w:sz="0" w:space="0" w:color="auto"/>
          </w:divBdr>
        </w:div>
      </w:divsChild>
    </w:div>
    <w:div w:id="557133544">
      <w:bodyDiv w:val="1"/>
      <w:marLeft w:val="0"/>
      <w:marRight w:val="0"/>
      <w:marTop w:val="0"/>
      <w:marBottom w:val="0"/>
      <w:divBdr>
        <w:top w:val="none" w:sz="0" w:space="0" w:color="auto"/>
        <w:left w:val="none" w:sz="0" w:space="0" w:color="auto"/>
        <w:bottom w:val="none" w:sz="0" w:space="0" w:color="auto"/>
        <w:right w:val="none" w:sz="0" w:space="0" w:color="auto"/>
      </w:divBdr>
      <w:divsChild>
        <w:div w:id="44573105">
          <w:marLeft w:val="547"/>
          <w:marRight w:val="0"/>
          <w:marTop w:val="0"/>
          <w:marBottom w:val="0"/>
          <w:divBdr>
            <w:top w:val="none" w:sz="0" w:space="0" w:color="auto"/>
            <w:left w:val="none" w:sz="0" w:space="0" w:color="auto"/>
            <w:bottom w:val="none" w:sz="0" w:space="0" w:color="auto"/>
            <w:right w:val="none" w:sz="0" w:space="0" w:color="auto"/>
          </w:divBdr>
        </w:div>
      </w:divsChild>
    </w:div>
    <w:div w:id="574435993">
      <w:bodyDiv w:val="1"/>
      <w:marLeft w:val="0"/>
      <w:marRight w:val="0"/>
      <w:marTop w:val="0"/>
      <w:marBottom w:val="0"/>
      <w:divBdr>
        <w:top w:val="none" w:sz="0" w:space="0" w:color="auto"/>
        <w:left w:val="none" w:sz="0" w:space="0" w:color="auto"/>
        <w:bottom w:val="none" w:sz="0" w:space="0" w:color="auto"/>
        <w:right w:val="none" w:sz="0" w:space="0" w:color="auto"/>
      </w:divBdr>
      <w:divsChild>
        <w:div w:id="1095129238">
          <w:marLeft w:val="547"/>
          <w:marRight w:val="0"/>
          <w:marTop w:val="0"/>
          <w:marBottom w:val="0"/>
          <w:divBdr>
            <w:top w:val="none" w:sz="0" w:space="0" w:color="auto"/>
            <w:left w:val="none" w:sz="0" w:space="0" w:color="auto"/>
            <w:bottom w:val="none" w:sz="0" w:space="0" w:color="auto"/>
            <w:right w:val="none" w:sz="0" w:space="0" w:color="auto"/>
          </w:divBdr>
        </w:div>
      </w:divsChild>
    </w:div>
    <w:div w:id="584997952">
      <w:bodyDiv w:val="1"/>
      <w:marLeft w:val="0"/>
      <w:marRight w:val="0"/>
      <w:marTop w:val="0"/>
      <w:marBottom w:val="0"/>
      <w:divBdr>
        <w:top w:val="none" w:sz="0" w:space="0" w:color="auto"/>
        <w:left w:val="none" w:sz="0" w:space="0" w:color="auto"/>
        <w:bottom w:val="none" w:sz="0" w:space="0" w:color="auto"/>
        <w:right w:val="none" w:sz="0" w:space="0" w:color="auto"/>
      </w:divBdr>
      <w:divsChild>
        <w:div w:id="1425607665">
          <w:marLeft w:val="547"/>
          <w:marRight w:val="0"/>
          <w:marTop w:val="0"/>
          <w:marBottom w:val="0"/>
          <w:divBdr>
            <w:top w:val="none" w:sz="0" w:space="0" w:color="auto"/>
            <w:left w:val="none" w:sz="0" w:space="0" w:color="auto"/>
            <w:bottom w:val="none" w:sz="0" w:space="0" w:color="auto"/>
            <w:right w:val="none" w:sz="0" w:space="0" w:color="auto"/>
          </w:divBdr>
        </w:div>
      </w:divsChild>
    </w:div>
    <w:div w:id="596867205">
      <w:bodyDiv w:val="1"/>
      <w:marLeft w:val="0"/>
      <w:marRight w:val="0"/>
      <w:marTop w:val="0"/>
      <w:marBottom w:val="0"/>
      <w:divBdr>
        <w:top w:val="none" w:sz="0" w:space="0" w:color="auto"/>
        <w:left w:val="none" w:sz="0" w:space="0" w:color="auto"/>
        <w:bottom w:val="none" w:sz="0" w:space="0" w:color="auto"/>
        <w:right w:val="none" w:sz="0" w:space="0" w:color="auto"/>
      </w:divBdr>
      <w:divsChild>
        <w:div w:id="1042755808">
          <w:marLeft w:val="547"/>
          <w:marRight w:val="0"/>
          <w:marTop w:val="0"/>
          <w:marBottom w:val="0"/>
          <w:divBdr>
            <w:top w:val="none" w:sz="0" w:space="0" w:color="auto"/>
            <w:left w:val="none" w:sz="0" w:space="0" w:color="auto"/>
            <w:bottom w:val="none" w:sz="0" w:space="0" w:color="auto"/>
            <w:right w:val="none" w:sz="0" w:space="0" w:color="auto"/>
          </w:divBdr>
        </w:div>
      </w:divsChild>
    </w:div>
    <w:div w:id="668097439">
      <w:bodyDiv w:val="1"/>
      <w:marLeft w:val="0"/>
      <w:marRight w:val="0"/>
      <w:marTop w:val="0"/>
      <w:marBottom w:val="0"/>
      <w:divBdr>
        <w:top w:val="none" w:sz="0" w:space="0" w:color="auto"/>
        <w:left w:val="none" w:sz="0" w:space="0" w:color="auto"/>
        <w:bottom w:val="none" w:sz="0" w:space="0" w:color="auto"/>
        <w:right w:val="none" w:sz="0" w:space="0" w:color="auto"/>
      </w:divBdr>
    </w:div>
    <w:div w:id="673647939">
      <w:bodyDiv w:val="1"/>
      <w:marLeft w:val="0"/>
      <w:marRight w:val="0"/>
      <w:marTop w:val="0"/>
      <w:marBottom w:val="0"/>
      <w:divBdr>
        <w:top w:val="none" w:sz="0" w:space="0" w:color="auto"/>
        <w:left w:val="none" w:sz="0" w:space="0" w:color="auto"/>
        <w:bottom w:val="none" w:sz="0" w:space="0" w:color="auto"/>
        <w:right w:val="none" w:sz="0" w:space="0" w:color="auto"/>
      </w:divBdr>
      <w:divsChild>
        <w:div w:id="605576183">
          <w:marLeft w:val="547"/>
          <w:marRight w:val="0"/>
          <w:marTop w:val="0"/>
          <w:marBottom w:val="0"/>
          <w:divBdr>
            <w:top w:val="none" w:sz="0" w:space="0" w:color="auto"/>
            <w:left w:val="none" w:sz="0" w:space="0" w:color="auto"/>
            <w:bottom w:val="none" w:sz="0" w:space="0" w:color="auto"/>
            <w:right w:val="none" w:sz="0" w:space="0" w:color="auto"/>
          </w:divBdr>
        </w:div>
      </w:divsChild>
    </w:div>
    <w:div w:id="708652920">
      <w:bodyDiv w:val="1"/>
      <w:marLeft w:val="0"/>
      <w:marRight w:val="0"/>
      <w:marTop w:val="0"/>
      <w:marBottom w:val="0"/>
      <w:divBdr>
        <w:top w:val="none" w:sz="0" w:space="0" w:color="auto"/>
        <w:left w:val="none" w:sz="0" w:space="0" w:color="auto"/>
        <w:bottom w:val="none" w:sz="0" w:space="0" w:color="auto"/>
        <w:right w:val="none" w:sz="0" w:space="0" w:color="auto"/>
      </w:divBdr>
      <w:divsChild>
        <w:div w:id="409276578">
          <w:marLeft w:val="547"/>
          <w:marRight w:val="0"/>
          <w:marTop w:val="0"/>
          <w:marBottom w:val="0"/>
          <w:divBdr>
            <w:top w:val="none" w:sz="0" w:space="0" w:color="auto"/>
            <w:left w:val="none" w:sz="0" w:space="0" w:color="auto"/>
            <w:bottom w:val="none" w:sz="0" w:space="0" w:color="auto"/>
            <w:right w:val="none" w:sz="0" w:space="0" w:color="auto"/>
          </w:divBdr>
        </w:div>
      </w:divsChild>
    </w:div>
    <w:div w:id="725841318">
      <w:bodyDiv w:val="1"/>
      <w:marLeft w:val="0"/>
      <w:marRight w:val="0"/>
      <w:marTop w:val="0"/>
      <w:marBottom w:val="0"/>
      <w:divBdr>
        <w:top w:val="none" w:sz="0" w:space="0" w:color="auto"/>
        <w:left w:val="none" w:sz="0" w:space="0" w:color="auto"/>
        <w:bottom w:val="none" w:sz="0" w:space="0" w:color="auto"/>
        <w:right w:val="none" w:sz="0" w:space="0" w:color="auto"/>
      </w:divBdr>
      <w:divsChild>
        <w:div w:id="248582524">
          <w:marLeft w:val="547"/>
          <w:marRight w:val="0"/>
          <w:marTop w:val="0"/>
          <w:marBottom w:val="0"/>
          <w:divBdr>
            <w:top w:val="none" w:sz="0" w:space="0" w:color="auto"/>
            <w:left w:val="none" w:sz="0" w:space="0" w:color="auto"/>
            <w:bottom w:val="none" w:sz="0" w:space="0" w:color="auto"/>
            <w:right w:val="none" w:sz="0" w:space="0" w:color="auto"/>
          </w:divBdr>
        </w:div>
        <w:div w:id="1638143068">
          <w:marLeft w:val="547"/>
          <w:marRight w:val="0"/>
          <w:marTop w:val="0"/>
          <w:marBottom w:val="0"/>
          <w:divBdr>
            <w:top w:val="none" w:sz="0" w:space="0" w:color="auto"/>
            <w:left w:val="none" w:sz="0" w:space="0" w:color="auto"/>
            <w:bottom w:val="none" w:sz="0" w:space="0" w:color="auto"/>
            <w:right w:val="none" w:sz="0" w:space="0" w:color="auto"/>
          </w:divBdr>
        </w:div>
      </w:divsChild>
    </w:div>
    <w:div w:id="728268254">
      <w:bodyDiv w:val="1"/>
      <w:marLeft w:val="0"/>
      <w:marRight w:val="0"/>
      <w:marTop w:val="0"/>
      <w:marBottom w:val="0"/>
      <w:divBdr>
        <w:top w:val="none" w:sz="0" w:space="0" w:color="auto"/>
        <w:left w:val="none" w:sz="0" w:space="0" w:color="auto"/>
        <w:bottom w:val="none" w:sz="0" w:space="0" w:color="auto"/>
        <w:right w:val="none" w:sz="0" w:space="0" w:color="auto"/>
      </w:divBdr>
      <w:divsChild>
        <w:div w:id="1960868056">
          <w:marLeft w:val="547"/>
          <w:marRight w:val="0"/>
          <w:marTop w:val="0"/>
          <w:marBottom w:val="0"/>
          <w:divBdr>
            <w:top w:val="none" w:sz="0" w:space="0" w:color="auto"/>
            <w:left w:val="none" w:sz="0" w:space="0" w:color="auto"/>
            <w:bottom w:val="none" w:sz="0" w:space="0" w:color="auto"/>
            <w:right w:val="none" w:sz="0" w:space="0" w:color="auto"/>
          </w:divBdr>
        </w:div>
      </w:divsChild>
    </w:div>
    <w:div w:id="730270482">
      <w:bodyDiv w:val="1"/>
      <w:marLeft w:val="0"/>
      <w:marRight w:val="0"/>
      <w:marTop w:val="0"/>
      <w:marBottom w:val="0"/>
      <w:divBdr>
        <w:top w:val="none" w:sz="0" w:space="0" w:color="auto"/>
        <w:left w:val="none" w:sz="0" w:space="0" w:color="auto"/>
        <w:bottom w:val="none" w:sz="0" w:space="0" w:color="auto"/>
        <w:right w:val="none" w:sz="0" w:space="0" w:color="auto"/>
      </w:divBdr>
      <w:divsChild>
        <w:div w:id="210462298">
          <w:marLeft w:val="547"/>
          <w:marRight w:val="0"/>
          <w:marTop w:val="0"/>
          <w:marBottom w:val="0"/>
          <w:divBdr>
            <w:top w:val="none" w:sz="0" w:space="0" w:color="auto"/>
            <w:left w:val="none" w:sz="0" w:space="0" w:color="auto"/>
            <w:bottom w:val="none" w:sz="0" w:space="0" w:color="auto"/>
            <w:right w:val="none" w:sz="0" w:space="0" w:color="auto"/>
          </w:divBdr>
        </w:div>
      </w:divsChild>
    </w:div>
    <w:div w:id="761727266">
      <w:bodyDiv w:val="1"/>
      <w:marLeft w:val="0"/>
      <w:marRight w:val="0"/>
      <w:marTop w:val="0"/>
      <w:marBottom w:val="0"/>
      <w:divBdr>
        <w:top w:val="none" w:sz="0" w:space="0" w:color="auto"/>
        <w:left w:val="none" w:sz="0" w:space="0" w:color="auto"/>
        <w:bottom w:val="none" w:sz="0" w:space="0" w:color="auto"/>
        <w:right w:val="none" w:sz="0" w:space="0" w:color="auto"/>
      </w:divBdr>
      <w:divsChild>
        <w:div w:id="572470270">
          <w:marLeft w:val="547"/>
          <w:marRight w:val="0"/>
          <w:marTop w:val="0"/>
          <w:marBottom w:val="0"/>
          <w:divBdr>
            <w:top w:val="none" w:sz="0" w:space="0" w:color="auto"/>
            <w:left w:val="none" w:sz="0" w:space="0" w:color="auto"/>
            <w:bottom w:val="none" w:sz="0" w:space="0" w:color="auto"/>
            <w:right w:val="none" w:sz="0" w:space="0" w:color="auto"/>
          </w:divBdr>
        </w:div>
        <w:div w:id="730273207">
          <w:marLeft w:val="547"/>
          <w:marRight w:val="0"/>
          <w:marTop w:val="0"/>
          <w:marBottom w:val="0"/>
          <w:divBdr>
            <w:top w:val="none" w:sz="0" w:space="0" w:color="auto"/>
            <w:left w:val="none" w:sz="0" w:space="0" w:color="auto"/>
            <w:bottom w:val="none" w:sz="0" w:space="0" w:color="auto"/>
            <w:right w:val="none" w:sz="0" w:space="0" w:color="auto"/>
          </w:divBdr>
        </w:div>
      </w:divsChild>
    </w:div>
    <w:div w:id="770901255">
      <w:marLeft w:val="0"/>
      <w:marRight w:val="0"/>
      <w:marTop w:val="0"/>
      <w:marBottom w:val="0"/>
      <w:divBdr>
        <w:top w:val="none" w:sz="0" w:space="0" w:color="auto"/>
        <w:left w:val="none" w:sz="0" w:space="0" w:color="auto"/>
        <w:bottom w:val="none" w:sz="0" w:space="0" w:color="auto"/>
        <w:right w:val="none" w:sz="0" w:space="0" w:color="auto"/>
      </w:divBdr>
    </w:div>
    <w:div w:id="793593794">
      <w:bodyDiv w:val="1"/>
      <w:marLeft w:val="0"/>
      <w:marRight w:val="0"/>
      <w:marTop w:val="0"/>
      <w:marBottom w:val="0"/>
      <w:divBdr>
        <w:top w:val="none" w:sz="0" w:space="0" w:color="auto"/>
        <w:left w:val="none" w:sz="0" w:space="0" w:color="auto"/>
        <w:bottom w:val="none" w:sz="0" w:space="0" w:color="auto"/>
        <w:right w:val="none" w:sz="0" w:space="0" w:color="auto"/>
      </w:divBdr>
      <w:divsChild>
        <w:div w:id="80102486">
          <w:marLeft w:val="547"/>
          <w:marRight w:val="0"/>
          <w:marTop w:val="0"/>
          <w:marBottom w:val="0"/>
          <w:divBdr>
            <w:top w:val="none" w:sz="0" w:space="0" w:color="auto"/>
            <w:left w:val="none" w:sz="0" w:space="0" w:color="auto"/>
            <w:bottom w:val="none" w:sz="0" w:space="0" w:color="auto"/>
            <w:right w:val="none" w:sz="0" w:space="0" w:color="auto"/>
          </w:divBdr>
        </w:div>
        <w:div w:id="906963644">
          <w:marLeft w:val="547"/>
          <w:marRight w:val="0"/>
          <w:marTop w:val="0"/>
          <w:marBottom w:val="0"/>
          <w:divBdr>
            <w:top w:val="none" w:sz="0" w:space="0" w:color="auto"/>
            <w:left w:val="none" w:sz="0" w:space="0" w:color="auto"/>
            <w:bottom w:val="none" w:sz="0" w:space="0" w:color="auto"/>
            <w:right w:val="none" w:sz="0" w:space="0" w:color="auto"/>
          </w:divBdr>
        </w:div>
        <w:div w:id="313410189">
          <w:marLeft w:val="547"/>
          <w:marRight w:val="0"/>
          <w:marTop w:val="0"/>
          <w:marBottom w:val="0"/>
          <w:divBdr>
            <w:top w:val="none" w:sz="0" w:space="0" w:color="auto"/>
            <w:left w:val="none" w:sz="0" w:space="0" w:color="auto"/>
            <w:bottom w:val="none" w:sz="0" w:space="0" w:color="auto"/>
            <w:right w:val="none" w:sz="0" w:space="0" w:color="auto"/>
          </w:divBdr>
        </w:div>
        <w:div w:id="1069575087">
          <w:marLeft w:val="547"/>
          <w:marRight w:val="0"/>
          <w:marTop w:val="0"/>
          <w:marBottom w:val="0"/>
          <w:divBdr>
            <w:top w:val="none" w:sz="0" w:space="0" w:color="auto"/>
            <w:left w:val="none" w:sz="0" w:space="0" w:color="auto"/>
            <w:bottom w:val="none" w:sz="0" w:space="0" w:color="auto"/>
            <w:right w:val="none" w:sz="0" w:space="0" w:color="auto"/>
          </w:divBdr>
        </w:div>
        <w:div w:id="1383401464">
          <w:marLeft w:val="547"/>
          <w:marRight w:val="0"/>
          <w:marTop w:val="0"/>
          <w:marBottom w:val="0"/>
          <w:divBdr>
            <w:top w:val="none" w:sz="0" w:space="0" w:color="auto"/>
            <w:left w:val="none" w:sz="0" w:space="0" w:color="auto"/>
            <w:bottom w:val="none" w:sz="0" w:space="0" w:color="auto"/>
            <w:right w:val="none" w:sz="0" w:space="0" w:color="auto"/>
          </w:divBdr>
        </w:div>
      </w:divsChild>
    </w:div>
    <w:div w:id="820657967">
      <w:bodyDiv w:val="1"/>
      <w:marLeft w:val="0"/>
      <w:marRight w:val="0"/>
      <w:marTop w:val="0"/>
      <w:marBottom w:val="0"/>
      <w:divBdr>
        <w:top w:val="none" w:sz="0" w:space="0" w:color="auto"/>
        <w:left w:val="none" w:sz="0" w:space="0" w:color="auto"/>
        <w:bottom w:val="none" w:sz="0" w:space="0" w:color="auto"/>
        <w:right w:val="none" w:sz="0" w:space="0" w:color="auto"/>
      </w:divBdr>
      <w:divsChild>
        <w:div w:id="1385979912">
          <w:marLeft w:val="547"/>
          <w:marRight w:val="0"/>
          <w:marTop w:val="0"/>
          <w:marBottom w:val="0"/>
          <w:divBdr>
            <w:top w:val="none" w:sz="0" w:space="0" w:color="auto"/>
            <w:left w:val="none" w:sz="0" w:space="0" w:color="auto"/>
            <w:bottom w:val="none" w:sz="0" w:space="0" w:color="auto"/>
            <w:right w:val="none" w:sz="0" w:space="0" w:color="auto"/>
          </w:divBdr>
        </w:div>
        <w:div w:id="1116749993">
          <w:marLeft w:val="1166"/>
          <w:marRight w:val="0"/>
          <w:marTop w:val="0"/>
          <w:marBottom w:val="0"/>
          <w:divBdr>
            <w:top w:val="none" w:sz="0" w:space="0" w:color="auto"/>
            <w:left w:val="none" w:sz="0" w:space="0" w:color="auto"/>
            <w:bottom w:val="none" w:sz="0" w:space="0" w:color="auto"/>
            <w:right w:val="none" w:sz="0" w:space="0" w:color="auto"/>
          </w:divBdr>
        </w:div>
      </w:divsChild>
    </w:div>
    <w:div w:id="861091971">
      <w:bodyDiv w:val="1"/>
      <w:marLeft w:val="0"/>
      <w:marRight w:val="0"/>
      <w:marTop w:val="0"/>
      <w:marBottom w:val="0"/>
      <w:divBdr>
        <w:top w:val="none" w:sz="0" w:space="0" w:color="auto"/>
        <w:left w:val="none" w:sz="0" w:space="0" w:color="auto"/>
        <w:bottom w:val="none" w:sz="0" w:space="0" w:color="auto"/>
        <w:right w:val="none" w:sz="0" w:space="0" w:color="auto"/>
      </w:divBdr>
      <w:divsChild>
        <w:div w:id="935598215">
          <w:marLeft w:val="547"/>
          <w:marRight w:val="0"/>
          <w:marTop w:val="0"/>
          <w:marBottom w:val="0"/>
          <w:divBdr>
            <w:top w:val="none" w:sz="0" w:space="0" w:color="auto"/>
            <w:left w:val="none" w:sz="0" w:space="0" w:color="auto"/>
            <w:bottom w:val="none" w:sz="0" w:space="0" w:color="auto"/>
            <w:right w:val="none" w:sz="0" w:space="0" w:color="auto"/>
          </w:divBdr>
        </w:div>
        <w:div w:id="1880238034">
          <w:marLeft w:val="547"/>
          <w:marRight w:val="0"/>
          <w:marTop w:val="0"/>
          <w:marBottom w:val="0"/>
          <w:divBdr>
            <w:top w:val="none" w:sz="0" w:space="0" w:color="auto"/>
            <w:left w:val="none" w:sz="0" w:space="0" w:color="auto"/>
            <w:bottom w:val="none" w:sz="0" w:space="0" w:color="auto"/>
            <w:right w:val="none" w:sz="0" w:space="0" w:color="auto"/>
          </w:divBdr>
        </w:div>
      </w:divsChild>
    </w:div>
    <w:div w:id="864370759">
      <w:bodyDiv w:val="1"/>
      <w:marLeft w:val="0"/>
      <w:marRight w:val="0"/>
      <w:marTop w:val="0"/>
      <w:marBottom w:val="0"/>
      <w:divBdr>
        <w:top w:val="none" w:sz="0" w:space="0" w:color="auto"/>
        <w:left w:val="none" w:sz="0" w:space="0" w:color="auto"/>
        <w:bottom w:val="none" w:sz="0" w:space="0" w:color="auto"/>
        <w:right w:val="none" w:sz="0" w:space="0" w:color="auto"/>
      </w:divBdr>
      <w:divsChild>
        <w:div w:id="1448085316">
          <w:marLeft w:val="547"/>
          <w:marRight w:val="0"/>
          <w:marTop w:val="0"/>
          <w:marBottom w:val="0"/>
          <w:divBdr>
            <w:top w:val="none" w:sz="0" w:space="0" w:color="auto"/>
            <w:left w:val="none" w:sz="0" w:space="0" w:color="auto"/>
            <w:bottom w:val="none" w:sz="0" w:space="0" w:color="auto"/>
            <w:right w:val="none" w:sz="0" w:space="0" w:color="auto"/>
          </w:divBdr>
        </w:div>
      </w:divsChild>
    </w:div>
    <w:div w:id="869032275">
      <w:bodyDiv w:val="1"/>
      <w:marLeft w:val="0"/>
      <w:marRight w:val="0"/>
      <w:marTop w:val="0"/>
      <w:marBottom w:val="0"/>
      <w:divBdr>
        <w:top w:val="none" w:sz="0" w:space="0" w:color="auto"/>
        <w:left w:val="none" w:sz="0" w:space="0" w:color="auto"/>
        <w:bottom w:val="none" w:sz="0" w:space="0" w:color="auto"/>
        <w:right w:val="none" w:sz="0" w:space="0" w:color="auto"/>
      </w:divBdr>
      <w:divsChild>
        <w:div w:id="275328915">
          <w:marLeft w:val="547"/>
          <w:marRight w:val="0"/>
          <w:marTop w:val="0"/>
          <w:marBottom w:val="0"/>
          <w:divBdr>
            <w:top w:val="none" w:sz="0" w:space="0" w:color="auto"/>
            <w:left w:val="none" w:sz="0" w:space="0" w:color="auto"/>
            <w:bottom w:val="none" w:sz="0" w:space="0" w:color="auto"/>
            <w:right w:val="none" w:sz="0" w:space="0" w:color="auto"/>
          </w:divBdr>
        </w:div>
      </w:divsChild>
    </w:div>
    <w:div w:id="894852296">
      <w:marLeft w:val="0"/>
      <w:marRight w:val="0"/>
      <w:marTop w:val="0"/>
      <w:marBottom w:val="0"/>
      <w:divBdr>
        <w:top w:val="none" w:sz="0" w:space="0" w:color="auto"/>
        <w:left w:val="none" w:sz="0" w:space="0" w:color="auto"/>
        <w:bottom w:val="none" w:sz="0" w:space="0" w:color="auto"/>
        <w:right w:val="none" w:sz="0" w:space="0" w:color="auto"/>
      </w:divBdr>
    </w:div>
    <w:div w:id="923801055">
      <w:bodyDiv w:val="1"/>
      <w:marLeft w:val="0"/>
      <w:marRight w:val="0"/>
      <w:marTop w:val="0"/>
      <w:marBottom w:val="0"/>
      <w:divBdr>
        <w:top w:val="none" w:sz="0" w:space="0" w:color="auto"/>
        <w:left w:val="none" w:sz="0" w:space="0" w:color="auto"/>
        <w:bottom w:val="none" w:sz="0" w:space="0" w:color="auto"/>
        <w:right w:val="none" w:sz="0" w:space="0" w:color="auto"/>
      </w:divBdr>
      <w:divsChild>
        <w:div w:id="545988361">
          <w:marLeft w:val="547"/>
          <w:marRight w:val="0"/>
          <w:marTop w:val="0"/>
          <w:marBottom w:val="0"/>
          <w:divBdr>
            <w:top w:val="none" w:sz="0" w:space="0" w:color="auto"/>
            <w:left w:val="none" w:sz="0" w:space="0" w:color="auto"/>
            <w:bottom w:val="none" w:sz="0" w:space="0" w:color="auto"/>
            <w:right w:val="none" w:sz="0" w:space="0" w:color="auto"/>
          </w:divBdr>
        </w:div>
      </w:divsChild>
    </w:div>
    <w:div w:id="975765923">
      <w:bodyDiv w:val="1"/>
      <w:marLeft w:val="0"/>
      <w:marRight w:val="0"/>
      <w:marTop w:val="0"/>
      <w:marBottom w:val="0"/>
      <w:divBdr>
        <w:top w:val="none" w:sz="0" w:space="0" w:color="auto"/>
        <w:left w:val="none" w:sz="0" w:space="0" w:color="auto"/>
        <w:bottom w:val="none" w:sz="0" w:space="0" w:color="auto"/>
        <w:right w:val="none" w:sz="0" w:space="0" w:color="auto"/>
      </w:divBdr>
    </w:div>
    <w:div w:id="977606046">
      <w:bodyDiv w:val="1"/>
      <w:marLeft w:val="0"/>
      <w:marRight w:val="0"/>
      <w:marTop w:val="0"/>
      <w:marBottom w:val="0"/>
      <w:divBdr>
        <w:top w:val="none" w:sz="0" w:space="0" w:color="auto"/>
        <w:left w:val="none" w:sz="0" w:space="0" w:color="auto"/>
        <w:bottom w:val="none" w:sz="0" w:space="0" w:color="auto"/>
        <w:right w:val="none" w:sz="0" w:space="0" w:color="auto"/>
      </w:divBdr>
      <w:divsChild>
        <w:div w:id="95911339">
          <w:marLeft w:val="547"/>
          <w:marRight w:val="0"/>
          <w:marTop w:val="0"/>
          <w:marBottom w:val="0"/>
          <w:divBdr>
            <w:top w:val="none" w:sz="0" w:space="0" w:color="auto"/>
            <w:left w:val="none" w:sz="0" w:space="0" w:color="auto"/>
            <w:bottom w:val="none" w:sz="0" w:space="0" w:color="auto"/>
            <w:right w:val="none" w:sz="0" w:space="0" w:color="auto"/>
          </w:divBdr>
        </w:div>
      </w:divsChild>
    </w:div>
    <w:div w:id="993530599">
      <w:bodyDiv w:val="1"/>
      <w:marLeft w:val="0"/>
      <w:marRight w:val="0"/>
      <w:marTop w:val="0"/>
      <w:marBottom w:val="0"/>
      <w:divBdr>
        <w:top w:val="none" w:sz="0" w:space="0" w:color="auto"/>
        <w:left w:val="none" w:sz="0" w:space="0" w:color="auto"/>
        <w:bottom w:val="none" w:sz="0" w:space="0" w:color="auto"/>
        <w:right w:val="none" w:sz="0" w:space="0" w:color="auto"/>
      </w:divBdr>
      <w:divsChild>
        <w:div w:id="1370648128">
          <w:marLeft w:val="547"/>
          <w:marRight w:val="0"/>
          <w:marTop w:val="0"/>
          <w:marBottom w:val="0"/>
          <w:divBdr>
            <w:top w:val="none" w:sz="0" w:space="0" w:color="auto"/>
            <w:left w:val="none" w:sz="0" w:space="0" w:color="auto"/>
            <w:bottom w:val="none" w:sz="0" w:space="0" w:color="auto"/>
            <w:right w:val="none" w:sz="0" w:space="0" w:color="auto"/>
          </w:divBdr>
        </w:div>
      </w:divsChild>
    </w:div>
    <w:div w:id="1079862693">
      <w:bodyDiv w:val="1"/>
      <w:marLeft w:val="0"/>
      <w:marRight w:val="0"/>
      <w:marTop w:val="0"/>
      <w:marBottom w:val="0"/>
      <w:divBdr>
        <w:top w:val="none" w:sz="0" w:space="0" w:color="auto"/>
        <w:left w:val="none" w:sz="0" w:space="0" w:color="auto"/>
        <w:bottom w:val="none" w:sz="0" w:space="0" w:color="auto"/>
        <w:right w:val="none" w:sz="0" w:space="0" w:color="auto"/>
      </w:divBdr>
      <w:divsChild>
        <w:div w:id="876433812">
          <w:marLeft w:val="547"/>
          <w:marRight w:val="0"/>
          <w:marTop w:val="0"/>
          <w:marBottom w:val="0"/>
          <w:divBdr>
            <w:top w:val="none" w:sz="0" w:space="0" w:color="auto"/>
            <w:left w:val="none" w:sz="0" w:space="0" w:color="auto"/>
            <w:bottom w:val="none" w:sz="0" w:space="0" w:color="auto"/>
            <w:right w:val="none" w:sz="0" w:space="0" w:color="auto"/>
          </w:divBdr>
        </w:div>
      </w:divsChild>
    </w:div>
    <w:div w:id="1093165462">
      <w:bodyDiv w:val="1"/>
      <w:marLeft w:val="0"/>
      <w:marRight w:val="0"/>
      <w:marTop w:val="0"/>
      <w:marBottom w:val="0"/>
      <w:divBdr>
        <w:top w:val="none" w:sz="0" w:space="0" w:color="auto"/>
        <w:left w:val="none" w:sz="0" w:space="0" w:color="auto"/>
        <w:bottom w:val="none" w:sz="0" w:space="0" w:color="auto"/>
        <w:right w:val="none" w:sz="0" w:space="0" w:color="auto"/>
      </w:divBdr>
      <w:divsChild>
        <w:div w:id="184951048">
          <w:marLeft w:val="547"/>
          <w:marRight w:val="0"/>
          <w:marTop w:val="0"/>
          <w:marBottom w:val="0"/>
          <w:divBdr>
            <w:top w:val="none" w:sz="0" w:space="0" w:color="auto"/>
            <w:left w:val="none" w:sz="0" w:space="0" w:color="auto"/>
            <w:bottom w:val="none" w:sz="0" w:space="0" w:color="auto"/>
            <w:right w:val="none" w:sz="0" w:space="0" w:color="auto"/>
          </w:divBdr>
        </w:div>
      </w:divsChild>
    </w:div>
    <w:div w:id="1097754979">
      <w:bodyDiv w:val="1"/>
      <w:marLeft w:val="0"/>
      <w:marRight w:val="0"/>
      <w:marTop w:val="0"/>
      <w:marBottom w:val="0"/>
      <w:divBdr>
        <w:top w:val="none" w:sz="0" w:space="0" w:color="auto"/>
        <w:left w:val="none" w:sz="0" w:space="0" w:color="auto"/>
        <w:bottom w:val="none" w:sz="0" w:space="0" w:color="auto"/>
        <w:right w:val="none" w:sz="0" w:space="0" w:color="auto"/>
      </w:divBdr>
      <w:divsChild>
        <w:div w:id="1175076837">
          <w:marLeft w:val="547"/>
          <w:marRight w:val="0"/>
          <w:marTop w:val="0"/>
          <w:marBottom w:val="0"/>
          <w:divBdr>
            <w:top w:val="none" w:sz="0" w:space="0" w:color="auto"/>
            <w:left w:val="none" w:sz="0" w:space="0" w:color="auto"/>
            <w:bottom w:val="none" w:sz="0" w:space="0" w:color="auto"/>
            <w:right w:val="none" w:sz="0" w:space="0" w:color="auto"/>
          </w:divBdr>
        </w:div>
      </w:divsChild>
    </w:div>
    <w:div w:id="1169981039">
      <w:bodyDiv w:val="1"/>
      <w:marLeft w:val="0"/>
      <w:marRight w:val="0"/>
      <w:marTop w:val="0"/>
      <w:marBottom w:val="0"/>
      <w:divBdr>
        <w:top w:val="none" w:sz="0" w:space="0" w:color="auto"/>
        <w:left w:val="none" w:sz="0" w:space="0" w:color="auto"/>
        <w:bottom w:val="none" w:sz="0" w:space="0" w:color="auto"/>
        <w:right w:val="none" w:sz="0" w:space="0" w:color="auto"/>
      </w:divBdr>
    </w:div>
    <w:div w:id="1213349913">
      <w:bodyDiv w:val="1"/>
      <w:marLeft w:val="0"/>
      <w:marRight w:val="0"/>
      <w:marTop w:val="0"/>
      <w:marBottom w:val="0"/>
      <w:divBdr>
        <w:top w:val="none" w:sz="0" w:space="0" w:color="auto"/>
        <w:left w:val="none" w:sz="0" w:space="0" w:color="auto"/>
        <w:bottom w:val="none" w:sz="0" w:space="0" w:color="auto"/>
        <w:right w:val="none" w:sz="0" w:space="0" w:color="auto"/>
      </w:divBdr>
      <w:divsChild>
        <w:div w:id="620302926">
          <w:marLeft w:val="547"/>
          <w:marRight w:val="0"/>
          <w:marTop w:val="0"/>
          <w:marBottom w:val="0"/>
          <w:divBdr>
            <w:top w:val="none" w:sz="0" w:space="0" w:color="auto"/>
            <w:left w:val="none" w:sz="0" w:space="0" w:color="auto"/>
            <w:bottom w:val="none" w:sz="0" w:space="0" w:color="auto"/>
            <w:right w:val="none" w:sz="0" w:space="0" w:color="auto"/>
          </w:divBdr>
        </w:div>
      </w:divsChild>
    </w:div>
    <w:div w:id="1227376165">
      <w:bodyDiv w:val="1"/>
      <w:marLeft w:val="0"/>
      <w:marRight w:val="0"/>
      <w:marTop w:val="0"/>
      <w:marBottom w:val="0"/>
      <w:divBdr>
        <w:top w:val="none" w:sz="0" w:space="0" w:color="auto"/>
        <w:left w:val="none" w:sz="0" w:space="0" w:color="auto"/>
        <w:bottom w:val="none" w:sz="0" w:space="0" w:color="auto"/>
        <w:right w:val="none" w:sz="0" w:space="0" w:color="auto"/>
      </w:divBdr>
      <w:divsChild>
        <w:div w:id="1669484150">
          <w:marLeft w:val="547"/>
          <w:marRight w:val="0"/>
          <w:marTop w:val="0"/>
          <w:marBottom w:val="0"/>
          <w:divBdr>
            <w:top w:val="none" w:sz="0" w:space="0" w:color="auto"/>
            <w:left w:val="none" w:sz="0" w:space="0" w:color="auto"/>
            <w:bottom w:val="none" w:sz="0" w:space="0" w:color="auto"/>
            <w:right w:val="none" w:sz="0" w:space="0" w:color="auto"/>
          </w:divBdr>
        </w:div>
        <w:div w:id="773867867">
          <w:marLeft w:val="547"/>
          <w:marRight w:val="0"/>
          <w:marTop w:val="0"/>
          <w:marBottom w:val="0"/>
          <w:divBdr>
            <w:top w:val="none" w:sz="0" w:space="0" w:color="auto"/>
            <w:left w:val="none" w:sz="0" w:space="0" w:color="auto"/>
            <w:bottom w:val="none" w:sz="0" w:space="0" w:color="auto"/>
            <w:right w:val="none" w:sz="0" w:space="0" w:color="auto"/>
          </w:divBdr>
        </w:div>
      </w:divsChild>
    </w:div>
    <w:div w:id="1276864798">
      <w:bodyDiv w:val="1"/>
      <w:marLeft w:val="0"/>
      <w:marRight w:val="0"/>
      <w:marTop w:val="0"/>
      <w:marBottom w:val="0"/>
      <w:divBdr>
        <w:top w:val="none" w:sz="0" w:space="0" w:color="auto"/>
        <w:left w:val="none" w:sz="0" w:space="0" w:color="auto"/>
        <w:bottom w:val="none" w:sz="0" w:space="0" w:color="auto"/>
        <w:right w:val="none" w:sz="0" w:space="0" w:color="auto"/>
      </w:divBdr>
      <w:divsChild>
        <w:div w:id="717585052">
          <w:marLeft w:val="547"/>
          <w:marRight w:val="0"/>
          <w:marTop w:val="0"/>
          <w:marBottom w:val="0"/>
          <w:divBdr>
            <w:top w:val="none" w:sz="0" w:space="0" w:color="auto"/>
            <w:left w:val="none" w:sz="0" w:space="0" w:color="auto"/>
            <w:bottom w:val="none" w:sz="0" w:space="0" w:color="auto"/>
            <w:right w:val="none" w:sz="0" w:space="0" w:color="auto"/>
          </w:divBdr>
        </w:div>
      </w:divsChild>
    </w:div>
    <w:div w:id="1277323398">
      <w:bodyDiv w:val="1"/>
      <w:marLeft w:val="0"/>
      <w:marRight w:val="0"/>
      <w:marTop w:val="0"/>
      <w:marBottom w:val="0"/>
      <w:divBdr>
        <w:top w:val="none" w:sz="0" w:space="0" w:color="auto"/>
        <w:left w:val="none" w:sz="0" w:space="0" w:color="auto"/>
        <w:bottom w:val="none" w:sz="0" w:space="0" w:color="auto"/>
        <w:right w:val="none" w:sz="0" w:space="0" w:color="auto"/>
      </w:divBdr>
      <w:divsChild>
        <w:div w:id="20127071">
          <w:marLeft w:val="547"/>
          <w:marRight w:val="0"/>
          <w:marTop w:val="0"/>
          <w:marBottom w:val="0"/>
          <w:divBdr>
            <w:top w:val="none" w:sz="0" w:space="0" w:color="auto"/>
            <w:left w:val="none" w:sz="0" w:space="0" w:color="auto"/>
            <w:bottom w:val="none" w:sz="0" w:space="0" w:color="auto"/>
            <w:right w:val="none" w:sz="0" w:space="0" w:color="auto"/>
          </w:divBdr>
        </w:div>
      </w:divsChild>
    </w:div>
    <w:div w:id="1288970019">
      <w:bodyDiv w:val="1"/>
      <w:marLeft w:val="0"/>
      <w:marRight w:val="0"/>
      <w:marTop w:val="0"/>
      <w:marBottom w:val="0"/>
      <w:divBdr>
        <w:top w:val="none" w:sz="0" w:space="0" w:color="auto"/>
        <w:left w:val="none" w:sz="0" w:space="0" w:color="auto"/>
        <w:bottom w:val="none" w:sz="0" w:space="0" w:color="auto"/>
        <w:right w:val="none" w:sz="0" w:space="0" w:color="auto"/>
      </w:divBdr>
      <w:divsChild>
        <w:div w:id="1070074546">
          <w:marLeft w:val="547"/>
          <w:marRight w:val="0"/>
          <w:marTop w:val="0"/>
          <w:marBottom w:val="0"/>
          <w:divBdr>
            <w:top w:val="none" w:sz="0" w:space="0" w:color="auto"/>
            <w:left w:val="none" w:sz="0" w:space="0" w:color="auto"/>
            <w:bottom w:val="none" w:sz="0" w:space="0" w:color="auto"/>
            <w:right w:val="none" w:sz="0" w:space="0" w:color="auto"/>
          </w:divBdr>
        </w:div>
      </w:divsChild>
    </w:div>
    <w:div w:id="1332951855">
      <w:bodyDiv w:val="1"/>
      <w:marLeft w:val="0"/>
      <w:marRight w:val="0"/>
      <w:marTop w:val="0"/>
      <w:marBottom w:val="0"/>
      <w:divBdr>
        <w:top w:val="none" w:sz="0" w:space="0" w:color="auto"/>
        <w:left w:val="none" w:sz="0" w:space="0" w:color="auto"/>
        <w:bottom w:val="none" w:sz="0" w:space="0" w:color="auto"/>
        <w:right w:val="none" w:sz="0" w:space="0" w:color="auto"/>
      </w:divBdr>
      <w:divsChild>
        <w:div w:id="1597708213">
          <w:marLeft w:val="547"/>
          <w:marRight w:val="0"/>
          <w:marTop w:val="0"/>
          <w:marBottom w:val="0"/>
          <w:divBdr>
            <w:top w:val="none" w:sz="0" w:space="0" w:color="auto"/>
            <w:left w:val="none" w:sz="0" w:space="0" w:color="auto"/>
            <w:bottom w:val="none" w:sz="0" w:space="0" w:color="auto"/>
            <w:right w:val="none" w:sz="0" w:space="0" w:color="auto"/>
          </w:divBdr>
        </w:div>
        <w:div w:id="131097041">
          <w:marLeft w:val="1166"/>
          <w:marRight w:val="0"/>
          <w:marTop w:val="0"/>
          <w:marBottom w:val="0"/>
          <w:divBdr>
            <w:top w:val="none" w:sz="0" w:space="0" w:color="auto"/>
            <w:left w:val="none" w:sz="0" w:space="0" w:color="auto"/>
            <w:bottom w:val="none" w:sz="0" w:space="0" w:color="auto"/>
            <w:right w:val="none" w:sz="0" w:space="0" w:color="auto"/>
          </w:divBdr>
        </w:div>
        <w:div w:id="800155212">
          <w:marLeft w:val="1166"/>
          <w:marRight w:val="0"/>
          <w:marTop w:val="0"/>
          <w:marBottom w:val="0"/>
          <w:divBdr>
            <w:top w:val="none" w:sz="0" w:space="0" w:color="auto"/>
            <w:left w:val="none" w:sz="0" w:space="0" w:color="auto"/>
            <w:bottom w:val="none" w:sz="0" w:space="0" w:color="auto"/>
            <w:right w:val="none" w:sz="0" w:space="0" w:color="auto"/>
          </w:divBdr>
        </w:div>
        <w:div w:id="685135639">
          <w:marLeft w:val="1166"/>
          <w:marRight w:val="0"/>
          <w:marTop w:val="0"/>
          <w:marBottom w:val="0"/>
          <w:divBdr>
            <w:top w:val="none" w:sz="0" w:space="0" w:color="auto"/>
            <w:left w:val="none" w:sz="0" w:space="0" w:color="auto"/>
            <w:bottom w:val="none" w:sz="0" w:space="0" w:color="auto"/>
            <w:right w:val="none" w:sz="0" w:space="0" w:color="auto"/>
          </w:divBdr>
        </w:div>
        <w:div w:id="494880913">
          <w:marLeft w:val="1166"/>
          <w:marRight w:val="0"/>
          <w:marTop w:val="0"/>
          <w:marBottom w:val="0"/>
          <w:divBdr>
            <w:top w:val="none" w:sz="0" w:space="0" w:color="auto"/>
            <w:left w:val="none" w:sz="0" w:space="0" w:color="auto"/>
            <w:bottom w:val="none" w:sz="0" w:space="0" w:color="auto"/>
            <w:right w:val="none" w:sz="0" w:space="0" w:color="auto"/>
          </w:divBdr>
        </w:div>
        <w:div w:id="2135638215">
          <w:marLeft w:val="1166"/>
          <w:marRight w:val="0"/>
          <w:marTop w:val="0"/>
          <w:marBottom w:val="0"/>
          <w:divBdr>
            <w:top w:val="none" w:sz="0" w:space="0" w:color="auto"/>
            <w:left w:val="none" w:sz="0" w:space="0" w:color="auto"/>
            <w:bottom w:val="none" w:sz="0" w:space="0" w:color="auto"/>
            <w:right w:val="none" w:sz="0" w:space="0" w:color="auto"/>
          </w:divBdr>
        </w:div>
        <w:div w:id="833297386">
          <w:marLeft w:val="1166"/>
          <w:marRight w:val="0"/>
          <w:marTop w:val="0"/>
          <w:marBottom w:val="0"/>
          <w:divBdr>
            <w:top w:val="none" w:sz="0" w:space="0" w:color="auto"/>
            <w:left w:val="none" w:sz="0" w:space="0" w:color="auto"/>
            <w:bottom w:val="none" w:sz="0" w:space="0" w:color="auto"/>
            <w:right w:val="none" w:sz="0" w:space="0" w:color="auto"/>
          </w:divBdr>
        </w:div>
        <w:div w:id="1773549950">
          <w:marLeft w:val="1166"/>
          <w:marRight w:val="0"/>
          <w:marTop w:val="0"/>
          <w:marBottom w:val="0"/>
          <w:divBdr>
            <w:top w:val="none" w:sz="0" w:space="0" w:color="auto"/>
            <w:left w:val="none" w:sz="0" w:space="0" w:color="auto"/>
            <w:bottom w:val="none" w:sz="0" w:space="0" w:color="auto"/>
            <w:right w:val="none" w:sz="0" w:space="0" w:color="auto"/>
          </w:divBdr>
        </w:div>
        <w:div w:id="642126538">
          <w:marLeft w:val="1800"/>
          <w:marRight w:val="0"/>
          <w:marTop w:val="0"/>
          <w:marBottom w:val="0"/>
          <w:divBdr>
            <w:top w:val="none" w:sz="0" w:space="0" w:color="auto"/>
            <w:left w:val="none" w:sz="0" w:space="0" w:color="auto"/>
            <w:bottom w:val="none" w:sz="0" w:space="0" w:color="auto"/>
            <w:right w:val="none" w:sz="0" w:space="0" w:color="auto"/>
          </w:divBdr>
        </w:div>
        <w:div w:id="1391464258">
          <w:marLeft w:val="1800"/>
          <w:marRight w:val="0"/>
          <w:marTop w:val="0"/>
          <w:marBottom w:val="0"/>
          <w:divBdr>
            <w:top w:val="none" w:sz="0" w:space="0" w:color="auto"/>
            <w:left w:val="none" w:sz="0" w:space="0" w:color="auto"/>
            <w:bottom w:val="none" w:sz="0" w:space="0" w:color="auto"/>
            <w:right w:val="none" w:sz="0" w:space="0" w:color="auto"/>
          </w:divBdr>
        </w:div>
        <w:div w:id="1867517202">
          <w:marLeft w:val="1800"/>
          <w:marRight w:val="0"/>
          <w:marTop w:val="0"/>
          <w:marBottom w:val="0"/>
          <w:divBdr>
            <w:top w:val="none" w:sz="0" w:space="0" w:color="auto"/>
            <w:left w:val="none" w:sz="0" w:space="0" w:color="auto"/>
            <w:bottom w:val="none" w:sz="0" w:space="0" w:color="auto"/>
            <w:right w:val="none" w:sz="0" w:space="0" w:color="auto"/>
          </w:divBdr>
        </w:div>
        <w:div w:id="1712221513">
          <w:marLeft w:val="1800"/>
          <w:marRight w:val="0"/>
          <w:marTop w:val="0"/>
          <w:marBottom w:val="0"/>
          <w:divBdr>
            <w:top w:val="none" w:sz="0" w:space="0" w:color="auto"/>
            <w:left w:val="none" w:sz="0" w:space="0" w:color="auto"/>
            <w:bottom w:val="none" w:sz="0" w:space="0" w:color="auto"/>
            <w:right w:val="none" w:sz="0" w:space="0" w:color="auto"/>
          </w:divBdr>
        </w:div>
        <w:div w:id="926619115">
          <w:marLeft w:val="1800"/>
          <w:marRight w:val="0"/>
          <w:marTop w:val="0"/>
          <w:marBottom w:val="0"/>
          <w:divBdr>
            <w:top w:val="none" w:sz="0" w:space="0" w:color="auto"/>
            <w:left w:val="none" w:sz="0" w:space="0" w:color="auto"/>
            <w:bottom w:val="none" w:sz="0" w:space="0" w:color="auto"/>
            <w:right w:val="none" w:sz="0" w:space="0" w:color="auto"/>
          </w:divBdr>
        </w:div>
        <w:div w:id="1591769384">
          <w:marLeft w:val="1166"/>
          <w:marRight w:val="0"/>
          <w:marTop w:val="0"/>
          <w:marBottom w:val="0"/>
          <w:divBdr>
            <w:top w:val="none" w:sz="0" w:space="0" w:color="auto"/>
            <w:left w:val="none" w:sz="0" w:space="0" w:color="auto"/>
            <w:bottom w:val="none" w:sz="0" w:space="0" w:color="auto"/>
            <w:right w:val="none" w:sz="0" w:space="0" w:color="auto"/>
          </w:divBdr>
        </w:div>
        <w:div w:id="554003602">
          <w:marLeft w:val="1166"/>
          <w:marRight w:val="0"/>
          <w:marTop w:val="0"/>
          <w:marBottom w:val="0"/>
          <w:divBdr>
            <w:top w:val="none" w:sz="0" w:space="0" w:color="auto"/>
            <w:left w:val="none" w:sz="0" w:space="0" w:color="auto"/>
            <w:bottom w:val="none" w:sz="0" w:space="0" w:color="auto"/>
            <w:right w:val="none" w:sz="0" w:space="0" w:color="auto"/>
          </w:divBdr>
        </w:div>
      </w:divsChild>
    </w:div>
    <w:div w:id="1357736133">
      <w:bodyDiv w:val="1"/>
      <w:marLeft w:val="0"/>
      <w:marRight w:val="0"/>
      <w:marTop w:val="0"/>
      <w:marBottom w:val="0"/>
      <w:divBdr>
        <w:top w:val="none" w:sz="0" w:space="0" w:color="auto"/>
        <w:left w:val="none" w:sz="0" w:space="0" w:color="auto"/>
        <w:bottom w:val="none" w:sz="0" w:space="0" w:color="auto"/>
        <w:right w:val="none" w:sz="0" w:space="0" w:color="auto"/>
      </w:divBdr>
      <w:divsChild>
        <w:div w:id="57284411">
          <w:marLeft w:val="547"/>
          <w:marRight w:val="0"/>
          <w:marTop w:val="0"/>
          <w:marBottom w:val="0"/>
          <w:divBdr>
            <w:top w:val="none" w:sz="0" w:space="0" w:color="auto"/>
            <w:left w:val="none" w:sz="0" w:space="0" w:color="auto"/>
            <w:bottom w:val="none" w:sz="0" w:space="0" w:color="auto"/>
            <w:right w:val="none" w:sz="0" w:space="0" w:color="auto"/>
          </w:divBdr>
        </w:div>
      </w:divsChild>
    </w:div>
    <w:div w:id="1380936111">
      <w:bodyDiv w:val="1"/>
      <w:marLeft w:val="0"/>
      <w:marRight w:val="0"/>
      <w:marTop w:val="0"/>
      <w:marBottom w:val="0"/>
      <w:divBdr>
        <w:top w:val="none" w:sz="0" w:space="0" w:color="auto"/>
        <w:left w:val="none" w:sz="0" w:space="0" w:color="auto"/>
        <w:bottom w:val="none" w:sz="0" w:space="0" w:color="auto"/>
        <w:right w:val="none" w:sz="0" w:space="0" w:color="auto"/>
      </w:divBdr>
      <w:divsChild>
        <w:div w:id="941574675">
          <w:marLeft w:val="547"/>
          <w:marRight w:val="0"/>
          <w:marTop w:val="0"/>
          <w:marBottom w:val="0"/>
          <w:divBdr>
            <w:top w:val="none" w:sz="0" w:space="0" w:color="auto"/>
            <w:left w:val="none" w:sz="0" w:space="0" w:color="auto"/>
            <w:bottom w:val="none" w:sz="0" w:space="0" w:color="auto"/>
            <w:right w:val="none" w:sz="0" w:space="0" w:color="auto"/>
          </w:divBdr>
        </w:div>
      </w:divsChild>
    </w:div>
    <w:div w:id="1389719730">
      <w:bodyDiv w:val="1"/>
      <w:marLeft w:val="0"/>
      <w:marRight w:val="0"/>
      <w:marTop w:val="0"/>
      <w:marBottom w:val="0"/>
      <w:divBdr>
        <w:top w:val="none" w:sz="0" w:space="0" w:color="auto"/>
        <w:left w:val="none" w:sz="0" w:space="0" w:color="auto"/>
        <w:bottom w:val="none" w:sz="0" w:space="0" w:color="auto"/>
        <w:right w:val="none" w:sz="0" w:space="0" w:color="auto"/>
      </w:divBdr>
      <w:divsChild>
        <w:div w:id="611132067">
          <w:marLeft w:val="547"/>
          <w:marRight w:val="0"/>
          <w:marTop w:val="0"/>
          <w:marBottom w:val="0"/>
          <w:divBdr>
            <w:top w:val="none" w:sz="0" w:space="0" w:color="auto"/>
            <w:left w:val="none" w:sz="0" w:space="0" w:color="auto"/>
            <w:bottom w:val="none" w:sz="0" w:space="0" w:color="auto"/>
            <w:right w:val="none" w:sz="0" w:space="0" w:color="auto"/>
          </w:divBdr>
        </w:div>
      </w:divsChild>
    </w:div>
    <w:div w:id="1395543485">
      <w:bodyDiv w:val="1"/>
      <w:marLeft w:val="0"/>
      <w:marRight w:val="0"/>
      <w:marTop w:val="0"/>
      <w:marBottom w:val="0"/>
      <w:divBdr>
        <w:top w:val="none" w:sz="0" w:space="0" w:color="auto"/>
        <w:left w:val="none" w:sz="0" w:space="0" w:color="auto"/>
        <w:bottom w:val="none" w:sz="0" w:space="0" w:color="auto"/>
        <w:right w:val="none" w:sz="0" w:space="0" w:color="auto"/>
      </w:divBdr>
      <w:divsChild>
        <w:div w:id="1619137926">
          <w:marLeft w:val="547"/>
          <w:marRight w:val="0"/>
          <w:marTop w:val="0"/>
          <w:marBottom w:val="0"/>
          <w:divBdr>
            <w:top w:val="none" w:sz="0" w:space="0" w:color="auto"/>
            <w:left w:val="none" w:sz="0" w:space="0" w:color="auto"/>
            <w:bottom w:val="none" w:sz="0" w:space="0" w:color="auto"/>
            <w:right w:val="none" w:sz="0" w:space="0" w:color="auto"/>
          </w:divBdr>
        </w:div>
      </w:divsChild>
    </w:div>
    <w:div w:id="1398669841">
      <w:bodyDiv w:val="1"/>
      <w:marLeft w:val="0"/>
      <w:marRight w:val="0"/>
      <w:marTop w:val="0"/>
      <w:marBottom w:val="0"/>
      <w:divBdr>
        <w:top w:val="none" w:sz="0" w:space="0" w:color="auto"/>
        <w:left w:val="none" w:sz="0" w:space="0" w:color="auto"/>
        <w:bottom w:val="none" w:sz="0" w:space="0" w:color="auto"/>
        <w:right w:val="none" w:sz="0" w:space="0" w:color="auto"/>
      </w:divBdr>
      <w:divsChild>
        <w:div w:id="2000889867">
          <w:marLeft w:val="547"/>
          <w:marRight w:val="0"/>
          <w:marTop w:val="0"/>
          <w:marBottom w:val="0"/>
          <w:divBdr>
            <w:top w:val="none" w:sz="0" w:space="0" w:color="auto"/>
            <w:left w:val="none" w:sz="0" w:space="0" w:color="auto"/>
            <w:bottom w:val="none" w:sz="0" w:space="0" w:color="auto"/>
            <w:right w:val="none" w:sz="0" w:space="0" w:color="auto"/>
          </w:divBdr>
        </w:div>
      </w:divsChild>
    </w:div>
    <w:div w:id="1413157699">
      <w:bodyDiv w:val="1"/>
      <w:marLeft w:val="0"/>
      <w:marRight w:val="0"/>
      <w:marTop w:val="0"/>
      <w:marBottom w:val="0"/>
      <w:divBdr>
        <w:top w:val="none" w:sz="0" w:space="0" w:color="auto"/>
        <w:left w:val="none" w:sz="0" w:space="0" w:color="auto"/>
        <w:bottom w:val="none" w:sz="0" w:space="0" w:color="auto"/>
        <w:right w:val="none" w:sz="0" w:space="0" w:color="auto"/>
      </w:divBdr>
      <w:divsChild>
        <w:div w:id="211767160">
          <w:marLeft w:val="547"/>
          <w:marRight w:val="0"/>
          <w:marTop w:val="0"/>
          <w:marBottom w:val="0"/>
          <w:divBdr>
            <w:top w:val="none" w:sz="0" w:space="0" w:color="auto"/>
            <w:left w:val="none" w:sz="0" w:space="0" w:color="auto"/>
            <w:bottom w:val="none" w:sz="0" w:space="0" w:color="auto"/>
            <w:right w:val="none" w:sz="0" w:space="0" w:color="auto"/>
          </w:divBdr>
        </w:div>
      </w:divsChild>
    </w:div>
    <w:div w:id="1422677377">
      <w:bodyDiv w:val="1"/>
      <w:marLeft w:val="0"/>
      <w:marRight w:val="0"/>
      <w:marTop w:val="0"/>
      <w:marBottom w:val="0"/>
      <w:divBdr>
        <w:top w:val="none" w:sz="0" w:space="0" w:color="auto"/>
        <w:left w:val="none" w:sz="0" w:space="0" w:color="auto"/>
        <w:bottom w:val="none" w:sz="0" w:space="0" w:color="auto"/>
        <w:right w:val="none" w:sz="0" w:space="0" w:color="auto"/>
      </w:divBdr>
      <w:divsChild>
        <w:div w:id="830368260">
          <w:marLeft w:val="547"/>
          <w:marRight w:val="0"/>
          <w:marTop w:val="0"/>
          <w:marBottom w:val="0"/>
          <w:divBdr>
            <w:top w:val="none" w:sz="0" w:space="0" w:color="auto"/>
            <w:left w:val="none" w:sz="0" w:space="0" w:color="auto"/>
            <w:bottom w:val="none" w:sz="0" w:space="0" w:color="auto"/>
            <w:right w:val="none" w:sz="0" w:space="0" w:color="auto"/>
          </w:divBdr>
        </w:div>
      </w:divsChild>
    </w:div>
    <w:div w:id="1453523428">
      <w:bodyDiv w:val="1"/>
      <w:marLeft w:val="0"/>
      <w:marRight w:val="0"/>
      <w:marTop w:val="0"/>
      <w:marBottom w:val="0"/>
      <w:divBdr>
        <w:top w:val="none" w:sz="0" w:space="0" w:color="auto"/>
        <w:left w:val="none" w:sz="0" w:space="0" w:color="auto"/>
        <w:bottom w:val="none" w:sz="0" w:space="0" w:color="auto"/>
        <w:right w:val="none" w:sz="0" w:space="0" w:color="auto"/>
      </w:divBdr>
      <w:divsChild>
        <w:div w:id="1415859644">
          <w:marLeft w:val="547"/>
          <w:marRight w:val="0"/>
          <w:marTop w:val="0"/>
          <w:marBottom w:val="0"/>
          <w:divBdr>
            <w:top w:val="none" w:sz="0" w:space="0" w:color="auto"/>
            <w:left w:val="none" w:sz="0" w:space="0" w:color="auto"/>
            <w:bottom w:val="none" w:sz="0" w:space="0" w:color="auto"/>
            <w:right w:val="none" w:sz="0" w:space="0" w:color="auto"/>
          </w:divBdr>
        </w:div>
      </w:divsChild>
    </w:div>
    <w:div w:id="1498962971">
      <w:bodyDiv w:val="1"/>
      <w:marLeft w:val="0"/>
      <w:marRight w:val="0"/>
      <w:marTop w:val="0"/>
      <w:marBottom w:val="0"/>
      <w:divBdr>
        <w:top w:val="none" w:sz="0" w:space="0" w:color="auto"/>
        <w:left w:val="none" w:sz="0" w:space="0" w:color="auto"/>
        <w:bottom w:val="none" w:sz="0" w:space="0" w:color="auto"/>
        <w:right w:val="none" w:sz="0" w:space="0" w:color="auto"/>
      </w:divBdr>
      <w:divsChild>
        <w:div w:id="1929074533">
          <w:marLeft w:val="547"/>
          <w:marRight w:val="0"/>
          <w:marTop w:val="0"/>
          <w:marBottom w:val="0"/>
          <w:divBdr>
            <w:top w:val="none" w:sz="0" w:space="0" w:color="auto"/>
            <w:left w:val="none" w:sz="0" w:space="0" w:color="auto"/>
            <w:bottom w:val="none" w:sz="0" w:space="0" w:color="auto"/>
            <w:right w:val="none" w:sz="0" w:space="0" w:color="auto"/>
          </w:divBdr>
        </w:div>
        <w:div w:id="1670257189">
          <w:marLeft w:val="1166"/>
          <w:marRight w:val="0"/>
          <w:marTop w:val="0"/>
          <w:marBottom w:val="0"/>
          <w:divBdr>
            <w:top w:val="none" w:sz="0" w:space="0" w:color="auto"/>
            <w:left w:val="none" w:sz="0" w:space="0" w:color="auto"/>
            <w:bottom w:val="none" w:sz="0" w:space="0" w:color="auto"/>
            <w:right w:val="none" w:sz="0" w:space="0" w:color="auto"/>
          </w:divBdr>
        </w:div>
        <w:div w:id="189296032">
          <w:marLeft w:val="1166"/>
          <w:marRight w:val="0"/>
          <w:marTop w:val="0"/>
          <w:marBottom w:val="0"/>
          <w:divBdr>
            <w:top w:val="none" w:sz="0" w:space="0" w:color="auto"/>
            <w:left w:val="none" w:sz="0" w:space="0" w:color="auto"/>
            <w:bottom w:val="none" w:sz="0" w:space="0" w:color="auto"/>
            <w:right w:val="none" w:sz="0" w:space="0" w:color="auto"/>
          </w:divBdr>
        </w:div>
        <w:div w:id="1260717199">
          <w:marLeft w:val="1166"/>
          <w:marRight w:val="0"/>
          <w:marTop w:val="0"/>
          <w:marBottom w:val="0"/>
          <w:divBdr>
            <w:top w:val="none" w:sz="0" w:space="0" w:color="auto"/>
            <w:left w:val="none" w:sz="0" w:space="0" w:color="auto"/>
            <w:bottom w:val="none" w:sz="0" w:space="0" w:color="auto"/>
            <w:right w:val="none" w:sz="0" w:space="0" w:color="auto"/>
          </w:divBdr>
        </w:div>
        <w:div w:id="1604267763">
          <w:marLeft w:val="1166"/>
          <w:marRight w:val="0"/>
          <w:marTop w:val="0"/>
          <w:marBottom w:val="0"/>
          <w:divBdr>
            <w:top w:val="none" w:sz="0" w:space="0" w:color="auto"/>
            <w:left w:val="none" w:sz="0" w:space="0" w:color="auto"/>
            <w:bottom w:val="none" w:sz="0" w:space="0" w:color="auto"/>
            <w:right w:val="none" w:sz="0" w:space="0" w:color="auto"/>
          </w:divBdr>
        </w:div>
        <w:div w:id="1122768880">
          <w:marLeft w:val="1166"/>
          <w:marRight w:val="0"/>
          <w:marTop w:val="0"/>
          <w:marBottom w:val="0"/>
          <w:divBdr>
            <w:top w:val="none" w:sz="0" w:space="0" w:color="auto"/>
            <w:left w:val="none" w:sz="0" w:space="0" w:color="auto"/>
            <w:bottom w:val="none" w:sz="0" w:space="0" w:color="auto"/>
            <w:right w:val="none" w:sz="0" w:space="0" w:color="auto"/>
          </w:divBdr>
        </w:div>
      </w:divsChild>
    </w:div>
    <w:div w:id="1509826066">
      <w:marLeft w:val="0"/>
      <w:marRight w:val="0"/>
      <w:marTop w:val="0"/>
      <w:marBottom w:val="0"/>
      <w:divBdr>
        <w:top w:val="none" w:sz="0" w:space="0" w:color="auto"/>
        <w:left w:val="none" w:sz="0" w:space="0" w:color="auto"/>
        <w:bottom w:val="none" w:sz="0" w:space="0" w:color="auto"/>
        <w:right w:val="none" w:sz="0" w:space="0" w:color="auto"/>
      </w:divBdr>
    </w:div>
    <w:div w:id="1512526828">
      <w:bodyDiv w:val="1"/>
      <w:marLeft w:val="0"/>
      <w:marRight w:val="0"/>
      <w:marTop w:val="0"/>
      <w:marBottom w:val="0"/>
      <w:divBdr>
        <w:top w:val="none" w:sz="0" w:space="0" w:color="auto"/>
        <w:left w:val="none" w:sz="0" w:space="0" w:color="auto"/>
        <w:bottom w:val="none" w:sz="0" w:space="0" w:color="auto"/>
        <w:right w:val="none" w:sz="0" w:space="0" w:color="auto"/>
      </w:divBdr>
    </w:div>
    <w:div w:id="1545290864">
      <w:bodyDiv w:val="1"/>
      <w:marLeft w:val="0"/>
      <w:marRight w:val="0"/>
      <w:marTop w:val="0"/>
      <w:marBottom w:val="0"/>
      <w:divBdr>
        <w:top w:val="none" w:sz="0" w:space="0" w:color="auto"/>
        <w:left w:val="none" w:sz="0" w:space="0" w:color="auto"/>
        <w:bottom w:val="none" w:sz="0" w:space="0" w:color="auto"/>
        <w:right w:val="none" w:sz="0" w:space="0" w:color="auto"/>
      </w:divBdr>
      <w:divsChild>
        <w:div w:id="685057346">
          <w:marLeft w:val="547"/>
          <w:marRight w:val="0"/>
          <w:marTop w:val="0"/>
          <w:marBottom w:val="0"/>
          <w:divBdr>
            <w:top w:val="none" w:sz="0" w:space="0" w:color="auto"/>
            <w:left w:val="none" w:sz="0" w:space="0" w:color="auto"/>
            <w:bottom w:val="none" w:sz="0" w:space="0" w:color="auto"/>
            <w:right w:val="none" w:sz="0" w:space="0" w:color="auto"/>
          </w:divBdr>
        </w:div>
      </w:divsChild>
    </w:div>
    <w:div w:id="1569729870">
      <w:bodyDiv w:val="1"/>
      <w:marLeft w:val="0"/>
      <w:marRight w:val="0"/>
      <w:marTop w:val="0"/>
      <w:marBottom w:val="0"/>
      <w:divBdr>
        <w:top w:val="none" w:sz="0" w:space="0" w:color="auto"/>
        <w:left w:val="none" w:sz="0" w:space="0" w:color="auto"/>
        <w:bottom w:val="none" w:sz="0" w:space="0" w:color="auto"/>
        <w:right w:val="none" w:sz="0" w:space="0" w:color="auto"/>
      </w:divBdr>
      <w:divsChild>
        <w:div w:id="1823617277">
          <w:marLeft w:val="547"/>
          <w:marRight w:val="0"/>
          <w:marTop w:val="0"/>
          <w:marBottom w:val="0"/>
          <w:divBdr>
            <w:top w:val="none" w:sz="0" w:space="0" w:color="auto"/>
            <w:left w:val="none" w:sz="0" w:space="0" w:color="auto"/>
            <w:bottom w:val="none" w:sz="0" w:space="0" w:color="auto"/>
            <w:right w:val="none" w:sz="0" w:space="0" w:color="auto"/>
          </w:divBdr>
        </w:div>
      </w:divsChild>
    </w:div>
    <w:div w:id="1590654692">
      <w:bodyDiv w:val="1"/>
      <w:marLeft w:val="0"/>
      <w:marRight w:val="0"/>
      <w:marTop w:val="0"/>
      <w:marBottom w:val="0"/>
      <w:divBdr>
        <w:top w:val="none" w:sz="0" w:space="0" w:color="auto"/>
        <w:left w:val="none" w:sz="0" w:space="0" w:color="auto"/>
        <w:bottom w:val="none" w:sz="0" w:space="0" w:color="auto"/>
        <w:right w:val="none" w:sz="0" w:space="0" w:color="auto"/>
      </w:divBdr>
      <w:divsChild>
        <w:div w:id="750006231">
          <w:marLeft w:val="547"/>
          <w:marRight w:val="0"/>
          <w:marTop w:val="0"/>
          <w:marBottom w:val="0"/>
          <w:divBdr>
            <w:top w:val="none" w:sz="0" w:space="0" w:color="auto"/>
            <w:left w:val="none" w:sz="0" w:space="0" w:color="auto"/>
            <w:bottom w:val="none" w:sz="0" w:space="0" w:color="auto"/>
            <w:right w:val="none" w:sz="0" w:space="0" w:color="auto"/>
          </w:divBdr>
        </w:div>
      </w:divsChild>
    </w:div>
    <w:div w:id="1592005320">
      <w:bodyDiv w:val="1"/>
      <w:marLeft w:val="0"/>
      <w:marRight w:val="0"/>
      <w:marTop w:val="0"/>
      <w:marBottom w:val="0"/>
      <w:divBdr>
        <w:top w:val="none" w:sz="0" w:space="0" w:color="auto"/>
        <w:left w:val="none" w:sz="0" w:space="0" w:color="auto"/>
        <w:bottom w:val="none" w:sz="0" w:space="0" w:color="auto"/>
        <w:right w:val="none" w:sz="0" w:space="0" w:color="auto"/>
      </w:divBdr>
      <w:divsChild>
        <w:div w:id="1291203346">
          <w:marLeft w:val="547"/>
          <w:marRight w:val="0"/>
          <w:marTop w:val="0"/>
          <w:marBottom w:val="0"/>
          <w:divBdr>
            <w:top w:val="none" w:sz="0" w:space="0" w:color="auto"/>
            <w:left w:val="none" w:sz="0" w:space="0" w:color="auto"/>
            <w:bottom w:val="none" w:sz="0" w:space="0" w:color="auto"/>
            <w:right w:val="none" w:sz="0" w:space="0" w:color="auto"/>
          </w:divBdr>
        </w:div>
      </w:divsChild>
    </w:div>
    <w:div w:id="1619488588">
      <w:bodyDiv w:val="1"/>
      <w:marLeft w:val="0"/>
      <w:marRight w:val="0"/>
      <w:marTop w:val="0"/>
      <w:marBottom w:val="0"/>
      <w:divBdr>
        <w:top w:val="none" w:sz="0" w:space="0" w:color="auto"/>
        <w:left w:val="none" w:sz="0" w:space="0" w:color="auto"/>
        <w:bottom w:val="none" w:sz="0" w:space="0" w:color="auto"/>
        <w:right w:val="none" w:sz="0" w:space="0" w:color="auto"/>
      </w:divBdr>
      <w:divsChild>
        <w:div w:id="198200795">
          <w:marLeft w:val="547"/>
          <w:marRight w:val="0"/>
          <w:marTop w:val="0"/>
          <w:marBottom w:val="0"/>
          <w:divBdr>
            <w:top w:val="none" w:sz="0" w:space="0" w:color="auto"/>
            <w:left w:val="none" w:sz="0" w:space="0" w:color="auto"/>
            <w:bottom w:val="none" w:sz="0" w:space="0" w:color="auto"/>
            <w:right w:val="none" w:sz="0" w:space="0" w:color="auto"/>
          </w:divBdr>
        </w:div>
      </w:divsChild>
    </w:div>
    <w:div w:id="1650356962">
      <w:bodyDiv w:val="1"/>
      <w:marLeft w:val="0"/>
      <w:marRight w:val="0"/>
      <w:marTop w:val="0"/>
      <w:marBottom w:val="0"/>
      <w:divBdr>
        <w:top w:val="none" w:sz="0" w:space="0" w:color="auto"/>
        <w:left w:val="none" w:sz="0" w:space="0" w:color="auto"/>
        <w:bottom w:val="none" w:sz="0" w:space="0" w:color="auto"/>
        <w:right w:val="none" w:sz="0" w:space="0" w:color="auto"/>
      </w:divBdr>
      <w:divsChild>
        <w:div w:id="1024332120">
          <w:marLeft w:val="547"/>
          <w:marRight w:val="0"/>
          <w:marTop w:val="0"/>
          <w:marBottom w:val="0"/>
          <w:divBdr>
            <w:top w:val="none" w:sz="0" w:space="0" w:color="auto"/>
            <w:left w:val="none" w:sz="0" w:space="0" w:color="auto"/>
            <w:bottom w:val="none" w:sz="0" w:space="0" w:color="auto"/>
            <w:right w:val="none" w:sz="0" w:space="0" w:color="auto"/>
          </w:divBdr>
        </w:div>
      </w:divsChild>
    </w:div>
    <w:div w:id="1657104873">
      <w:bodyDiv w:val="1"/>
      <w:marLeft w:val="0"/>
      <w:marRight w:val="0"/>
      <w:marTop w:val="0"/>
      <w:marBottom w:val="0"/>
      <w:divBdr>
        <w:top w:val="none" w:sz="0" w:space="0" w:color="auto"/>
        <w:left w:val="none" w:sz="0" w:space="0" w:color="auto"/>
        <w:bottom w:val="none" w:sz="0" w:space="0" w:color="auto"/>
        <w:right w:val="none" w:sz="0" w:space="0" w:color="auto"/>
      </w:divBdr>
      <w:divsChild>
        <w:div w:id="1561939688">
          <w:marLeft w:val="547"/>
          <w:marRight w:val="0"/>
          <w:marTop w:val="0"/>
          <w:marBottom w:val="0"/>
          <w:divBdr>
            <w:top w:val="none" w:sz="0" w:space="0" w:color="auto"/>
            <w:left w:val="none" w:sz="0" w:space="0" w:color="auto"/>
            <w:bottom w:val="none" w:sz="0" w:space="0" w:color="auto"/>
            <w:right w:val="none" w:sz="0" w:space="0" w:color="auto"/>
          </w:divBdr>
        </w:div>
        <w:div w:id="872695124">
          <w:marLeft w:val="547"/>
          <w:marRight w:val="0"/>
          <w:marTop w:val="0"/>
          <w:marBottom w:val="0"/>
          <w:divBdr>
            <w:top w:val="none" w:sz="0" w:space="0" w:color="auto"/>
            <w:left w:val="none" w:sz="0" w:space="0" w:color="auto"/>
            <w:bottom w:val="none" w:sz="0" w:space="0" w:color="auto"/>
            <w:right w:val="none" w:sz="0" w:space="0" w:color="auto"/>
          </w:divBdr>
        </w:div>
        <w:div w:id="1040590030">
          <w:marLeft w:val="547"/>
          <w:marRight w:val="0"/>
          <w:marTop w:val="0"/>
          <w:marBottom w:val="0"/>
          <w:divBdr>
            <w:top w:val="none" w:sz="0" w:space="0" w:color="auto"/>
            <w:left w:val="none" w:sz="0" w:space="0" w:color="auto"/>
            <w:bottom w:val="none" w:sz="0" w:space="0" w:color="auto"/>
            <w:right w:val="none" w:sz="0" w:space="0" w:color="auto"/>
          </w:divBdr>
        </w:div>
        <w:div w:id="226456567">
          <w:marLeft w:val="547"/>
          <w:marRight w:val="0"/>
          <w:marTop w:val="0"/>
          <w:marBottom w:val="0"/>
          <w:divBdr>
            <w:top w:val="none" w:sz="0" w:space="0" w:color="auto"/>
            <w:left w:val="none" w:sz="0" w:space="0" w:color="auto"/>
            <w:bottom w:val="none" w:sz="0" w:space="0" w:color="auto"/>
            <w:right w:val="none" w:sz="0" w:space="0" w:color="auto"/>
          </w:divBdr>
        </w:div>
        <w:div w:id="1879777708">
          <w:marLeft w:val="547"/>
          <w:marRight w:val="0"/>
          <w:marTop w:val="0"/>
          <w:marBottom w:val="0"/>
          <w:divBdr>
            <w:top w:val="none" w:sz="0" w:space="0" w:color="auto"/>
            <w:left w:val="none" w:sz="0" w:space="0" w:color="auto"/>
            <w:bottom w:val="none" w:sz="0" w:space="0" w:color="auto"/>
            <w:right w:val="none" w:sz="0" w:space="0" w:color="auto"/>
          </w:divBdr>
        </w:div>
      </w:divsChild>
    </w:div>
    <w:div w:id="1666321411">
      <w:bodyDiv w:val="1"/>
      <w:marLeft w:val="0"/>
      <w:marRight w:val="0"/>
      <w:marTop w:val="0"/>
      <w:marBottom w:val="0"/>
      <w:divBdr>
        <w:top w:val="none" w:sz="0" w:space="0" w:color="auto"/>
        <w:left w:val="none" w:sz="0" w:space="0" w:color="auto"/>
        <w:bottom w:val="none" w:sz="0" w:space="0" w:color="auto"/>
        <w:right w:val="none" w:sz="0" w:space="0" w:color="auto"/>
      </w:divBdr>
      <w:divsChild>
        <w:div w:id="2084183595">
          <w:marLeft w:val="547"/>
          <w:marRight w:val="0"/>
          <w:marTop w:val="0"/>
          <w:marBottom w:val="0"/>
          <w:divBdr>
            <w:top w:val="none" w:sz="0" w:space="0" w:color="auto"/>
            <w:left w:val="none" w:sz="0" w:space="0" w:color="auto"/>
            <w:bottom w:val="none" w:sz="0" w:space="0" w:color="auto"/>
            <w:right w:val="none" w:sz="0" w:space="0" w:color="auto"/>
          </w:divBdr>
        </w:div>
      </w:divsChild>
    </w:div>
    <w:div w:id="1705329946">
      <w:bodyDiv w:val="1"/>
      <w:marLeft w:val="0"/>
      <w:marRight w:val="0"/>
      <w:marTop w:val="0"/>
      <w:marBottom w:val="0"/>
      <w:divBdr>
        <w:top w:val="none" w:sz="0" w:space="0" w:color="auto"/>
        <w:left w:val="none" w:sz="0" w:space="0" w:color="auto"/>
        <w:bottom w:val="none" w:sz="0" w:space="0" w:color="auto"/>
        <w:right w:val="none" w:sz="0" w:space="0" w:color="auto"/>
      </w:divBdr>
      <w:divsChild>
        <w:div w:id="2121949093">
          <w:marLeft w:val="547"/>
          <w:marRight w:val="0"/>
          <w:marTop w:val="0"/>
          <w:marBottom w:val="0"/>
          <w:divBdr>
            <w:top w:val="none" w:sz="0" w:space="0" w:color="auto"/>
            <w:left w:val="none" w:sz="0" w:space="0" w:color="auto"/>
            <w:bottom w:val="none" w:sz="0" w:space="0" w:color="auto"/>
            <w:right w:val="none" w:sz="0" w:space="0" w:color="auto"/>
          </w:divBdr>
        </w:div>
      </w:divsChild>
    </w:div>
    <w:div w:id="1757629732">
      <w:bodyDiv w:val="1"/>
      <w:marLeft w:val="0"/>
      <w:marRight w:val="0"/>
      <w:marTop w:val="0"/>
      <w:marBottom w:val="0"/>
      <w:divBdr>
        <w:top w:val="none" w:sz="0" w:space="0" w:color="auto"/>
        <w:left w:val="none" w:sz="0" w:space="0" w:color="auto"/>
        <w:bottom w:val="none" w:sz="0" w:space="0" w:color="auto"/>
        <w:right w:val="none" w:sz="0" w:space="0" w:color="auto"/>
      </w:divBdr>
      <w:divsChild>
        <w:div w:id="813184397">
          <w:marLeft w:val="547"/>
          <w:marRight w:val="0"/>
          <w:marTop w:val="0"/>
          <w:marBottom w:val="0"/>
          <w:divBdr>
            <w:top w:val="none" w:sz="0" w:space="0" w:color="auto"/>
            <w:left w:val="none" w:sz="0" w:space="0" w:color="auto"/>
            <w:bottom w:val="none" w:sz="0" w:space="0" w:color="auto"/>
            <w:right w:val="none" w:sz="0" w:space="0" w:color="auto"/>
          </w:divBdr>
        </w:div>
      </w:divsChild>
    </w:div>
    <w:div w:id="1791439219">
      <w:bodyDiv w:val="1"/>
      <w:marLeft w:val="0"/>
      <w:marRight w:val="0"/>
      <w:marTop w:val="0"/>
      <w:marBottom w:val="0"/>
      <w:divBdr>
        <w:top w:val="none" w:sz="0" w:space="0" w:color="auto"/>
        <w:left w:val="none" w:sz="0" w:space="0" w:color="auto"/>
        <w:bottom w:val="none" w:sz="0" w:space="0" w:color="auto"/>
        <w:right w:val="none" w:sz="0" w:space="0" w:color="auto"/>
      </w:divBdr>
    </w:div>
    <w:div w:id="1848204806">
      <w:bodyDiv w:val="1"/>
      <w:marLeft w:val="0"/>
      <w:marRight w:val="0"/>
      <w:marTop w:val="0"/>
      <w:marBottom w:val="0"/>
      <w:divBdr>
        <w:top w:val="none" w:sz="0" w:space="0" w:color="auto"/>
        <w:left w:val="none" w:sz="0" w:space="0" w:color="auto"/>
        <w:bottom w:val="none" w:sz="0" w:space="0" w:color="auto"/>
        <w:right w:val="none" w:sz="0" w:space="0" w:color="auto"/>
      </w:divBdr>
      <w:divsChild>
        <w:div w:id="1557399292">
          <w:marLeft w:val="547"/>
          <w:marRight w:val="0"/>
          <w:marTop w:val="0"/>
          <w:marBottom w:val="0"/>
          <w:divBdr>
            <w:top w:val="none" w:sz="0" w:space="0" w:color="auto"/>
            <w:left w:val="none" w:sz="0" w:space="0" w:color="auto"/>
            <w:bottom w:val="none" w:sz="0" w:space="0" w:color="auto"/>
            <w:right w:val="none" w:sz="0" w:space="0" w:color="auto"/>
          </w:divBdr>
        </w:div>
      </w:divsChild>
    </w:div>
    <w:div w:id="1939825801">
      <w:bodyDiv w:val="1"/>
      <w:marLeft w:val="0"/>
      <w:marRight w:val="0"/>
      <w:marTop w:val="0"/>
      <w:marBottom w:val="0"/>
      <w:divBdr>
        <w:top w:val="none" w:sz="0" w:space="0" w:color="auto"/>
        <w:left w:val="none" w:sz="0" w:space="0" w:color="auto"/>
        <w:bottom w:val="none" w:sz="0" w:space="0" w:color="auto"/>
        <w:right w:val="none" w:sz="0" w:space="0" w:color="auto"/>
      </w:divBdr>
      <w:divsChild>
        <w:div w:id="1693724885">
          <w:marLeft w:val="547"/>
          <w:marRight w:val="0"/>
          <w:marTop w:val="0"/>
          <w:marBottom w:val="0"/>
          <w:divBdr>
            <w:top w:val="none" w:sz="0" w:space="0" w:color="auto"/>
            <w:left w:val="none" w:sz="0" w:space="0" w:color="auto"/>
            <w:bottom w:val="none" w:sz="0" w:space="0" w:color="auto"/>
            <w:right w:val="none" w:sz="0" w:space="0" w:color="auto"/>
          </w:divBdr>
        </w:div>
      </w:divsChild>
    </w:div>
    <w:div w:id="1943951569">
      <w:bodyDiv w:val="1"/>
      <w:marLeft w:val="0"/>
      <w:marRight w:val="0"/>
      <w:marTop w:val="0"/>
      <w:marBottom w:val="0"/>
      <w:divBdr>
        <w:top w:val="none" w:sz="0" w:space="0" w:color="auto"/>
        <w:left w:val="none" w:sz="0" w:space="0" w:color="auto"/>
        <w:bottom w:val="none" w:sz="0" w:space="0" w:color="auto"/>
        <w:right w:val="none" w:sz="0" w:space="0" w:color="auto"/>
      </w:divBdr>
      <w:divsChild>
        <w:div w:id="353651560">
          <w:marLeft w:val="547"/>
          <w:marRight w:val="0"/>
          <w:marTop w:val="0"/>
          <w:marBottom w:val="0"/>
          <w:divBdr>
            <w:top w:val="none" w:sz="0" w:space="0" w:color="auto"/>
            <w:left w:val="none" w:sz="0" w:space="0" w:color="auto"/>
            <w:bottom w:val="none" w:sz="0" w:space="0" w:color="auto"/>
            <w:right w:val="none" w:sz="0" w:space="0" w:color="auto"/>
          </w:divBdr>
        </w:div>
      </w:divsChild>
    </w:div>
    <w:div w:id="1963072210">
      <w:bodyDiv w:val="1"/>
      <w:marLeft w:val="0"/>
      <w:marRight w:val="0"/>
      <w:marTop w:val="0"/>
      <w:marBottom w:val="0"/>
      <w:divBdr>
        <w:top w:val="none" w:sz="0" w:space="0" w:color="auto"/>
        <w:left w:val="none" w:sz="0" w:space="0" w:color="auto"/>
        <w:bottom w:val="none" w:sz="0" w:space="0" w:color="auto"/>
        <w:right w:val="none" w:sz="0" w:space="0" w:color="auto"/>
      </w:divBdr>
      <w:divsChild>
        <w:div w:id="1720519984">
          <w:marLeft w:val="547"/>
          <w:marRight w:val="0"/>
          <w:marTop w:val="0"/>
          <w:marBottom w:val="0"/>
          <w:divBdr>
            <w:top w:val="none" w:sz="0" w:space="0" w:color="auto"/>
            <w:left w:val="none" w:sz="0" w:space="0" w:color="auto"/>
            <w:bottom w:val="none" w:sz="0" w:space="0" w:color="auto"/>
            <w:right w:val="none" w:sz="0" w:space="0" w:color="auto"/>
          </w:divBdr>
        </w:div>
      </w:divsChild>
    </w:div>
    <w:div w:id="2010984468">
      <w:bodyDiv w:val="1"/>
      <w:marLeft w:val="0"/>
      <w:marRight w:val="0"/>
      <w:marTop w:val="0"/>
      <w:marBottom w:val="0"/>
      <w:divBdr>
        <w:top w:val="none" w:sz="0" w:space="0" w:color="auto"/>
        <w:left w:val="none" w:sz="0" w:space="0" w:color="auto"/>
        <w:bottom w:val="none" w:sz="0" w:space="0" w:color="auto"/>
        <w:right w:val="none" w:sz="0" w:space="0" w:color="auto"/>
      </w:divBdr>
      <w:divsChild>
        <w:div w:id="422075048">
          <w:marLeft w:val="547"/>
          <w:marRight w:val="0"/>
          <w:marTop w:val="0"/>
          <w:marBottom w:val="0"/>
          <w:divBdr>
            <w:top w:val="none" w:sz="0" w:space="0" w:color="auto"/>
            <w:left w:val="none" w:sz="0" w:space="0" w:color="auto"/>
            <w:bottom w:val="none" w:sz="0" w:space="0" w:color="auto"/>
            <w:right w:val="none" w:sz="0" w:space="0" w:color="auto"/>
          </w:divBdr>
        </w:div>
      </w:divsChild>
    </w:div>
    <w:div w:id="2015258339">
      <w:bodyDiv w:val="1"/>
      <w:marLeft w:val="0"/>
      <w:marRight w:val="0"/>
      <w:marTop w:val="0"/>
      <w:marBottom w:val="0"/>
      <w:divBdr>
        <w:top w:val="none" w:sz="0" w:space="0" w:color="auto"/>
        <w:left w:val="none" w:sz="0" w:space="0" w:color="auto"/>
        <w:bottom w:val="none" w:sz="0" w:space="0" w:color="auto"/>
        <w:right w:val="none" w:sz="0" w:space="0" w:color="auto"/>
      </w:divBdr>
      <w:divsChild>
        <w:div w:id="1040858993">
          <w:marLeft w:val="547"/>
          <w:marRight w:val="0"/>
          <w:marTop w:val="0"/>
          <w:marBottom w:val="0"/>
          <w:divBdr>
            <w:top w:val="none" w:sz="0" w:space="0" w:color="auto"/>
            <w:left w:val="none" w:sz="0" w:space="0" w:color="auto"/>
            <w:bottom w:val="none" w:sz="0" w:space="0" w:color="auto"/>
            <w:right w:val="none" w:sz="0" w:space="0" w:color="auto"/>
          </w:divBdr>
        </w:div>
      </w:divsChild>
    </w:div>
    <w:div w:id="2074231590">
      <w:bodyDiv w:val="1"/>
      <w:marLeft w:val="0"/>
      <w:marRight w:val="0"/>
      <w:marTop w:val="0"/>
      <w:marBottom w:val="0"/>
      <w:divBdr>
        <w:top w:val="none" w:sz="0" w:space="0" w:color="auto"/>
        <w:left w:val="none" w:sz="0" w:space="0" w:color="auto"/>
        <w:bottom w:val="none" w:sz="0" w:space="0" w:color="auto"/>
        <w:right w:val="none" w:sz="0" w:space="0" w:color="auto"/>
      </w:divBdr>
    </w:div>
    <w:div w:id="2117212538">
      <w:bodyDiv w:val="1"/>
      <w:marLeft w:val="0"/>
      <w:marRight w:val="0"/>
      <w:marTop w:val="0"/>
      <w:marBottom w:val="0"/>
      <w:divBdr>
        <w:top w:val="none" w:sz="0" w:space="0" w:color="auto"/>
        <w:left w:val="none" w:sz="0" w:space="0" w:color="auto"/>
        <w:bottom w:val="none" w:sz="0" w:space="0" w:color="auto"/>
        <w:right w:val="none" w:sz="0" w:space="0" w:color="auto"/>
      </w:divBdr>
      <w:divsChild>
        <w:div w:id="102921153">
          <w:marLeft w:val="547"/>
          <w:marRight w:val="0"/>
          <w:marTop w:val="0"/>
          <w:marBottom w:val="0"/>
          <w:divBdr>
            <w:top w:val="none" w:sz="0" w:space="0" w:color="auto"/>
            <w:left w:val="none" w:sz="0" w:space="0" w:color="auto"/>
            <w:bottom w:val="none" w:sz="0" w:space="0" w:color="auto"/>
            <w:right w:val="none" w:sz="0" w:space="0" w:color="auto"/>
          </w:divBdr>
        </w:div>
        <w:div w:id="1593196600">
          <w:marLeft w:val="547"/>
          <w:marRight w:val="0"/>
          <w:marTop w:val="0"/>
          <w:marBottom w:val="0"/>
          <w:divBdr>
            <w:top w:val="none" w:sz="0" w:space="0" w:color="auto"/>
            <w:left w:val="none" w:sz="0" w:space="0" w:color="auto"/>
            <w:bottom w:val="none" w:sz="0" w:space="0" w:color="auto"/>
            <w:right w:val="none" w:sz="0" w:space="0" w:color="auto"/>
          </w:divBdr>
        </w:div>
        <w:div w:id="862323380">
          <w:marLeft w:val="547"/>
          <w:marRight w:val="0"/>
          <w:marTop w:val="0"/>
          <w:marBottom w:val="0"/>
          <w:divBdr>
            <w:top w:val="none" w:sz="0" w:space="0" w:color="auto"/>
            <w:left w:val="none" w:sz="0" w:space="0" w:color="auto"/>
            <w:bottom w:val="none" w:sz="0" w:space="0" w:color="auto"/>
            <w:right w:val="none" w:sz="0" w:space="0" w:color="auto"/>
          </w:divBdr>
        </w:div>
        <w:div w:id="806237957">
          <w:marLeft w:val="547"/>
          <w:marRight w:val="0"/>
          <w:marTop w:val="0"/>
          <w:marBottom w:val="0"/>
          <w:divBdr>
            <w:top w:val="none" w:sz="0" w:space="0" w:color="auto"/>
            <w:left w:val="none" w:sz="0" w:space="0" w:color="auto"/>
            <w:bottom w:val="none" w:sz="0" w:space="0" w:color="auto"/>
            <w:right w:val="none" w:sz="0" w:space="0" w:color="auto"/>
          </w:divBdr>
        </w:div>
        <w:div w:id="1540894163">
          <w:marLeft w:val="547"/>
          <w:marRight w:val="0"/>
          <w:marTop w:val="0"/>
          <w:marBottom w:val="0"/>
          <w:divBdr>
            <w:top w:val="none" w:sz="0" w:space="0" w:color="auto"/>
            <w:left w:val="none" w:sz="0" w:space="0" w:color="auto"/>
            <w:bottom w:val="none" w:sz="0" w:space="0" w:color="auto"/>
            <w:right w:val="none" w:sz="0" w:space="0" w:color="auto"/>
          </w:divBdr>
        </w:div>
        <w:div w:id="2082631494">
          <w:marLeft w:val="547"/>
          <w:marRight w:val="0"/>
          <w:marTop w:val="0"/>
          <w:marBottom w:val="0"/>
          <w:divBdr>
            <w:top w:val="none" w:sz="0" w:space="0" w:color="auto"/>
            <w:left w:val="none" w:sz="0" w:space="0" w:color="auto"/>
            <w:bottom w:val="none" w:sz="0" w:space="0" w:color="auto"/>
            <w:right w:val="none" w:sz="0" w:space="0" w:color="auto"/>
          </w:divBdr>
        </w:div>
        <w:div w:id="1970477492">
          <w:marLeft w:val="547"/>
          <w:marRight w:val="0"/>
          <w:marTop w:val="0"/>
          <w:marBottom w:val="0"/>
          <w:divBdr>
            <w:top w:val="none" w:sz="0" w:space="0" w:color="auto"/>
            <w:left w:val="none" w:sz="0" w:space="0" w:color="auto"/>
            <w:bottom w:val="none" w:sz="0" w:space="0" w:color="auto"/>
            <w:right w:val="none" w:sz="0" w:space="0" w:color="auto"/>
          </w:divBdr>
        </w:div>
        <w:div w:id="315184444">
          <w:marLeft w:val="547"/>
          <w:marRight w:val="0"/>
          <w:marTop w:val="0"/>
          <w:marBottom w:val="0"/>
          <w:divBdr>
            <w:top w:val="none" w:sz="0" w:space="0" w:color="auto"/>
            <w:left w:val="none" w:sz="0" w:space="0" w:color="auto"/>
            <w:bottom w:val="none" w:sz="0" w:space="0" w:color="auto"/>
            <w:right w:val="none" w:sz="0" w:space="0" w:color="auto"/>
          </w:divBdr>
        </w:div>
      </w:divsChild>
    </w:div>
    <w:div w:id="2135977437">
      <w:marLeft w:val="0"/>
      <w:marRight w:val="0"/>
      <w:marTop w:val="0"/>
      <w:marBottom w:val="0"/>
      <w:divBdr>
        <w:top w:val="none" w:sz="0" w:space="0" w:color="auto"/>
        <w:left w:val="none" w:sz="0" w:space="0" w:color="auto"/>
        <w:bottom w:val="none" w:sz="0" w:space="0" w:color="auto"/>
        <w:right w:val="none" w:sz="0" w:space="0" w:color="auto"/>
      </w:divBdr>
    </w:div>
    <w:div w:id="2143687785">
      <w:bodyDiv w:val="1"/>
      <w:marLeft w:val="0"/>
      <w:marRight w:val="0"/>
      <w:marTop w:val="0"/>
      <w:marBottom w:val="0"/>
      <w:divBdr>
        <w:top w:val="none" w:sz="0" w:space="0" w:color="auto"/>
        <w:left w:val="none" w:sz="0" w:space="0" w:color="auto"/>
        <w:bottom w:val="none" w:sz="0" w:space="0" w:color="auto"/>
        <w:right w:val="none" w:sz="0" w:space="0" w:color="auto"/>
      </w:divBdr>
      <w:divsChild>
        <w:div w:id="30489777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117" Type="http://schemas.openxmlformats.org/officeDocument/2006/relationships/diagramLayout" Target="diagrams/layout22.xml"/><Relationship Id="rId21" Type="http://schemas.openxmlformats.org/officeDocument/2006/relationships/diagramData" Target="diagrams/data3.xml"/><Relationship Id="rId42" Type="http://schemas.openxmlformats.org/officeDocument/2006/relationships/diagramLayout" Target="diagrams/layout7.xml"/><Relationship Id="rId47" Type="http://schemas.openxmlformats.org/officeDocument/2006/relationships/diagramLayout" Target="diagrams/layout8.xml"/><Relationship Id="rId63" Type="http://schemas.openxmlformats.org/officeDocument/2006/relationships/diagramQuickStyle" Target="diagrams/quickStyle11.xml"/><Relationship Id="rId68" Type="http://schemas.openxmlformats.org/officeDocument/2006/relationships/diagramQuickStyle" Target="diagrams/quickStyle12.xml"/><Relationship Id="rId84" Type="http://schemas.openxmlformats.org/officeDocument/2006/relationships/diagramColors" Target="diagrams/colors15.xml"/><Relationship Id="rId89" Type="http://schemas.openxmlformats.org/officeDocument/2006/relationships/diagramColors" Target="diagrams/colors16.xml"/><Relationship Id="rId112" Type="http://schemas.openxmlformats.org/officeDocument/2006/relationships/diagramLayout" Target="diagrams/layout21.xml"/><Relationship Id="rId133" Type="http://schemas.openxmlformats.org/officeDocument/2006/relationships/diagramQuickStyle" Target="diagrams/quickStyle25.xml"/><Relationship Id="rId138" Type="http://schemas.openxmlformats.org/officeDocument/2006/relationships/image" Target="media/image4.emf"/><Relationship Id="rId16" Type="http://schemas.openxmlformats.org/officeDocument/2006/relationships/diagramData" Target="diagrams/data2.xml"/><Relationship Id="rId107" Type="http://schemas.openxmlformats.org/officeDocument/2006/relationships/diagramLayout" Target="diagrams/layout20.xml"/><Relationship Id="rId11" Type="http://schemas.openxmlformats.org/officeDocument/2006/relationships/diagramData" Target="diagrams/data1.xml"/><Relationship Id="rId32" Type="http://schemas.openxmlformats.org/officeDocument/2006/relationships/diagramLayout" Target="diagrams/layout5.xml"/><Relationship Id="rId37" Type="http://schemas.openxmlformats.org/officeDocument/2006/relationships/diagramLayout" Target="diagrams/layout6.xml"/><Relationship Id="rId53" Type="http://schemas.openxmlformats.org/officeDocument/2006/relationships/diagramQuickStyle" Target="diagrams/quickStyle9.xml"/><Relationship Id="rId58" Type="http://schemas.openxmlformats.org/officeDocument/2006/relationships/diagramQuickStyle" Target="diagrams/quickStyle10.xml"/><Relationship Id="rId74" Type="http://schemas.openxmlformats.org/officeDocument/2006/relationships/diagramColors" Target="diagrams/colors13.xml"/><Relationship Id="rId79" Type="http://schemas.openxmlformats.org/officeDocument/2006/relationships/diagramColors" Target="diagrams/colors14.xml"/><Relationship Id="rId102" Type="http://schemas.openxmlformats.org/officeDocument/2006/relationships/diagramLayout" Target="diagrams/layout19.xml"/><Relationship Id="rId123" Type="http://schemas.openxmlformats.org/officeDocument/2006/relationships/diagramQuickStyle" Target="diagrams/quickStyle23.xml"/><Relationship Id="rId128" Type="http://schemas.openxmlformats.org/officeDocument/2006/relationships/diagramQuickStyle" Target="diagrams/quickStyle24.xml"/><Relationship Id="rId144" Type="http://schemas.openxmlformats.org/officeDocument/2006/relationships/footer" Target="footer3.xml"/><Relationship Id="rId5" Type="http://schemas.openxmlformats.org/officeDocument/2006/relationships/settings" Target="settings.xml"/><Relationship Id="rId90" Type="http://schemas.microsoft.com/office/2007/relationships/diagramDrawing" Target="diagrams/drawing16.xml"/><Relationship Id="rId95" Type="http://schemas.microsoft.com/office/2007/relationships/diagramDrawing" Target="diagrams/drawing17.xml"/><Relationship Id="rId22" Type="http://schemas.openxmlformats.org/officeDocument/2006/relationships/diagramLayout" Target="diagrams/layout3.xml"/><Relationship Id="rId27" Type="http://schemas.openxmlformats.org/officeDocument/2006/relationships/diagramLayout" Target="diagrams/layout4.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64" Type="http://schemas.openxmlformats.org/officeDocument/2006/relationships/diagramColors" Target="diagrams/colors11.xml"/><Relationship Id="rId69" Type="http://schemas.openxmlformats.org/officeDocument/2006/relationships/diagramColors" Target="diagrams/colors12.xml"/><Relationship Id="rId113" Type="http://schemas.openxmlformats.org/officeDocument/2006/relationships/diagramQuickStyle" Target="diagrams/quickStyle21.xml"/><Relationship Id="rId118" Type="http://schemas.openxmlformats.org/officeDocument/2006/relationships/diagramQuickStyle" Target="diagrams/quickStyle22.xml"/><Relationship Id="rId134" Type="http://schemas.openxmlformats.org/officeDocument/2006/relationships/diagramColors" Target="diagrams/colors25.xml"/><Relationship Id="rId139" Type="http://schemas.openxmlformats.org/officeDocument/2006/relationships/chart" Target="charts/chart2.xml"/><Relationship Id="rId80" Type="http://schemas.microsoft.com/office/2007/relationships/diagramDrawing" Target="diagrams/drawing14.xml"/><Relationship Id="rId85" Type="http://schemas.microsoft.com/office/2007/relationships/diagramDrawing" Target="diagrams/drawing15.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59" Type="http://schemas.openxmlformats.org/officeDocument/2006/relationships/diagramColors" Target="diagrams/colors10.xml"/><Relationship Id="rId67" Type="http://schemas.openxmlformats.org/officeDocument/2006/relationships/diagramLayout" Target="diagrams/layout12.xml"/><Relationship Id="rId103" Type="http://schemas.openxmlformats.org/officeDocument/2006/relationships/diagramQuickStyle" Target="diagrams/quickStyle19.xml"/><Relationship Id="rId108" Type="http://schemas.openxmlformats.org/officeDocument/2006/relationships/diagramQuickStyle" Target="diagrams/quickStyle20.xml"/><Relationship Id="rId116" Type="http://schemas.openxmlformats.org/officeDocument/2006/relationships/diagramData" Target="diagrams/data22.xml"/><Relationship Id="rId124" Type="http://schemas.openxmlformats.org/officeDocument/2006/relationships/diagramColors" Target="diagrams/colors23.xml"/><Relationship Id="rId129" Type="http://schemas.openxmlformats.org/officeDocument/2006/relationships/diagramColors" Target="diagrams/colors24.xml"/><Relationship Id="rId137" Type="http://schemas.openxmlformats.org/officeDocument/2006/relationships/image" Target="media/image3.emf"/><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diagramColors" Target="diagrams/colors9.xml"/><Relationship Id="rId62" Type="http://schemas.openxmlformats.org/officeDocument/2006/relationships/diagramLayout" Target="diagrams/layout11.xml"/><Relationship Id="rId70" Type="http://schemas.microsoft.com/office/2007/relationships/diagramDrawing" Target="diagrams/drawing12.xml"/><Relationship Id="rId75" Type="http://schemas.microsoft.com/office/2007/relationships/diagramDrawing" Target="diagrams/drawing13.xml"/><Relationship Id="rId83" Type="http://schemas.openxmlformats.org/officeDocument/2006/relationships/diagramQuickStyle" Target="diagrams/quickStyle15.xml"/><Relationship Id="rId88" Type="http://schemas.openxmlformats.org/officeDocument/2006/relationships/diagramQuickStyle" Target="diagrams/quickStyle16.xml"/><Relationship Id="rId91" Type="http://schemas.openxmlformats.org/officeDocument/2006/relationships/diagramData" Target="diagrams/data17.xml"/><Relationship Id="rId96" Type="http://schemas.openxmlformats.org/officeDocument/2006/relationships/diagramData" Target="diagrams/data18.xml"/><Relationship Id="rId111" Type="http://schemas.openxmlformats.org/officeDocument/2006/relationships/diagramData" Target="diagrams/data21.xml"/><Relationship Id="rId132" Type="http://schemas.openxmlformats.org/officeDocument/2006/relationships/diagramLayout" Target="diagrams/layout25.xml"/><Relationship Id="rId140" Type="http://schemas.openxmlformats.org/officeDocument/2006/relationships/image" Target="media/image5.emf"/><Relationship Id="rId145"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 Id="rId57" Type="http://schemas.openxmlformats.org/officeDocument/2006/relationships/diagramLayout" Target="diagrams/layout10.xml"/><Relationship Id="rId106" Type="http://schemas.openxmlformats.org/officeDocument/2006/relationships/diagramData" Target="diagrams/data20.xml"/><Relationship Id="rId114" Type="http://schemas.openxmlformats.org/officeDocument/2006/relationships/diagramColors" Target="diagrams/colors21.xml"/><Relationship Id="rId119" Type="http://schemas.openxmlformats.org/officeDocument/2006/relationships/diagramColors" Target="diagrams/colors22.xml"/><Relationship Id="rId127" Type="http://schemas.openxmlformats.org/officeDocument/2006/relationships/diagramLayout" Target="diagrams/layout24.xml"/><Relationship Id="rId10" Type="http://schemas.openxmlformats.org/officeDocument/2006/relationships/footer" Target="footer1.xml"/><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diagramLayout" Target="diagrams/layout9.xml"/><Relationship Id="rId60" Type="http://schemas.microsoft.com/office/2007/relationships/diagramDrawing" Target="diagrams/drawing10.xml"/><Relationship Id="rId65" Type="http://schemas.microsoft.com/office/2007/relationships/diagramDrawing" Target="diagrams/drawing11.xml"/><Relationship Id="rId73" Type="http://schemas.openxmlformats.org/officeDocument/2006/relationships/diagramQuickStyle" Target="diagrams/quickStyle13.xml"/><Relationship Id="rId78" Type="http://schemas.openxmlformats.org/officeDocument/2006/relationships/diagramQuickStyle" Target="diagrams/quickStyle14.xml"/><Relationship Id="rId81" Type="http://schemas.openxmlformats.org/officeDocument/2006/relationships/diagramData" Target="diagrams/data15.xml"/><Relationship Id="rId86" Type="http://schemas.openxmlformats.org/officeDocument/2006/relationships/diagramData" Target="diagrams/data16.xml"/><Relationship Id="rId94" Type="http://schemas.openxmlformats.org/officeDocument/2006/relationships/diagramColors" Target="diagrams/colors17.xml"/><Relationship Id="rId99" Type="http://schemas.openxmlformats.org/officeDocument/2006/relationships/diagramColors" Target="diagrams/colors18.xml"/><Relationship Id="rId101" Type="http://schemas.openxmlformats.org/officeDocument/2006/relationships/diagramData" Target="diagrams/data19.xml"/><Relationship Id="rId122" Type="http://schemas.openxmlformats.org/officeDocument/2006/relationships/diagramLayout" Target="diagrams/layout23.xml"/><Relationship Id="rId130" Type="http://schemas.microsoft.com/office/2007/relationships/diagramDrawing" Target="diagrams/drawing24.xml"/><Relationship Id="rId135" Type="http://schemas.microsoft.com/office/2007/relationships/diagramDrawing" Target="diagrams/drawing25.xml"/><Relationship Id="rId143" Type="http://schemas.openxmlformats.org/officeDocument/2006/relationships/footer" Target="footer2.xml"/><Relationship Id="rId14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Colors" Target="diagrams/colors6.xml"/><Relationship Id="rId109" Type="http://schemas.openxmlformats.org/officeDocument/2006/relationships/diagramColors" Target="diagrams/colors20.xml"/><Relationship Id="rId34" Type="http://schemas.openxmlformats.org/officeDocument/2006/relationships/diagramColors" Target="diagrams/colors5.xml"/><Relationship Id="rId50" Type="http://schemas.microsoft.com/office/2007/relationships/diagramDrawing" Target="diagrams/drawing8.xml"/><Relationship Id="rId55" Type="http://schemas.microsoft.com/office/2007/relationships/diagramDrawing" Target="diagrams/drawing9.xml"/><Relationship Id="rId76" Type="http://schemas.openxmlformats.org/officeDocument/2006/relationships/diagramData" Target="diagrams/data14.xml"/><Relationship Id="rId97" Type="http://schemas.openxmlformats.org/officeDocument/2006/relationships/diagramLayout" Target="diagrams/layout18.xml"/><Relationship Id="rId104" Type="http://schemas.openxmlformats.org/officeDocument/2006/relationships/diagramColors" Target="diagrams/colors19.xml"/><Relationship Id="rId120" Type="http://schemas.microsoft.com/office/2007/relationships/diagramDrawing" Target="diagrams/drawing22.xml"/><Relationship Id="rId125" Type="http://schemas.microsoft.com/office/2007/relationships/diagramDrawing" Target="diagrams/drawing23.xml"/><Relationship Id="rId141" Type="http://schemas.openxmlformats.org/officeDocument/2006/relationships/image" Target="media/image6.emf"/><Relationship Id="rId146" Type="http://schemas.openxmlformats.org/officeDocument/2006/relationships/image" Target="media/image9.jpeg"/><Relationship Id="rId7" Type="http://schemas.openxmlformats.org/officeDocument/2006/relationships/footnotes" Target="footnotes.xml"/><Relationship Id="rId71" Type="http://schemas.openxmlformats.org/officeDocument/2006/relationships/diagramData" Target="diagrams/data13.xml"/><Relationship Id="rId92" Type="http://schemas.openxmlformats.org/officeDocument/2006/relationships/diagramLayout" Target="diagrams/layout17.xml"/><Relationship Id="rId2" Type="http://schemas.openxmlformats.org/officeDocument/2006/relationships/numbering" Target="numbering.xml"/><Relationship Id="rId29" Type="http://schemas.openxmlformats.org/officeDocument/2006/relationships/diagramColors" Target="diagrams/colors4.xml"/><Relationship Id="rId24" Type="http://schemas.openxmlformats.org/officeDocument/2006/relationships/diagramColors" Target="diagrams/colors3.xml"/><Relationship Id="rId40" Type="http://schemas.microsoft.com/office/2007/relationships/diagramDrawing" Target="diagrams/drawing6.xml"/><Relationship Id="rId45" Type="http://schemas.microsoft.com/office/2007/relationships/diagramDrawing" Target="diagrams/drawing7.xml"/><Relationship Id="rId66" Type="http://schemas.openxmlformats.org/officeDocument/2006/relationships/diagramData" Target="diagrams/data12.xml"/><Relationship Id="rId87" Type="http://schemas.openxmlformats.org/officeDocument/2006/relationships/diagramLayout" Target="diagrams/layout16.xml"/><Relationship Id="rId110" Type="http://schemas.microsoft.com/office/2007/relationships/diagramDrawing" Target="diagrams/drawing20.xml"/><Relationship Id="rId115" Type="http://schemas.microsoft.com/office/2007/relationships/diagramDrawing" Target="diagrams/drawing21.xml"/><Relationship Id="rId131" Type="http://schemas.openxmlformats.org/officeDocument/2006/relationships/diagramData" Target="diagrams/data25.xml"/><Relationship Id="rId136" Type="http://schemas.openxmlformats.org/officeDocument/2006/relationships/chart" Target="charts/chart1.xml"/><Relationship Id="rId61" Type="http://schemas.openxmlformats.org/officeDocument/2006/relationships/diagramData" Target="diagrams/data11.xml"/><Relationship Id="rId82" Type="http://schemas.openxmlformats.org/officeDocument/2006/relationships/diagramLayout" Target="diagrams/layout15.xml"/><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microsoft.com/office/2007/relationships/diagramDrawing" Target="diagrams/drawing4.xml"/><Relationship Id="rId35" Type="http://schemas.microsoft.com/office/2007/relationships/diagramDrawing" Target="diagrams/drawing5.xml"/><Relationship Id="rId56" Type="http://schemas.openxmlformats.org/officeDocument/2006/relationships/diagramData" Target="diagrams/data10.xml"/><Relationship Id="rId77" Type="http://schemas.openxmlformats.org/officeDocument/2006/relationships/diagramLayout" Target="diagrams/layout14.xml"/><Relationship Id="rId100" Type="http://schemas.microsoft.com/office/2007/relationships/diagramDrawing" Target="diagrams/drawing18.xml"/><Relationship Id="rId105" Type="http://schemas.microsoft.com/office/2007/relationships/diagramDrawing" Target="diagrams/drawing19.xml"/><Relationship Id="rId126" Type="http://schemas.openxmlformats.org/officeDocument/2006/relationships/diagramData" Target="diagrams/data24.xml"/><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diagramData" Target="diagrams/data9.xml"/><Relationship Id="rId72" Type="http://schemas.openxmlformats.org/officeDocument/2006/relationships/diagramLayout" Target="diagrams/layout13.xml"/><Relationship Id="rId93" Type="http://schemas.openxmlformats.org/officeDocument/2006/relationships/diagramQuickStyle" Target="diagrams/quickStyle17.xml"/><Relationship Id="rId98" Type="http://schemas.openxmlformats.org/officeDocument/2006/relationships/diagramQuickStyle" Target="diagrams/quickStyle18.xml"/><Relationship Id="rId121" Type="http://schemas.openxmlformats.org/officeDocument/2006/relationships/diagramData" Target="diagrams/data23.xml"/><Relationship Id="rId142" Type="http://schemas.openxmlformats.org/officeDocument/2006/relationships/image" Target="media/image7.jpeg"/></Relationships>
</file>

<file path=word/_rels/footnotes.xml.rels><?xml version="1.0" encoding="UTF-8" standalone="yes"?>
<Relationships xmlns="http://schemas.openxmlformats.org/package/2006/relationships"><Relationship Id="rId8" Type="http://schemas.openxmlformats.org/officeDocument/2006/relationships/hyperlink" Target="http://ec.europa.eu/eurostat/about/overview" TargetMode="External"/><Relationship Id="rId13" Type="http://schemas.openxmlformats.org/officeDocument/2006/relationships/hyperlink" Target="http://ec.europa.eu/eurostat/web/quality" TargetMode="External"/><Relationship Id="rId18" Type="http://schemas.openxmlformats.org/officeDocument/2006/relationships/hyperlink" Target="http://ec.europa.eu/eurostat/documents/64157/4392716/ESS-QAF-V1-2final.pdf/bbf5970c-1adf-46c8-afc3-58ce177a0646" TargetMode="External"/><Relationship Id="rId26" Type="http://schemas.openxmlformats.org/officeDocument/2006/relationships/hyperlink" Target="http://www.seis.eu" TargetMode="External"/><Relationship Id="rId3" Type="http://schemas.openxmlformats.org/officeDocument/2006/relationships/hyperlink" Target="http://lex.justice.md/document_rom.php?id=791C6EB9:910A2BA2" TargetMode="External"/><Relationship Id="rId21" Type="http://schemas.openxmlformats.org/officeDocument/2006/relationships/hyperlink" Target="http://www.opendata&#8211;md" TargetMode="External"/><Relationship Id="rId34" Type="http://schemas.openxmlformats.org/officeDocument/2006/relationships/hyperlink" Target="http://www.isi-web.org/" TargetMode="External"/><Relationship Id="rId7" Type="http://schemas.openxmlformats.org/officeDocument/2006/relationships/hyperlink" Target="http://ec.europa.eu/eurostat" TargetMode="External"/><Relationship Id="rId12" Type="http://schemas.openxmlformats.org/officeDocument/2006/relationships/hyperlink" Target="http://ec.europa.eu/eurostat/documents/64157/4392716/ESS-QAF-V1-2final.pdf/bbf5970c-1adf-46c8-afc3-58ce177a0646" TargetMode="External"/><Relationship Id="rId17" Type="http://schemas.openxmlformats.org/officeDocument/2006/relationships/hyperlink" Target="http://www.statistica.md/pview.php?I=ro&amp;id=323&amp;" TargetMode="External"/><Relationship Id="rId25" Type="http://schemas.openxmlformats.org/officeDocument/2006/relationships/hyperlink" Target="http://www.mediu.gov.md/index.php/component/content/article/90-categorii-in-romana/acte-normative/354-coduri-si-legi" TargetMode="External"/><Relationship Id="rId33" Type="http://schemas.openxmlformats.org/officeDocument/2006/relationships/hyperlink" Target="http://ec.europa.eu/eurostat/en/web/products-statistical-books/-/KS-31-09-254" TargetMode="External"/><Relationship Id="rId2" Type="http://schemas.openxmlformats.org/officeDocument/2006/relationships/hyperlink" Target="http://www.statistica.md" TargetMode="External"/><Relationship Id="rId16" Type="http://schemas.openxmlformats.org/officeDocument/2006/relationships/hyperlink" Target="http://www.iso.org" TargetMode="External"/><Relationship Id="rId20" Type="http://schemas.openxmlformats.org/officeDocument/2006/relationships/hyperlink" Target="http://lex.justice.md/document_rom.php?id=791C6EB9:910A2BA2" TargetMode="External"/><Relationship Id="rId29" Type="http://schemas.openxmlformats.org/officeDocument/2006/relationships/hyperlink" Target="http://infoeuropa.md/asistenta-ue-pentru-moldova/" TargetMode="External"/><Relationship Id="rId1" Type="http://schemas.openxmlformats.org/officeDocument/2006/relationships/hyperlink" Target="http://www.paris21.org/" TargetMode="External"/><Relationship Id="rId6" Type="http://schemas.openxmlformats.org/officeDocument/2006/relationships/hyperlink" Target="http://www.statistica.md" TargetMode="External"/><Relationship Id="rId11" Type="http://schemas.openxmlformats.org/officeDocument/2006/relationships/hyperlink" Target="http://www.statistica.md/public/files/despre/legi_hotariri/Cod_bune_practici.pdf" TargetMode="External"/><Relationship Id="rId24" Type="http://schemas.openxmlformats.org/officeDocument/2006/relationships/hyperlink" Target="http://lex.justice.md/index.php?action=view&amp;view=doc&amp;lang=1&amp;id=352740" TargetMode="External"/><Relationship Id="rId32" Type="http://schemas.openxmlformats.org/officeDocument/2006/relationships/hyperlink" Target="http://unstats.un.org/unsd/dnss/gp/fundprinciples.aspx" TargetMode="External"/><Relationship Id="rId5" Type="http://schemas.openxmlformats.org/officeDocument/2006/relationships/hyperlink" Target="http://www.statistica.md/newsview.php?l=ro&amp;idc=413&amp;id=3595" TargetMode="External"/><Relationship Id="rId15" Type="http://schemas.openxmlformats.org/officeDocument/2006/relationships/hyperlink" Target="http://www.inc.com./encyclopedia/total-quality-manangement-tqm.html" TargetMode="External"/><Relationship Id="rId23" Type="http://schemas.openxmlformats.org/officeDocument/2006/relationships/hyperlink" Target="http://descentralizare.gov.md/lib.php?l=ro&amp;idc=253&amp;t=/CADRUL-NORMATIV/Cadrul-normativ-national&amp;" TargetMode="External"/><Relationship Id="rId28" Type="http://schemas.openxmlformats.org/officeDocument/2006/relationships/hyperlink" Target="http://www.worldbankgroup.org" TargetMode="External"/><Relationship Id="rId36" Type="http://schemas.openxmlformats.org/officeDocument/2006/relationships/hyperlink" Target="http://www.statistica.md/public/files/despre/legi_hotariri/Cod_bune_practici.pdf" TargetMode="External"/><Relationship Id="rId10" Type="http://schemas.openxmlformats.org/officeDocument/2006/relationships/hyperlink" Target="http://www.eurostat.eu" TargetMode="External"/><Relationship Id="rId19" Type="http://schemas.openxmlformats.org/officeDocument/2006/relationships/hyperlink" Target="http://ec.europa.eu/eurostat/web/quality/quality-policies" TargetMode="External"/><Relationship Id="rId31" Type="http://schemas.openxmlformats.org/officeDocument/2006/relationships/hyperlink" Target="http://www.mf.gov.md/actnorm/budget/law/lowbudget1/" TargetMode="External"/><Relationship Id="rId4" Type="http://schemas.openxmlformats.org/officeDocument/2006/relationships/hyperlink" Target="http://www.statistica.md/public/files/Transparenta_decizionala/PDS_2012_2014/PDS_2012_2014.pdf" TargetMode="External"/><Relationship Id="rId9" Type="http://schemas.openxmlformats.org/officeDocument/2006/relationships/hyperlink" Target="https://sustainabledevelopment.un.org/owg.html" TargetMode="External"/><Relationship Id="rId14" Type="http://schemas.openxmlformats.org/officeDocument/2006/relationships/hyperlink" Target="http://www.efqm.org/" TargetMode="External"/><Relationship Id="rId22" Type="http://schemas.openxmlformats.org/officeDocument/2006/relationships/hyperlink" Target="http://www.date.gov.md/" TargetMode="External"/><Relationship Id="rId27" Type="http://schemas.openxmlformats.org/officeDocument/2006/relationships/hyperlink" Target="http://www.statistica.md/pageview.php?l=ro&amp;idc=385&amp;" TargetMode="External"/><Relationship Id="rId30" Type="http://schemas.openxmlformats.org/officeDocument/2006/relationships/hyperlink" Target="http://www.statistica.md/public/files/despre/legi_hotariri/Cod_bune_practici.pdf" TargetMode="External"/><Relationship Id="rId35" Type="http://schemas.openxmlformats.org/officeDocument/2006/relationships/hyperlink" Target="http://lex.justice.md/md/35382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ostelt\Desktop\Contract%20UNDP%20-%20Statistica\Annex%201%20SNDS%20-Implementation%20Plan%202015-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stelt\Desktop\SNDS%20Documente%20finale\Anexa%204%20-%20Resurse%20bugetare%20necesare%20SNDS%202015-2020%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0" baseline="0"/>
              <a:t>Resurse estimate anual </a:t>
            </a:r>
            <a:r>
              <a:rPr lang="ro-RO" sz="1400" b="1" i="0" baseline="0"/>
              <a:t>BNS</a:t>
            </a:r>
            <a:r>
              <a:rPr lang="en-US" sz="1400" b="1" i="0" baseline="0"/>
              <a:t> 201</a:t>
            </a:r>
            <a:r>
              <a:rPr lang="ro-RO" sz="1400" b="1" i="0" baseline="0"/>
              <a:t>5</a:t>
            </a:r>
            <a:r>
              <a:rPr lang="en-US" sz="1400" b="1" i="0" baseline="0"/>
              <a:t>-20</a:t>
            </a:r>
            <a:r>
              <a:rPr lang="ro-RO" sz="1400" b="1" i="0" baseline="0"/>
              <a:t>20</a:t>
            </a:r>
            <a:endParaRPr lang="en-US" sz="1400" b="1" i="0" baseline="0"/>
          </a:p>
        </c:rich>
      </c:tx>
      <c:overlay val="1"/>
    </c:title>
    <c:autoTitleDeleted val="0"/>
    <c:plotArea>
      <c:layout/>
      <c:barChart>
        <c:barDir val="col"/>
        <c:grouping val="stacked"/>
        <c:varyColors val="1"/>
        <c:ser>
          <c:idx val="0"/>
          <c:order val="0"/>
          <c:tx>
            <c:strRef>
              <c:f>Sheet1!$K$6</c:f>
              <c:strCache>
                <c:ptCount val="1"/>
                <c:pt idx="0">
                  <c:v>Venituri estimate [mii lei]</c:v>
                </c:pt>
              </c:strCache>
            </c:strRef>
          </c:tx>
          <c:invertIfNegative val="1"/>
          <c:dLbls>
            <c:dLbl>
              <c:idx val="0"/>
              <c:layout>
                <c:manualLayout>
                  <c:x val="0"/>
                  <c:y val="7.407407407407407E-2"/>
                </c:manualLayout>
              </c:layout>
              <c:showLegendKey val="1"/>
              <c:showVal val="1"/>
              <c:showCatName val="1"/>
              <c:showSerName val="1"/>
              <c:showPercent val="1"/>
              <c:showBubbleSize val="1"/>
            </c:dLbl>
            <c:dLbl>
              <c:idx val="1"/>
              <c:layout>
                <c:manualLayout>
                  <c:x val="0"/>
                  <c:y val="-8.3333333333333287E-2"/>
                </c:manualLayout>
              </c:layout>
              <c:showLegendKey val="1"/>
              <c:showVal val="1"/>
              <c:showCatName val="1"/>
              <c:showSerName val="1"/>
              <c:showPercent val="1"/>
              <c:showBubbleSize val="1"/>
            </c:dLbl>
            <c:dLbl>
              <c:idx val="2"/>
              <c:layout>
                <c:manualLayout>
                  <c:x val="0"/>
                  <c:y val="0.16203703703703703"/>
                </c:manualLayout>
              </c:layout>
              <c:showLegendKey val="1"/>
              <c:showVal val="1"/>
              <c:showCatName val="1"/>
              <c:showSerName val="1"/>
              <c:showPercent val="1"/>
              <c:showBubbleSize val="1"/>
            </c:dLbl>
            <c:dLbl>
              <c:idx val="3"/>
              <c:layout>
                <c:manualLayout>
                  <c:x val="-4.3343888878556169E-3"/>
                  <c:y val="-7.8703703703703706E-2"/>
                </c:manualLayout>
              </c:layout>
              <c:showLegendKey val="1"/>
              <c:showVal val="1"/>
              <c:showCatName val="1"/>
              <c:showSerName val="1"/>
              <c:showPercent val="1"/>
              <c:showBubbleSize val="1"/>
            </c:dLbl>
            <c:dLbl>
              <c:idx val="4"/>
              <c:layout>
                <c:manualLayout>
                  <c:x val="-1.0835972219638843E-2"/>
                  <c:y val="0.18981481481481474"/>
                </c:manualLayout>
              </c:layout>
              <c:showLegendKey val="1"/>
              <c:showVal val="1"/>
              <c:showCatName val="1"/>
              <c:showSerName val="1"/>
              <c:showPercent val="1"/>
              <c:showBubbleSize val="1"/>
            </c:dLbl>
            <c:dLbl>
              <c:idx val="5"/>
              <c:layout>
                <c:manualLayout>
                  <c:x val="0"/>
                  <c:y val="-5.0925925925925923E-2"/>
                </c:manualLayout>
              </c:layout>
              <c:showLegendKey val="1"/>
              <c:showVal val="1"/>
              <c:showCatName val="1"/>
              <c:showSerName val="1"/>
              <c:showPercent val="1"/>
              <c:showBubbleSize val="1"/>
            </c:dLbl>
            <c:showLegendKey val="1"/>
            <c:showVal val="1"/>
            <c:showCatName val="1"/>
            <c:showSerName val="1"/>
            <c:showPercent val="1"/>
            <c:showBubbleSize val="1"/>
            <c:showLeaderLines val="0"/>
          </c:dLbls>
          <c:cat>
            <c:numRef>
              <c:f>Sheet1!$L$5:$Q$5</c:f>
              <c:numCache>
                <c:formatCode>General</c:formatCode>
                <c:ptCount val="6"/>
                <c:pt idx="0">
                  <c:v>2015</c:v>
                </c:pt>
                <c:pt idx="1">
                  <c:v>2016</c:v>
                </c:pt>
                <c:pt idx="2">
                  <c:v>2017</c:v>
                </c:pt>
                <c:pt idx="3">
                  <c:v>2018</c:v>
                </c:pt>
                <c:pt idx="4">
                  <c:v>2019</c:v>
                </c:pt>
                <c:pt idx="5">
                  <c:v>2020</c:v>
                </c:pt>
              </c:numCache>
            </c:numRef>
          </c:cat>
          <c:val>
            <c:numRef>
              <c:f>Sheet1!$L$6:$Q$6</c:f>
              <c:numCache>
                <c:formatCode>_(* #,##0.00_);_(* \(#,##0.00\);_(* "-"??_);_(@_)</c:formatCode>
                <c:ptCount val="6"/>
                <c:pt idx="0">
                  <c:v>69203.8</c:v>
                </c:pt>
                <c:pt idx="1">
                  <c:v>72563.5</c:v>
                </c:pt>
                <c:pt idx="2">
                  <c:v>76477.600000000006</c:v>
                </c:pt>
                <c:pt idx="3">
                  <c:v>81066.2</c:v>
                </c:pt>
                <c:pt idx="4">
                  <c:v>84308.847999999998</c:v>
                </c:pt>
                <c:pt idx="5">
                  <c:v>87681.201920000007</c:v>
                </c:pt>
              </c:numCache>
            </c:numRef>
          </c:val>
        </c:ser>
        <c:dLbls>
          <c:showLegendKey val="0"/>
          <c:showVal val="0"/>
          <c:showCatName val="0"/>
          <c:showSerName val="0"/>
          <c:showPercent val="0"/>
          <c:showBubbleSize val="0"/>
        </c:dLbls>
        <c:gapWidth val="95"/>
        <c:overlap val="100"/>
        <c:axId val="154070016"/>
        <c:axId val="163603200"/>
      </c:barChart>
      <c:catAx>
        <c:axId val="154070016"/>
        <c:scaling>
          <c:orientation val="minMax"/>
        </c:scaling>
        <c:delete val="1"/>
        <c:axPos val="b"/>
        <c:numFmt formatCode="General" sourceLinked="1"/>
        <c:majorTickMark val="none"/>
        <c:minorTickMark val="cross"/>
        <c:tickLblPos val="none"/>
        <c:crossAx val="163603200"/>
        <c:crosses val="autoZero"/>
        <c:auto val="1"/>
        <c:lblAlgn val="ctr"/>
        <c:lblOffset val="100"/>
        <c:noMultiLvlLbl val="1"/>
      </c:catAx>
      <c:valAx>
        <c:axId val="163603200"/>
        <c:scaling>
          <c:orientation val="minMax"/>
        </c:scaling>
        <c:delete val="1"/>
        <c:axPos val="l"/>
        <c:title>
          <c:tx>
            <c:rich>
              <a:bodyPr/>
              <a:lstStyle/>
              <a:p>
                <a:pPr>
                  <a:defRPr/>
                </a:pPr>
                <a:r>
                  <a:rPr lang="en-US"/>
                  <a:t>Mii Lei</a:t>
                </a:r>
              </a:p>
            </c:rich>
          </c:tx>
          <c:overlay val="1"/>
        </c:title>
        <c:numFmt formatCode="_(* #,##0.00_);_(* \(#,##0.00\);_(* &quot;-&quot;??_);_(@_)" sourceLinked="1"/>
        <c:majorTickMark val="none"/>
        <c:minorTickMark val="cross"/>
        <c:tickLblPos val="none"/>
        <c:crossAx val="154070016"/>
        <c:crosses val="autoZero"/>
        <c:crossBetween val="between"/>
      </c:valAx>
      <c:dTable>
        <c:showHorzBorder val="1"/>
        <c:showVertBorder val="1"/>
        <c:showOutline val="1"/>
        <c:showKeys val="1"/>
      </c:dTable>
    </c:plotArea>
    <c:plotVisOnly val="1"/>
    <c:dispBlanksAs val="gap"/>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92D050"/>
              </a:solidFill>
            </c:spPr>
          </c:dPt>
          <c:dPt>
            <c:idx val="1"/>
            <c:bubble3D val="0"/>
            <c:spPr>
              <a:solidFill>
                <a:srgbClr val="0070C0"/>
              </a:solidFill>
            </c:spPr>
          </c:dPt>
          <c:dLbls>
            <c:dLbl>
              <c:idx val="0"/>
              <c:layout>
                <c:manualLayout>
                  <c:x val="-9.1768273190691765E-2"/>
                  <c:y val="-0.16446447225579164"/>
                </c:manualLayout>
              </c:layout>
              <c:tx>
                <c:rich>
                  <a:bodyPr/>
                  <a:lstStyle/>
                  <a:p>
                    <a:pPr>
                      <a:defRPr sz="1800" b="1">
                        <a:solidFill>
                          <a:schemeClr val="bg1"/>
                        </a:solidFill>
                      </a:defRPr>
                    </a:pPr>
                    <a:r>
                      <a:rPr lang="en-US" sz="1800" b="1">
                        <a:solidFill>
                          <a:schemeClr val="bg1"/>
                        </a:solidFill>
                      </a:rPr>
                      <a:t>DP 1 </a:t>
                    </a:r>
                  </a:p>
                </c:rich>
              </c:tx>
              <c:spPr/>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5.9412332503224051E-2"/>
                  <c:y val="0.10969295999672272"/>
                </c:manualLayout>
              </c:layout>
              <c:tx>
                <c:rich>
                  <a:bodyPr/>
                  <a:lstStyle/>
                  <a:p>
                    <a:pPr>
                      <a:defRPr sz="1800" b="1">
                        <a:solidFill>
                          <a:schemeClr val="bg1"/>
                        </a:solidFill>
                      </a:defRPr>
                    </a:pPr>
                    <a:r>
                      <a:rPr lang="en-US" sz="1800" b="1">
                        <a:solidFill>
                          <a:schemeClr val="bg1"/>
                        </a:solidFill>
                      </a:rPr>
                      <a:t>DP 2
</a:t>
                    </a:r>
                  </a:p>
                </c:rich>
              </c:tx>
              <c:spPr/>
              <c:dLblPos val="bestFit"/>
              <c:showLegendKey val="0"/>
              <c:showVal val="0"/>
              <c:showCatName val="1"/>
              <c:showSerName val="0"/>
              <c:showPercent val="0"/>
              <c:showBubbleSize val="0"/>
              <c:separator>
</c:separator>
              <c:extLst>
                <c:ext xmlns:c15="http://schemas.microsoft.com/office/drawing/2012/chart" uri="{CE6537A1-D6FC-4f65-9D91-7224C49458BB}"/>
              </c:extLst>
            </c:dLbl>
            <c:dLbl>
              <c:idx val="2"/>
              <c:tx>
                <c:rich>
                  <a:bodyPr/>
                  <a:lstStyle/>
                  <a:p>
                    <a:pPr>
                      <a:defRPr sz="1800" b="1">
                        <a:solidFill>
                          <a:schemeClr val="bg1"/>
                        </a:solidFill>
                      </a:defRPr>
                    </a:pPr>
                    <a:r>
                      <a:rPr lang="en-US" sz="1800" b="1">
                        <a:solidFill>
                          <a:schemeClr val="bg1"/>
                        </a:solidFill>
                      </a:rPr>
                      <a:t>OS 3
</a:t>
                    </a:r>
                  </a:p>
                </c:rich>
              </c:tx>
              <c:spPr/>
              <c:dLblPos val="inEnd"/>
              <c:showLegendKey val="0"/>
              <c:showVal val="0"/>
              <c:showCatName val="1"/>
              <c:showSerName val="0"/>
              <c:showPercent val="0"/>
              <c:showBubbleSize val="0"/>
              <c:separator>
</c:separator>
              <c:extLst>
                <c:ext xmlns:c15="http://schemas.microsoft.com/office/drawing/2012/chart" uri="{CE6537A1-D6FC-4f65-9D91-7224C49458BB}"/>
              </c:extLst>
            </c:dLbl>
            <c:dLbl>
              <c:idx val="3"/>
              <c:tx>
                <c:rich>
                  <a:bodyPr/>
                  <a:lstStyle/>
                  <a:p>
                    <a:pPr>
                      <a:defRPr sz="1800" b="1">
                        <a:solidFill>
                          <a:schemeClr val="bg1"/>
                        </a:solidFill>
                      </a:defRPr>
                    </a:pPr>
                    <a:r>
                      <a:rPr lang="en-US" sz="1800" b="1">
                        <a:solidFill>
                          <a:schemeClr val="bg1"/>
                        </a:solidFill>
                      </a:rPr>
                      <a:t>OS 4
</a:t>
                    </a:r>
                  </a:p>
                </c:rich>
              </c:tx>
              <c:spPr/>
              <c:dLblPos val="inEnd"/>
              <c:showLegendKey val="0"/>
              <c:showVal val="0"/>
              <c:showCatName val="1"/>
              <c:showSerName val="0"/>
              <c:showPercent val="0"/>
              <c:showBubbleSize val="0"/>
              <c:separator>
</c:separator>
              <c:extLst>
                <c:ext xmlns:c15="http://schemas.microsoft.com/office/drawing/2012/chart" uri="{CE6537A1-D6FC-4f65-9D91-7224C49458BB}"/>
              </c:extLst>
            </c:dLbl>
            <c:dLbl>
              <c:idx val="4"/>
              <c:layout>
                <c:manualLayout>
                  <c:x val="-2.2941679727083344E-2"/>
                  <c:y val="0.10660431863195016"/>
                </c:manualLayout>
              </c:layout>
              <c:tx>
                <c:rich>
                  <a:bodyPr/>
                  <a:lstStyle/>
                  <a:p>
                    <a:pPr>
                      <a:defRPr sz="1800" b="1">
                        <a:solidFill>
                          <a:schemeClr val="bg1"/>
                        </a:solidFill>
                      </a:defRPr>
                    </a:pPr>
                    <a:r>
                      <a:rPr lang="en-US" sz="1800" b="1">
                        <a:solidFill>
                          <a:schemeClr val="bg1"/>
                        </a:solidFill>
                      </a:rPr>
                      <a:t>OS 5
 </a:t>
                    </a:r>
                  </a:p>
                </c:rich>
              </c:tx>
              <c:spPr/>
              <c:dLblPos val="bestFit"/>
              <c:showLegendKey val="1"/>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a:lstStyle/>
              <a:p>
                <a:pPr>
                  <a:defRPr b="1">
                    <a:solidFill>
                      <a:schemeClr val="bg1"/>
                    </a:solidFill>
                  </a:defRPr>
                </a:pPr>
                <a:endParaRPr lang="en-US"/>
              </a:p>
            </c:txPr>
            <c:dLblPos val="inEnd"/>
            <c:showLegendKey val="0"/>
            <c:showVal val="0"/>
            <c:showCatName val="1"/>
            <c:showSerName val="0"/>
            <c:showPercent val="0"/>
            <c:showBubbleSize val="0"/>
            <c:separator>
</c:separator>
            <c:showLeaderLines val="0"/>
            <c:extLst>
              <c:ext xmlns:c15="http://schemas.microsoft.com/office/drawing/2012/chart" uri="{CE6537A1-D6FC-4f65-9D91-7224C49458BB}"/>
            </c:extLst>
          </c:dLbls>
          <c:val>
            <c:numRef>
              <c:f>'SNDS 2015-2020'!$D$7:$D$8</c:f>
              <c:numCache>
                <c:formatCode>_(* #,##0_);_(* \(#,##0\);_(* "-"??_);_(@_)</c:formatCode>
                <c:ptCount val="2"/>
                <c:pt idx="0">
                  <c:v>382029202.8999998</c:v>
                </c:pt>
                <c:pt idx="1">
                  <c:v>24455025.399999999</c:v>
                </c:pt>
              </c:numCache>
            </c:numRef>
          </c:val>
        </c:ser>
        <c:dLbls>
          <c:showLegendKey val="0"/>
          <c:showVal val="1"/>
          <c:showCatName val="1"/>
          <c:showSerName val="0"/>
          <c:showPercent val="0"/>
          <c:showBubbleSize val="0"/>
          <c:showLeaderLines val="0"/>
        </c:dLbls>
        <c:firstSliceAng val="0"/>
      </c:pieChart>
    </c:plotArea>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1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1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A0BB4E-EEC2-41E7-BEA2-0892D646952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E526FFDF-7D16-4AC1-BD11-4AF8D7F7F6AD}">
      <dgm:prSet phldrT="[Text]" custT="1"/>
      <dgm:spPr>
        <a:solidFill>
          <a:schemeClr val="bg1">
            <a:lumMod val="75000"/>
          </a:schemeClr>
        </a:solidFill>
      </dgm:spPr>
      <dgm:t>
        <a:bodyPr/>
        <a:lstStyle/>
        <a:p>
          <a:pPr algn="just"/>
          <a:r>
            <a:rPr lang="en-US" sz="1200" b="1" dirty="0" smtClean="0">
              <a:solidFill>
                <a:schemeClr val="bg1"/>
              </a:solidFill>
            </a:rPr>
            <a:t>Rezultat Obiectiv 1.1: </a:t>
          </a:r>
          <a:r>
            <a:rPr lang="ro-RO" sz="1200" b="1" dirty="0" smtClean="0">
              <a:solidFill>
                <a:schemeClr val="bg1"/>
              </a:solidFill>
            </a:rPr>
            <a:t>Calitatea datelor şi managementul calităţii proceselor de producţie statistice </a:t>
          </a:r>
          <a:r>
            <a:rPr lang="en-US" sz="1200" b="1" dirty="0" err="1" smtClean="0">
              <a:solidFill>
                <a:schemeClr val="bg1"/>
              </a:solidFill>
            </a:rPr>
            <a:t>vor</a:t>
          </a:r>
          <a:r>
            <a:rPr lang="ro-RO" sz="1200" b="1" dirty="0" smtClean="0">
              <a:solidFill>
                <a:schemeClr val="bg1"/>
              </a:solidFill>
            </a:rPr>
            <a:t> fi treptat aliniate la normele şi standardele internaţionale în domeniu</a:t>
          </a:r>
          <a:endParaRPr lang="en-US" sz="1200" b="1" dirty="0">
            <a:solidFill>
              <a:schemeClr val="bg1"/>
            </a:solidFill>
          </a:endParaRPr>
        </a:p>
      </dgm:t>
    </dgm:pt>
    <dgm:pt modelId="{C53994D2-D2C9-4743-9FE1-E31EB5CA4452}" type="parTrans" cxnId="{FF79DE8F-0702-4751-ADB0-50D1E4C53E22}">
      <dgm:prSet/>
      <dgm:spPr/>
      <dgm:t>
        <a:bodyPr/>
        <a:lstStyle/>
        <a:p>
          <a:endParaRPr lang="en-US" sz="1200"/>
        </a:p>
      </dgm:t>
    </dgm:pt>
    <dgm:pt modelId="{DA0F2D66-2D95-4538-91C3-1C7139CA1462}" type="sibTrans" cxnId="{FF79DE8F-0702-4751-ADB0-50D1E4C53E22}">
      <dgm:prSet/>
      <dgm:spPr/>
      <dgm:t>
        <a:bodyPr/>
        <a:lstStyle/>
        <a:p>
          <a:endParaRPr lang="en-US" sz="1200"/>
        </a:p>
      </dgm:t>
    </dgm:pt>
    <dgm:pt modelId="{4EBF9460-6DB1-4E52-AD13-1C02344600BF}">
      <dgm:prSet phldrT="[Text]" custT="1"/>
      <dgm:spPr>
        <a:solidFill>
          <a:schemeClr val="bg1">
            <a:lumMod val="75000"/>
          </a:schemeClr>
        </a:solidFill>
      </dgm:spPr>
      <dgm:t>
        <a:bodyPr/>
        <a:lstStyle/>
        <a:p>
          <a:pPr algn="just"/>
          <a:r>
            <a:rPr lang="en-US" sz="1200" b="1" dirty="0" smtClean="0">
              <a:solidFill>
                <a:schemeClr val="bg1"/>
              </a:solidFill>
            </a:rPr>
            <a:t>Rezultat Obiectiv 1.2: </a:t>
          </a:r>
          <a:r>
            <a:rPr lang="ro-RO" sz="1200" b="1" dirty="0" smtClean="0">
              <a:solidFill>
                <a:schemeClr val="bg1"/>
              </a:solidFill>
            </a:rPr>
            <a:t>Produsele şi serviciile statistice vor fi diversificate şi asigurate la nivelul cerinţelor utilizatorilor de date statistice și cu respectarea calităţii asumate</a:t>
          </a:r>
          <a:endParaRPr lang="en-US" sz="1200" dirty="0">
            <a:solidFill>
              <a:schemeClr val="bg1"/>
            </a:solidFill>
          </a:endParaRPr>
        </a:p>
      </dgm:t>
    </dgm:pt>
    <dgm:pt modelId="{6923D9F5-EFEF-4983-A5CC-450CB1C92091}" type="parTrans" cxnId="{8BB12624-0388-4092-8C92-4853F1B1E9BD}">
      <dgm:prSet/>
      <dgm:spPr/>
      <dgm:t>
        <a:bodyPr/>
        <a:lstStyle/>
        <a:p>
          <a:endParaRPr lang="en-US" sz="1200"/>
        </a:p>
      </dgm:t>
    </dgm:pt>
    <dgm:pt modelId="{700701B4-DCB8-4849-87F1-28F325E740F1}" type="sibTrans" cxnId="{8BB12624-0388-4092-8C92-4853F1B1E9BD}">
      <dgm:prSet/>
      <dgm:spPr/>
      <dgm:t>
        <a:bodyPr/>
        <a:lstStyle/>
        <a:p>
          <a:endParaRPr lang="en-US" sz="1200"/>
        </a:p>
      </dgm:t>
    </dgm:pt>
    <dgm:pt modelId="{13C964AD-6E17-442E-B666-0D2E598DFBF9}">
      <dgm:prSet phldrT="[Text]" custT="1"/>
      <dgm:spPr>
        <a:solidFill>
          <a:schemeClr val="bg1">
            <a:lumMod val="75000"/>
          </a:schemeClr>
        </a:solidFill>
      </dgm:spPr>
      <dgm:t>
        <a:bodyPr/>
        <a:lstStyle/>
        <a:p>
          <a:pPr algn="just"/>
          <a:r>
            <a:rPr lang="en-US" sz="1200" b="1" dirty="0" smtClean="0">
              <a:solidFill>
                <a:schemeClr val="bg1"/>
              </a:solidFill>
            </a:rPr>
            <a:t>Rezultat Obiectiv 1.3: </a:t>
          </a:r>
          <a:r>
            <a:rPr lang="ro-RO" sz="1200" b="1" dirty="0" smtClean="0">
              <a:solidFill>
                <a:schemeClr val="bg1"/>
              </a:solidFill>
            </a:rPr>
            <a:t>Diseminarea informaţiilor statistice la nivel naţional şi teritorial (regional) şi într-o altă detaliere va răspunde necesităţilor utilizatorilor</a:t>
          </a:r>
          <a:endParaRPr lang="en-US" sz="1200" dirty="0">
            <a:solidFill>
              <a:schemeClr val="bg1"/>
            </a:solidFill>
          </a:endParaRPr>
        </a:p>
      </dgm:t>
    </dgm:pt>
    <dgm:pt modelId="{FA1BDA9B-544F-409D-80B5-281D20214752}" type="parTrans" cxnId="{7F6343D9-B9B8-4485-8608-F323C4A5D7B7}">
      <dgm:prSet/>
      <dgm:spPr/>
      <dgm:t>
        <a:bodyPr/>
        <a:lstStyle/>
        <a:p>
          <a:endParaRPr lang="en-US" sz="1200"/>
        </a:p>
      </dgm:t>
    </dgm:pt>
    <dgm:pt modelId="{1203A53F-C438-40C3-89F0-8300C656DE7B}" type="sibTrans" cxnId="{7F6343D9-B9B8-4485-8608-F323C4A5D7B7}">
      <dgm:prSet/>
      <dgm:spPr/>
      <dgm:t>
        <a:bodyPr/>
        <a:lstStyle/>
        <a:p>
          <a:endParaRPr lang="en-US" sz="1200"/>
        </a:p>
      </dgm:t>
    </dgm:pt>
    <dgm:pt modelId="{A739A7B0-F028-4FCB-9431-2FD2A3248C9F}">
      <dgm:prSet custT="1"/>
      <dgm:spPr>
        <a:ln>
          <a:solidFill>
            <a:schemeClr val="bg1">
              <a:lumMod val="65000"/>
            </a:schemeClr>
          </a:solidFill>
        </a:ln>
      </dgm:spPr>
      <dgm:t>
        <a:bodyPr/>
        <a:lstStyle/>
        <a:p>
          <a:r>
            <a:rPr lang="ro-RO" sz="1200" b="0" i="1">
              <a:solidFill>
                <a:sysClr val="windowText" lastClr="000000"/>
              </a:solidFill>
            </a:rPr>
            <a:t>Ț</a:t>
          </a:r>
          <a:r>
            <a:rPr lang="en-US" sz="1200" b="0" i="1">
              <a:solidFill>
                <a:sysClr val="windowText" lastClr="000000"/>
              </a:solidFill>
            </a:rPr>
            <a:t>inta </a:t>
          </a:r>
          <a:r>
            <a:rPr lang="ro-RO" sz="1200" b="0" i="1">
              <a:solidFill>
                <a:sysClr val="windowText" lastClr="000000"/>
              </a:solidFill>
            </a:rPr>
            <a:t>2020</a:t>
          </a:r>
          <a:r>
            <a:rPr lang="en-US" sz="1200" b="0" i="1">
              <a:solidFill>
                <a:sysClr val="windowText" lastClr="000000"/>
              </a:solidFill>
            </a:rPr>
            <a:t>  (indcator)</a:t>
          </a:r>
          <a:r>
            <a:rPr lang="ro-RO" sz="1200" b="0" i="1">
              <a:solidFill>
                <a:sysClr val="windowText" lastClr="000000"/>
              </a:solidFill>
            </a:rPr>
            <a:t>: Gradul de aliniere al statisticilor oficiale ale RM </a:t>
          </a:r>
          <a:r>
            <a:rPr lang="ro-RO" sz="1200" b="1" i="1">
              <a:solidFill>
                <a:sysClr val="windowText" lastClr="000000"/>
              </a:solidFill>
            </a:rPr>
            <a:t>va crește </a:t>
          </a:r>
          <a:r>
            <a:rPr lang="ro-RO" sz="1200" b="0" i="1">
              <a:solidFill>
                <a:sysClr val="windowText" lastClr="000000"/>
              </a:solidFill>
            </a:rPr>
            <a:t>de la nivelul actual considerat în fază „incipientă</a:t>
          </a:r>
          <a:r>
            <a:rPr lang="en-US" sz="1200" b="0" i="1">
              <a:solidFill>
                <a:sysClr val="windowText" lastClr="000000"/>
              </a:solidFill>
            </a:rPr>
            <a:t>" </a:t>
          </a:r>
          <a:r>
            <a:rPr lang="ro-RO" sz="1200" b="0" i="1">
              <a:solidFill>
                <a:sysClr val="windowText" lastClr="000000"/>
              </a:solidFill>
            </a:rPr>
            <a:t>până la un calificativ oficial recunoscut ca </a:t>
          </a:r>
          <a:r>
            <a:rPr lang="ro-RO" sz="1200" b="1" i="1">
              <a:solidFill>
                <a:sysClr val="windowText" lastClr="000000"/>
              </a:solidFill>
            </a:rPr>
            <a:t>“mediu”</a:t>
          </a:r>
          <a:endParaRPr lang="en-US" sz="1200" b="0" i="1" strike="sngStrike" dirty="0">
            <a:solidFill>
              <a:sysClr val="windowText" lastClr="000000"/>
            </a:solidFill>
            <a:effectLst/>
          </a:endParaRPr>
        </a:p>
      </dgm:t>
    </dgm:pt>
    <dgm:pt modelId="{B7B95C64-FFF4-4C7E-B9CF-E73DF8835DA3}" type="parTrans" cxnId="{2458F1C9-B22A-49B4-8736-96BD7FED7733}">
      <dgm:prSet/>
      <dgm:spPr/>
      <dgm:t>
        <a:bodyPr/>
        <a:lstStyle/>
        <a:p>
          <a:endParaRPr lang="en-US" sz="1200"/>
        </a:p>
      </dgm:t>
    </dgm:pt>
    <dgm:pt modelId="{47A8B27D-8F6D-44C2-9612-E5D0C0BAD822}" type="sibTrans" cxnId="{2458F1C9-B22A-49B4-8736-96BD7FED7733}">
      <dgm:prSet/>
      <dgm:spPr/>
      <dgm:t>
        <a:bodyPr/>
        <a:lstStyle/>
        <a:p>
          <a:endParaRPr lang="en-US" sz="1200"/>
        </a:p>
      </dgm:t>
    </dgm:pt>
    <dgm:pt modelId="{157D00BA-3531-4E24-A662-A5A851A47F48}">
      <dgm:prSet custT="1"/>
      <dgm:spPr>
        <a:ln>
          <a:solidFill>
            <a:schemeClr val="bg1">
              <a:lumMod val="65000"/>
            </a:schemeClr>
          </a:solidFill>
        </a:ln>
      </dgm:spPr>
      <dgm:t>
        <a:bodyPr/>
        <a:lstStyle/>
        <a:p>
          <a:r>
            <a:rPr lang="ro-RO" sz="1200" b="0" i="1">
              <a:solidFill>
                <a:sysClr val="windowText" lastClr="000000"/>
              </a:solidFill>
            </a:rPr>
            <a:t>Ț</a:t>
          </a:r>
          <a:r>
            <a:rPr lang="en-US" sz="1200" b="0" i="1">
              <a:solidFill>
                <a:sysClr val="windowText" lastClr="000000"/>
              </a:solidFill>
            </a:rPr>
            <a:t>inta </a:t>
          </a:r>
          <a:r>
            <a:rPr lang="ro-RO" sz="1200" b="0" i="1">
              <a:solidFill>
                <a:sysClr val="windowText" lastClr="000000"/>
              </a:solidFill>
            </a:rPr>
            <a:t>2020</a:t>
          </a:r>
          <a:r>
            <a:rPr lang="en-US" sz="1200" b="0" i="1">
              <a:solidFill>
                <a:sysClr val="windowText" lastClr="000000"/>
              </a:solidFill>
            </a:rPr>
            <a:t>  (indicator): </a:t>
          </a:r>
          <a:r>
            <a:rPr lang="ro-RO" sz="1200" b="0" i="1" dirty="0" smtClean="0">
              <a:solidFill>
                <a:sysClr val="windowText" lastClr="000000"/>
              </a:solidFill>
            </a:rPr>
            <a:t>Gradul de satisfacere cu produse şi servicii statistice</a:t>
          </a:r>
          <a:r>
            <a:rPr lang="en-US" sz="1200" b="0" i="1" dirty="0" smtClean="0">
              <a:solidFill>
                <a:sysClr val="windowText" lastClr="000000"/>
              </a:solidFill>
            </a:rPr>
            <a:t> </a:t>
          </a:r>
          <a:r>
            <a:rPr lang="en-US" sz="1200" b="1" i="1" dirty="0" err="1" smtClean="0">
              <a:solidFill>
                <a:sysClr val="windowText" lastClr="000000"/>
              </a:solidFill>
              <a:effectLst/>
            </a:rPr>
            <a:t>va</a:t>
          </a:r>
          <a:r>
            <a:rPr lang="en-US" sz="1200" b="1" i="1" dirty="0" smtClean="0">
              <a:solidFill>
                <a:sysClr val="windowText" lastClr="000000"/>
              </a:solidFill>
              <a:effectLst/>
            </a:rPr>
            <a:t> </a:t>
          </a:r>
          <a:r>
            <a:rPr lang="en-US" sz="1200" b="1" i="1" dirty="0" err="1" smtClean="0">
              <a:solidFill>
                <a:sysClr val="windowText" lastClr="000000"/>
              </a:solidFill>
              <a:effectLst/>
            </a:rPr>
            <a:t>cre</a:t>
          </a:r>
          <a:r>
            <a:rPr lang="ro-RO" sz="1200" b="1" i="1" dirty="0" smtClean="0">
              <a:solidFill>
                <a:sysClr val="windowText" lastClr="000000"/>
              </a:solidFill>
              <a:effectLst/>
            </a:rPr>
            <a:t>ște </a:t>
          </a:r>
          <a:r>
            <a:rPr lang="ro-RO" sz="1200" b="0" i="1" dirty="0" smtClean="0">
              <a:solidFill>
                <a:sysClr val="windowText" lastClr="000000"/>
              </a:solidFill>
              <a:effectLst/>
            </a:rPr>
            <a:t>treptat</a:t>
          </a:r>
          <a:r>
            <a:rPr lang="en-US" sz="1200" b="0" i="1" dirty="0" smtClean="0">
              <a:solidFill>
                <a:sysClr val="windowText" lastClr="000000"/>
              </a:solidFill>
              <a:effectLst/>
            </a:rPr>
            <a:t> </a:t>
          </a:r>
          <a:r>
            <a:rPr lang="ro-RO" sz="1200" b="0" i="1" dirty="0" smtClean="0">
              <a:solidFill>
                <a:sysClr val="windowText" lastClr="000000"/>
              </a:solidFill>
              <a:effectLst/>
            </a:rPr>
            <a:t>de la nivelul actual </a:t>
          </a:r>
          <a:r>
            <a:rPr lang="en-US" sz="1200" b="0" i="1" dirty="0" smtClean="0">
              <a:solidFill>
                <a:sysClr val="windowText" lastClr="000000"/>
              </a:solidFill>
              <a:effectLst/>
            </a:rPr>
            <a:t>“</a:t>
          </a:r>
          <a:r>
            <a:rPr lang="ro-RO" sz="1200" b="0" i="1" dirty="0" smtClean="0">
              <a:solidFill>
                <a:sysClr val="windowText" lastClr="000000"/>
              </a:solidFill>
              <a:effectLst/>
            </a:rPr>
            <a:t>satisfăcător</a:t>
          </a:r>
          <a:r>
            <a:rPr lang="en-US" sz="1200" b="0" i="1" dirty="0" smtClean="0">
              <a:solidFill>
                <a:sysClr val="windowText" lastClr="000000"/>
              </a:solidFill>
              <a:effectLst/>
            </a:rPr>
            <a:t>” </a:t>
          </a:r>
          <a:r>
            <a:rPr lang="en-US" sz="1200" b="1" i="1" dirty="0" smtClean="0">
              <a:solidFill>
                <a:sysClr val="windowText" lastClr="000000"/>
              </a:solidFill>
              <a:effectLst/>
            </a:rPr>
            <a:t>la </a:t>
          </a:r>
          <a:r>
            <a:rPr lang="ro-RO" sz="1200" b="1" i="1" dirty="0" smtClean="0">
              <a:solidFill>
                <a:sysClr val="windowText" lastClr="000000"/>
              </a:solidFill>
              <a:effectLst/>
            </a:rPr>
            <a:t>nivelul </a:t>
          </a:r>
          <a:r>
            <a:rPr lang="en-US" sz="1200" b="1" i="1" dirty="0" smtClean="0">
              <a:solidFill>
                <a:sysClr val="windowText" lastClr="000000"/>
              </a:solidFill>
              <a:effectLst/>
            </a:rPr>
            <a:t>de</a:t>
          </a:r>
          <a:r>
            <a:rPr lang="ro-RO" sz="1200" b="1" i="1" dirty="0" smtClean="0">
              <a:solidFill>
                <a:sysClr val="windowText" lastClr="000000"/>
              </a:solidFill>
              <a:effectLst/>
            </a:rPr>
            <a:t> satisfacere </a:t>
          </a:r>
          <a:r>
            <a:rPr lang="en-US" sz="1200" b="1" i="1" dirty="0" smtClean="0">
              <a:solidFill>
                <a:sysClr val="windowText" lastClr="000000"/>
              </a:solidFill>
              <a:effectLst/>
            </a:rPr>
            <a:t>“</a:t>
          </a:r>
          <a:r>
            <a:rPr lang="ro-RO" sz="1200" b="1" i="1" dirty="0" smtClean="0">
              <a:solidFill>
                <a:sysClr val="windowText" lastClr="000000"/>
              </a:solidFill>
              <a:effectLst/>
            </a:rPr>
            <a:t>m</a:t>
          </a:r>
          <a:r>
            <a:rPr lang="en-US" sz="1200" b="1" i="1" dirty="0" err="1" smtClean="0">
              <a:solidFill>
                <a:sysClr val="windowText" lastClr="000000"/>
              </a:solidFill>
              <a:effectLst/>
            </a:rPr>
            <a:t>ediu</a:t>
          </a:r>
          <a:r>
            <a:rPr lang="en-US" sz="1200" b="1" i="1" dirty="0" smtClean="0">
              <a:solidFill>
                <a:sysClr val="windowText" lastClr="000000"/>
              </a:solidFill>
              <a:effectLst/>
            </a:rPr>
            <a:t>”</a:t>
          </a:r>
          <a:endParaRPr lang="en-US" sz="1200" b="0" i="1" dirty="0">
            <a:solidFill>
              <a:sysClr val="windowText" lastClr="000000"/>
            </a:solidFill>
          </a:endParaRPr>
        </a:p>
      </dgm:t>
    </dgm:pt>
    <dgm:pt modelId="{50D3C3F0-9ED4-4AAC-AE8B-3208AB9F40F3}" type="parTrans" cxnId="{0527FE90-BD02-4C51-965F-91AEC2D0A3DB}">
      <dgm:prSet/>
      <dgm:spPr/>
      <dgm:t>
        <a:bodyPr/>
        <a:lstStyle/>
        <a:p>
          <a:endParaRPr lang="en-US" sz="1200"/>
        </a:p>
      </dgm:t>
    </dgm:pt>
    <dgm:pt modelId="{C8893F70-B3C8-4BAE-B644-9104180420CF}" type="sibTrans" cxnId="{0527FE90-BD02-4C51-965F-91AEC2D0A3DB}">
      <dgm:prSet/>
      <dgm:spPr/>
      <dgm:t>
        <a:bodyPr/>
        <a:lstStyle/>
        <a:p>
          <a:endParaRPr lang="en-US" sz="1200"/>
        </a:p>
      </dgm:t>
    </dgm:pt>
    <dgm:pt modelId="{0E36113D-9433-459E-BB37-159F701A3A1F}">
      <dgm:prSet custT="1"/>
      <dgm:spPr>
        <a:ln>
          <a:solidFill>
            <a:schemeClr val="bg1">
              <a:lumMod val="65000"/>
            </a:schemeClr>
          </a:solidFill>
        </a:ln>
      </dgm:spPr>
      <dgm:t>
        <a:bodyPr/>
        <a:lstStyle/>
        <a:p>
          <a:r>
            <a:rPr lang="ro-RO" sz="1200" b="0" i="1">
              <a:solidFill>
                <a:sysClr val="windowText" lastClr="000000"/>
              </a:solidFill>
            </a:rPr>
            <a:t>Ț</a:t>
          </a:r>
          <a:r>
            <a:rPr lang="en-US" sz="1200" b="0" i="1">
              <a:solidFill>
                <a:sysClr val="windowText" lastClr="000000"/>
              </a:solidFill>
            </a:rPr>
            <a:t>inta </a:t>
          </a:r>
          <a:r>
            <a:rPr lang="ro-RO" sz="1200" b="0" i="1">
              <a:solidFill>
                <a:sysClr val="windowText" lastClr="000000"/>
              </a:solidFill>
            </a:rPr>
            <a:t>2020</a:t>
          </a:r>
          <a:r>
            <a:rPr lang="en-US" sz="1200" b="0" i="1">
              <a:solidFill>
                <a:sysClr val="windowText" lastClr="000000"/>
              </a:solidFill>
            </a:rPr>
            <a:t>  (indicator): </a:t>
          </a:r>
          <a:r>
            <a:rPr lang="pt-BR" sz="1200" b="0" i="1">
              <a:solidFill>
                <a:sysClr val="windowText" lastClr="000000"/>
              </a:solidFill>
            </a:rPr>
            <a:t>frecven</a:t>
          </a:r>
          <a:r>
            <a:rPr lang="ro-RO" sz="1200" b="0" i="1">
              <a:solidFill>
                <a:sysClr val="windowText" lastClr="000000"/>
              </a:solidFill>
            </a:rPr>
            <a:t>ț</a:t>
          </a:r>
          <a:r>
            <a:rPr lang="pt-BR" sz="1200" b="0" i="1">
              <a:solidFill>
                <a:sysClr val="windowText" lastClr="000000"/>
              </a:solidFill>
            </a:rPr>
            <a:t>a de utilizare informațiilor statistice </a:t>
          </a:r>
          <a:r>
            <a:rPr lang="ro-RO" sz="1200" b="0" i="1">
              <a:solidFill>
                <a:sysClr val="windowText" lastClr="000000"/>
              </a:solidFill>
            </a:rPr>
            <a:t>oficiale </a:t>
          </a:r>
          <a:r>
            <a:rPr lang="pt-BR" sz="1200" b="0" i="1">
              <a:solidFill>
                <a:sysClr val="windowText" lastClr="000000"/>
              </a:solidFill>
            </a:rPr>
            <a:t>în luarea deciziilor de interes </a:t>
          </a:r>
          <a:r>
            <a:rPr lang="pt-BR" sz="1200" b="0" i="1"/>
            <a:t>public </a:t>
          </a:r>
          <a:r>
            <a:rPr lang="pt-BR" sz="1200" b="1" i="1"/>
            <a:t>va cre</a:t>
          </a:r>
          <a:r>
            <a:rPr lang="ro-RO" sz="1200" b="1" i="1"/>
            <a:t>ște</a:t>
          </a:r>
          <a:r>
            <a:rPr lang="pt-BR" sz="1200" b="1" i="1"/>
            <a:t> </a:t>
          </a:r>
          <a:r>
            <a:rPr lang="pt-BR" sz="1200" b="0" i="1"/>
            <a:t>de la </a:t>
          </a:r>
          <a:r>
            <a:rPr lang="en-US" sz="1200" b="0" i="1"/>
            <a:t>“</a:t>
          </a:r>
          <a:r>
            <a:rPr lang="pt-BR" sz="1200" b="0" i="1"/>
            <a:t>ocazional” </a:t>
          </a:r>
          <a:r>
            <a:rPr lang="pt-BR" sz="1200" b="1" i="1"/>
            <a:t>la “permanent”</a:t>
          </a:r>
          <a:endParaRPr lang="en-US" sz="1200" b="1" i="1" dirty="0"/>
        </a:p>
      </dgm:t>
    </dgm:pt>
    <dgm:pt modelId="{676629C9-289A-417B-9442-24C033580D61}" type="parTrans" cxnId="{97032CAB-A75F-4BC5-B54B-AA91047BB2C4}">
      <dgm:prSet/>
      <dgm:spPr/>
      <dgm:t>
        <a:bodyPr/>
        <a:lstStyle/>
        <a:p>
          <a:endParaRPr lang="en-US" sz="1200"/>
        </a:p>
      </dgm:t>
    </dgm:pt>
    <dgm:pt modelId="{AB799D9E-1596-4902-A8DB-65018178DBA9}" type="sibTrans" cxnId="{97032CAB-A75F-4BC5-B54B-AA91047BB2C4}">
      <dgm:prSet/>
      <dgm:spPr/>
      <dgm:t>
        <a:bodyPr/>
        <a:lstStyle/>
        <a:p>
          <a:endParaRPr lang="en-US" sz="1200"/>
        </a:p>
      </dgm:t>
    </dgm:pt>
    <dgm:pt modelId="{F4B18375-7A4A-46A8-A75B-8258107DA2D9}" type="pres">
      <dgm:prSet presAssocID="{53A0BB4E-EEC2-41E7-BEA2-0892D646952C}" presName="linear" presStyleCnt="0">
        <dgm:presLayoutVars>
          <dgm:dir/>
          <dgm:animLvl val="lvl"/>
          <dgm:resizeHandles val="exact"/>
        </dgm:presLayoutVars>
      </dgm:prSet>
      <dgm:spPr/>
      <dgm:t>
        <a:bodyPr/>
        <a:lstStyle/>
        <a:p>
          <a:endParaRPr lang="en-US"/>
        </a:p>
      </dgm:t>
    </dgm:pt>
    <dgm:pt modelId="{B71E33FC-EAD1-4AEE-B46F-282CD78E0FA0}" type="pres">
      <dgm:prSet presAssocID="{E526FFDF-7D16-4AC1-BD11-4AF8D7F7F6AD}" presName="parentLin" presStyleCnt="0"/>
      <dgm:spPr/>
    </dgm:pt>
    <dgm:pt modelId="{D43D8D45-A42E-44FD-8EBB-18A953D7A3CF}" type="pres">
      <dgm:prSet presAssocID="{E526FFDF-7D16-4AC1-BD11-4AF8D7F7F6AD}" presName="parentLeftMargin" presStyleLbl="node1" presStyleIdx="0" presStyleCnt="3"/>
      <dgm:spPr/>
      <dgm:t>
        <a:bodyPr/>
        <a:lstStyle/>
        <a:p>
          <a:endParaRPr lang="en-US"/>
        </a:p>
      </dgm:t>
    </dgm:pt>
    <dgm:pt modelId="{D74B22C1-6DFA-4AAD-98EC-F9D65B834A94}" type="pres">
      <dgm:prSet presAssocID="{E526FFDF-7D16-4AC1-BD11-4AF8D7F7F6AD}" presName="parentText" presStyleLbl="node1" presStyleIdx="0" presStyleCnt="3" custScaleX="111686" custScaleY="99458">
        <dgm:presLayoutVars>
          <dgm:chMax val="0"/>
          <dgm:bulletEnabled val="1"/>
        </dgm:presLayoutVars>
      </dgm:prSet>
      <dgm:spPr/>
      <dgm:t>
        <a:bodyPr/>
        <a:lstStyle/>
        <a:p>
          <a:endParaRPr lang="en-US"/>
        </a:p>
      </dgm:t>
    </dgm:pt>
    <dgm:pt modelId="{9A0DECC9-0885-47B1-818E-9E8DCF8D20B2}" type="pres">
      <dgm:prSet presAssocID="{E526FFDF-7D16-4AC1-BD11-4AF8D7F7F6AD}" presName="negativeSpace" presStyleCnt="0"/>
      <dgm:spPr/>
    </dgm:pt>
    <dgm:pt modelId="{7D482840-6CC0-4F83-BF7D-92F789C889EA}" type="pres">
      <dgm:prSet presAssocID="{E526FFDF-7D16-4AC1-BD11-4AF8D7F7F6AD}" presName="childText" presStyleLbl="conFgAcc1" presStyleIdx="0" presStyleCnt="3">
        <dgm:presLayoutVars>
          <dgm:bulletEnabled val="1"/>
        </dgm:presLayoutVars>
      </dgm:prSet>
      <dgm:spPr/>
      <dgm:t>
        <a:bodyPr/>
        <a:lstStyle/>
        <a:p>
          <a:endParaRPr lang="en-US"/>
        </a:p>
      </dgm:t>
    </dgm:pt>
    <dgm:pt modelId="{1C1949DA-AA6C-4F3C-93F2-E12591C7673C}" type="pres">
      <dgm:prSet presAssocID="{DA0F2D66-2D95-4538-91C3-1C7139CA1462}" presName="spaceBetweenRectangles" presStyleCnt="0"/>
      <dgm:spPr/>
    </dgm:pt>
    <dgm:pt modelId="{CC06B8E8-4480-4DA3-A1DE-9C03CB47445F}" type="pres">
      <dgm:prSet presAssocID="{4EBF9460-6DB1-4E52-AD13-1C02344600BF}" presName="parentLin" presStyleCnt="0"/>
      <dgm:spPr/>
    </dgm:pt>
    <dgm:pt modelId="{6CF09472-49EA-47CB-B99D-647302582657}" type="pres">
      <dgm:prSet presAssocID="{4EBF9460-6DB1-4E52-AD13-1C02344600BF}" presName="parentLeftMargin" presStyleLbl="node1" presStyleIdx="0" presStyleCnt="3"/>
      <dgm:spPr/>
      <dgm:t>
        <a:bodyPr/>
        <a:lstStyle/>
        <a:p>
          <a:endParaRPr lang="en-US"/>
        </a:p>
      </dgm:t>
    </dgm:pt>
    <dgm:pt modelId="{7A591DA2-3CAB-460B-8F59-38B29B6DD581}" type="pres">
      <dgm:prSet presAssocID="{4EBF9460-6DB1-4E52-AD13-1C02344600BF}" presName="parentText" presStyleLbl="node1" presStyleIdx="1" presStyleCnt="3" custScaleX="112233">
        <dgm:presLayoutVars>
          <dgm:chMax val="0"/>
          <dgm:bulletEnabled val="1"/>
        </dgm:presLayoutVars>
      </dgm:prSet>
      <dgm:spPr/>
      <dgm:t>
        <a:bodyPr/>
        <a:lstStyle/>
        <a:p>
          <a:endParaRPr lang="en-US"/>
        </a:p>
      </dgm:t>
    </dgm:pt>
    <dgm:pt modelId="{C1E8C4A3-4A8A-4048-B1A2-9681DF4EBAD0}" type="pres">
      <dgm:prSet presAssocID="{4EBF9460-6DB1-4E52-AD13-1C02344600BF}" presName="negativeSpace" presStyleCnt="0"/>
      <dgm:spPr/>
    </dgm:pt>
    <dgm:pt modelId="{C8479128-A28A-4B4E-B310-52244812AF53}" type="pres">
      <dgm:prSet presAssocID="{4EBF9460-6DB1-4E52-AD13-1C02344600BF}" presName="childText" presStyleLbl="conFgAcc1" presStyleIdx="1" presStyleCnt="3">
        <dgm:presLayoutVars>
          <dgm:bulletEnabled val="1"/>
        </dgm:presLayoutVars>
      </dgm:prSet>
      <dgm:spPr/>
      <dgm:t>
        <a:bodyPr/>
        <a:lstStyle/>
        <a:p>
          <a:endParaRPr lang="en-US"/>
        </a:p>
      </dgm:t>
    </dgm:pt>
    <dgm:pt modelId="{A6CCF768-2B0A-4AF0-8D82-9A43E9DACB4B}" type="pres">
      <dgm:prSet presAssocID="{700701B4-DCB8-4849-87F1-28F325E740F1}" presName="spaceBetweenRectangles" presStyleCnt="0"/>
      <dgm:spPr/>
    </dgm:pt>
    <dgm:pt modelId="{2A3B3200-BDFB-4713-B8F8-55F966A64BF3}" type="pres">
      <dgm:prSet presAssocID="{13C964AD-6E17-442E-B666-0D2E598DFBF9}" presName="parentLin" presStyleCnt="0"/>
      <dgm:spPr/>
    </dgm:pt>
    <dgm:pt modelId="{7891246A-94BE-40DB-B2DD-5A539A2B2B8B}" type="pres">
      <dgm:prSet presAssocID="{13C964AD-6E17-442E-B666-0D2E598DFBF9}" presName="parentLeftMargin" presStyleLbl="node1" presStyleIdx="1" presStyleCnt="3"/>
      <dgm:spPr/>
      <dgm:t>
        <a:bodyPr/>
        <a:lstStyle/>
        <a:p>
          <a:endParaRPr lang="en-US"/>
        </a:p>
      </dgm:t>
    </dgm:pt>
    <dgm:pt modelId="{FE1EA545-C727-4A83-9433-572E1978A6EA}" type="pres">
      <dgm:prSet presAssocID="{13C964AD-6E17-442E-B666-0D2E598DFBF9}" presName="parentText" presStyleLbl="node1" presStyleIdx="2" presStyleCnt="3" custScaleX="112655">
        <dgm:presLayoutVars>
          <dgm:chMax val="0"/>
          <dgm:bulletEnabled val="1"/>
        </dgm:presLayoutVars>
      </dgm:prSet>
      <dgm:spPr/>
      <dgm:t>
        <a:bodyPr/>
        <a:lstStyle/>
        <a:p>
          <a:endParaRPr lang="en-US"/>
        </a:p>
      </dgm:t>
    </dgm:pt>
    <dgm:pt modelId="{944D2100-7BD4-4A61-8A1C-524CE838F59E}" type="pres">
      <dgm:prSet presAssocID="{13C964AD-6E17-442E-B666-0D2E598DFBF9}" presName="negativeSpace" presStyleCnt="0"/>
      <dgm:spPr/>
    </dgm:pt>
    <dgm:pt modelId="{2A54B1B9-7E58-48A2-9572-2BB011BFEF9C}" type="pres">
      <dgm:prSet presAssocID="{13C964AD-6E17-442E-B666-0D2E598DFBF9}" presName="childText" presStyleLbl="conFgAcc1" presStyleIdx="2" presStyleCnt="3">
        <dgm:presLayoutVars>
          <dgm:bulletEnabled val="1"/>
        </dgm:presLayoutVars>
      </dgm:prSet>
      <dgm:spPr/>
      <dgm:t>
        <a:bodyPr/>
        <a:lstStyle/>
        <a:p>
          <a:endParaRPr lang="en-US"/>
        </a:p>
      </dgm:t>
    </dgm:pt>
  </dgm:ptLst>
  <dgm:cxnLst>
    <dgm:cxn modelId="{E5727EA8-F596-4BE0-9F9E-5E7358B33509}" type="presOf" srcId="{E526FFDF-7D16-4AC1-BD11-4AF8D7F7F6AD}" destId="{D74B22C1-6DFA-4AAD-98EC-F9D65B834A94}" srcOrd="1" destOrd="0" presId="urn:microsoft.com/office/officeart/2005/8/layout/list1"/>
    <dgm:cxn modelId="{97032CAB-A75F-4BC5-B54B-AA91047BB2C4}" srcId="{13C964AD-6E17-442E-B666-0D2E598DFBF9}" destId="{0E36113D-9433-459E-BB37-159F701A3A1F}" srcOrd="0" destOrd="0" parTransId="{676629C9-289A-417B-9442-24C033580D61}" sibTransId="{AB799D9E-1596-4902-A8DB-65018178DBA9}"/>
    <dgm:cxn modelId="{9DE228B6-813D-4618-89DC-0EB107CF1DFB}" type="presOf" srcId="{53A0BB4E-EEC2-41E7-BEA2-0892D646952C}" destId="{F4B18375-7A4A-46A8-A75B-8258107DA2D9}" srcOrd="0" destOrd="0" presId="urn:microsoft.com/office/officeart/2005/8/layout/list1"/>
    <dgm:cxn modelId="{EEE5D8B6-B515-40D5-AFAC-D42F6F04FE8B}" type="presOf" srcId="{4EBF9460-6DB1-4E52-AD13-1C02344600BF}" destId="{6CF09472-49EA-47CB-B99D-647302582657}" srcOrd="0" destOrd="0" presId="urn:microsoft.com/office/officeart/2005/8/layout/list1"/>
    <dgm:cxn modelId="{0527FE90-BD02-4C51-965F-91AEC2D0A3DB}" srcId="{4EBF9460-6DB1-4E52-AD13-1C02344600BF}" destId="{157D00BA-3531-4E24-A662-A5A851A47F48}" srcOrd="0" destOrd="0" parTransId="{50D3C3F0-9ED4-4AAC-AE8B-3208AB9F40F3}" sibTransId="{C8893F70-B3C8-4BAE-B644-9104180420CF}"/>
    <dgm:cxn modelId="{9C02A829-0ED7-436D-ABDD-60D26B1849EE}" type="presOf" srcId="{157D00BA-3531-4E24-A662-A5A851A47F48}" destId="{C8479128-A28A-4B4E-B310-52244812AF53}" srcOrd="0" destOrd="0" presId="urn:microsoft.com/office/officeart/2005/8/layout/list1"/>
    <dgm:cxn modelId="{38B4E399-4A7D-45BF-90C3-4F4CD2981D5C}" type="presOf" srcId="{4EBF9460-6DB1-4E52-AD13-1C02344600BF}" destId="{7A591DA2-3CAB-460B-8F59-38B29B6DD581}" srcOrd="1" destOrd="0" presId="urn:microsoft.com/office/officeart/2005/8/layout/list1"/>
    <dgm:cxn modelId="{8DBABB81-D263-4912-A71D-96DD0B91E368}" type="presOf" srcId="{A739A7B0-F028-4FCB-9431-2FD2A3248C9F}" destId="{7D482840-6CC0-4F83-BF7D-92F789C889EA}" srcOrd="0" destOrd="0" presId="urn:microsoft.com/office/officeart/2005/8/layout/list1"/>
    <dgm:cxn modelId="{7F6343D9-B9B8-4485-8608-F323C4A5D7B7}" srcId="{53A0BB4E-EEC2-41E7-BEA2-0892D646952C}" destId="{13C964AD-6E17-442E-B666-0D2E598DFBF9}" srcOrd="2" destOrd="0" parTransId="{FA1BDA9B-544F-409D-80B5-281D20214752}" sibTransId="{1203A53F-C438-40C3-89F0-8300C656DE7B}"/>
    <dgm:cxn modelId="{2402AE0B-2DAA-4455-ABBF-78EFFD87A85C}" type="presOf" srcId="{13C964AD-6E17-442E-B666-0D2E598DFBF9}" destId="{7891246A-94BE-40DB-B2DD-5A539A2B2B8B}" srcOrd="0" destOrd="0" presId="urn:microsoft.com/office/officeart/2005/8/layout/list1"/>
    <dgm:cxn modelId="{8BB12624-0388-4092-8C92-4853F1B1E9BD}" srcId="{53A0BB4E-EEC2-41E7-BEA2-0892D646952C}" destId="{4EBF9460-6DB1-4E52-AD13-1C02344600BF}" srcOrd="1" destOrd="0" parTransId="{6923D9F5-EFEF-4983-A5CC-450CB1C92091}" sibTransId="{700701B4-DCB8-4849-87F1-28F325E740F1}"/>
    <dgm:cxn modelId="{81A4B6A7-8EAC-4A8D-A4F4-7904CF154A9E}" type="presOf" srcId="{0E36113D-9433-459E-BB37-159F701A3A1F}" destId="{2A54B1B9-7E58-48A2-9572-2BB011BFEF9C}" srcOrd="0" destOrd="0" presId="urn:microsoft.com/office/officeart/2005/8/layout/list1"/>
    <dgm:cxn modelId="{49FF90E1-5DF7-4945-A87E-D3B6C3F1EFC4}" type="presOf" srcId="{13C964AD-6E17-442E-B666-0D2E598DFBF9}" destId="{FE1EA545-C727-4A83-9433-572E1978A6EA}" srcOrd="1" destOrd="0" presId="urn:microsoft.com/office/officeart/2005/8/layout/list1"/>
    <dgm:cxn modelId="{031525AC-43F8-4185-B2D6-650E18286F4F}" type="presOf" srcId="{E526FFDF-7D16-4AC1-BD11-4AF8D7F7F6AD}" destId="{D43D8D45-A42E-44FD-8EBB-18A953D7A3CF}" srcOrd="0" destOrd="0" presId="urn:microsoft.com/office/officeart/2005/8/layout/list1"/>
    <dgm:cxn modelId="{FF79DE8F-0702-4751-ADB0-50D1E4C53E22}" srcId="{53A0BB4E-EEC2-41E7-BEA2-0892D646952C}" destId="{E526FFDF-7D16-4AC1-BD11-4AF8D7F7F6AD}" srcOrd="0" destOrd="0" parTransId="{C53994D2-D2C9-4743-9FE1-E31EB5CA4452}" sibTransId="{DA0F2D66-2D95-4538-91C3-1C7139CA1462}"/>
    <dgm:cxn modelId="{2458F1C9-B22A-49B4-8736-96BD7FED7733}" srcId="{E526FFDF-7D16-4AC1-BD11-4AF8D7F7F6AD}" destId="{A739A7B0-F028-4FCB-9431-2FD2A3248C9F}" srcOrd="0" destOrd="0" parTransId="{B7B95C64-FFF4-4C7E-B9CF-E73DF8835DA3}" sibTransId="{47A8B27D-8F6D-44C2-9612-E5D0C0BAD822}"/>
    <dgm:cxn modelId="{83599ABF-A610-4522-802F-36DC800C0816}" type="presParOf" srcId="{F4B18375-7A4A-46A8-A75B-8258107DA2D9}" destId="{B71E33FC-EAD1-4AEE-B46F-282CD78E0FA0}" srcOrd="0" destOrd="0" presId="urn:microsoft.com/office/officeart/2005/8/layout/list1"/>
    <dgm:cxn modelId="{9278408B-CDAA-4950-8D7A-DABD088F0859}" type="presParOf" srcId="{B71E33FC-EAD1-4AEE-B46F-282CD78E0FA0}" destId="{D43D8D45-A42E-44FD-8EBB-18A953D7A3CF}" srcOrd="0" destOrd="0" presId="urn:microsoft.com/office/officeart/2005/8/layout/list1"/>
    <dgm:cxn modelId="{78D216EA-2553-43F6-B3EA-F775747B738B}" type="presParOf" srcId="{B71E33FC-EAD1-4AEE-B46F-282CD78E0FA0}" destId="{D74B22C1-6DFA-4AAD-98EC-F9D65B834A94}" srcOrd="1" destOrd="0" presId="urn:microsoft.com/office/officeart/2005/8/layout/list1"/>
    <dgm:cxn modelId="{4447D12F-D37E-46DA-B298-23C0056580B3}" type="presParOf" srcId="{F4B18375-7A4A-46A8-A75B-8258107DA2D9}" destId="{9A0DECC9-0885-47B1-818E-9E8DCF8D20B2}" srcOrd="1" destOrd="0" presId="urn:microsoft.com/office/officeart/2005/8/layout/list1"/>
    <dgm:cxn modelId="{45A7B8CA-05E6-4E80-8425-B0E8C34AAD8E}" type="presParOf" srcId="{F4B18375-7A4A-46A8-A75B-8258107DA2D9}" destId="{7D482840-6CC0-4F83-BF7D-92F789C889EA}" srcOrd="2" destOrd="0" presId="urn:microsoft.com/office/officeart/2005/8/layout/list1"/>
    <dgm:cxn modelId="{F0A5495B-445C-451A-B57A-4855F3D871D5}" type="presParOf" srcId="{F4B18375-7A4A-46A8-A75B-8258107DA2D9}" destId="{1C1949DA-AA6C-4F3C-93F2-E12591C7673C}" srcOrd="3" destOrd="0" presId="urn:microsoft.com/office/officeart/2005/8/layout/list1"/>
    <dgm:cxn modelId="{A12A0C0D-2159-480C-9E2A-D59772EBDA05}" type="presParOf" srcId="{F4B18375-7A4A-46A8-A75B-8258107DA2D9}" destId="{CC06B8E8-4480-4DA3-A1DE-9C03CB47445F}" srcOrd="4" destOrd="0" presId="urn:microsoft.com/office/officeart/2005/8/layout/list1"/>
    <dgm:cxn modelId="{55199E57-62D2-4AAC-A255-D9556CA60B82}" type="presParOf" srcId="{CC06B8E8-4480-4DA3-A1DE-9C03CB47445F}" destId="{6CF09472-49EA-47CB-B99D-647302582657}" srcOrd="0" destOrd="0" presId="urn:microsoft.com/office/officeart/2005/8/layout/list1"/>
    <dgm:cxn modelId="{44C4E424-C82F-4F0F-87FB-486FBB90BE4F}" type="presParOf" srcId="{CC06B8E8-4480-4DA3-A1DE-9C03CB47445F}" destId="{7A591DA2-3CAB-460B-8F59-38B29B6DD581}" srcOrd="1" destOrd="0" presId="urn:microsoft.com/office/officeart/2005/8/layout/list1"/>
    <dgm:cxn modelId="{B7B9D9D4-6891-4F14-BA18-37222E0C4993}" type="presParOf" srcId="{F4B18375-7A4A-46A8-A75B-8258107DA2D9}" destId="{C1E8C4A3-4A8A-4048-B1A2-9681DF4EBAD0}" srcOrd="5" destOrd="0" presId="urn:microsoft.com/office/officeart/2005/8/layout/list1"/>
    <dgm:cxn modelId="{803EC75C-FD29-4F4C-A165-47625B5BC6E5}" type="presParOf" srcId="{F4B18375-7A4A-46A8-A75B-8258107DA2D9}" destId="{C8479128-A28A-4B4E-B310-52244812AF53}" srcOrd="6" destOrd="0" presId="urn:microsoft.com/office/officeart/2005/8/layout/list1"/>
    <dgm:cxn modelId="{92982338-4EB4-423C-95A9-4E7CDB72D265}" type="presParOf" srcId="{F4B18375-7A4A-46A8-A75B-8258107DA2D9}" destId="{A6CCF768-2B0A-4AF0-8D82-9A43E9DACB4B}" srcOrd="7" destOrd="0" presId="urn:microsoft.com/office/officeart/2005/8/layout/list1"/>
    <dgm:cxn modelId="{47745B28-6D98-415B-919E-65DA1B688E4F}" type="presParOf" srcId="{F4B18375-7A4A-46A8-A75B-8258107DA2D9}" destId="{2A3B3200-BDFB-4713-B8F8-55F966A64BF3}" srcOrd="8" destOrd="0" presId="urn:microsoft.com/office/officeart/2005/8/layout/list1"/>
    <dgm:cxn modelId="{6E1ACD87-C4D5-472F-A280-D2535E83B2B9}" type="presParOf" srcId="{2A3B3200-BDFB-4713-B8F8-55F966A64BF3}" destId="{7891246A-94BE-40DB-B2DD-5A539A2B2B8B}" srcOrd="0" destOrd="0" presId="urn:microsoft.com/office/officeart/2005/8/layout/list1"/>
    <dgm:cxn modelId="{42FBC611-0A64-46BB-8AA4-5D70BC29DC94}" type="presParOf" srcId="{2A3B3200-BDFB-4713-B8F8-55F966A64BF3}" destId="{FE1EA545-C727-4A83-9433-572E1978A6EA}" srcOrd="1" destOrd="0" presId="urn:microsoft.com/office/officeart/2005/8/layout/list1"/>
    <dgm:cxn modelId="{0429FFCE-AB02-40DF-82DE-4D712998AD49}" type="presParOf" srcId="{F4B18375-7A4A-46A8-A75B-8258107DA2D9}" destId="{944D2100-7BD4-4A61-8A1C-524CE838F59E}" srcOrd="9" destOrd="0" presId="urn:microsoft.com/office/officeart/2005/8/layout/list1"/>
    <dgm:cxn modelId="{7F5283F8-9EF6-497E-B84E-6ACB9DBEB72C}" type="presParOf" srcId="{F4B18375-7A4A-46A8-A75B-8258107DA2D9}" destId="{2A54B1B9-7E58-48A2-9572-2BB011BFEF9C}" srcOrd="10" destOrd="0" presId="urn:microsoft.com/office/officeart/2005/8/layout/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i="0"/>
            <a:t>Statistica pe termen lung și scurt</a:t>
          </a:r>
          <a:endParaRPr lang="en-US" sz="1200" i="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a:solidFill>
          <a:schemeClr val="bg1">
            <a:lumMod val="85000"/>
            <a:alpha val="90000"/>
          </a:schemeClr>
        </a:solidFill>
      </dgm:spPr>
      <dgm:t>
        <a:bodyPr/>
        <a:lstStyle/>
        <a:p>
          <a:r>
            <a:rPr lang="ro-RO" sz="1000"/>
            <a:t>Recalcularea principalelor indicatori în retrospectivă în conformitate cu </a:t>
          </a:r>
          <a:r>
            <a:rPr lang="en-US" sz="1000">
              <a:solidFill>
                <a:sysClr val="windowText" lastClr="000000"/>
              </a:solidFill>
            </a:rPr>
            <a:t>CAEM</a:t>
          </a:r>
          <a:r>
            <a:rPr lang="ro-RO" sz="1000">
              <a:solidFill>
                <a:sysClr val="windowText" lastClr="000000"/>
              </a:solidFill>
            </a:rPr>
            <a:t>, </a:t>
          </a:r>
          <a:r>
            <a:rPr lang="ro-RO" sz="1000"/>
            <a:t>rev.2;</a:t>
          </a:r>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i="0"/>
            <a:t>Statistica energeticii</a:t>
          </a:r>
          <a:endParaRPr lang="en-US" sz="1200" i="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a:solidFill>
          <a:schemeClr val="bg1">
            <a:lumMod val="85000"/>
            <a:alpha val="90000"/>
          </a:schemeClr>
        </a:solidFill>
      </dgm:spPr>
      <dgm:t>
        <a:bodyPr/>
        <a:lstStyle/>
        <a:p>
          <a:r>
            <a:rPr lang="en-US" sz="1000"/>
            <a:t> </a:t>
          </a:r>
          <a:r>
            <a:rPr lang="ro-RO" sz="1000"/>
            <a:t>Ealborarea </a:t>
          </a:r>
          <a:r>
            <a:rPr lang="en-US" sz="1000"/>
            <a:t>indicatorilor viz</a:t>
          </a:r>
          <a:r>
            <a:rPr lang="ro-RO" sz="1000"/>
            <a:t>î</a:t>
          </a:r>
          <a:r>
            <a:rPr lang="en-US" sz="1000"/>
            <a:t>nd statistica </a:t>
          </a:r>
          <a:r>
            <a:rPr lang="ro-RO" sz="1000"/>
            <a:t>energeticii </a:t>
          </a:r>
          <a:r>
            <a:rPr lang="en-US" sz="1000"/>
            <a:t> </a:t>
          </a:r>
          <a:r>
            <a:rPr lang="ro-RO" sz="1000"/>
            <a:t>î</a:t>
          </a:r>
          <a:r>
            <a:rPr lang="en-US" sz="1000"/>
            <a:t>n </a:t>
          </a:r>
          <a:r>
            <a:rPr lang="ro-RO" sz="1000"/>
            <a:t>conformitate cu cerințele UE;</a:t>
          </a:r>
          <a:endParaRPr lang="en-US" sz="1000"/>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2EC7A42A-EDB3-4E29-943C-82558C50CFD3}">
      <dgm:prSet custT="1"/>
      <dgm:spPr>
        <a:solidFill>
          <a:schemeClr val="bg1">
            <a:lumMod val="85000"/>
            <a:alpha val="90000"/>
          </a:schemeClr>
        </a:solidFill>
      </dgm:spPr>
      <dgm:t>
        <a:bodyPr/>
        <a:lstStyle/>
        <a:p>
          <a:r>
            <a:rPr lang="ro-RO" sz="1000"/>
            <a:t>Compilarea de indicatori privind statistica structurala conform cerintelor UE;</a:t>
          </a:r>
          <a:endParaRPr lang="en-US" sz="1000"/>
        </a:p>
      </dgm:t>
    </dgm:pt>
    <dgm:pt modelId="{CF57B968-90D2-46D3-9962-3D3AC8922442}" type="parTrans" cxnId="{6F04A41A-728F-4312-8C45-489DDEB095A4}">
      <dgm:prSet/>
      <dgm:spPr/>
      <dgm:t>
        <a:bodyPr/>
        <a:lstStyle/>
        <a:p>
          <a:endParaRPr lang="en-US"/>
        </a:p>
      </dgm:t>
    </dgm:pt>
    <dgm:pt modelId="{62B10ADE-6B37-44D9-A92F-1CD28656F823}" type="sibTrans" cxnId="{6F04A41A-728F-4312-8C45-489DDEB095A4}">
      <dgm:prSet/>
      <dgm:spPr/>
      <dgm:t>
        <a:bodyPr/>
        <a:lstStyle/>
        <a:p>
          <a:endParaRPr lang="en-US"/>
        </a:p>
      </dgm:t>
    </dgm:pt>
    <dgm:pt modelId="{2D750D43-0DAB-4AC8-B2D2-C7FB00CD5AD0}">
      <dgm:prSet custT="1"/>
      <dgm:spPr>
        <a:solidFill>
          <a:schemeClr val="bg1">
            <a:lumMod val="85000"/>
            <a:alpha val="90000"/>
          </a:schemeClr>
        </a:solidFill>
      </dgm:spPr>
      <dgm:t>
        <a:bodyPr/>
        <a:lstStyle/>
        <a:p>
          <a:r>
            <a:rPr lang="ro-RO" sz="1000"/>
            <a:t>Ajustarea seriilor de timp recalculat la factorul sezonier şi factorul calendaristic în conformitate cu cerinţele EUROSTAT;</a:t>
          </a:r>
          <a:endParaRPr lang="en-US" sz="1000"/>
        </a:p>
      </dgm:t>
    </dgm:pt>
    <dgm:pt modelId="{F19588F8-2207-4656-83CF-C3A1933551F2}" type="parTrans" cxnId="{02891A7E-CD7F-4A26-B5F0-2DC5A75743D2}">
      <dgm:prSet/>
      <dgm:spPr/>
      <dgm:t>
        <a:bodyPr/>
        <a:lstStyle/>
        <a:p>
          <a:endParaRPr lang="en-US"/>
        </a:p>
      </dgm:t>
    </dgm:pt>
    <dgm:pt modelId="{085A99B1-AD12-4F5D-817C-FB687263C4BD}" type="sibTrans" cxnId="{02891A7E-CD7F-4A26-B5F0-2DC5A75743D2}">
      <dgm:prSet/>
      <dgm:spPr/>
      <dgm:t>
        <a:bodyPr/>
        <a:lstStyle/>
        <a:p>
          <a:endParaRPr lang="en-US"/>
        </a:p>
      </dgm:t>
    </dgm:pt>
    <dgm:pt modelId="{D3166574-3341-4C56-A1CE-A2021B8E462F}">
      <dgm:prSet custT="1"/>
      <dgm:spPr>
        <a:solidFill>
          <a:schemeClr val="tx1">
            <a:lumMod val="50000"/>
            <a:lumOff val="50000"/>
          </a:schemeClr>
        </a:solidFill>
      </dgm:spPr>
      <dgm:t>
        <a:bodyPr/>
        <a:lstStyle/>
        <a:p>
          <a:r>
            <a:rPr lang="ro-RO" sz="1200" b="1"/>
            <a:t>Statistica transporturilor,  telecomunica-țiilor, turismului</a:t>
          </a:r>
          <a:endParaRPr lang="en-US" sz="1200" b="1"/>
        </a:p>
      </dgm:t>
    </dgm:pt>
    <dgm:pt modelId="{BE934D9E-6069-4B59-B26C-67A143BC835E}" type="parTrans" cxnId="{2AD5450C-CAAE-4468-B9D7-C5251E4103F8}">
      <dgm:prSet/>
      <dgm:spPr/>
      <dgm:t>
        <a:bodyPr/>
        <a:lstStyle/>
        <a:p>
          <a:endParaRPr lang="en-US"/>
        </a:p>
      </dgm:t>
    </dgm:pt>
    <dgm:pt modelId="{4B001A72-820D-451C-8896-6F755887812A}" type="sibTrans" cxnId="{2AD5450C-CAAE-4468-B9D7-C5251E4103F8}">
      <dgm:prSet/>
      <dgm:spPr/>
      <dgm:t>
        <a:bodyPr/>
        <a:lstStyle/>
        <a:p>
          <a:endParaRPr lang="en-US"/>
        </a:p>
      </dgm:t>
    </dgm:pt>
    <dgm:pt modelId="{C23E2865-B300-4FA6-8E08-3C2516084641}">
      <dgm:prSet custT="1"/>
      <dgm:spPr>
        <a:solidFill>
          <a:schemeClr val="bg1">
            <a:lumMod val="65000"/>
            <a:alpha val="28000"/>
          </a:schemeClr>
        </a:solidFill>
      </dgm:spPr>
      <dgm:t>
        <a:bodyPr/>
        <a:lstStyle/>
        <a:p>
          <a:r>
            <a:rPr lang="ro-RO" sz="1000"/>
            <a:t>Dezvoltarea  statisticii transporturilor, telecomunicațiilor  conform cerințelor UE;</a:t>
          </a:r>
          <a:endParaRPr lang="en-US" sz="1000"/>
        </a:p>
      </dgm:t>
    </dgm:pt>
    <dgm:pt modelId="{7B8CB22F-4164-4386-B7B4-7EC4386CC6C5}" type="parTrans" cxnId="{803AC839-226E-4A76-A09F-46BF6C11B20B}">
      <dgm:prSet/>
      <dgm:spPr/>
      <dgm:t>
        <a:bodyPr/>
        <a:lstStyle/>
        <a:p>
          <a:endParaRPr lang="en-US"/>
        </a:p>
      </dgm:t>
    </dgm:pt>
    <dgm:pt modelId="{1F7BAFF8-58D9-4CE8-BB4C-B5CAD07AAEBF}" type="sibTrans" cxnId="{803AC839-226E-4A76-A09F-46BF6C11B20B}">
      <dgm:prSet/>
      <dgm:spPr/>
      <dgm:t>
        <a:bodyPr/>
        <a:lstStyle/>
        <a:p>
          <a:endParaRPr lang="en-US"/>
        </a:p>
      </dgm:t>
    </dgm:pt>
    <dgm:pt modelId="{6BE53E76-B83A-4C30-9416-11083D3362EF}">
      <dgm:prSet custT="1"/>
      <dgm:spPr>
        <a:solidFill>
          <a:schemeClr val="bg1">
            <a:lumMod val="85000"/>
            <a:alpha val="90000"/>
          </a:schemeClr>
        </a:solidFill>
      </dgm:spPr>
      <dgm:t>
        <a:bodyPr/>
        <a:lstStyle/>
        <a:p>
          <a:r>
            <a:rPr lang="ro-RO" sz="1000"/>
            <a:t>Dezvoltarea statisticii  investițiilor  în  active materiale pe termen lung conform cerințelor UE; </a:t>
          </a:r>
          <a:endParaRPr lang="en-US" sz="1000"/>
        </a:p>
      </dgm:t>
    </dgm:pt>
    <dgm:pt modelId="{EDDB9F47-ED0C-4C04-AE69-E83B7A3077C5}" type="parTrans" cxnId="{9C55C6F5-34E2-40F2-B8B1-1E3FC3524EAE}">
      <dgm:prSet/>
      <dgm:spPr/>
      <dgm:t>
        <a:bodyPr/>
        <a:lstStyle/>
        <a:p>
          <a:endParaRPr lang="en-US"/>
        </a:p>
      </dgm:t>
    </dgm:pt>
    <dgm:pt modelId="{D195D797-74A0-4E81-A80C-19C3DD9663BC}" type="sibTrans" cxnId="{9C55C6F5-34E2-40F2-B8B1-1E3FC3524EAE}">
      <dgm:prSet/>
      <dgm:spPr/>
      <dgm:t>
        <a:bodyPr/>
        <a:lstStyle/>
        <a:p>
          <a:endParaRPr lang="en-US"/>
        </a:p>
      </dgm:t>
    </dgm:pt>
    <dgm:pt modelId="{01A12370-962C-4E53-8DD8-73197413AB74}">
      <dgm:prSet phldrT="[Text]" custT="1"/>
      <dgm:spPr>
        <a:solidFill>
          <a:schemeClr val="bg1">
            <a:lumMod val="85000"/>
            <a:alpha val="90000"/>
          </a:schemeClr>
        </a:solidFill>
      </dgm:spPr>
      <dgm:t>
        <a:bodyPr/>
        <a:lstStyle/>
        <a:p>
          <a:r>
            <a:rPr lang="ro-RO" sz="1000"/>
            <a:t> Elaborarea indicatorilor vizînd prețurile la energie;</a:t>
          </a:r>
          <a:endParaRPr lang="en-US" sz="1000"/>
        </a:p>
      </dgm:t>
    </dgm:pt>
    <dgm:pt modelId="{6F360265-5AC9-4300-8450-36396D8211A8}" type="parTrans" cxnId="{FB3AF58C-F89B-4255-A50E-31DE4E2BE77A}">
      <dgm:prSet/>
      <dgm:spPr/>
      <dgm:t>
        <a:bodyPr/>
        <a:lstStyle/>
        <a:p>
          <a:endParaRPr lang="en-US"/>
        </a:p>
      </dgm:t>
    </dgm:pt>
    <dgm:pt modelId="{4186DCA4-E9B0-4FE1-AF55-41DA14F25C2F}" type="sibTrans" cxnId="{FB3AF58C-F89B-4255-A50E-31DE4E2BE77A}">
      <dgm:prSet/>
      <dgm:spPr/>
      <dgm:t>
        <a:bodyPr/>
        <a:lstStyle/>
        <a:p>
          <a:endParaRPr lang="en-US"/>
        </a:p>
      </dgm:t>
    </dgm:pt>
    <dgm:pt modelId="{6EDB6994-11D6-4CBA-9502-19BF61C7C7C1}">
      <dgm:prSet phldrT="[Text]" custT="1"/>
      <dgm:spPr>
        <a:solidFill>
          <a:schemeClr val="bg1">
            <a:lumMod val="85000"/>
            <a:alpha val="90000"/>
          </a:schemeClr>
        </a:solidFill>
      </dgm:spPr>
      <dgm:t>
        <a:bodyPr/>
        <a:lstStyle/>
        <a:p>
          <a:r>
            <a:rPr lang="ro-RO" sz="1000"/>
            <a:t> Perfecționarea balanței energetice în conformitate cu standardele internaționale.</a:t>
          </a:r>
          <a:endParaRPr lang="en-US" sz="1000"/>
        </a:p>
      </dgm:t>
    </dgm:pt>
    <dgm:pt modelId="{2886AD04-E5DA-4B3E-8FDC-6FF63775F947}" type="parTrans" cxnId="{11D56602-2130-4616-BB40-FA61989F7645}">
      <dgm:prSet/>
      <dgm:spPr/>
      <dgm:t>
        <a:bodyPr/>
        <a:lstStyle/>
        <a:p>
          <a:endParaRPr lang="en-US"/>
        </a:p>
      </dgm:t>
    </dgm:pt>
    <dgm:pt modelId="{4FFBC216-C91E-49FF-BE52-DB58DD86AA35}" type="sibTrans" cxnId="{11D56602-2130-4616-BB40-FA61989F7645}">
      <dgm:prSet/>
      <dgm:spPr/>
      <dgm:t>
        <a:bodyPr/>
        <a:lstStyle/>
        <a:p>
          <a:endParaRPr lang="en-US"/>
        </a:p>
      </dgm:t>
    </dgm:pt>
    <dgm:pt modelId="{2E75BBF6-ACBC-4BB9-82D2-84A6C8135430}">
      <dgm:prSet custT="1"/>
      <dgm:spPr>
        <a:solidFill>
          <a:schemeClr val="bg1">
            <a:lumMod val="65000"/>
            <a:alpha val="28000"/>
          </a:schemeClr>
        </a:solidFill>
      </dgm:spPr>
      <dgm:t>
        <a:bodyPr/>
        <a:lstStyle/>
        <a:p>
          <a:r>
            <a:rPr lang="ro-RO" sz="1000"/>
            <a:t>Realizarea cercetării</a:t>
          </a:r>
          <a:r>
            <a:rPr lang="ro-RO" sz="1000" baseline="0">
              <a:solidFill>
                <a:schemeClr val="tx1">
                  <a:lumMod val="50000"/>
                  <a:lumOff val="50000"/>
                </a:schemeClr>
              </a:solidFill>
            </a:rPr>
            <a:t>i</a:t>
          </a:r>
          <a:r>
            <a:rPr lang="ro-RO" sz="1000"/>
            <a:t> statistice privind cheltuielile nerezidenţilor cazaţi în structurile turistice ;</a:t>
          </a:r>
          <a:endParaRPr lang="en-US" sz="1000"/>
        </a:p>
      </dgm:t>
    </dgm:pt>
    <dgm:pt modelId="{5BECF9F5-64FA-4382-93DF-2DFA8E98F2C0}" type="parTrans" cxnId="{224FF966-9AC7-4E56-96DD-18069D48FB9C}">
      <dgm:prSet/>
      <dgm:spPr/>
      <dgm:t>
        <a:bodyPr/>
        <a:lstStyle/>
        <a:p>
          <a:endParaRPr lang="en-US"/>
        </a:p>
      </dgm:t>
    </dgm:pt>
    <dgm:pt modelId="{455F96BA-0B81-4FE8-B8C0-0660DE5F05A8}" type="sibTrans" cxnId="{224FF966-9AC7-4E56-96DD-18069D48FB9C}">
      <dgm:prSet/>
      <dgm:spPr/>
      <dgm:t>
        <a:bodyPr/>
        <a:lstStyle/>
        <a:p>
          <a:endParaRPr lang="en-US"/>
        </a:p>
      </dgm:t>
    </dgm:pt>
    <dgm:pt modelId="{F59DDA7B-89DD-4565-9A62-528FA53FD010}">
      <dgm:prSet custT="1"/>
      <dgm:spPr>
        <a:solidFill>
          <a:schemeClr val="bg1">
            <a:lumMod val="65000"/>
            <a:alpha val="28000"/>
          </a:schemeClr>
        </a:solidFill>
      </dgm:spPr>
      <dgm:t>
        <a:bodyPr/>
        <a:lstStyle/>
        <a:p>
          <a:r>
            <a:rPr lang="ro-RO" sz="1000"/>
            <a:t>Realizarea cercetării statistice asupra gospodăriilor populaţiei privind cererea turistică a rezidenţilor; </a:t>
          </a:r>
          <a:endParaRPr lang="en-US" sz="1000"/>
        </a:p>
      </dgm:t>
    </dgm:pt>
    <dgm:pt modelId="{01E4E66A-4EA4-4709-A79C-816B0F3DAAD1}" type="parTrans" cxnId="{DC598732-6EF5-49B9-80B2-3D7954DD0837}">
      <dgm:prSet/>
      <dgm:spPr/>
      <dgm:t>
        <a:bodyPr/>
        <a:lstStyle/>
        <a:p>
          <a:endParaRPr lang="en-US"/>
        </a:p>
      </dgm:t>
    </dgm:pt>
    <dgm:pt modelId="{4B5662E4-15ED-4A8C-B532-2DDD84DEA9C0}" type="sibTrans" cxnId="{DC598732-6EF5-49B9-80B2-3D7954DD0837}">
      <dgm:prSet/>
      <dgm:spPr/>
      <dgm:t>
        <a:bodyPr/>
        <a:lstStyle/>
        <a:p>
          <a:endParaRPr lang="en-US"/>
        </a:p>
      </dgm:t>
    </dgm:pt>
    <dgm:pt modelId="{2AD00888-C1C2-459B-B38C-F89007EBAC23}">
      <dgm:prSet custT="1"/>
      <dgm:spPr>
        <a:solidFill>
          <a:schemeClr val="bg1">
            <a:lumMod val="65000"/>
            <a:alpha val="28000"/>
          </a:schemeClr>
        </a:solidFill>
      </dgm:spPr>
      <dgm:t>
        <a:bodyPr/>
        <a:lstStyle/>
        <a:p>
          <a:r>
            <a:rPr lang="ro-RO" sz="1000"/>
            <a:t>Dezvoltarea statisticii sectorului TIC conform cerințelor UE;</a:t>
          </a:r>
          <a:endParaRPr lang="en-US" sz="1000"/>
        </a:p>
      </dgm:t>
    </dgm:pt>
    <dgm:pt modelId="{89297A01-74CA-4A69-8FFE-3CB91EB8F53A}" type="parTrans" cxnId="{8838E0CB-CFA5-4287-8F0D-C6C89D7C2017}">
      <dgm:prSet/>
      <dgm:spPr/>
      <dgm:t>
        <a:bodyPr/>
        <a:lstStyle/>
        <a:p>
          <a:endParaRPr lang="en-US"/>
        </a:p>
      </dgm:t>
    </dgm:pt>
    <dgm:pt modelId="{C4E66F28-90D0-4486-A8F2-2ADA436CB341}" type="sibTrans" cxnId="{8838E0CB-CFA5-4287-8F0D-C6C89D7C2017}">
      <dgm:prSet/>
      <dgm:spPr/>
      <dgm:t>
        <a:bodyPr/>
        <a:lstStyle/>
        <a:p>
          <a:endParaRPr lang="en-US"/>
        </a:p>
      </dgm:t>
    </dgm:pt>
    <dgm:pt modelId="{3B7802B4-9EB3-4DCC-8888-F5F0E890698A}">
      <dgm:prSet custT="1"/>
      <dgm:spPr>
        <a:solidFill>
          <a:schemeClr val="bg1">
            <a:lumMod val="85000"/>
            <a:alpha val="90000"/>
          </a:schemeClr>
        </a:solidFill>
      </dgm:spPr>
      <dgm:t>
        <a:bodyPr/>
        <a:lstStyle/>
        <a:p>
          <a:r>
            <a:rPr lang="ro-RO" sz="1000"/>
            <a:t>Utilizarea datelor recensămîntului locuințelor 2014 pentru dezvoltarea statisticii fondului locativ;</a:t>
          </a:r>
          <a:endParaRPr lang="en-US" sz="1000"/>
        </a:p>
      </dgm:t>
    </dgm:pt>
    <dgm:pt modelId="{CE358AB7-9F90-48C6-BCAE-B11D8BFC53B9}" type="parTrans" cxnId="{17C15DE6-8858-418C-84ED-0E3C756AB7F1}">
      <dgm:prSet/>
      <dgm:spPr/>
      <dgm:t>
        <a:bodyPr/>
        <a:lstStyle/>
        <a:p>
          <a:endParaRPr lang="en-US"/>
        </a:p>
      </dgm:t>
    </dgm:pt>
    <dgm:pt modelId="{45A8670A-CD8C-4BB6-BE4D-D221BE3EFD82}" type="sibTrans" cxnId="{17C15DE6-8858-418C-84ED-0E3C756AB7F1}">
      <dgm:prSet/>
      <dgm:spPr/>
      <dgm:t>
        <a:bodyPr/>
        <a:lstStyle/>
        <a:p>
          <a:endParaRPr lang="en-US"/>
        </a:p>
      </dgm:t>
    </dgm:pt>
    <dgm:pt modelId="{53D2BDE6-2967-4367-9F9A-9063F5FB391C}">
      <dgm:prSet custT="1"/>
      <dgm:spPr>
        <a:solidFill>
          <a:schemeClr val="bg1">
            <a:lumMod val="85000"/>
            <a:alpha val="90000"/>
          </a:schemeClr>
        </a:solidFill>
      </dgm:spPr>
      <dgm:t>
        <a:bodyPr/>
        <a:lstStyle/>
        <a:p>
          <a:r>
            <a:rPr lang="ro-RO" sz="1000"/>
            <a:t>Producerea indicatorilor privind demografia întreprinderilor;</a:t>
          </a:r>
          <a:endParaRPr lang="en-US" sz="1000"/>
        </a:p>
      </dgm:t>
    </dgm:pt>
    <dgm:pt modelId="{86DC5AD0-7A9E-4416-B0F3-755DC26D9D23}" type="parTrans" cxnId="{BCE06458-838D-4A29-A53B-503827578A7C}">
      <dgm:prSet/>
      <dgm:spPr/>
      <dgm:t>
        <a:bodyPr/>
        <a:lstStyle/>
        <a:p>
          <a:endParaRPr lang="en-US"/>
        </a:p>
      </dgm:t>
    </dgm:pt>
    <dgm:pt modelId="{9DA2D53E-6C7F-475B-A123-BC2E206ACBAC}" type="sibTrans" cxnId="{BCE06458-838D-4A29-A53B-503827578A7C}">
      <dgm:prSet/>
      <dgm:spPr/>
      <dgm:t>
        <a:bodyPr/>
        <a:lstStyle/>
        <a:p>
          <a:endParaRPr lang="en-US"/>
        </a:p>
      </dgm:t>
    </dgm:pt>
    <dgm:pt modelId="{1BF000FD-B3C2-46E3-999D-1F36D7B18EA3}">
      <dgm:prSet custT="1"/>
      <dgm:spPr>
        <a:solidFill>
          <a:schemeClr val="bg1">
            <a:lumMod val="85000"/>
            <a:alpha val="90000"/>
          </a:schemeClr>
        </a:solidFill>
      </dgm:spPr>
      <dgm:t>
        <a:bodyPr/>
        <a:lstStyle/>
        <a:p>
          <a:r>
            <a:rPr lang="ro-RO" sz="1000"/>
            <a:t>Diversificarea indicatorilor privind activitatea întreprinderilor mici și mijlocii;</a:t>
          </a:r>
          <a:endParaRPr lang="en-US" sz="1000"/>
        </a:p>
      </dgm:t>
    </dgm:pt>
    <dgm:pt modelId="{E3D1D055-C0C9-4320-AA27-1686AA11474F}" type="parTrans" cxnId="{CF290224-7E7D-4BA3-B38C-69010656F0D3}">
      <dgm:prSet/>
      <dgm:spPr/>
      <dgm:t>
        <a:bodyPr/>
        <a:lstStyle/>
        <a:p>
          <a:endParaRPr lang="en-US"/>
        </a:p>
      </dgm:t>
    </dgm:pt>
    <dgm:pt modelId="{264D026A-D263-426D-8EA6-F1E833E62C64}" type="sibTrans" cxnId="{CF290224-7E7D-4BA3-B38C-69010656F0D3}">
      <dgm:prSet/>
      <dgm:spPr/>
      <dgm:t>
        <a:bodyPr/>
        <a:lstStyle/>
        <a:p>
          <a:endParaRPr lang="en-US"/>
        </a:p>
      </dgm:t>
    </dgm:pt>
    <dgm:pt modelId="{B1F513E5-8974-4FD5-B6E5-D6FE131C51E9}">
      <dgm:prSet custT="1"/>
      <dgm:spPr>
        <a:solidFill>
          <a:schemeClr val="tx1">
            <a:lumMod val="50000"/>
            <a:lumOff val="50000"/>
          </a:schemeClr>
        </a:solidFill>
      </dgm:spPr>
      <dgm:t>
        <a:bodyPr/>
        <a:lstStyle/>
        <a:p>
          <a:r>
            <a:rPr lang="ro-RO" sz="1200" b="1" i="0"/>
            <a:t>Statistica cercetării și inovării</a:t>
          </a:r>
          <a:endParaRPr lang="en-US" sz="1200" i="0"/>
        </a:p>
      </dgm:t>
    </dgm:pt>
    <dgm:pt modelId="{DCC91CF0-197F-4AC8-8A11-F8C96663A536}" type="parTrans" cxnId="{EA56CBF8-50F1-4049-9C9A-0751AF7DA70E}">
      <dgm:prSet/>
      <dgm:spPr/>
      <dgm:t>
        <a:bodyPr/>
        <a:lstStyle/>
        <a:p>
          <a:endParaRPr lang="en-US"/>
        </a:p>
      </dgm:t>
    </dgm:pt>
    <dgm:pt modelId="{A46E636F-E8C6-495F-82C1-9C2DAD1438E4}" type="sibTrans" cxnId="{EA56CBF8-50F1-4049-9C9A-0751AF7DA70E}">
      <dgm:prSet/>
      <dgm:spPr/>
      <dgm:t>
        <a:bodyPr/>
        <a:lstStyle/>
        <a:p>
          <a:endParaRPr lang="en-US"/>
        </a:p>
      </dgm:t>
    </dgm:pt>
    <dgm:pt modelId="{D45CFACE-D5BB-4F55-A082-337F23DC9C4C}">
      <dgm:prSet custT="1"/>
      <dgm:spPr>
        <a:solidFill>
          <a:schemeClr val="bg1">
            <a:lumMod val="85000"/>
            <a:alpha val="90000"/>
          </a:schemeClr>
        </a:solidFill>
      </dgm:spPr>
      <dgm:t>
        <a:bodyPr/>
        <a:lstStyle/>
        <a:p>
          <a:r>
            <a:rPr lang="ro-RO" sz="1000"/>
            <a:t>Compilarea de indicatori privind statistica inovarii conform cerintelor UE.</a:t>
          </a:r>
          <a:endParaRPr lang="en-US" sz="1000"/>
        </a:p>
      </dgm:t>
    </dgm:pt>
    <dgm:pt modelId="{E3AA133B-CF6F-49FB-94EF-205C1A27651F}" type="parTrans" cxnId="{8876777F-90D7-4D2C-86D3-6CEBE8727658}">
      <dgm:prSet/>
      <dgm:spPr/>
      <dgm:t>
        <a:bodyPr/>
        <a:lstStyle/>
        <a:p>
          <a:endParaRPr lang="en-US"/>
        </a:p>
      </dgm:t>
    </dgm:pt>
    <dgm:pt modelId="{0E4F2049-88C8-4C98-BB92-95A79C9410E2}" type="sibTrans" cxnId="{8876777F-90D7-4D2C-86D3-6CEBE8727658}">
      <dgm:prSet/>
      <dgm:spPr/>
      <dgm:t>
        <a:bodyPr/>
        <a:lstStyle/>
        <a:p>
          <a:endParaRPr lang="en-US"/>
        </a:p>
      </dgm:t>
    </dgm:pt>
    <dgm:pt modelId="{AA6C01EE-1F66-4B5C-8965-43FE8169A135}">
      <dgm:prSet custT="1"/>
      <dgm:spPr>
        <a:solidFill>
          <a:schemeClr val="bg1">
            <a:lumMod val="85000"/>
            <a:alpha val="90000"/>
          </a:schemeClr>
        </a:solidFill>
      </dgm:spPr>
      <dgm:t>
        <a:bodyPr/>
        <a:lstStyle/>
        <a:p>
          <a:r>
            <a:rPr lang="ro-RO" sz="1000" strike="noStrike"/>
            <a:t>Elaborarea metodologiei de calcul a indicelui costurilor  </a:t>
          </a:r>
          <a:r>
            <a:rPr lang="en-US" sz="1000" strike="noStrike"/>
            <a:t>in </a:t>
          </a:r>
          <a:r>
            <a:rPr lang="ro-RO" sz="1000" strike="noStrike"/>
            <a:t>costrucţi</a:t>
          </a:r>
          <a:r>
            <a:rPr lang="en-US" sz="1000" strike="noStrike"/>
            <a:t>i</a:t>
          </a:r>
          <a:r>
            <a:rPr lang="ro-RO" sz="1000" strike="noStrike"/>
            <a:t>.</a:t>
          </a:r>
          <a:endParaRPr lang="en-US" sz="1000"/>
        </a:p>
      </dgm:t>
    </dgm:pt>
    <dgm:pt modelId="{03F1EE58-467A-441E-A3F9-CE3583471203}" type="parTrans" cxnId="{63C8A54B-DCD2-47B0-B81E-559E23CDC072}">
      <dgm:prSet/>
      <dgm:spPr/>
      <dgm:t>
        <a:bodyPr/>
        <a:lstStyle/>
        <a:p>
          <a:endParaRPr lang="en-US"/>
        </a:p>
      </dgm:t>
    </dgm:pt>
    <dgm:pt modelId="{EE8A4DA5-6B9B-45C7-B4DE-BECFEF7D874C}" type="sibTrans" cxnId="{63C8A54B-DCD2-47B0-B81E-559E23CDC072}">
      <dgm:prSet/>
      <dgm:spPr/>
      <dgm:t>
        <a:bodyPr/>
        <a:lstStyle/>
        <a:p>
          <a:endParaRPr lang="en-US"/>
        </a:p>
      </dgm:t>
    </dgm:pt>
    <dgm:pt modelId="{77F8797B-F97A-4619-8530-2BA782B4F372}">
      <dgm:prSet custT="1"/>
      <dgm:spPr>
        <a:solidFill>
          <a:schemeClr val="bg1">
            <a:lumMod val="65000"/>
            <a:alpha val="28000"/>
          </a:schemeClr>
        </a:solidFill>
      </dgm:spPr>
      <dgm:t>
        <a:bodyPr/>
        <a:lstStyle/>
        <a:p>
          <a:r>
            <a:rPr lang="ro-RO" sz="1000"/>
            <a:t>Realizarea cercetării statistice asupra populației privind utilizarea TIC.</a:t>
          </a:r>
          <a:endParaRPr lang="en-US" sz="1000"/>
        </a:p>
      </dgm:t>
    </dgm:pt>
    <dgm:pt modelId="{3EE007B7-4C40-4104-8193-A82252B1C589}" type="parTrans" cxnId="{514B741D-DF6D-4800-9541-B0A37C53A5CD}">
      <dgm:prSet/>
      <dgm:spPr/>
      <dgm:t>
        <a:bodyPr/>
        <a:lstStyle/>
        <a:p>
          <a:endParaRPr lang="en-US"/>
        </a:p>
      </dgm:t>
    </dgm:pt>
    <dgm:pt modelId="{FD2711DB-1D51-497E-8785-4D3E21BF8C10}" type="sibTrans" cxnId="{514B741D-DF6D-4800-9541-B0A37C53A5CD}">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4" custScaleX="93968" custScaleY="16055" custLinFactNeighborX="-10" custLinFactNeighborY="-2145">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4" custScaleX="213183" custScaleY="61715" custLinFactNeighborX="308" custLinFactNeighborY="2332">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4" custAng="0" custScaleX="77001" custScaleY="10238" custLinFactNeighborX="-8" custLinFactNeighborY="351">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4" custScaleX="172687" custScaleY="23252" custLinFactNeighborX="370" custLinFactNeighborY="974">
        <dgm:presLayoutVars>
          <dgm:bulletEnabled val="1"/>
        </dgm:presLayoutVars>
      </dgm:prSet>
      <dgm:spPr/>
      <dgm:t>
        <a:bodyPr/>
        <a:lstStyle/>
        <a:p>
          <a:endParaRPr lang="en-US"/>
        </a:p>
      </dgm:t>
    </dgm:pt>
    <dgm:pt modelId="{4FB400BD-DA23-416B-B4DC-D161719D4AB7}" type="pres">
      <dgm:prSet presAssocID="{F80D146A-D151-45EC-B051-5EB5C0FE9C52}" presName="sp" presStyleCnt="0"/>
      <dgm:spPr/>
    </dgm:pt>
    <dgm:pt modelId="{14FFCCFD-B2AA-45ED-9FF8-BD479423933F}" type="pres">
      <dgm:prSet presAssocID="{D3166574-3341-4C56-A1CE-A2021B8E462F}" presName="linNode" presStyleCnt="0"/>
      <dgm:spPr/>
    </dgm:pt>
    <dgm:pt modelId="{46EF51A7-971B-430F-99E9-A6A5BC0A0863}" type="pres">
      <dgm:prSet presAssocID="{D3166574-3341-4C56-A1CE-A2021B8E462F}" presName="parentText" presStyleLbl="node1" presStyleIdx="2" presStyleCnt="4" custScaleX="59759" custScaleY="20418" custLinFactNeighborX="-6" custLinFactNeighborY="-2851">
        <dgm:presLayoutVars>
          <dgm:chMax val="1"/>
          <dgm:bulletEnabled val="1"/>
        </dgm:presLayoutVars>
      </dgm:prSet>
      <dgm:spPr/>
      <dgm:t>
        <a:bodyPr/>
        <a:lstStyle/>
        <a:p>
          <a:endParaRPr lang="en-US"/>
        </a:p>
      </dgm:t>
    </dgm:pt>
    <dgm:pt modelId="{8183047E-8280-464F-88E8-02BF72F21594}" type="pres">
      <dgm:prSet presAssocID="{D3166574-3341-4C56-A1CE-A2021B8E462F}" presName="descendantText" presStyleLbl="alignAccFollowNode1" presStyleIdx="2" presStyleCnt="4" custScaleX="135325" custScaleY="39012" custLinFactNeighborX="443" custLinFactNeighborY="-1241">
        <dgm:presLayoutVars>
          <dgm:bulletEnabled val="1"/>
        </dgm:presLayoutVars>
      </dgm:prSet>
      <dgm:spPr/>
      <dgm:t>
        <a:bodyPr/>
        <a:lstStyle/>
        <a:p>
          <a:endParaRPr lang="en-US"/>
        </a:p>
      </dgm:t>
    </dgm:pt>
    <dgm:pt modelId="{8A151C16-05CF-486C-BE25-4FF8EB6B9A3B}" type="pres">
      <dgm:prSet presAssocID="{4B001A72-820D-451C-8896-6F755887812A}" presName="sp" presStyleCnt="0"/>
      <dgm:spPr/>
    </dgm:pt>
    <dgm:pt modelId="{9FE5DA34-86E7-4EA1-903F-B9A669E00F66}" type="pres">
      <dgm:prSet presAssocID="{B1F513E5-8974-4FD5-B6E5-D6FE131C51E9}" presName="linNode" presStyleCnt="0"/>
      <dgm:spPr/>
    </dgm:pt>
    <dgm:pt modelId="{1F78E903-F9CB-4ECF-B47A-AAFC959E7ACD}" type="pres">
      <dgm:prSet presAssocID="{B1F513E5-8974-4FD5-B6E5-D6FE131C51E9}" presName="parentText" presStyleLbl="node1" presStyleIdx="3" presStyleCnt="4" custAng="10800000" custFlipVert="1" custScaleX="64173" custScaleY="15600" custLinFactNeighborX="-7" custLinFactNeighborY="-3760">
        <dgm:presLayoutVars>
          <dgm:chMax val="1"/>
          <dgm:bulletEnabled val="1"/>
        </dgm:presLayoutVars>
      </dgm:prSet>
      <dgm:spPr/>
      <dgm:t>
        <a:bodyPr/>
        <a:lstStyle/>
        <a:p>
          <a:endParaRPr lang="en-US"/>
        </a:p>
      </dgm:t>
    </dgm:pt>
    <dgm:pt modelId="{B5E73271-17E7-455D-8696-4E440AB93284}" type="pres">
      <dgm:prSet presAssocID="{B1F513E5-8974-4FD5-B6E5-D6FE131C51E9}" presName="descendantText" presStyleLbl="alignAccFollowNode1" presStyleIdx="3" presStyleCnt="4" custAng="0" custScaleX="150369" custScaleY="8877" custLinFactNeighborX="12" custLinFactNeighborY="-3837">
        <dgm:presLayoutVars>
          <dgm:bulletEnabled val="1"/>
        </dgm:presLayoutVars>
      </dgm:prSet>
      <dgm:spPr/>
      <dgm:t>
        <a:bodyPr/>
        <a:lstStyle/>
        <a:p>
          <a:endParaRPr lang="en-US"/>
        </a:p>
      </dgm:t>
    </dgm:pt>
  </dgm:ptLst>
  <dgm:cxnLst>
    <dgm:cxn modelId="{514B741D-DF6D-4800-9541-B0A37C53A5CD}" srcId="{D3166574-3341-4C56-A1CE-A2021B8E462F}" destId="{77F8797B-F97A-4619-8530-2BA782B4F372}" srcOrd="4" destOrd="0" parTransId="{3EE007B7-4C40-4104-8193-A82252B1C589}" sibTransId="{FD2711DB-1D51-497E-8785-4D3E21BF8C10}"/>
    <dgm:cxn modelId="{CB99F797-9604-4B1E-B610-EC4800F7D48E}" type="presOf" srcId="{C9B6EDAE-A841-4212-9CF4-7858A179753B}" destId="{004F1436-D2B1-445B-9335-134FA3FFA42F}" srcOrd="0" destOrd="0" presId="urn:microsoft.com/office/officeart/2005/8/layout/vList5"/>
    <dgm:cxn modelId="{ADB2463D-2108-454F-960A-78096E7801E2}" type="presOf" srcId="{D3166574-3341-4C56-A1CE-A2021B8E462F}" destId="{46EF51A7-971B-430F-99E9-A6A5BC0A0863}" srcOrd="0" destOrd="0" presId="urn:microsoft.com/office/officeart/2005/8/layout/vList5"/>
    <dgm:cxn modelId="{507F577C-6296-46B0-91DB-038D87BE9BD8}" type="presOf" srcId="{2D750D43-0DAB-4AC8-B2D2-C7FB00CD5AD0}" destId="{004F1436-D2B1-445B-9335-134FA3FFA42F}" srcOrd="0" destOrd="1" presId="urn:microsoft.com/office/officeart/2005/8/layout/vList5"/>
    <dgm:cxn modelId="{CEC2897B-2A9B-41A2-B52A-53737D7783EB}" type="presOf" srcId="{37E11F58-A63D-4691-80BD-75F1D800F623}" destId="{84CFF9BC-01D5-454F-8723-22C0CA4E5A21}" srcOrd="0" destOrd="0" presId="urn:microsoft.com/office/officeart/2005/8/layout/vList5"/>
    <dgm:cxn modelId="{48F8FEDA-AE0E-434E-8E55-3606A4D37D73}" type="presOf" srcId="{2AD00888-C1C2-459B-B38C-F89007EBAC23}" destId="{8183047E-8280-464F-88E8-02BF72F21594}" srcOrd="0" destOrd="1" presId="urn:microsoft.com/office/officeart/2005/8/layout/vList5"/>
    <dgm:cxn modelId="{EA56CBF8-50F1-4049-9C9A-0751AF7DA70E}" srcId="{53A622F2-5803-4012-9B4B-C49282724420}" destId="{B1F513E5-8974-4FD5-B6E5-D6FE131C51E9}" srcOrd="3" destOrd="0" parTransId="{DCC91CF0-197F-4AC8-8A11-F8C96663A536}" sibTransId="{A46E636F-E8C6-495F-82C1-9C2DAD1438E4}"/>
    <dgm:cxn modelId="{2AD5450C-CAAE-4468-B9D7-C5251E4103F8}" srcId="{53A622F2-5803-4012-9B4B-C49282724420}" destId="{D3166574-3341-4C56-A1CE-A2021B8E462F}" srcOrd="2" destOrd="0" parTransId="{BE934D9E-6069-4B59-B26C-67A143BC835E}" sibTransId="{4B001A72-820D-451C-8896-6F755887812A}"/>
    <dgm:cxn modelId="{FBB244FA-E126-464B-979F-DFA8F34CE23F}" type="presOf" srcId="{2E75BBF6-ACBC-4BB9-82D2-84A6C8135430}" destId="{8183047E-8280-464F-88E8-02BF72F21594}" srcOrd="0" destOrd="2" presId="urn:microsoft.com/office/officeart/2005/8/layout/vList5"/>
    <dgm:cxn modelId="{63C8A54B-DCD2-47B0-B81E-559E23CDC072}" srcId="{9C5845FB-AB4C-4D79-AF06-328D3E62F9D0}" destId="{AA6C01EE-1F66-4B5C-8965-43FE8169A135}" srcOrd="7" destOrd="0" parTransId="{03F1EE58-467A-441E-A3F9-CE3583471203}" sibTransId="{EE8A4DA5-6B9B-45C7-B4DE-BECFEF7D874C}"/>
    <dgm:cxn modelId="{3F5E83FC-10FB-4A03-98C5-FE266ABC3E40}" srcId="{9C5845FB-AB4C-4D79-AF06-328D3E62F9D0}" destId="{C9B6EDAE-A841-4212-9CF4-7858A179753B}" srcOrd="0" destOrd="0" parTransId="{4DE368CA-613F-47BB-B17D-CE31EB800E11}" sibTransId="{57AC021B-DD7A-4F5B-920D-C60B40D0C697}"/>
    <dgm:cxn modelId="{D3B256A7-B8DD-4393-BEB4-1B245154ACCE}" type="presOf" srcId="{D45CFACE-D5BB-4F55-A082-337F23DC9C4C}" destId="{B5E73271-17E7-455D-8696-4E440AB93284}" srcOrd="0" destOrd="0" presId="urn:microsoft.com/office/officeart/2005/8/layout/vList5"/>
    <dgm:cxn modelId="{224FF966-9AC7-4E56-96DD-18069D48FB9C}" srcId="{D3166574-3341-4C56-A1CE-A2021B8E462F}" destId="{2E75BBF6-ACBC-4BB9-82D2-84A6C8135430}" srcOrd="2" destOrd="0" parTransId="{5BECF9F5-64FA-4382-93DF-2DFA8E98F2C0}" sibTransId="{455F96BA-0B81-4FE8-B8C0-0660DE5F05A8}"/>
    <dgm:cxn modelId="{129B9A83-3166-474F-BE96-1E1BFC84BAE1}" type="presOf" srcId="{51865370-00A7-4D35-9038-0AE877028320}" destId="{F5F844E4-504C-41D0-8E39-4452E5DDA765}" srcOrd="0" destOrd="0" presId="urn:microsoft.com/office/officeart/2005/8/layout/vList5"/>
    <dgm:cxn modelId="{9C55C6F5-34E2-40F2-B8B1-1E3FC3524EAE}" srcId="{9C5845FB-AB4C-4D79-AF06-328D3E62F9D0}" destId="{6BE53E76-B83A-4C30-9416-11083D3362EF}" srcOrd="2" destOrd="0" parTransId="{EDDB9F47-ED0C-4C04-AE69-E83B7A3077C5}" sibTransId="{D195D797-74A0-4E81-A80C-19C3DD9663BC}"/>
    <dgm:cxn modelId="{9C4040FC-3523-47A3-A688-51AB68B98DC1}" type="presOf" srcId="{B1F513E5-8974-4FD5-B6E5-D6FE131C51E9}" destId="{1F78E903-F9CB-4ECF-B47A-AAFC959E7ACD}" srcOrd="0" destOrd="0" presId="urn:microsoft.com/office/officeart/2005/8/layout/vList5"/>
    <dgm:cxn modelId="{B3D4DF9E-55E2-48CB-B8E7-6E56167E9872}" type="presOf" srcId="{01A12370-962C-4E53-8DD8-73197413AB74}" destId="{F5F844E4-504C-41D0-8E39-4452E5DDA765}" srcOrd="0" destOrd="1" presId="urn:microsoft.com/office/officeart/2005/8/layout/vList5"/>
    <dgm:cxn modelId="{40156C40-EF28-41B8-B9FD-CC70B03A2E75}" type="presOf" srcId="{3B7802B4-9EB3-4DCC-8888-F5F0E890698A}" destId="{004F1436-D2B1-445B-9335-134FA3FFA42F}" srcOrd="0" destOrd="4" presId="urn:microsoft.com/office/officeart/2005/8/layout/vList5"/>
    <dgm:cxn modelId="{17C15DE6-8858-418C-84ED-0E3C756AB7F1}" srcId="{9C5845FB-AB4C-4D79-AF06-328D3E62F9D0}" destId="{3B7802B4-9EB3-4DCC-8888-F5F0E890698A}" srcOrd="4" destOrd="0" parTransId="{CE358AB7-9F90-48C6-BCAE-B11D8BFC53B9}" sibTransId="{45A8670A-CD8C-4BB6-BE4D-D221BE3EFD82}"/>
    <dgm:cxn modelId="{B2EDE6C7-179A-4937-B89B-D3324FC7EA4F}" type="presOf" srcId="{9C5845FB-AB4C-4D79-AF06-328D3E62F9D0}" destId="{4B3ADA73-DF0B-44D2-A695-36BDA74BCD16}" srcOrd="0" destOrd="0" presId="urn:microsoft.com/office/officeart/2005/8/layout/vList5"/>
    <dgm:cxn modelId="{6F04A41A-728F-4312-8C45-489DDEB095A4}" srcId="{9C5845FB-AB4C-4D79-AF06-328D3E62F9D0}" destId="{2EC7A42A-EDB3-4E29-943C-82558C50CFD3}" srcOrd="3" destOrd="0" parTransId="{CF57B968-90D2-46D3-9962-3D3AC8922442}" sibTransId="{62B10ADE-6B37-44D9-A92F-1CD28656F823}"/>
    <dgm:cxn modelId="{3148D7E7-C11E-41AF-97FC-10CD253F831D}" srcId="{53A622F2-5803-4012-9B4B-C49282724420}" destId="{37E11F58-A63D-4691-80BD-75F1D800F623}" srcOrd="1" destOrd="0" parTransId="{1F212998-6D9D-49C5-B251-A4A6F6B6FB0E}" sibTransId="{F80D146A-D151-45EC-B051-5EB5C0FE9C52}"/>
    <dgm:cxn modelId="{CF290224-7E7D-4BA3-B38C-69010656F0D3}" srcId="{9C5845FB-AB4C-4D79-AF06-328D3E62F9D0}" destId="{1BF000FD-B3C2-46E3-999D-1F36D7B18EA3}" srcOrd="6" destOrd="0" parTransId="{E3D1D055-C0C9-4320-AA27-1686AA11474F}" sibTransId="{264D026A-D263-426D-8EA6-F1E833E62C64}"/>
    <dgm:cxn modelId="{8250405C-9092-4D9E-8E13-9B152EB14582}" type="presOf" srcId="{1BF000FD-B3C2-46E3-999D-1F36D7B18EA3}" destId="{004F1436-D2B1-445B-9335-134FA3FFA42F}" srcOrd="0" destOrd="6" presId="urn:microsoft.com/office/officeart/2005/8/layout/vList5"/>
    <dgm:cxn modelId="{E3DF6E54-DCB8-4956-9A98-9422619673C2}" type="presOf" srcId="{2EC7A42A-EDB3-4E29-943C-82558C50CFD3}" destId="{004F1436-D2B1-445B-9335-134FA3FFA42F}" srcOrd="0" destOrd="3" presId="urn:microsoft.com/office/officeart/2005/8/layout/vList5"/>
    <dgm:cxn modelId="{2435910F-26B2-4D79-9FE2-9D02705DF523}" type="presOf" srcId="{53D2BDE6-2967-4367-9F9A-9063F5FB391C}" destId="{004F1436-D2B1-445B-9335-134FA3FFA42F}" srcOrd="0" destOrd="5" presId="urn:microsoft.com/office/officeart/2005/8/layout/vList5"/>
    <dgm:cxn modelId="{11D56602-2130-4616-BB40-FA61989F7645}" srcId="{37E11F58-A63D-4691-80BD-75F1D800F623}" destId="{6EDB6994-11D6-4CBA-9502-19BF61C7C7C1}" srcOrd="2" destOrd="0" parTransId="{2886AD04-E5DA-4B3E-8FDC-6FF63775F947}" sibTransId="{4FFBC216-C91E-49FF-BE52-DB58DD86AA35}"/>
    <dgm:cxn modelId="{AF4E65A7-17D4-44D9-9831-809CC0DD3688}" srcId="{53A622F2-5803-4012-9B4B-C49282724420}" destId="{9C5845FB-AB4C-4D79-AF06-328D3E62F9D0}" srcOrd="0" destOrd="0" parTransId="{B75EE433-0418-453B-8F7E-FFFAD9833AFB}" sibTransId="{E6C8546D-1D07-45DE-A3BE-6B0CD7D5ED07}"/>
    <dgm:cxn modelId="{94A01756-1331-4A52-BF5B-9AD0C88712EE}" type="presOf" srcId="{6BE53E76-B83A-4C30-9416-11083D3362EF}" destId="{004F1436-D2B1-445B-9335-134FA3FFA42F}" srcOrd="0" destOrd="2" presId="urn:microsoft.com/office/officeart/2005/8/layout/vList5"/>
    <dgm:cxn modelId="{1DA274D7-B031-4133-A7FB-CF9698B08394}" type="presOf" srcId="{6EDB6994-11D6-4CBA-9502-19BF61C7C7C1}" destId="{F5F844E4-504C-41D0-8E39-4452E5DDA765}" srcOrd="0" destOrd="2" presId="urn:microsoft.com/office/officeart/2005/8/layout/vList5"/>
    <dgm:cxn modelId="{8332E39D-6D14-4985-A712-A252198CA39A}" type="presOf" srcId="{53A622F2-5803-4012-9B4B-C49282724420}" destId="{45E85E30-19CD-4FE2-86F2-5AAA8060039A}" srcOrd="0" destOrd="0" presId="urn:microsoft.com/office/officeart/2005/8/layout/vList5"/>
    <dgm:cxn modelId="{BCE06458-838D-4A29-A53B-503827578A7C}" srcId="{9C5845FB-AB4C-4D79-AF06-328D3E62F9D0}" destId="{53D2BDE6-2967-4367-9F9A-9063F5FB391C}" srcOrd="5" destOrd="0" parTransId="{86DC5AD0-7A9E-4416-B0F3-755DC26D9D23}" sibTransId="{9DA2D53E-6C7F-475B-A123-BC2E206ACBAC}"/>
    <dgm:cxn modelId="{07F837ED-522D-4B25-A86E-73ED18389BA2}" type="presOf" srcId="{F59DDA7B-89DD-4565-9A62-528FA53FD010}" destId="{8183047E-8280-464F-88E8-02BF72F21594}" srcOrd="0" destOrd="3" presId="urn:microsoft.com/office/officeart/2005/8/layout/vList5"/>
    <dgm:cxn modelId="{FB3AF58C-F89B-4255-A50E-31DE4E2BE77A}" srcId="{37E11F58-A63D-4691-80BD-75F1D800F623}" destId="{01A12370-962C-4E53-8DD8-73197413AB74}" srcOrd="1" destOrd="0" parTransId="{6F360265-5AC9-4300-8450-36396D8211A8}" sibTransId="{4186DCA4-E9B0-4FE1-AF55-41DA14F25C2F}"/>
    <dgm:cxn modelId="{A46F8EE4-EAA3-490C-8388-93419702F76F}" type="presOf" srcId="{C23E2865-B300-4FA6-8E08-3C2516084641}" destId="{8183047E-8280-464F-88E8-02BF72F21594}" srcOrd="0" destOrd="0" presId="urn:microsoft.com/office/officeart/2005/8/layout/vList5"/>
    <dgm:cxn modelId="{6BAF19D1-1485-48C4-B591-89261FE2BBFB}" type="presOf" srcId="{77F8797B-F97A-4619-8530-2BA782B4F372}" destId="{8183047E-8280-464F-88E8-02BF72F21594}" srcOrd="0" destOrd="4" presId="urn:microsoft.com/office/officeart/2005/8/layout/vList5"/>
    <dgm:cxn modelId="{38733A0C-280B-4DEC-BEA3-6D0A5AE4B7C2}" type="presOf" srcId="{AA6C01EE-1F66-4B5C-8965-43FE8169A135}" destId="{004F1436-D2B1-445B-9335-134FA3FFA42F}" srcOrd="0" destOrd="7" presId="urn:microsoft.com/office/officeart/2005/8/layout/vList5"/>
    <dgm:cxn modelId="{02891A7E-CD7F-4A26-B5F0-2DC5A75743D2}" srcId="{9C5845FB-AB4C-4D79-AF06-328D3E62F9D0}" destId="{2D750D43-0DAB-4AC8-B2D2-C7FB00CD5AD0}" srcOrd="1" destOrd="0" parTransId="{F19588F8-2207-4656-83CF-C3A1933551F2}" sibTransId="{085A99B1-AD12-4F5D-817C-FB687263C4BD}"/>
    <dgm:cxn modelId="{803AC839-226E-4A76-A09F-46BF6C11B20B}" srcId="{D3166574-3341-4C56-A1CE-A2021B8E462F}" destId="{C23E2865-B300-4FA6-8E08-3C2516084641}" srcOrd="0" destOrd="0" parTransId="{7B8CB22F-4164-4386-B7B4-7EC4386CC6C5}" sibTransId="{1F7BAFF8-58D9-4CE8-BB4C-B5CAD07AAEBF}"/>
    <dgm:cxn modelId="{DC598732-6EF5-49B9-80B2-3D7954DD0837}" srcId="{D3166574-3341-4C56-A1CE-A2021B8E462F}" destId="{F59DDA7B-89DD-4565-9A62-528FA53FD010}" srcOrd="3" destOrd="0" parTransId="{01E4E66A-4EA4-4709-A79C-816B0F3DAAD1}" sibTransId="{4B5662E4-15ED-4A8C-B532-2DDD84DEA9C0}"/>
    <dgm:cxn modelId="{8876777F-90D7-4D2C-86D3-6CEBE8727658}" srcId="{B1F513E5-8974-4FD5-B6E5-D6FE131C51E9}" destId="{D45CFACE-D5BB-4F55-A082-337F23DC9C4C}" srcOrd="0" destOrd="0" parTransId="{E3AA133B-CF6F-49FB-94EF-205C1A27651F}" sibTransId="{0E4F2049-88C8-4C98-BB92-95A79C9410E2}"/>
    <dgm:cxn modelId="{B2438BB5-3061-40D5-A65D-D3DCBD400F8E}" srcId="{37E11F58-A63D-4691-80BD-75F1D800F623}" destId="{51865370-00A7-4D35-9038-0AE877028320}" srcOrd="0" destOrd="0" parTransId="{A71CF5B0-FCB2-4ECE-9826-17CC97AE89AD}" sibTransId="{E16A02AF-1314-438F-833E-0F3CA2AA100E}"/>
    <dgm:cxn modelId="{8838E0CB-CFA5-4287-8F0D-C6C89D7C2017}" srcId="{D3166574-3341-4C56-A1CE-A2021B8E462F}" destId="{2AD00888-C1C2-459B-B38C-F89007EBAC23}" srcOrd="1" destOrd="0" parTransId="{89297A01-74CA-4A69-8FFE-3CB91EB8F53A}" sibTransId="{C4E66F28-90D0-4486-A8F2-2ADA436CB341}"/>
    <dgm:cxn modelId="{8B5FF302-DCD2-4221-8B56-938ED06D619C}" type="presParOf" srcId="{45E85E30-19CD-4FE2-86F2-5AAA8060039A}" destId="{DE8CA083-33BB-4D18-8BBD-4FFE66E91C50}" srcOrd="0" destOrd="0" presId="urn:microsoft.com/office/officeart/2005/8/layout/vList5"/>
    <dgm:cxn modelId="{6397553F-AD6C-4A0D-802B-B20784497079}" type="presParOf" srcId="{DE8CA083-33BB-4D18-8BBD-4FFE66E91C50}" destId="{4B3ADA73-DF0B-44D2-A695-36BDA74BCD16}" srcOrd="0" destOrd="0" presId="urn:microsoft.com/office/officeart/2005/8/layout/vList5"/>
    <dgm:cxn modelId="{20DCBE8C-E08F-4041-B7C1-AC2CB063FA57}" type="presParOf" srcId="{DE8CA083-33BB-4D18-8BBD-4FFE66E91C50}" destId="{004F1436-D2B1-445B-9335-134FA3FFA42F}" srcOrd="1" destOrd="0" presId="urn:microsoft.com/office/officeart/2005/8/layout/vList5"/>
    <dgm:cxn modelId="{0EE0CBD9-FDD1-4888-9FE2-D528BF68A89F}" type="presParOf" srcId="{45E85E30-19CD-4FE2-86F2-5AAA8060039A}" destId="{1FB63EB7-5CBE-43CE-A2A1-3451831C65A2}" srcOrd="1" destOrd="0" presId="urn:microsoft.com/office/officeart/2005/8/layout/vList5"/>
    <dgm:cxn modelId="{81C2D847-E2C1-448B-BF17-A10CBF517019}" type="presParOf" srcId="{45E85E30-19CD-4FE2-86F2-5AAA8060039A}" destId="{7F0EB5BE-0723-4DCF-A785-029CCD86EAF0}" srcOrd="2" destOrd="0" presId="urn:microsoft.com/office/officeart/2005/8/layout/vList5"/>
    <dgm:cxn modelId="{C6064425-7650-411C-9ECD-8E3460E7A97A}" type="presParOf" srcId="{7F0EB5BE-0723-4DCF-A785-029CCD86EAF0}" destId="{84CFF9BC-01D5-454F-8723-22C0CA4E5A21}" srcOrd="0" destOrd="0" presId="urn:microsoft.com/office/officeart/2005/8/layout/vList5"/>
    <dgm:cxn modelId="{560FD161-C8B5-4CAE-B709-350A47096079}" type="presParOf" srcId="{7F0EB5BE-0723-4DCF-A785-029CCD86EAF0}" destId="{F5F844E4-504C-41D0-8E39-4452E5DDA765}" srcOrd="1" destOrd="0" presId="urn:microsoft.com/office/officeart/2005/8/layout/vList5"/>
    <dgm:cxn modelId="{48F6A668-98A9-4E89-BCE4-3C533D869BCC}" type="presParOf" srcId="{45E85E30-19CD-4FE2-86F2-5AAA8060039A}" destId="{4FB400BD-DA23-416B-B4DC-D161719D4AB7}" srcOrd="3" destOrd="0" presId="urn:microsoft.com/office/officeart/2005/8/layout/vList5"/>
    <dgm:cxn modelId="{21919493-FA4F-40FE-AAFE-D5CE4CE276DC}" type="presParOf" srcId="{45E85E30-19CD-4FE2-86F2-5AAA8060039A}" destId="{14FFCCFD-B2AA-45ED-9FF8-BD479423933F}" srcOrd="4" destOrd="0" presId="urn:microsoft.com/office/officeart/2005/8/layout/vList5"/>
    <dgm:cxn modelId="{CB7D9B09-E5DA-42B6-8C7A-E3880E0F6AF7}" type="presParOf" srcId="{14FFCCFD-B2AA-45ED-9FF8-BD479423933F}" destId="{46EF51A7-971B-430F-99E9-A6A5BC0A0863}" srcOrd="0" destOrd="0" presId="urn:microsoft.com/office/officeart/2005/8/layout/vList5"/>
    <dgm:cxn modelId="{708D8B55-D662-4112-99CE-13EC8E7302EA}" type="presParOf" srcId="{14FFCCFD-B2AA-45ED-9FF8-BD479423933F}" destId="{8183047E-8280-464F-88E8-02BF72F21594}" srcOrd="1" destOrd="0" presId="urn:microsoft.com/office/officeart/2005/8/layout/vList5"/>
    <dgm:cxn modelId="{48FBE2D9-9BD7-4762-90E7-F12A7E943D32}" type="presParOf" srcId="{45E85E30-19CD-4FE2-86F2-5AAA8060039A}" destId="{8A151C16-05CF-486C-BE25-4FF8EB6B9A3B}" srcOrd="5" destOrd="0" presId="urn:microsoft.com/office/officeart/2005/8/layout/vList5"/>
    <dgm:cxn modelId="{FF29A450-9A84-4CD8-B722-52A3DCAF3C2E}" type="presParOf" srcId="{45E85E30-19CD-4FE2-86F2-5AAA8060039A}" destId="{9FE5DA34-86E7-4EA1-903F-B9A669E00F66}" srcOrd="6" destOrd="0" presId="urn:microsoft.com/office/officeart/2005/8/layout/vList5"/>
    <dgm:cxn modelId="{7A22A297-C333-4F4D-9BD0-8026C4AF9023}" type="presParOf" srcId="{9FE5DA34-86E7-4EA1-903F-B9A669E00F66}" destId="{1F78E903-F9CB-4ECF-B47A-AAFC959E7ACD}" srcOrd="0" destOrd="0" presId="urn:microsoft.com/office/officeart/2005/8/layout/vList5"/>
    <dgm:cxn modelId="{03C0A058-2D65-4F07-9B7D-7A86716BF9A3}" type="presParOf" srcId="{9FE5DA34-86E7-4EA1-903F-B9A669E00F66}" destId="{B5E73271-17E7-455D-8696-4E440AB93284}" srcOrd="1" destOrd="0" presId="urn:microsoft.com/office/officeart/2005/8/layout/vList5"/>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i="0"/>
            <a:t>Statistica Populaţiei, Demografiei şi Migraţia internaţională</a:t>
          </a:r>
          <a:endParaRPr lang="en-US" sz="1200" i="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a:solidFill>
          <a:schemeClr val="bg1">
            <a:lumMod val="85000"/>
            <a:alpha val="90000"/>
          </a:schemeClr>
        </a:solidFill>
      </dgm:spPr>
      <dgm:t>
        <a:bodyPr/>
        <a:lstStyle/>
        <a:p>
          <a:r>
            <a:rPr lang="ro-RO" sz="1000"/>
            <a:t>Implementarea Principiilor şi recomandărilor pentru sistemul statisticilor privind mişcarea naturală a populaţiei - revizuite de ONU în 2014 (revizia 3);</a:t>
          </a:r>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a:t>Statistica Pieței muncii</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a:solidFill>
          <a:schemeClr val="bg1">
            <a:lumMod val="85000"/>
            <a:alpha val="90000"/>
          </a:schemeClr>
        </a:solidFill>
      </dgm:spPr>
      <dgm:t>
        <a:bodyPr/>
        <a:lstStyle/>
        <a:p>
          <a:r>
            <a:rPr lang="ro-RO" sz="1000"/>
            <a:t>Perfecționarea AFM: prin reproiectarea metodologiei (inclusiv a conceptelor şi definiţiilor) şi a instrumentarului Anchetei Forţei de Muncă conform noilor standarde internaționale (vezi nota 56);</a:t>
          </a:r>
          <a:endParaRPr lang="en-US" sz="1000" strike="sngStrike"/>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829E180B-7380-4550-851A-C9B47C65713F}">
      <dgm:prSet phldrT="[Text]" custT="1"/>
      <dgm:spPr>
        <a:solidFill>
          <a:schemeClr val="bg1">
            <a:lumMod val="50000"/>
          </a:schemeClr>
        </a:solidFill>
      </dgm:spPr>
      <dgm:t>
        <a:bodyPr/>
        <a:lstStyle/>
        <a:p>
          <a:r>
            <a:rPr lang="ro-RO" sz="1200" b="1">
              <a:solidFill>
                <a:schemeClr val="bg1"/>
              </a:solidFill>
            </a:rPr>
            <a:t>Statistica Educației,  științei și culturii</a:t>
          </a:r>
          <a:endParaRPr lang="en-US" sz="1200">
            <a:solidFill>
              <a:schemeClr val="bg1"/>
            </a:solidFill>
          </a:endParaRPr>
        </a:p>
      </dgm:t>
    </dgm:pt>
    <dgm:pt modelId="{5068AA9A-3754-4398-B42C-8A2FCE55CED4}" type="parTrans" cxnId="{A0C67A4D-9BC2-419A-A694-7F1CBF943451}">
      <dgm:prSet/>
      <dgm:spPr/>
      <dgm:t>
        <a:bodyPr/>
        <a:lstStyle/>
        <a:p>
          <a:endParaRPr lang="en-US"/>
        </a:p>
      </dgm:t>
    </dgm:pt>
    <dgm:pt modelId="{75F324F7-D982-48DD-9C8B-0AC1B40A16F8}" type="sibTrans" cxnId="{A0C67A4D-9BC2-419A-A694-7F1CBF943451}">
      <dgm:prSet/>
      <dgm:spPr/>
      <dgm:t>
        <a:bodyPr/>
        <a:lstStyle/>
        <a:p>
          <a:endParaRPr lang="en-US"/>
        </a:p>
      </dgm:t>
    </dgm:pt>
    <dgm:pt modelId="{5DFB4479-3836-40DF-8E53-75544D63D505}">
      <dgm:prSet phldrT="[Text]" custT="1"/>
      <dgm:spPr>
        <a:solidFill>
          <a:schemeClr val="bg1">
            <a:lumMod val="85000"/>
            <a:alpha val="90000"/>
          </a:schemeClr>
        </a:solidFill>
      </dgm:spPr>
      <dgm:t>
        <a:bodyPr/>
        <a:lstStyle/>
        <a:p>
          <a:r>
            <a:rPr lang="ro-RO" sz="1000"/>
            <a:t>Elaborarea în comun cu Ministerul Educaţiei a clasificării naţionale a programelor educaţionale MoldCED aliniate la ISCED 2011 (2015-2016) şi ajustarea metodologiei de colectare a datelor conform clasificării ajustate;</a:t>
          </a:r>
          <a:endParaRPr lang="en-US" sz="1000"/>
        </a:p>
      </dgm:t>
    </dgm:pt>
    <dgm:pt modelId="{427F1579-4832-4735-9DF4-A4801DF2FA07}" type="parTrans" cxnId="{15894B7B-0382-4BE3-A914-739E91F07A4C}">
      <dgm:prSet/>
      <dgm:spPr/>
      <dgm:t>
        <a:bodyPr/>
        <a:lstStyle/>
        <a:p>
          <a:endParaRPr lang="en-US"/>
        </a:p>
      </dgm:t>
    </dgm:pt>
    <dgm:pt modelId="{8A959333-AFC4-4B3C-B879-E62D666A9677}" type="sibTrans" cxnId="{15894B7B-0382-4BE3-A914-739E91F07A4C}">
      <dgm:prSet/>
      <dgm:spPr/>
      <dgm:t>
        <a:bodyPr/>
        <a:lstStyle/>
        <a:p>
          <a:endParaRPr lang="en-US"/>
        </a:p>
      </dgm:t>
    </dgm:pt>
    <dgm:pt modelId="{B1F10F0D-EA9B-4150-A2BD-B45CA35AFAFC}">
      <dgm:prSet phldrT="[Text]" custT="1"/>
      <dgm:spPr>
        <a:solidFill>
          <a:schemeClr val="bg1">
            <a:lumMod val="85000"/>
            <a:alpha val="90000"/>
          </a:schemeClr>
        </a:solidFill>
      </dgm:spPr>
      <dgm:t>
        <a:bodyPr/>
        <a:lstStyle/>
        <a:p>
          <a:r>
            <a:rPr lang="ro-RO" sz="1000"/>
            <a:t>Pregătirea cadrului legislativ, administrativ şi organizatoric în perspectiva organizării viitorului recensământ al populaţiei şi locuinţelor din Republica Moldova pentru runda 2020</a:t>
          </a:r>
          <a:r>
            <a:rPr lang="ru-RU" sz="1000"/>
            <a:t> </a:t>
          </a:r>
          <a:r>
            <a:rPr lang="ro-RO" sz="1000"/>
            <a:t>în anul 2021;</a:t>
          </a:r>
          <a:endParaRPr lang="en-US" sz="1000"/>
        </a:p>
      </dgm:t>
    </dgm:pt>
    <dgm:pt modelId="{E705BC3A-C9FF-4679-BBC3-68D0FB11BDC6}" type="parTrans" cxnId="{9528AF89-96B5-4D87-A1B1-A2394E4BC7E1}">
      <dgm:prSet/>
      <dgm:spPr/>
      <dgm:t>
        <a:bodyPr/>
        <a:lstStyle/>
        <a:p>
          <a:endParaRPr lang="en-US"/>
        </a:p>
      </dgm:t>
    </dgm:pt>
    <dgm:pt modelId="{E31847F5-F39B-4081-AB75-C60738A89ED2}" type="sibTrans" cxnId="{9528AF89-96B5-4D87-A1B1-A2394E4BC7E1}">
      <dgm:prSet/>
      <dgm:spPr/>
      <dgm:t>
        <a:bodyPr/>
        <a:lstStyle/>
        <a:p>
          <a:endParaRPr lang="en-US"/>
        </a:p>
      </dgm:t>
    </dgm:pt>
    <dgm:pt modelId="{6A5432F7-DCAA-4705-BFA0-4753A71E5EB6}">
      <dgm:prSet custT="1"/>
      <dgm:spPr>
        <a:solidFill>
          <a:schemeClr val="bg1">
            <a:lumMod val="85000"/>
            <a:alpha val="90000"/>
          </a:schemeClr>
        </a:solidFill>
      </dgm:spPr>
      <dgm:t>
        <a:bodyPr/>
        <a:lstStyle/>
        <a:p>
          <a:r>
            <a:rPr lang="ro-RO" sz="1000"/>
            <a:t>Implementarea noţiunii de reşedinţă obişnuită folosită la realizarea şi publicarea rezultatelor finale ale recensământului populaţiei şi al locuinţelor din mai 2014, în statisticile demografice; </a:t>
          </a:r>
          <a:endParaRPr lang="en-US" sz="1000"/>
        </a:p>
      </dgm:t>
    </dgm:pt>
    <dgm:pt modelId="{BCB9DF4A-63E3-46EB-B9B0-1BFE07221DF3}" type="parTrans" cxnId="{4691E2D8-F5AC-4D92-B78D-433CED4C08F6}">
      <dgm:prSet/>
      <dgm:spPr/>
      <dgm:t>
        <a:bodyPr/>
        <a:lstStyle/>
        <a:p>
          <a:endParaRPr lang="en-US"/>
        </a:p>
      </dgm:t>
    </dgm:pt>
    <dgm:pt modelId="{941A8171-04B4-4458-9C70-78E4E4EF7C00}" type="sibTrans" cxnId="{4691E2D8-F5AC-4D92-B78D-433CED4C08F6}">
      <dgm:prSet/>
      <dgm:spPr/>
      <dgm:t>
        <a:bodyPr/>
        <a:lstStyle/>
        <a:p>
          <a:endParaRPr lang="en-US"/>
        </a:p>
      </dgm:t>
    </dgm:pt>
    <dgm:pt modelId="{650325BB-28F5-42C8-9CB8-AB908353D94E}">
      <dgm:prSet custT="1"/>
      <dgm:spPr>
        <a:solidFill>
          <a:schemeClr val="bg1">
            <a:lumMod val="85000"/>
            <a:alpha val="90000"/>
          </a:schemeClr>
        </a:solidFill>
      </dgm:spPr>
      <dgm:t>
        <a:bodyPr/>
        <a:lstStyle/>
        <a:p>
          <a:r>
            <a:rPr lang="ro-RO" sz="1000" u="none"/>
            <a:t>Studierea şi punerea în </a:t>
          </a:r>
          <a:r>
            <a:rPr lang="ro-RO" sz="1000"/>
            <a:t>practică a utilizării datelor Poliţiei de Frontieră a MAI în scopul elaborării statisticilor migraţionale;</a:t>
          </a:r>
          <a:endParaRPr lang="en-US" sz="1000"/>
        </a:p>
      </dgm:t>
    </dgm:pt>
    <dgm:pt modelId="{0E77D91F-EA60-4123-ABF5-DA857CE5C546}" type="parTrans" cxnId="{E3B72B10-C889-4046-BFB9-B0344B55E93F}">
      <dgm:prSet/>
      <dgm:spPr/>
      <dgm:t>
        <a:bodyPr/>
        <a:lstStyle/>
        <a:p>
          <a:endParaRPr lang="en-US"/>
        </a:p>
      </dgm:t>
    </dgm:pt>
    <dgm:pt modelId="{20823787-A24F-43D4-A993-59B82DFCD04B}" type="sibTrans" cxnId="{E3B72B10-C889-4046-BFB9-B0344B55E93F}">
      <dgm:prSet/>
      <dgm:spPr/>
      <dgm:t>
        <a:bodyPr/>
        <a:lstStyle/>
        <a:p>
          <a:endParaRPr lang="en-US"/>
        </a:p>
      </dgm:t>
    </dgm:pt>
    <dgm:pt modelId="{6C0E079C-32FB-44D1-8ED9-ED8D878CE365}">
      <dgm:prSet custT="1"/>
      <dgm:spPr>
        <a:solidFill>
          <a:schemeClr val="bg1">
            <a:lumMod val="85000"/>
            <a:alpha val="90000"/>
          </a:schemeClr>
        </a:solidFill>
      </dgm:spPr>
      <dgm:t>
        <a:bodyPr/>
        <a:lstStyle/>
        <a:p>
          <a:r>
            <a:rPr lang="ro-RO" sz="1000"/>
            <a:t>Implementarea mecanismului de elaborare a prognozelor demografice pentru utilizarea acestora în programele de dezvoltare şi planificare strategică;</a:t>
          </a:r>
          <a:endParaRPr lang="en-US" sz="1000"/>
        </a:p>
      </dgm:t>
    </dgm:pt>
    <dgm:pt modelId="{13F21510-4437-47D2-8372-6882FE13E1D4}" type="parTrans" cxnId="{64A077AA-9535-4323-819C-034D1686750F}">
      <dgm:prSet/>
      <dgm:spPr/>
      <dgm:t>
        <a:bodyPr/>
        <a:lstStyle/>
        <a:p>
          <a:endParaRPr lang="en-US"/>
        </a:p>
      </dgm:t>
    </dgm:pt>
    <dgm:pt modelId="{23448E8B-E529-418F-B370-E51FD1F1C7C8}" type="sibTrans" cxnId="{64A077AA-9535-4323-819C-034D1686750F}">
      <dgm:prSet/>
      <dgm:spPr/>
      <dgm:t>
        <a:bodyPr/>
        <a:lstStyle/>
        <a:p>
          <a:endParaRPr lang="en-US"/>
        </a:p>
      </dgm:t>
    </dgm:pt>
    <dgm:pt modelId="{3C5322F3-C063-4EB1-9563-3CA59A0AB8E2}">
      <dgm:prSet custT="1"/>
      <dgm:spPr>
        <a:solidFill>
          <a:schemeClr val="bg1">
            <a:lumMod val="85000"/>
            <a:alpha val="90000"/>
          </a:schemeClr>
        </a:solidFill>
      </dgm:spPr>
      <dgm:t>
        <a:bodyPr/>
        <a:lstStyle/>
        <a:p>
          <a:r>
            <a:rPr lang="x-none" sz="1000"/>
            <a:t>Armonizarea statisticilor privind locurile de muncă vacante cu normele europene;</a:t>
          </a:r>
          <a:endParaRPr lang="en-US" sz="1000"/>
        </a:p>
      </dgm:t>
    </dgm:pt>
    <dgm:pt modelId="{3D2E4C5F-DDCB-4D33-89FE-42E1B4F4D8E0}" type="parTrans" cxnId="{5ACAE645-C63B-4280-85CD-51D38B940ED3}">
      <dgm:prSet/>
      <dgm:spPr/>
      <dgm:t>
        <a:bodyPr/>
        <a:lstStyle/>
        <a:p>
          <a:endParaRPr lang="en-US"/>
        </a:p>
      </dgm:t>
    </dgm:pt>
    <dgm:pt modelId="{8A3BB6BE-2B29-4105-9992-FBB611E93EB2}" type="sibTrans" cxnId="{5ACAE645-C63B-4280-85CD-51D38B940ED3}">
      <dgm:prSet/>
      <dgm:spPr/>
      <dgm:t>
        <a:bodyPr/>
        <a:lstStyle/>
        <a:p>
          <a:endParaRPr lang="en-US"/>
        </a:p>
      </dgm:t>
    </dgm:pt>
    <dgm:pt modelId="{2A1E34D0-FE6F-4E04-BA36-E8327C45A5AC}">
      <dgm:prSet custT="1"/>
      <dgm:spPr>
        <a:solidFill>
          <a:schemeClr val="bg1">
            <a:lumMod val="85000"/>
            <a:alpha val="90000"/>
          </a:schemeClr>
        </a:solidFill>
      </dgm:spPr>
      <dgm:t>
        <a:bodyPr/>
        <a:lstStyle/>
        <a:p>
          <a:r>
            <a:rPr lang="ro-RO" sz="1000"/>
            <a:t>Organizarea şi realizarea cercetării statistice privind Tranziţia de la muncă la pensionare în conformitate cu normele UE (modul ataşat la AFM) în contextul </a:t>
          </a:r>
          <a:r>
            <a:rPr lang="ro-RO" sz="1000">
              <a:solidFill>
                <a:sysClr val="windowText" lastClr="000000"/>
              </a:solidFill>
            </a:rPr>
            <a:t>realizării acţiunilor prevăzute de Programul pentru integrarea problemelor îmbătrânirii în politici;</a:t>
          </a:r>
          <a:r>
            <a:rPr lang="ro-RO" sz="1000" baseline="30000">
              <a:solidFill>
                <a:sysClr val="windowText" lastClr="000000"/>
              </a:solidFill>
            </a:rPr>
            <a:t> </a:t>
          </a:r>
          <a:endParaRPr lang="en-US" sz="1000">
            <a:solidFill>
              <a:sysClr val="windowText" lastClr="000000"/>
            </a:solidFill>
          </a:endParaRPr>
        </a:p>
      </dgm:t>
    </dgm:pt>
    <dgm:pt modelId="{FC83EFB0-B000-42F8-ABA5-F9EA45E0AC7A}" type="parTrans" cxnId="{E9E6969F-0425-4F48-9BF3-4FF9E41813B3}">
      <dgm:prSet/>
      <dgm:spPr/>
      <dgm:t>
        <a:bodyPr/>
        <a:lstStyle/>
        <a:p>
          <a:endParaRPr lang="en-US"/>
        </a:p>
      </dgm:t>
    </dgm:pt>
    <dgm:pt modelId="{EBFD8096-4435-4B35-BB15-729E3F2CE7AA}" type="sibTrans" cxnId="{E9E6969F-0425-4F48-9BF3-4FF9E41813B3}">
      <dgm:prSet/>
      <dgm:spPr/>
      <dgm:t>
        <a:bodyPr/>
        <a:lstStyle/>
        <a:p>
          <a:endParaRPr lang="en-US"/>
        </a:p>
      </dgm:t>
    </dgm:pt>
    <dgm:pt modelId="{3D36DEBA-BAFD-447E-915D-28DB2E8604C4}">
      <dgm:prSet phldrT="[Text]" custT="1"/>
      <dgm:spPr>
        <a:solidFill>
          <a:schemeClr val="bg1">
            <a:lumMod val="85000"/>
            <a:alpha val="90000"/>
          </a:schemeClr>
        </a:solidFill>
      </dgm:spPr>
      <dgm:t>
        <a:bodyPr/>
        <a:lstStyle/>
        <a:p>
          <a:r>
            <a:rPr lang="ro-RO" sz="1000"/>
            <a:t>Ajustarea în comun cu Ministerul Educaţiei  a “Nomenclatorului domeniilor de formare profesională şi al specialităţilor pentru pregătirea cadrelor în instituţiile de învăţămînt superior, ciclul I” la ISCED-F 2013 (Clasificarea domeniilor de educaţie şi formare profesională);</a:t>
          </a:r>
          <a:endParaRPr lang="en-US" sz="1000"/>
        </a:p>
      </dgm:t>
    </dgm:pt>
    <dgm:pt modelId="{3C44D964-AB8F-40DE-AA93-EF1BB1502BB2}" type="parTrans" cxnId="{D13F9EA0-C679-4A5F-8D01-3165998A4AE0}">
      <dgm:prSet/>
      <dgm:spPr/>
      <dgm:t>
        <a:bodyPr/>
        <a:lstStyle/>
        <a:p>
          <a:endParaRPr lang="en-US"/>
        </a:p>
      </dgm:t>
    </dgm:pt>
    <dgm:pt modelId="{D014DF0C-C795-45D7-814D-CE558244C2DE}" type="sibTrans" cxnId="{D13F9EA0-C679-4A5F-8D01-3165998A4AE0}">
      <dgm:prSet/>
      <dgm:spPr/>
      <dgm:t>
        <a:bodyPr/>
        <a:lstStyle/>
        <a:p>
          <a:endParaRPr lang="en-US"/>
        </a:p>
      </dgm:t>
    </dgm:pt>
    <dgm:pt modelId="{5F8690B1-36F5-4685-AF6D-068AB1039634}">
      <dgm:prSet phldrT="[Text]" custT="1"/>
      <dgm:spPr>
        <a:solidFill>
          <a:schemeClr val="bg1">
            <a:lumMod val="85000"/>
            <a:alpha val="90000"/>
          </a:schemeClr>
        </a:solidFill>
      </dgm:spPr>
      <dgm:t>
        <a:bodyPr/>
        <a:lstStyle/>
        <a:p>
          <a:r>
            <a:rPr lang="ro-RO" sz="1000"/>
            <a:t>Reproiectarea instrumentarului şi revizuirea metodologiilor cercetării statistice privind cercetarea-dezvoltarea conform Manualului Frascati;</a:t>
          </a:r>
          <a:endParaRPr lang="en-US" sz="1000"/>
        </a:p>
      </dgm:t>
    </dgm:pt>
    <dgm:pt modelId="{E7E0F15D-F93E-408A-9E09-FF530FFCC6BC}" type="parTrans" cxnId="{1250C497-4277-4A59-82D8-6172874016A6}">
      <dgm:prSet/>
      <dgm:spPr/>
      <dgm:t>
        <a:bodyPr/>
        <a:lstStyle/>
        <a:p>
          <a:endParaRPr lang="en-US"/>
        </a:p>
      </dgm:t>
    </dgm:pt>
    <dgm:pt modelId="{998CD2C8-3FFC-4EDE-86EB-7BAC9A3CA573}" type="sibTrans" cxnId="{1250C497-4277-4A59-82D8-6172874016A6}">
      <dgm:prSet/>
      <dgm:spPr/>
      <dgm:t>
        <a:bodyPr/>
        <a:lstStyle/>
        <a:p>
          <a:endParaRPr lang="en-US"/>
        </a:p>
      </dgm:t>
    </dgm:pt>
    <dgm:pt modelId="{5A38802C-26FE-4D13-82E0-46F0241D32EC}">
      <dgm:prSet phldrT="[Text]" custT="1"/>
      <dgm:spPr>
        <a:solidFill>
          <a:schemeClr val="bg1">
            <a:lumMod val="85000"/>
            <a:alpha val="90000"/>
          </a:schemeClr>
        </a:solidFill>
      </dgm:spPr>
      <dgm:t>
        <a:bodyPr/>
        <a:lstStyle/>
        <a:p>
          <a:r>
            <a:rPr lang="ro-RO" sz="1000"/>
            <a:t>Elaborarea unui program şi a condiţiilor legale, tehnice şi procedurale de transfer al statisticii educaţiei privind învățămîntul general din actualul portofoliu al BNS către Ministerul Educaţiei şi Sănătăţii, începând din anul 2020.</a:t>
          </a:r>
          <a:endParaRPr lang="en-US" sz="1000"/>
        </a:p>
      </dgm:t>
    </dgm:pt>
    <dgm:pt modelId="{942A7A94-ECE1-4786-A7D5-7453C06D6A51}" type="parTrans" cxnId="{4A3E9647-38C9-4A4D-8E03-EADD20BF69C2}">
      <dgm:prSet/>
      <dgm:spPr/>
      <dgm:t>
        <a:bodyPr/>
        <a:lstStyle/>
        <a:p>
          <a:endParaRPr lang="en-US"/>
        </a:p>
      </dgm:t>
    </dgm:pt>
    <dgm:pt modelId="{9EAA52C5-5221-4DDA-BE5A-A450118BF0F7}" type="sibTrans" cxnId="{4A3E9647-38C9-4A4D-8E03-EADD20BF69C2}">
      <dgm:prSet/>
      <dgm:spPr/>
      <dgm:t>
        <a:bodyPr/>
        <a:lstStyle/>
        <a:p>
          <a:endParaRPr lang="en-US"/>
        </a:p>
      </dgm:t>
    </dgm:pt>
    <dgm:pt modelId="{8983A466-7726-4ED9-96DD-F64E1C1D1A90}">
      <dgm:prSet custT="1"/>
      <dgm:spPr>
        <a:solidFill>
          <a:schemeClr val="bg1">
            <a:lumMod val="85000"/>
            <a:alpha val="90000"/>
          </a:schemeClr>
        </a:solidFill>
      </dgm:spPr>
      <dgm:t>
        <a:bodyPr/>
        <a:lstStyle/>
        <a:p>
          <a:r>
            <a:rPr lang="ro-RO" sz="1000">
              <a:solidFill>
                <a:sysClr val="windowText" lastClr="000000"/>
              </a:solidFill>
            </a:rPr>
            <a:t>Consolidarea capacităţilor Casei Naţionale de Asigurări Sociale (CNAS) în calitate de furnizor de date pentru statistica câştigurilor salariale pe ocupaţii şi grupe de vârstă.</a:t>
          </a:r>
          <a:endParaRPr lang="en-US" sz="1000">
            <a:solidFill>
              <a:sysClr val="windowText" lastClr="000000"/>
            </a:solidFill>
          </a:endParaRPr>
        </a:p>
      </dgm:t>
    </dgm:pt>
    <dgm:pt modelId="{BED2C60A-48AB-46B7-A778-C67A6C927BCF}" type="parTrans" cxnId="{111AEFBD-1234-42F1-A2D6-9BAAE46C6C8C}">
      <dgm:prSet/>
      <dgm:spPr/>
      <dgm:t>
        <a:bodyPr/>
        <a:lstStyle/>
        <a:p>
          <a:endParaRPr lang="en-US"/>
        </a:p>
      </dgm:t>
    </dgm:pt>
    <dgm:pt modelId="{22A89140-9FC4-4D83-9406-D4E10687B6B7}" type="sibTrans" cxnId="{111AEFBD-1234-42F1-A2D6-9BAAE46C6C8C}">
      <dgm:prSet/>
      <dgm:spPr/>
      <dgm:t>
        <a:bodyPr/>
        <a:lstStyle/>
        <a:p>
          <a:endParaRPr lang="en-US"/>
        </a:p>
      </dgm:t>
    </dgm:pt>
    <dgm:pt modelId="{A9689030-D46E-4213-8863-8B979DAAB155}">
      <dgm:prSet phldrT="[Text]" custT="1"/>
      <dgm:spPr>
        <a:solidFill>
          <a:schemeClr val="bg1">
            <a:lumMod val="50000"/>
          </a:schemeClr>
        </a:solidFill>
      </dgm:spPr>
      <dgm:t>
        <a:bodyPr/>
        <a:lstStyle/>
        <a:p>
          <a:r>
            <a:rPr lang="ro-RO" sz="1200" b="1">
              <a:solidFill>
                <a:schemeClr val="bg1"/>
              </a:solidFill>
            </a:rPr>
            <a:t>Statistica gender</a:t>
          </a:r>
          <a:endParaRPr lang="en-US" sz="1200">
            <a:solidFill>
              <a:schemeClr val="bg1"/>
            </a:solidFill>
          </a:endParaRPr>
        </a:p>
      </dgm:t>
    </dgm:pt>
    <dgm:pt modelId="{238F5FC8-ED0E-4A7F-8CDE-DFC9ADEA56BE}" type="parTrans" cxnId="{7805E1B3-7962-42B4-992D-95EBCFD9E151}">
      <dgm:prSet/>
      <dgm:spPr/>
      <dgm:t>
        <a:bodyPr/>
        <a:lstStyle/>
        <a:p>
          <a:endParaRPr lang="en-US"/>
        </a:p>
      </dgm:t>
    </dgm:pt>
    <dgm:pt modelId="{0D6CAA76-2F89-470A-A79D-1E95F3B1928D}" type="sibTrans" cxnId="{7805E1B3-7962-42B4-992D-95EBCFD9E151}">
      <dgm:prSet/>
      <dgm:spPr/>
      <dgm:t>
        <a:bodyPr/>
        <a:lstStyle/>
        <a:p>
          <a:endParaRPr lang="en-US"/>
        </a:p>
      </dgm:t>
    </dgm:pt>
    <dgm:pt modelId="{C7D92711-299B-49C4-A1DE-D906175D229E}">
      <dgm:prSet phldrT="[Text]" custT="1"/>
      <dgm:spPr>
        <a:solidFill>
          <a:schemeClr val="bg1">
            <a:lumMod val="85000"/>
          </a:schemeClr>
        </a:solidFill>
      </dgm:spPr>
      <dgm:t>
        <a:bodyPr/>
        <a:lstStyle/>
        <a:p>
          <a:r>
            <a:rPr lang="ro-RO" sz="1000"/>
            <a:t>Armonizarea statisticilor de gen conform cerinţelor ONU şi a Eurostat, inclusiv implementarea Setului Minim privind Statistica Gender;</a:t>
          </a:r>
          <a:endParaRPr lang="en-US" sz="1000">
            <a:solidFill>
              <a:schemeClr val="bg1"/>
            </a:solidFill>
          </a:endParaRPr>
        </a:p>
      </dgm:t>
    </dgm:pt>
    <dgm:pt modelId="{50F3C050-9EF1-40C9-B7E1-000DF055CC9D}" type="parTrans" cxnId="{5E5F2B5B-FB54-423F-9FA7-03DBBC862F2E}">
      <dgm:prSet/>
      <dgm:spPr/>
      <dgm:t>
        <a:bodyPr/>
        <a:lstStyle/>
        <a:p>
          <a:endParaRPr lang="en-US"/>
        </a:p>
      </dgm:t>
    </dgm:pt>
    <dgm:pt modelId="{CEC603C3-55D2-4B6A-A29D-5E7919F6F08E}" type="sibTrans" cxnId="{5E5F2B5B-FB54-423F-9FA7-03DBBC862F2E}">
      <dgm:prSet/>
      <dgm:spPr/>
      <dgm:t>
        <a:bodyPr/>
        <a:lstStyle/>
        <a:p>
          <a:endParaRPr lang="en-US"/>
        </a:p>
      </dgm:t>
    </dgm:pt>
    <dgm:pt modelId="{DF4F81C0-9B68-4C25-AF97-41B9E829A3D0}">
      <dgm:prSet phldrT="[Text]" custT="1"/>
      <dgm:spPr>
        <a:solidFill>
          <a:schemeClr val="bg1">
            <a:lumMod val="85000"/>
          </a:schemeClr>
        </a:solidFill>
      </dgm:spPr>
      <dgm:t>
        <a:bodyPr/>
        <a:lstStyle/>
        <a:p>
          <a:r>
            <a:rPr lang="ro-RO" sz="1000"/>
            <a:t>Elaborarea setului de indicatori prvind măsurarea antreprnoriatului feminin şi asigurarea cadrului informaţional pentru disponibilitatea acestuia.</a:t>
          </a:r>
          <a:endParaRPr lang="en-US" sz="1000">
            <a:solidFill>
              <a:schemeClr val="bg1"/>
            </a:solidFill>
          </a:endParaRPr>
        </a:p>
      </dgm:t>
    </dgm:pt>
    <dgm:pt modelId="{24CFB1D1-F3D1-4354-92DE-5111BA3FFF8B}" type="parTrans" cxnId="{0C45AADE-CE73-4F90-96E7-592B2BF1B16C}">
      <dgm:prSet/>
      <dgm:spPr/>
      <dgm:t>
        <a:bodyPr/>
        <a:lstStyle/>
        <a:p>
          <a:endParaRPr lang="en-US"/>
        </a:p>
      </dgm:t>
    </dgm:pt>
    <dgm:pt modelId="{186CEB63-DF92-4082-BFC6-05410232D399}" type="sibTrans" cxnId="{0C45AADE-CE73-4F90-96E7-592B2BF1B16C}">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4" custScaleX="70971" custScaleY="15869" custLinFactNeighborX="-17" custLinFactNeighborY="1018">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4" custScaleX="172687" custScaleY="37894" custLinFactNeighborX="-2481" custLinFactNeighborY="1837">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4" custScaleX="67211" custScaleY="12784" custLinFactNeighborX="-17" custLinFactNeighborY="73">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4" custScaleX="172687" custScaleY="34573" custLinFactNeighborX="29" custLinFactNeighborY="331">
        <dgm:presLayoutVars>
          <dgm:bulletEnabled val="1"/>
        </dgm:presLayoutVars>
      </dgm:prSet>
      <dgm:spPr/>
      <dgm:t>
        <a:bodyPr/>
        <a:lstStyle/>
        <a:p>
          <a:endParaRPr lang="en-US"/>
        </a:p>
      </dgm:t>
    </dgm:pt>
    <dgm:pt modelId="{EB2400B7-6259-4DC5-8B7A-AEB37539D065}" type="pres">
      <dgm:prSet presAssocID="{F80D146A-D151-45EC-B051-5EB5C0FE9C52}" presName="sp" presStyleCnt="0"/>
      <dgm:spPr/>
    </dgm:pt>
    <dgm:pt modelId="{33EEEA6A-CADA-4B1A-9B9B-1FB198FC5C95}" type="pres">
      <dgm:prSet presAssocID="{829E180B-7380-4550-851A-C9B47C65713F}" presName="linNode" presStyleCnt="0"/>
      <dgm:spPr/>
    </dgm:pt>
    <dgm:pt modelId="{6558887A-3819-43D2-A0F5-47912051F39E}" type="pres">
      <dgm:prSet presAssocID="{829E180B-7380-4550-851A-C9B47C65713F}" presName="parentText" presStyleLbl="node1" presStyleIdx="2" presStyleCnt="4" custScaleX="67211" custScaleY="12500" custLinFactNeighborX="-17" custLinFactNeighborY="-1442">
        <dgm:presLayoutVars>
          <dgm:chMax val="1"/>
          <dgm:bulletEnabled val="1"/>
        </dgm:presLayoutVars>
      </dgm:prSet>
      <dgm:spPr/>
      <dgm:t>
        <a:bodyPr/>
        <a:lstStyle/>
        <a:p>
          <a:endParaRPr lang="en-US"/>
        </a:p>
      </dgm:t>
    </dgm:pt>
    <dgm:pt modelId="{328AFFCD-4ACA-4608-B553-F9BBA3284BBF}" type="pres">
      <dgm:prSet presAssocID="{829E180B-7380-4550-851A-C9B47C65713F}" presName="descendantText" presStyleLbl="alignAccFollowNode1" presStyleIdx="2" presStyleCnt="4" custScaleX="172687" custScaleY="37152" custLinFactNeighborX="29" custLinFactNeighborY="-836">
        <dgm:presLayoutVars>
          <dgm:bulletEnabled val="1"/>
        </dgm:presLayoutVars>
      </dgm:prSet>
      <dgm:spPr/>
      <dgm:t>
        <a:bodyPr/>
        <a:lstStyle/>
        <a:p>
          <a:endParaRPr lang="en-US"/>
        </a:p>
      </dgm:t>
    </dgm:pt>
    <dgm:pt modelId="{E5330FBD-BD12-4712-B8D4-AE73F0336F17}" type="pres">
      <dgm:prSet presAssocID="{75F324F7-D982-48DD-9C8B-0AC1B40A16F8}" presName="sp" presStyleCnt="0"/>
      <dgm:spPr/>
    </dgm:pt>
    <dgm:pt modelId="{1B3A8633-FB5C-40C1-B244-0D43A5F566E7}" type="pres">
      <dgm:prSet presAssocID="{A9689030-D46E-4213-8863-8B979DAAB155}" presName="linNode" presStyleCnt="0"/>
      <dgm:spPr/>
    </dgm:pt>
    <dgm:pt modelId="{F641C032-9D84-429D-98B3-F899B1382F62}" type="pres">
      <dgm:prSet presAssocID="{A9689030-D46E-4213-8863-8B979DAAB155}" presName="parentText" presStyleLbl="node1" presStyleIdx="3" presStyleCnt="4" custScaleX="48210" custScaleY="12500" custLinFactNeighborX="2198" custLinFactNeighborY="-3057">
        <dgm:presLayoutVars>
          <dgm:chMax val="1"/>
          <dgm:bulletEnabled val="1"/>
        </dgm:presLayoutVars>
      </dgm:prSet>
      <dgm:spPr/>
      <dgm:t>
        <a:bodyPr/>
        <a:lstStyle/>
        <a:p>
          <a:endParaRPr lang="en-US"/>
        </a:p>
      </dgm:t>
    </dgm:pt>
    <dgm:pt modelId="{F6D8269F-3B8F-4167-9504-B450E4A4BC6D}" type="pres">
      <dgm:prSet presAssocID="{A9689030-D46E-4213-8863-8B979DAAB155}" presName="descendantText" presStyleLbl="alignAccFollowNode1" presStyleIdx="3" presStyleCnt="4" custScaleX="127558" custScaleY="16254" custLinFactNeighborX="2776" custLinFactNeighborY="-3380">
        <dgm:presLayoutVars>
          <dgm:bulletEnabled val="1"/>
        </dgm:presLayoutVars>
      </dgm:prSet>
      <dgm:spPr/>
      <dgm:t>
        <a:bodyPr/>
        <a:lstStyle/>
        <a:p>
          <a:endParaRPr lang="en-US"/>
        </a:p>
      </dgm:t>
    </dgm:pt>
  </dgm:ptLst>
  <dgm:cxnLst>
    <dgm:cxn modelId="{139B10B0-F622-4EEC-BEC9-B9D4624BA335}" type="presOf" srcId="{37E11F58-A63D-4691-80BD-75F1D800F623}" destId="{84CFF9BC-01D5-454F-8723-22C0CA4E5A21}" srcOrd="0" destOrd="0" presId="urn:microsoft.com/office/officeart/2005/8/layout/vList5"/>
    <dgm:cxn modelId="{F874DB64-3349-45AA-A073-8275522CEC70}" type="presOf" srcId="{C9B6EDAE-A841-4212-9CF4-7858A179753B}" destId="{004F1436-D2B1-445B-9335-134FA3FFA42F}" srcOrd="0" destOrd="0" presId="urn:microsoft.com/office/officeart/2005/8/layout/vList5"/>
    <dgm:cxn modelId="{3F5E83FC-10FB-4A03-98C5-FE266ABC3E40}" srcId="{9C5845FB-AB4C-4D79-AF06-328D3E62F9D0}" destId="{C9B6EDAE-A841-4212-9CF4-7858A179753B}" srcOrd="0" destOrd="0" parTransId="{4DE368CA-613F-47BB-B17D-CE31EB800E11}" sibTransId="{57AC021B-DD7A-4F5B-920D-C60B40D0C697}"/>
    <dgm:cxn modelId="{4A3E9647-38C9-4A4D-8E03-EADD20BF69C2}" srcId="{829E180B-7380-4550-851A-C9B47C65713F}" destId="{5A38802C-26FE-4D13-82E0-46F0241D32EC}" srcOrd="3" destOrd="0" parTransId="{942A7A94-ECE1-4786-A7D5-7453C06D6A51}" sibTransId="{9EAA52C5-5221-4DDA-BE5A-A450118BF0F7}"/>
    <dgm:cxn modelId="{64A077AA-9535-4323-819C-034D1686750F}" srcId="{9C5845FB-AB4C-4D79-AF06-328D3E62F9D0}" destId="{6C0E079C-32FB-44D1-8ED9-ED8D878CE365}" srcOrd="4" destOrd="0" parTransId="{13F21510-4437-47D2-8372-6882FE13E1D4}" sibTransId="{23448E8B-E529-418F-B370-E51FD1F1C7C8}"/>
    <dgm:cxn modelId="{9528AF89-96B5-4D87-A1B1-A2394E4BC7E1}" srcId="{9C5845FB-AB4C-4D79-AF06-328D3E62F9D0}" destId="{B1F10F0D-EA9B-4150-A2BD-B45CA35AFAFC}" srcOrd="1" destOrd="0" parTransId="{E705BC3A-C9FF-4679-BBC3-68D0FB11BDC6}" sibTransId="{E31847F5-F39B-4081-AB75-C60738A89ED2}"/>
    <dgm:cxn modelId="{4691E2D8-F5AC-4D92-B78D-433CED4C08F6}" srcId="{9C5845FB-AB4C-4D79-AF06-328D3E62F9D0}" destId="{6A5432F7-DCAA-4705-BFA0-4753A71E5EB6}" srcOrd="2" destOrd="0" parTransId="{BCB9DF4A-63E3-46EB-B9B0-1BFE07221DF3}" sibTransId="{941A8171-04B4-4458-9C70-78E4E4EF7C00}"/>
    <dgm:cxn modelId="{5ACAE645-C63B-4280-85CD-51D38B940ED3}" srcId="{37E11F58-A63D-4691-80BD-75F1D800F623}" destId="{3C5322F3-C063-4EB1-9563-3CA59A0AB8E2}" srcOrd="1" destOrd="0" parTransId="{3D2E4C5F-DDCB-4D33-89FE-42E1B4F4D8E0}" sibTransId="{8A3BB6BE-2B29-4105-9992-FBB611E93EB2}"/>
    <dgm:cxn modelId="{E47F2E69-346E-4744-9BCF-80D696AF95EC}" type="presOf" srcId="{DF4F81C0-9B68-4C25-AF97-41B9E829A3D0}" destId="{F6D8269F-3B8F-4167-9504-B450E4A4BC6D}" srcOrd="0" destOrd="1" presId="urn:microsoft.com/office/officeart/2005/8/layout/vList5"/>
    <dgm:cxn modelId="{B2438BB5-3061-40D5-A65D-D3DCBD400F8E}" srcId="{37E11F58-A63D-4691-80BD-75F1D800F623}" destId="{51865370-00A7-4D35-9038-0AE877028320}" srcOrd="0" destOrd="0" parTransId="{A71CF5B0-FCB2-4ECE-9826-17CC97AE89AD}" sibTransId="{E16A02AF-1314-438F-833E-0F3CA2AA100E}"/>
    <dgm:cxn modelId="{6913BFFF-1DD3-429A-B7C0-6989DF0589C0}" type="presOf" srcId="{8983A466-7726-4ED9-96DD-F64E1C1D1A90}" destId="{F5F844E4-504C-41D0-8E39-4452E5DDA765}" srcOrd="0" destOrd="3" presId="urn:microsoft.com/office/officeart/2005/8/layout/vList5"/>
    <dgm:cxn modelId="{1250C497-4277-4A59-82D8-6172874016A6}" srcId="{829E180B-7380-4550-851A-C9B47C65713F}" destId="{5F8690B1-36F5-4685-AF6D-068AB1039634}" srcOrd="2" destOrd="0" parTransId="{E7E0F15D-F93E-408A-9E09-FF530FFCC6BC}" sibTransId="{998CD2C8-3FFC-4EDE-86EB-7BAC9A3CA573}"/>
    <dgm:cxn modelId="{E5187072-1DAE-4FFB-AA43-7A7A2BA24136}" type="presOf" srcId="{5A38802C-26FE-4D13-82E0-46F0241D32EC}" destId="{328AFFCD-4ACA-4608-B553-F9BBA3284BBF}" srcOrd="0" destOrd="3" presId="urn:microsoft.com/office/officeart/2005/8/layout/vList5"/>
    <dgm:cxn modelId="{58D4F835-DFCA-4302-BDBB-2ECD8F17A288}" type="presOf" srcId="{B1F10F0D-EA9B-4150-A2BD-B45CA35AFAFC}" destId="{004F1436-D2B1-445B-9335-134FA3FFA42F}" srcOrd="0" destOrd="1" presId="urn:microsoft.com/office/officeart/2005/8/layout/vList5"/>
    <dgm:cxn modelId="{79E96813-9021-440B-A0F2-80E434A9E751}" type="presOf" srcId="{3D36DEBA-BAFD-447E-915D-28DB2E8604C4}" destId="{328AFFCD-4ACA-4608-B553-F9BBA3284BBF}" srcOrd="0" destOrd="1" presId="urn:microsoft.com/office/officeart/2005/8/layout/vList5"/>
    <dgm:cxn modelId="{E3B72B10-C889-4046-BFB9-B0344B55E93F}" srcId="{9C5845FB-AB4C-4D79-AF06-328D3E62F9D0}" destId="{650325BB-28F5-42C8-9CB8-AB908353D94E}" srcOrd="3" destOrd="0" parTransId="{0E77D91F-EA60-4123-ABF5-DA857CE5C546}" sibTransId="{20823787-A24F-43D4-A993-59B82DFCD04B}"/>
    <dgm:cxn modelId="{5902D28B-AA62-4CE0-BABC-D32230BE8948}" type="presOf" srcId="{2A1E34D0-FE6F-4E04-BA36-E8327C45A5AC}" destId="{F5F844E4-504C-41D0-8E39-4452E5DDA765}" srcOrd="0" destOrd="2" presId="urn:microsoft.com/office/officeart/2005/8/layout/vList5"/>
    <dgm:cxn modelId="{A7C5785B-A593-487D-BF83-DE99FC3F175C}" type="presOf" srcId="{A9689030-D46E-4213-8863-8B979DAAB155}" destId="{F641C032-9D84-429D-98B3-F899B1382F62}" srcOrd="0" destOrd="0" presId="urn:microsoft.com/office/officeart/2005/8/layout/vList5"/>
    <dgm:cxn modelId="{DD98C4F3-B78C-49C1-A73B-73EE4084028F}" type="presOf" srcId="{5F8690B1-36F5-4685-AF6D-068AB1039634}" destId="{328AFFCD-4ACA-4608-B553-F9BBA3284BBF}" srcOrd="0" destOrd="2" presId="urn:microsoft.com/office/officeart/2005/8/layout/vList5"/>
    <dgm:cxn modelId="{752FF182-935D-4A1C-8365-AB762581BC49}" type="presOf" srcId="{829E180B-7380-4550-851A-C9B47C65713F}" destId="{6558887A-3819-43D2-A0F5-47912051F39E}" srcOrd="0" destOrd="0" presId="urn:microsoft.com/office/officeart/2005/8/layout/vList5"/>
    <dgm:cxn modelId="{84DF3651-33D0-4D50-B3B8-2A7A010F8707}" type="presOf" srcId="{6A5432F7-DCAA-4705-BFA0-4753A71E5EB6}" destId="{004F1436-D2B1-445B-9335-134FA3FFA42F}" srcOrd="0" destOrd="2" presId="urn:microsoft.com/office/officeart/2005/8/layout/vList5"/>
    <dgm:cxn modelId="{DB84A219-BC3E-4D89-AB4B-FA7E9643D428}" type="presOf" srcId="{650325BB-28F5-42C8-9CB8-AB908353D94E}" destId="{004F1436-D2B1-445B-9335-134FA3FFA42F}" srcOrd="0" destOrd="3" presId="urn:microsoft.com/office/officeart/2005/8/layout/vList5"/>
    <dgm:cxn modelId="{408C4E77-F5CC-474B-A1C6-D6E02098E883}" type="presOf" srcId="{51865370-00A7-4D35-9038-0AE877028320}" destId="{F5F844E4-504C-41D0-8E39-4452E5DDA765}" srcOrd="0" destOrd="0" presId="urn:microsoft.com/office/officeart/2005/8/layout/vList5"/>
    <dgm:cxn modelId="{111AEFBD-1234-42F1-A2D6-9BAAE46C6C8C}" srcId="{37E11F58-A63D-4691-80BD-75F1D800F623}" destId="{8983A466-7726-4ED9-96DD-F64E1C1D1A90}" srcOrd="3" destOrd="0" parTransId="{BED2C60A-48AB-46B7-A778-C67A6C927BCF}" sibTransId="{22A89140-9FC4-4D83-9406-D4E10687B6B7}"/>
    <dgm:cxn modelId="{A0C67A4D-9BC2-419A-A694-7F1CBF943451}" srcId="{53A622F2-5803-4012-9B4B-C49282724420}" destId="{829E180B-7380-4550-851A-C9B47C65713F}" srcOrd="2" destOrd="0" parTransId="{5068AA9A-3754-4398-B42C-8A2FCE55CED4}" sibTransId="{75F324F7-D982-48DD-9C8B-0AC1B40A16F8}"/>
    <dgm:cxn modelId="{12F7882D-4008-420C-A465-7555EF8A5079}" type="presOf" srcId="{6C0E079C-32FB-44D1-8ED9-ED8D878CE365}" destId="{004F1436-D2B1-445B-9335-134FA3FFA42F}" srcOrd="0" destOrd="4" presId="urn:microsoft.com/office/officeart/2005/8/layout/vList5"/>
    <dgm:cxn modelId="{E9E6969F-0425-4F48-9BF3-4FF9E41813B3}" srcId="{37E11F58-A63D-4691-80BD-75F1D800F623}" destId="{2A1E34D0-FE6F-4E04-BA36-E8327C45A5AC}" srcOrd="2" destOrd="0" parTransId="{FC83EFB0-B000-42F8-ABA5-F9EA45E0AC7A}" sibTransId="{EBFD8096-4435-4B35-BB15-729E3F2CE7AA}"/>
    <dgm:cxn modelId="{AF4E65A7-17D4-44D9-9831-809CC0DD3688}" srcId="{53A622F2-5803-4012-9B4B-C49282724420}" destId="{9C5845FB-AB4C-4D79-AF06-328D3E62F9D0}" srcOrd="0" destOrd="0" parTransId="{B75EE433-0418-453B-8F7E-FFFAD9833AFB}" sibTransId="{E6C8546D-1D07-45DE-A3BE-6B0CD7D5ED07}"/>
    <dgm:cxn modelId="{7BABC80A-FB23-47DD-965D-59445FED350E}" type="presOf" srcId="{5DFB4479-3836-40DF-8E53-75544D63D505}" destId="{328AFFCD-4ACA-4608-B553-F9BBA3284BBF}" srcOrd="0" destOrd="0" presId="urn:microsoft.com/office/officeart/2005/8/layout/vList5"/>
    <dgm:cxn modelId="{BAC496A6-B98D-40BD-BB2D-3AE3D3F97065}" type="presOf" srcId="{3C5322F3-C063-4EB1-9563-3CA59A0AB8E2}" destId="{F5F844E4-504C-41D0-8E39-4452E5DDA765}" srcOrd="0" destOrd="1" presId="urn:microsoft.com/office/officeart/2005/8/layout/vList5"/>
    <dgm:cxn modelId="{0C45AADE-CE73-4F90-96E7-592B2BF1B16C}" srcId="{A9689030-D46E-4213-8863-8B979DAAB155}" destId="{DF4F81C0-9B68-4C25-AF97-41B9E829A3D0}" srcOrd="1" destOrd="0" parTransId="{24CFB1D1-F3D1-4354-92DE-5111BA3FFF8B}" sibTransId="{186CEB63-DF92-4082-BFC6-05410232D399}"/>
    <dgm:cxn modelId="{D13F9EA0-C679-4A5F-8D01-3165998A4AE0}" srcId="{829E180B-7380-4550-851A-C9B47C65713F}" destId="{3D36DEBA-BAFD-447E-915D-28DB2E8604C4}" srcOrd="1" destOrd="0" parTransId="{3C44D964-AB8F-40DE-AA93-EF1BB1502BB2}" sibTransId="{D014DF0C-C795-45D7-814D-CE558244C2DE}"/>
    <dgm:cxn modelId="{15894B7B-0382-4BE3-A914-739E91F07A4C}" srcId="{829E180B-7380-4550-851A-C9B47C65713F}" destId="{5DFB4479-3836-40DF-8E53-75544D63D505}" srcOrd="0" destOrd="0" parTransId="{427F1579-4832-4735-9DF4-A4801DF2FA07}" sibTransId="{8A959333-AFC4-4B3C-B879-E62D666A9677}"/>
    <dgm:cxn modelId="{D5545FEB-0AFA-4153-8F16-CD7F77FBF50A}" type="presOf" srcId="{53A622F2-5803-4012-9B4B-C49282724420}" destId="{45E85E30-19CD-4FE2-86F2-5AAA8060039A}" srcOrd="0" destOrd="0" presId="urn:microsoft.com/office/officeart/2005/8/layout/vList5"/>
    <dgm:cxn modelId="{5E5F2B5B-FB54-423F-9FA7-03DBBC862F2E}" srcId="{A9689030-D46E-4213-8863-8B979DAAB155}" destId="{C7D92711-299B-49C4-A1DE-D906175D229E}" srcOrd="0" destOrd="0" parTransId="{50F3C050-9EF1-40C9-B7E1-000DF055CC9D}" sibTransId="{CEC603C3-55D2-4B6A-A29D-5E7919F6F08E}"/>
    <dgm:cxn modelId="{E7EF5790-C45F-48CB-9A22-CF4A27DAA0ED}" type="presOf" srcId="{C7D92711-299B-49C4-A1DE-D906175D229E}" destId="{F6D8269F-3B8F-4167-9504-B450E4A4BC6D}" srcOrd="0" destOrd="0" presId="urn:microsoft.com/office/officeart/2005/8/layout/vList5"/>
    <dgm:cxn modelId="{7805E1B3-7962-42B4-992D-95EBCFD9E151}" srcId="{53A622F2-5803-4012-9B4B-C49282724420}" destId="{A9689030-D46E-4213-8863-8B979DAAB155}" srcOrd="3" destOrd="0" parTransId="{238F5FC8-ED0E-4A7F-8CDE-DFC9ADEA56BE}" sibTransId="{0D6CAA76-2F89-470A-A79D-1E95F3B1928D}"/>
    <dgm:cxn modelId="{3148D7E7-C11E-41AF-97FC-10CD253F831D}" srcId="{53A622F2-5803-4012-9B4B-C49282724420}" destId="{37E11F58-A63D-4691-80BD-75F1D800F623}" srcOrd="1" destOrd="0" parTransId="{1F212998-6D9D-49C5-B251-A4A6F6B6FB0E}" sibTransId="{F80D146A-D151-45EC-B051-5EB5C0FE9C52}"/>
    <dgm:cxn modelId="{F3D119EB-8E25-4876-8589-3957046F4B2A}" type="presOf" srcId="{9C5845FB-AB4C-4D79-AF06-328D3E62F9D0}" destId="{4B3ADA73-DF0B-44D2-A695-36BDA74BCD16}" srcOrd="0" destOrd="0" presId="urn:microsoft.com/office/officeart/2005/8/layout/vList5"/>
    <dgm:cxn modelId="{FCE45E00-B488-4192-826D-36EF9204ECD6}" type="presParOf" srcId="{45E85E30-19CD-4FE2-86F2-5AAA8060039A}" destId="{DE8CA083-33BB-4D18-8BBD-4FFE66E91C50}" srcOrd="0" destOrd="0" presId="urn:microsoft.com/office/officeart/2005/8/layout/vList5"/>
    <dgm:cxn modelId="{45FDD787-4DB7-4AA1-94BB-4CDC0C732822}" type="presParOf" srcId="{DE8CA083-33BB-4D18-8BBD-4FFE66E91C50}" destId="{4B3ADA73-DF0B-44D2-A695-36BDA74BCD16}" srcOrd="0" destOrd="0" presId="urn:microsoft.com/office/officeart/2005/8/layout/vList5"/>
    <dgm:cxn modelId="{B5B93677-31D6-48B6-A6C5-3EB13F3ED01D}" type="presParOf" srcId="{DE8CA083-33BB-4D18-8BBD-4FFE66E91C50}" destId="{004F1436-D2B1-445B-9335-134FA3FFA42F}" srcOrd="1" destOrd="0" presId="urn:microsoft.com/office/officeart/2005/8/layout/vList5"/>
    <dgm:cxn modelId="{816B62A5-CAAA-409F-96BD-4D97CB34D5D1}" type="presParOf" srcId="{45E85E30-19CD-4FE2-86F2-5AAA8060039A}" destId="{1FB63EB7-5CBE-43CE-A2A1-3451831C65A2}" srcOrd="1" destOrd="0" presId="urn:microsoft.com/office/officeart/2005/8/layout/vList5"/>
    <dgm:cxn modelId="{A1D25139-9743-49ED-A307-DD753B0D98BD}" type="presParOf" srcId="{45E85E30-19CD-4FE2-86F2-5AAA8060039A}" destId="{7F0EB5BE-0723-4DCF-A785-029CCD86EAF0}" srcOrd="2" destOrd="0" presId="urn:microsoft.com/office/officeart/2005/8/layout/vList5"/>
    <dgm:cxn modelId="{626840F8-FF4F-4CC0-9FC9-69555B316CAF}" type="presParOf" srcId="{7F0EB5BE-0723-4DCF-A785-029CCD86EAF0}" destId="{84CFF9BC-01D5-454F-8723-22C0CA4E5A21}" srcOrd="0" destOrd="0" presId="urn:microsoft.com/office/officeart/2005/8/layout/vList5"/>
    <dgm:cxn modelId="{94994833-C040-4FE6-B688-C70DB440557F}" type="presParOf" srcId="{7F0EB5BE-0723-4DCF-A785-029CCD86EAF0}" destId="{F5F844E4-504C-41D0-8E39-4452E5DDA765}" srcOrd="1" destOrd="0" presId="urn:microsoft.com/office/officeart/2005/8/layout/vList5"/>
    <dgm:cxn modelId="{E2A71906-E176-4D70-814A-72345945BB31}" type="presParOf" srcId="{45E85E30-19CD-4FE2-86F2-5AAA8060039A}" destId="{EB2400B7-6259-4DC5-8B7A-AEB37539D065}" srcOrd="3" destOrd="0" presId="urn:microsoft.com/office/officeart/2005/8/layout/vList5"/>
    <dgm:cxn modelId="{F117EAE6-45AC-4B0C-9B5F-A0A0A2DBEBC3}" type="presParOf" srcId="{45E85E30-19CD-4FE2-86F2-5AAA8060039A}" destId="{33EEEA6A-CADA-4B1A-9B9B-1FB198FC5C95}" srcOrd="4" destOrd="0" presId="urn:microsoft.com/office/officeart/2005/8/layout/vList5"/>
    <dgm:cxn modelId="{1F9CC5CA-9ED4-41C0-925E-CEEE3DCC75CB}" type="presParOf" srcId="{33EEEA6A-CADA-4B1A-9B9B-1FB198FC5C95}" destId="{6558887A-3819-43D2-A0F5-47912051F39E}" srcOrd="0" destOrd="0" presId="urn:microsoft.com/office/officeart/2005/8/layout/vList5"/>
    <dgm:cxn modelId="{B5564425-EE0D-4E95-9D99-4290C0588CA8}" type="presParOf" srcId="{33EEEA6A-CADA-4B1A-9B9B-1FB198FC5C95}" destId="{328AFFCD-4ACA-4608-B553-F9BBA3284BBF}" srcOrd="1" destOrd="0" presId="urn:microsoft.com/office/officeart/2005/8/layout/vList5"/>
    <dgm:cxn modelId="{109A4406-4EA6-458E-BD1B-2D6EA867284A}" type="presParOf" srcId="{45E85E30-19CD-4FE2-86F2-5AAA8060039A}" destId="{E5330FBD-BD12-4712-B8D4-AE73F0336F17}" srcOrd="5" destOrd="0" presId="urn:microsoft.com/office/officeart/2005/8/layout/vList5"/>
    <dgm:cxn modelId="{36AEC385-D9E8-4D14-B331-90768AAA5705}" type="presParOf" srcId="{45E85E30-19CD-4FE2-86F2-5AAA8060039A}" destId="{1B3A8633-FB5C-40C1-B244-0D43A5F566E7}" srcOrd="6" destOrd="0" presId="urn:microsoft.com/office/officeart/2005/8/layout/vList5"/>
    <dgm:cxn modelId="{68CB2AF7-C86D-43F7-80E7-05E68EE01E01}" type="presParOf" srcId="{1B3A8633-FB5C-40C1-B244-0D43A5F566E7}" destId="{F641C032-9D84-429D-98B3-F899B1382F62}" srcOrd="0" destOrd="0" presId="urn:microsoft.com/office/officeart/2005/8/layout/vList5"/>
    <dgm:cxn modelId="{94A0EB80-7236-411D-93E1-E733DA73EF3C}" type="presParOf" srcId="{1B3A8633-FB5C-40C1-B244-0D43A5F566E7}" destId="{F6D8269F-3B8F-4167-9504-B450E4A4BC6D}" srcOrd="1" destOrd="0" presId="urn:microsoft.com/office/officeart/2005/8/layout/vList5"/>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a:t>Statistica Veniturilor și condițiilor de viață</a:t>
          </a:r>
          <a:endParaRPr lang="en-US" sz="1200" u="none"/>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a:solidFill>
          <a:schemeClr val="bg1">
            <a:lumMod val="85000"/>
            <a:alpha val="90000"/>
          </a:schemeClr>
        </a:solidFill>
      </dgm:spPr>
      <dgm:t>
        <a:bodyPr/>
        <a:lstStyle/>
        <a:p>
          <a:r>
            <a:rPr lang="ro-RO" sz="1000"/>
            <a:t>Calcularea indicatorilor structurali privind sărăcia şi excluderea sociala a populaţiei;</a:t>
          </a:r>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a:t>Statistica Sănătății și securității în muncă</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33448455-63CA-44D2-80E0-16E2E94C7621}">
      <dgm:prSet custT="1"/>
      <dgm:spPr>
        <a:solidFill>
          <a:schemeClr val="bg1">
            <a:lumMod val="85000"/>
            <a:alpha val="90000"/>
          </a:schemeClr>
        </a:solidFill>
      </dgm:spPr>
      <dgm:t>
        <a:bodyPr/>
        <a:lstStyle/>
        <a:p>
          <a:r>
            <a:rPr lang="it-IT" sz="1000"/>
            <a:t>punerea in aplicare, a metodologiei ESPROS (statistica protectiei sociale);  </a:t>
          </a:r>
          <a:endParaRPr lang="en-US" sz="1000"/>
        </a:p>
      </dgm:t>
    </dgm:pt>
    <dgm:pt modelId="{6E45F2A3-FCBA-4694-9DEC-EAC675C6604B}" type="parTrans" cxnId="{B740910C-8982-4D68-A78B-C245C7810219}">
      <dgm:prSet/>
      <dgm:spPr/>
      <dgm:t>
        <a:bodyPr/>
        <a:lstStyle/>
        <a:p>
          <a:endParaRPr lang="en-US"/>
        </a:p>
      </dgm:t>
    </dgm:pt>
    <dgm:pt modelId="{81BCEB49-A9AB-4873-ACC7-BEC3F24D905E}" type="sibTrans" cxnId="{B740910C-8982-4D68-A78B-C245C7810219}">
      <dgm:prSet/>
      <dgm:spPr/>
      <dgm:t>
        <a:bodyPr/>
        <a:lstStyle/>
        <a:p>
          <a:endParaRPr lang="en-US"/>
        </a:p>
      </dgm:t>
    </dgm:pt>
    <dgm:pt modelId="{E97F031A-9890-4762-AE3F-A9ECCDBD4CC5}">
      <dgm:prSet custT="1"/>
      <dgm:spPr>
        <a:solidFill>
          <a:schemeClr val="bg1">
            <a:lumMod val="85000"/>
            <a:alpha val="90000"/>
          </a:schemeClr>
        </a:solidFill>
      </dgm:spPr>
      <dgm:t>
        <a:bodyPr/>
        <a:lstStyle/>
        <a:p>
          <a:r>
            <a:rPr lang="ro-RO" sz="1000"/>
            <a:t>Rafinarea calităţii estimaţiilor obţinute din cercetările statistice privind veniturile populaţiei şi calitatea vieţii;</a:t>
          </a:r>
          <a:endParaRPr lang="en-US" sz="1000"/>
        </a:p>
      </dgm:t>
    </dgm:pt>
    <dgm:pt modelId="{63864323-D35C-4FF7-AEBA-D951DFD1009B}" type="parTrans" cxnId="{4717BAE9-2029-4C9B-BCD6-7DB18A57317F}">
      <dgm:prSet/>
      <dgm:spPr/>
      <dgm:t>
        <a:bodyPr/>
        <a:lstStyle/>
        <a:p>
          <a:endParaRPr lang="en-US"/>
        </a:p>
      </dgm:t>
    </dgm:pt>
    <dgm:pt modelId="{36908EAC-DAFE-4730-9568-767AFFAB4DD0}" type="sibTrans" cxnId="{4717BAE9-2029-4C9B-BCD6-7DB18A57317F}">
      <dgm:prSet/>
      <dgm:spPr/>
      <dgm:t>
        <a:bodyPr/>
        <a:lstStyle/>
        <a:p>
          <a:endParaRPr lang="en-US"/>
        </a:p>
      </dgm:t>
    </dgm:pt>
    <dgm:pt modelId="{24F3B668-06E8-4E54-B369-D4C85CF602E6}">
      <dgm:prSet custT="1"/>
      <dgm:spPr>
        <a:solidFill>
          <a:schemeClr val="bg1">
            <a:lumMod val="85000"/>
            <a:alpha val="90000"/>
          </a:schemeClr>
        </a:solidFill>
      </dgm:spPr>
      <dgm:t>
        <a:bodyPr/>
        <a:lstStyle/>
        <a:p>
          <a:r>
            <a:rPr lang="ro-RO" sz="1000"/>
            <a:t>Introducerea anchetei statistice EU-SILC, anchetă ce permite o evaluare pertinentă şi relevantă a nivelului de trai al populaţiei sub multiple aspecte şi dimensiuni;</a:t>
          </a:r>
          <a:endParaRPr lang="en-US" sz="1000"/>
        </a:p>
      </dgm:t>
    </dgm:pt>
    <dgm:pt modelId="{DDDB3273-0838-4E37-A0A4-5ADD40E9C10C}" type="parTrans" cxnId="{8C681800-E190-452A-8A22-266FE91161D0}">
      <dgm:prSet/>
      <dgm:spPr/>
      <dgm:t>
        <a:bodyPr/>
        <a:lstStyle/>
        <a:p>
          <a:endParaRPr lang="en-US"/>
        </a:p>
      </dgm:t>
    </dgm:pt>
    <dgm:pt modelId="{841E1760-8B42-4F16-B33F-D83D8969F356}" type="sibTrans" cxnId="{8C681800-E190-452A-8A22-266FE91161D0}">
      <dgm:prSet/>
      <dgm:spPr/>
      <dgm:t>
        <a:bodyPr/>
        <a:lstStyle/>
        <a:p>
          <a:endParaRPr lang="en-US"/>
        </a:p>
      </dgm:t>
    </dgm:pt>
    <dgm:pt modelId="{C01BEE01-7527-4C35-81A6-25366D6F835D}">
      <dgm:prSet custT="1"/>
      <dgm:spPr>
        <a:solidFill>
          <a:schemeClr val="bg1">
            <a:lumMod val="85000"/>
            <a:alpha val="90000"/>
          </a:schemeClr>
        </a:solidFill>
      </dgm:spPr>
      <dgm:t>
        <a:bodyPr/>
        <a:lstStyle/>
        <a:p>
          <a:r>
            <a:rPr lang="ro-RO" sz="1000"/>
            <a:t>Introducerea codificarii semiautomatizate pentru CBGC – cercetarea bugetelor în gospodării (cheltuieli).</a:t>
          </a:r>
          <a:endParaRPr lang="en-US" sz="1000"/>
        </a:p>
      </dgm:t>
    </dgm:pt>
    <dgm:pt modelId="{50D0DD9C-6370-4493-A53A-A76DC32E763C}" type="parTrans" cxnId="{F205439B-90D5-4029-8E79-B036B98B337E}">
      <dgm:prSet/>
      <dgm:spPr/>
      <dgm:t>
        <a:bodyPr/>
        <a:lstStyle/>
        <a:p>
          <a:endParaRPr lang="en-US"/>
        </a:p>
      </dgm:t>
    </dgm:pt>
    <dgm:pt modelId="{65167F12-E8E7-4AD9-B132-481410E9B147}" type="sibTrans" cxnId="{F205439B-90D5-4029-8E79-B036B98B337E}">
      <dgm:prSet/>
      <dgm:spPr/>
      <dgm:t>
        <a:bodyPr/>
        <a:lstStyle/>
        <a:p>
          <a:endParaRPr lang="en-US"/>
        </a:p>
      </dgm:t>
    </dgm:pt>
    <dgm:pt modelId="{5AE8490F-E48B-4497-8C74-4F6115E10B2D}">
      <dgm:prSet phldrT="[Text]" custT="1"/>
      <dgm:spPr>
        <a:solidFill>
          <a:schemeClr val="bg1">
            <a:lumMod val="85000"/>
            <a:alpha val="90000"/>
          </a:schemeClr>
        </a:solidFill>
      </dgm:spPr>
      <dgm:t>
        <a:bodyPr/>
        <a:lstStyle/>
        <a:p>
          <a:r>
            <a:rPr lang="ro-RO" sz="1000">
              <a:solidFill>
                <a:sysClr val="windowText" lastClr="000000"/>
              </a:solidFill>
            </a:rPr>
            <a:t>Dezvoltarea statisticilor privind bolile profesionale.</a:t>
          </a:r>
          <a:endParaRPr lang="en-US" sz="100">
            <a:solidFill>
              <a:sysClr val="windowText" lastClr="000000"/>
            </a:solidFill>
          </a:endParaRPr>
        </a:p>
      </dgm:t>
    </dgm:pt>
    <dgm:pt modelId="{1C3816ED-ED1B-4C31-AF94-FC55119E9223}" type="parTrans" cxnId="{DBE962E8-1EB0-4EEF-BD1E-B198756EEA73}">
      <dgm:prSet/>
      <dgm:spPr/>
      <dgm:t>
        <a:bodyPr/>
        <a:lstStyle/>
        <a:p>
          <a:endParaRPr lang="en-US"/>
        </a:p>
      </dgm:t>
    </dgm:pt>
    <dgm:pt modelId="{710E744D-5AC6-43AD-8BD2-F4FC20AD9541}" type="sibTrans" cxnId="{DBE962E8-1EB0-4EEF-BD1E-B198756EEA73}">
      <dgm:prSet/>
      <dgm:spPr/>
      <dgm:t>
        <a:bodyPr/>
        <a:lstStyle/>
        <a:p>
          <a:endParaRPr lang="en-US"/>
        </a:p>
      </dgm:t>
    </dgm:pt>
    <dgm:pt modelId="{7904D17B-21D0-4FFC-B824-82BD8D0E414A}">
      <dgm:prSet phldrT="[Text]" custT="1"/>
      <dgm:spPr>
        <a:solidFill>
          <a:schemeClr val="bg1">
            <a:lumMod val="85000"/>
            <a:alpha val="90000"/>
          </a:schemeClr>
        </a:solidFill>
      </dgm:spPr>
      <dgm:t>
        <a:bodyPr/>
        <a:lstStyle/>
        <a:p>
          <a:r>
            <a:rPr lang="ro-RO" sz="1000">
              <a:solidFill>
                <a:sysClr val="windowText" lastClr="000000"/>
              </a:solidFill>
            </a:rPr>
            <a:t>Îmbunătățirea statisticiloe privind accidentele de muncă;</a:t>
          </a:r>
          <a:endParaRPr lang="en-US" sz="100">
            <a:solidFill>
              <a:sysClr val="windowText" lastClr="000000"/>
            </a:solidFill>
          </a:endParaRPr>
        </a:p>
      </dgm:t>
    </dgm:pt>
    <dgm:pt modelId="{8D8A7613-6889-4252-9B6E-256E324E219A}" type="parTrans" cxnId="{79545944-A1B9-4C2B-8976-E56F0DC653A2}">
      <dgm:prSet/>
      <dgm:spPr/>
      <dgm:t>
        <a:bodyPr/>
        <a:lstStyle/>
        <a:p>
          <a:endParaRPr lang="en-US"/>
        </a:p>
      </dgm:t>
    </dgm:pt>
    <dgm:pt modelId="{4F3A8443-1863-4D8C-B733-8714EE40E3E4}" type="sibTrans" cxnId="{79545944-A1B9-4C2B-8976-E56F0DC653A2}">
      <dgm:prSet/>
      <dgm:spPr/>
      <dgm:t>
        <a:bodyPr/>
        <a:lstStyle/>
        <a:p>
          <a:endParaRPr lang="en-US"/>
        </a:p>
      </dgm:t>
    </dgm:pt>
    <dgm:pt modelId="{88C3E45C-3550-4697-8B91-AADE8584CF29}">
      <dgm:prSet phldrT="[Text]" custT="1"/>
      <dgm:spPr>
        <a:solidFill>
          <a:schemeClr val="bg1">
            <a:lumMod val="85000"/>
            <a:alpha val="90000"/>
          </a:schemeClr>
        </a:solidFill>
      </dgm:spPr>
      <dgm:t>
        <a:bodyPr/>
        <a:lstStyle/>
        <a:p>
          <a:r>
            <a:rPr lang="ro-RO" sz="1000">
              <a:solidFill>
                <a:sysClr val="windowText" lastClr="000000"/>
              </a:solidFill>
            </a:rPr>
            <a:t>Consolidarea capacităţilor Inspectoratului de Stat al Muncii (ISM) în calitate de producător de statistici oficiale privind accidentele în muncă;</a:t>
          </a:r>
          <a:endParaRPr lang="en-US" sz="100">
            <a:solidFill>
              <a:sysClr val="windowText" lastClr="000000"/>
            </a:solidFill>
          </a:endParaRPr>
        </a:p>
      </dgm:t>
    </dgm:pt>
    <dgm:pt modelId="{5F0E53C7-6AC6-42A4-8837-1E2E74B72D48}" type="parTrans" cxnId="{C2F5A925-E4D3-4B91-A2E6-F3BDEEB993A9}">
      <dgm:prSet/>
      <dgm:spPr/>
      <dgm:t>
        <a:bodyPr/>
        <a:lstStyle/>
        <a:p>
          <a:endParaRPr lang="en-US"/>
        </a:p>
      </dgm:t>
    </dgm:pt>
    <dgm:pt modelId="{387A087C-3AFC-4132-862C-FBCFBFD4E066}" type="sibTrans" cxnId="{C2F5A925-E4D3-4B91-A2E6-F3BDEEB993A9}">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2" custScaleX="67211" custScaleY="16211" custLinFactNeighborX="-17" custLinFactNeighborY="-7814">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2" custScaleX="172687" custScaleY="88602" custLinFactNeighborX="29" custLinFactNeighborY="-23764">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2" custScaleX="67211" custScaleY="16681" custLinFactNeighborX="-17" custLinFactNeighborY="-1193">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2" custScaleX="172687" custScaleY="45932" custLinFactNeighborX="29" custLinFactNeighborY="8524">
        <dgm:presLayoutVars>
          <dgm:bulletEnabled val="1"/>
        </dgm:presLayoutVars>
      </dgm:prSet>
      <dgm:spPr/>
      <dgm:t>
        <a:bodyPr/>
        <a:lstStyle/>
        <a:p>
          <a:endParaRPr lang="en-US"/>
        </a:p>
      </dgm:t>
    </dgm:pt>
  </dgm:ptLst>
  <dgm:cxnLst>
    <dgm:cxn modelId="{71C92457-DDDA-4D84-A42D-5F1AAA04BF2E}" type="presOf" srcId="{33448455-63CA-44D2-80E0-16E2E94C7621}" destId="{004F1436-D2B1-445B-9335-134FA3FFA42F}" srcOrd="0" destOrd="1" presId="urn:microsoft.com/office/officeart/2005/8/layout/vList5"/>
    <dgm:cxn modelId="{E9288A05-E3E6-42C3-8F4A-E51ECA4C3680}" type="presOf" srcId="{7904D17B-21D0-4FFC-B824-82BD8D0E414A}" destId="{F5F844E4-504C-41D0-8E39-4452E5DDA765}" srcOrd="0" destOrd="0" presId="urn:microsoft.com/office/officeart/2005/8/layout/vList5"/>
    <dgm:cxn modelId="{C6825DE1-B30D-4B88-BE50-8C664B87EDFA}" type="presOf" srcId="{C01BEE01-7527-4C35-81A6-25366D6F835D}" destId="{004F1436-D2B1-445B-9335-134FA3FFA42F}" srcOrd="0" destOrd="4" presId="urn:microsoft.com/office/officeart/2005/8/layout/vList5"/>
    <dgm:cxn modelId="{A54C455E-4907-4129-8510-56C0B7AA120C}" type="presOf" srcId="{9C5845FB-AB4C-4D79-AF06-328D3E62F9D0}" destId="{4B3ADA73-DF0B-44D2-A695-36BDA74BCD16}" srcOrd="0" destOrd="0" presId="urn:microsoft.com/office/officeart/2005/8/layout/vList5"/>
    <dgm:cxn modelId="{B740910C-8982-4D68-A78B-C245C7810219}" srcId="{9C5845FB-AB4C-4D79-AF06-328D3E62F9D0}" destId="{33448455-63CA-44D2-80E0-16E2E94C7621}" srcOrd="1" destOrd="0" parTransId="{6E45F2A3-FCBA-4694-9DEC-EAC675C6604B}" sibTransId="{81BCEB49-A9AB-4873-ACC7-BEC3F24D905E}"/>
    <dgm:cxn modelId="{93175342-F479-4D38-BBDC-106B20842D1A}" type="presOf" srcId="{53A622F2-5803-4012-9B4B-C49282724420}" destId="{45E85E30-19CD-4FE2-86F2-5AAA8060039A}" srcOrd="0" destOrd="0" presId="urn:microsoft.com/office/officeart/2005/8/layout/vList5"/>
    <dgm:cxn modelId="{8C681800-E190-452A-8A22-266FE91161D0}" srcId="{9C5845FB-AB4C-4D79-AF06-328D3E62F9D0}" destId="{24F3B668-06E8-4E54-B369-D4C85CF602E6}" srcOrd="3" destOrd="0" parTransId="{DDDB3273-0838-4E37-A0A4-5ADD40E9C10C}" sibTransId="{841E1760-8B42-4F16-B33F-D83D8969F356}"/>
    <dgm:cxn modelId="{A8DC1083-9FE1-4DCC-9DBF-D7F4EE0C88F5}" type="presOf" srcId="{37E11F58-A63D-4691-80BD-75F1D800F623}" destId="{84CFF9BC-01D5-454F-8723-22C0CA4E5A21}" srcOrd="0" destOrd="0" presId="urn:microsoft.com/office/officeart/2005/8/layout/vList5"/>
    <dgm:cxn modelId="{C2F5A925-E4D3-4B91-A2E6-F3BDEEB993A9}" srcId="{37E11F58-A63D-4691-80BD-75F1D800F623}" destId="{88C3E45C-3550-4697-8B91-AADE8584CF29}" srcOrd="1" destOrd="0" parTransId="{5F0E53C7-6AC6-42A4-8837-1E2E74B72D48}" sibTransId="{387A087C-3AFC-4132-862C-FBCFBFD4E066}"/>
    <dgm:cxn modelId="{E40BCA6B-2576-4603-B0DC-7FDF61C87D33}" type="presOf" srcId="{5AE8490F-E48B-4497-8C74-4F6115E10B2D}" destId="{F5F844E4-504C-41D0-8E39-4452E5DDA765}" srcOrd="0" destOrd="2" presId="urn:microsoft.com/office/officeart/2005/8/layout/vList5"/>
    <dgm:cxn modelId="{4717BAE9-2029-4C9B-BCD6-7DB18A57317F}" srcId="{9C5845FB-AB4C-4D79-AF06-328D3E62F9D0}" destId="{E97F031A-9890-4762-AE3F-A9ECCDBD4CC5}" srcOrd="2" destOrd="0" parTransId="{63864323-D35C-4FF7-AEBA-D951DFD1009B}" sibTransId="{36908EAC-DAFE-4730-9568-767AFFAB4DD0}"/>
    <dgm:cxn modelId="{79545944-A1B9-4C2B-8976-E56F0DC653A2}" srcId="{37E11F58-A63D-4691-80BD-75F1D800F623}" destId="{7904D17B-21D0-4FFC-B824-82BD8D0E414A}" srcOrd="0" destOrd="0" parTransId="{8D8A7613-6889-4252-9B6E-256E324E219A}" sibTransId="{4F3A8443-1863-4D8C-B733-8714EE40E3E4}"/>
    <dgm:cxn modelId="{646D9302-85D7-4169-AEE7-633320CE3B68}" type="presOf" srcId="{C9B6EDAE-A841-4212-9CF4-7858A179753B}" destId="{004F1436-D2B1-445B-9335-134FA3FFA42F}" srcOrd="0" destOrd="0" presId="urn:microsoft.com/office/officeart/2005/8/layout/vList5"/>
    <dgm:cxn modelId="{DBE962E8-1EB0-4EEF-BD1E-B198756EEA73}" srcId="{37E11F58-A63D-4691-80BD-75F1D800F623}" destId="{5AE8490F-E48B-4497-8C74-4F6115E10B2D}" srcOrd="2" destOrd="0" parTransId="{1C3816ED-ED1B-4C31-AF94-FC55119E9223}" sibTransId="{710E744D-5AC6-43AD-8BD2-F4FC20AD9541}"/>
    <dgm:cxn modelId="{D48B56B8-DABE-4DF5-AFEB-7AEE650D15DF}" type="presOf" srcId="{88C3E45C-3550-4697-8B91-AADE8584CF29}" destId="{F5F844E4-504C-41D0-8E39-4452E5DDA765}" srcOrd="0" destOrd="1" presId="urn:microsoft.com/office/officeart/2005/8/layout/vList5"/>
    <dgm:cxn modelId="{3F5E83FC-10FB-4A03-98C5-FE266ABC3E40}" srcId="{9C5845FB-AB4C-4D79-AF06-328D3E62F9D0}" destId="{C9B6EDAE-A841-4212-9CF4-7858A179753B}" srcOrd="0" destOrd="0" parTransId="{4DE368CA-613F-47BB-B17D-CE31EB800E11}" sibTransId="{57AC021B-DD7A-4F5B-920D-C60B40D0C697}"/>
    <dgm:cxn modelId="{AFBC6B4F-BB37-4EA3-90BB-41D660FFADBF}" type="presOf" srcId="{E97F031A-9890-4762-AE3F-A9ECCDBD4CC5}" destId="{004F1436-D2B1-445B-9335-134FA3FFA42F}" srcOrd="0" destOrd="2" presId="urn:microsoft.com/office/officeart/2005/8/layout/vList5"/>
    <dgm:cxn modelId="{7A51CE6F-C411-4ED9-8D7E-CB438A5554A7}" type="presOf" srcId="{24F3B668-06E8-4E54-B369-D4C85CF602E6}" destId="{004F1436-D2B1-445B-9335-134FA3FFA42F}" srcOrd="0" destOrd="3" presId="urn:microsoft.com/office/officeart/2005/8/layout/vList5"/>
    <dgm:cxn modelId="{AF4E65A7-17D4-44D9-9831-809CC0DD3688}" srcId="{53A622F2-5803-4012-9B4B-C49282724420}" destId="{9C5845FB-AB4C-4D79-AF06-328D3E62F9D0}" srcOrd="0" destOrd="0" parTransId="{B75EE433-0418-453B-8F7E-FFFAD9833AFB}" sibTransId="{E6C8546D-1D07-45DE-A3BE-6B0CD7D5ED07}"/>
    <dgm:cxn modelId="{F205439B-90D5-4029-8E79-B036B98B337E}" srcId="{9C5845FB-AB4C-4D79-AF06-328D3E62F9D0}" destId="{C01BEE01-7527-4C35-81A6-25366D6F835D}" srcOrd="4" destOrd="0" parTransId="{50D0DD9C-6370-4493-A53A-A76DC32E763C}" sibTransId="{65167F12-E8E7-4AD9-B132-481410E9B147}"/>
    <dgm:cxn modelId="{3148D7E7-C11E-41AF-97FC-10CD253F831D}" srcId="{53A622F2-5803-4012-9B4B-C49282724420}" destId="{37E11F58-A63D-4691-80BD-75F1D800F623}" srcOrd="1" destOrd="0" parTransId="{1F212998-6D9D-49C5-B251-A4A6F6B6FB0E}" sibTransId="{F80D146A-D151-45EC-B051-5EB5C0FE9C52}"/>
    <dgm:cxn modelId="{D66A9B02-44F8-42ED-ABF6-4B90021C4139}" type="presParOf" srcId="{45E85E30-19CD-4FE2-86F2-5AAA8060039A}" destId="{DE8CA083-33BB-4D18-8BBD-4FFE66E91C50}" srcOrd="0" destOrd="0" presId="urn:microsoft.com/office/officeart/2005/8/layout/vList5"/>
    <dgm:cxn modelId="{74D85BF7-A02A-4C3F-99E0-02575D9024FB}" type="presParOf" srcId="{DE8CA083-33BB-4D18-8BBD-4FFE66E91C50}" destId="{4B3ADA73-DF0B-44D2-A695-36BDA74BCD16}" srcOrd="0" destOrd="0" presId="urn:microsoft.com/office/officeart/2005/8/layout/vList5"/>
    <dgm:cxn modelId="{2BC55C9F-805F-4A92-ADB5-DC9B27C8C6EB}" type="presParOf" srcId="{DE8CA083-33BB-4D18-8BBD-4FFE66E91C50}" destId="{004F1436-D2B1-445B-9335-134FA3FFA42F}" srcOrd="1" destOrd="0" presId="urn:microsoft.com/office/officeart/2005/8/layout/vList5"/>
    <dgm:cxn modelId="{CF4BC877-2964-42CF-BE27-0F4B748867F9}" type="presParOf" srcId="{45E85E30-19CD-4FE2-86F2-5AAA8060039A}" destId="{1FB63EB7-5CBE-43CE-A2A1-3451831C65A2}" srcOrd="1" destOrd="0" presId="urn:microsoft.com/office/officeart/2005/8/layout/vList5"/>
    <dgm:cxn modelId="{D73FFD70-8969-40C7-80D1-34377DAAB213}" type="presParOf" srcId="{45E85E30-19CD-4FE2-86F2-5AAA8060039A}" destId="{7F0EB5BE-0723-4DCF-A785-029CCD86EAF0}" srcOrd="2" destOrd="0" presId="urn:microsoft.com/office/officeart/2005/8/layout/vList5"/>
    <dgm:cxn modelId="{CE15063A-BFD7-4EBF-A166-970426ED1BA3}" type="presParOf" srcId="{7F0EB5BE-0723-4DCF-A785-029CCD86EAF0}" destId="{84CFF9BC-01D5-454F-8723-22C0CA4E5A21}" srcOrd="0" destOrd="0" presId="urn:microsoft.com/office/officeart/2005/8/layout/vList5"/>
    <dgm:cxn modelId="{C98686D3-2870-4224-81F8-AD276210C126}" type="presParOf" srcId="{7F0EB5BE-0723-4DCF-A785-029CCD86EAF0}" destId="{F5F844E4-504C-41D0-8E39-4452E5DDA765}" srcOrd="1" destOrd="0" presId="urn:microsoft.com/office/officeart/2005/8/layout/vList5"/>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5CA82287-76D7-4897-B96B-1EB649A40951}"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C0DA4A1E-18FA-4A46-9758-1F765350D6DD}">
      <dgm:prSet phldrT="[Text]" custT="1"/>
      <dgm:spPr>
        <a:solidFill>
          <a:schemeClr val="bg1">
            <a:lumMod val="50000"/>
          </a:schemeClr>
        </a:solidFill>
      </dgm:spPr>
      <dgm:t>
        <a:bodyPr/>
        <a:lstStyle/>
        <a:p>
          <a:r>
            <a:rPr lang="ro-RO" sz="900" b="1" i="1"/>
            <a:t>Îmbunătățirea diseminării datelor și accesul la date statistice</a:t>
          </a:r>
          <a:endParaRPr lang="en-US" sz="900" b="1"/>
        </a:p>
      </dgm:t>
    </dgm:pt>
    <dgm:pt modelId="{E8C172AB-BE30-46C0-85EC-096B7A4C50B1}" type="parTrans" cxnId="{92643A40-3E27-4289-9AAC-CFB66AC011CA}">
      <dgm:prSet/>
      <dgm:spPr/>
      <dgm:t>
        <a:bodyPr/>
        <a:lstStyle/>
        <a:p>
          <a:endParaRPr lang="en-US" sz="900"/>
        </a:p>
      </dgm:t>
    </dgm:pt>
    <dgm:pt modelId="{03E8DAE1-24A8-456B-AB20-2FEABDA17906}" type="sibTrans" cxnId="{92643A40-3E27-4289-9AAC-CFB66AC011CA}">
      <dgm:prSet/>
      <dgm:spPr/>
      <dgm:t>
        <a:bodyPr/>
        <a:lstStyle/>
        <a:p>
          <a:endParaRPr lang="en-US" sz="900"/>
        </a:p>
      </dgm:t>
    </dgm:pt>
    <dgm:pt modelId="{4AF2B9FB-9AB1-4647-ADBA-58B9889439CA}">
      <dgm:prSet phldrT="[Text]" custT="1"/>
      <dgm:spPr>
        <a:solidFill>
          <a:schemeClr val="bg1">
            <a:lumMod val="85000"/>
          </a:schemeClr>
        </a:solidFill>
      </dgm:spPr>
      <dgm:t>
        <a:bodyPr/>
        <a:lstStyle/>
        <a:p>
          <a:r>
            <a:rPr lang="ro-RO" sz="900"/>
            <a:t>ecartul termenelor între data colectării informației și data diseminării se va reduce cu 25% față de situația actuală</a:t>
          </a:r>
          <a:endParaRPr lang="en-US" sz="900"/>
        </a:p>
      </dgm:t>
    </dgm:pt>
    <dgm:pt modelId="{C4F32157-B1BE-47A8-85AD-815032DC6C2A}" type="parTrans" cxnId="{32DB99F8-4C23-4D6E-9355-7E9E783281BA}">
      <dgm:prSet/>
      <dgm:spPr/>
      <dgm:t>
        <a:bodyPr/>
        <a:lstStyle/>
        <a:p>
          <a:endParaRPr lang="en-US" sz="900"/>
        </a:p>
      </dgm:t>
    </dgm:pt>
    <dgm:pt modelId="{DD3D3299-4CA8-476F-86AE-C2022E751D5B}" type="sibTrans" cxnId="{32DB99F8-4C23-4D6E-9355-7E9E783281BA}">
      <dgm:prSet/>
      <dgm:spPr/>
      <dgm:t>
        <a:bodyPr/>
        <a:lstStyle/>
        <a:p>
          <a:endParaRPr lang="en-US" sz="900"/>
        </a:p>
      </dgm:t>
    </dgm:pt>
    <dgm:pt modelId="{02C96C87-22F6-4865-AB3C-7EE42CCA190E}">
      <dgm:prSet custT="1"/>
      <dgm:spPr>
        <a:solidFill>
          <a:schemeClr val="bg1">
            <a:lumMod val="50000"/>
          </a:schemeClr>
        </a:solidFill>
      </dgm:spPr>
      <dgm:t>
        <a:bodyPr/>
        <a:lstStyle/>
        <a:p>
          <a:r>
            <a:rPr lang="ro-RO" sz="900" b="1" i="1"/>
            <a:t>Promovarea cuturii statistice la nivelul utilizatorilor</a:t>
          </a:r>
          <a:endParaRPr lang="en-US" sz="900" b="1"/>
        </a:p>
      </dgm:t>
    </dgm:pt>
    <dgm:pt modelId="{9235A8CC-C073-486B-A7B7-FE018C98B2F1}" type="parTrans" cxnId="{4279EA3D-9CDC-41A3-B1E2-706ED016EB1F}">
      <dgm:prSet/>
      <dgm:spPr/>
      <dgm:t>
        <a:bodyPr/>
        <a:lstStyle/>
        <a:p>
          <a:endParaRPr lang="en-US" sz="900"/>
        </a:p>
      </dgm:t>
    </dgm:pt>
    <dgm:pt modelId="{A1CF19B3-43BE-4778-B73C-7DA523BEDA92}" type="sibTrans" cxnId="{4279EA3D-9CDC-41A3-B1E2-706ED016EB1F}">
      <dgm:prSet/>
      <dgm:spPr/>
      <dgm:t>
        <a:bodyPr/>
        <a:lstStyle/>
        <a:p>
          <a:endParaRPr lang="en-US" sz="900"/>
        </a:p>
      </dgm:t>
    </dgm:pt>
    <dgm:pt modelId="{13FD2CFC-B181-4351-B773-06296CEAD5DB}">
      <dgm:prSet custT="1"/>
      <dgm:spPr>
        <a:solidFill>
          <a:schemeClr val="bg1">
            <a:lumMod val="85000"/>
            <a:alpha val="90000"/>
          </a:schemeClr>
        </a:solidFill>
      </dgm:spPr>
      <dgm:t>
        <a:bodyPr/>
        <a:lstStyle/>
        <a:p>
          <a:r>
            <a:rPr lang="ro-RO" sz="900"/>
            <a:t>Numărul utilizatorilor de statistici oficiale va crește către anul 2020 cu 30% comparativ cu cel actual </a:t>
          </a:r>
        </a:p>
      </dgm:t>
    </dgm:pt>
    <dgm:pt modelId="{A0ECBDFB-0D3B-47D1-A81C-FE8A4DE6588F}" type="parTrans" cxnId="{B8C8463C-1D92-4486-9790-73695F191787}">
      <dgm:prSet/>
      <dgm:spPr/>
      <dgm:t>
        <a:bodyPr/>
        <a:lstStyle/>
        <a:p>
          <a:endParaRPr lang="en-US" sz="900"/>
        </a:p>
      </dgm:t>
    </dgm:pt>
    <dgm:pt modelId="{9F229435-441A-45AF-A6A9-791DD06E6A7D}" type="sibTrans" cxnId="{B8C8463C-1D92-4486-9790-73695F191787}">
      <dgm:prSet/>
      <dgm:spPr/>
      <dgm:t>
        <a:bodyPr/>
        <a:lstStyle/>
        <a:p>
          <a:endParaRPr lang="en-US" sz="900"/>
        </a:p>
      </dgm:t>
    </dgm:pt>
    <dgm:pt modelId="{FF71C13A-6D0C-40B8-91E4-E339D1F921BA}" type="pres">
      <dgm:prSet presAssocID="{5CA82287-76D7-4897-B96B-1EB649A40951}" presName="list" presStyleCnt="0">
        <dgm:presLayoutVars>
          <dgm:dir/>
          <dgm:animLvl val="lvl"/>
        </dgm:presLayoutVars>
      </dgm:prSet>
      <dgm:spPr/>
      <dgm:t>
        <a:bodyPr/>
        <a:lstStyle/>
        <a:p>
          <a:endParaRPr lang="en-US"/>
        </a:p>
      </dgm:t>
    </dgm:pt>
    <dgm:pt modelId="{1C13D736-A80B-408F-AD7A-3549C1D46E0E}" type="pres">
      <dgm:prSet presAssocID="{C0DA4A1E-18FA-4A46-9758-1F765350D6DD}" presName="posSpace" presStyleCnt="0"/>
      <dgm:spPr/>
    </dgm:pt>
    <dgm:pt modelId="{12E09C23-3BE8-4A3E-B767-58ECBAB0E1F3}" type="pres">
      <dgm:prSet presAssocID="{C0DA4A1E-18FA-4A46-9758-1F765350D6DD}" presName="vertFlow" presStyleCnt="0"/>
      <dgm:spPr/>
    </dgm:pt>
    <dgm:pt modelId="{B756A684-79C3-4AA4-965D-6AC661956A1B}" type="pres">
      <dgm:prSet presAssocID="{C0DA4A1E-18FA-4A46-9758-1F765350D6DD}" presName="topSpace" presStyleCnt="0"/>
      <dgm:spPr/>
    </dgm:pt>
    <dgm:pt modelId="{4B420263-1D07-4048-BB72-F3C8F89DAEB9}" type="pres">
      <dgm:prSet presAssocID="{C0DA4A1E-18FA-4A46-9758-1F765350D6DD}" presName="firstComp" presStyleCnt="0"/>
      <dgm:spPr/>
    </dgm:pt>
    <dgm:pt modelId="{52DF7451-E6EE-4943-8DA3-7BB0DA02406E}" type="pres">
      <dgm:prSet presAssocID="{C0DA4A1E-18FA-4A46-9758-1F765350D6DD}" presName="firstChild" presStyleLbl="bgAccFollowNode1" presStyleIdx="0" presStyleCnt="2" custScaleY="140121" custLinFactNeighborX="13729" custLinFactNeighborY="-936"/>
      <dgm:spPr/>
      <dgm:t>
        <a:bodyPr/>
        <a:lstStyle/>
        <a:p>
          <a:endParaRPr lang="en-US"/>
        </a:p>
      </dgm:t>
    </dgm:pt>
    <dgm:pt modelId="{C574E672-0422-4B28-B53A-6042786FAB97}" type="pres">
      <dgm:prSet presAssocID="{C0DA4A1E-18FA-4A46-9758-1F765350D6DD}" presName="firstChildTx" presStyleLbl="bgAccFollowNode1" presStyleIdx="0" presStyleCnt="2">
        <dgm:presLayoutVars>
          <dgm:bulletEnabled val="1"/>
        </dgm:presLayoutVars>
      </dgm:prSet>
      <dgm:spPr/>
      <dgm:t>
        <a:bodyPr/>
        <a:lstStyle/>
        <a:p>
          <a:endParaRPr lang="en-US"/>
        </a:p>
      </dgm:t>
    </dgm:pt>
    <dgm:pt modelId="{40B2F559-1D70-4A96-918C-68A12CCCEEB3}" type="pres">
      <dgm:prSet presAssocID="{C0DA4A1E-18FA-4A46-9758-1F765350D6DD}" presName="negSpace" presStyleCnt="0"/>
      <dgm:spPr/>
    </dgm:pt>
    <dgm:pt modelId="{E55AF11B-3416-453C-9334-A62F41745986}" type="pres">
      <dgm:prSet presAssocID="{C0DA4A1E-18FA-4A46-9758-1F765350D6DD}" presName="circle" presStyleLbl="node1" presStyleIdx="0" presStyleCnt="2" custScaleX="112944" custLinFactNeighborX="-6424" custLinFactNeighborY="-5616"/>
      <dgm:spPr/>
      <dgm:t>
        <a:bodyPr/>
        <a:lstStyle/>
        <a:p>
          <a:endParaRPr lang="en-US"/>
        </a:p>
      </dgm:t>
    </dgm:pt>
    <dgm:pt modelId="{E4C4E0E3-2C71-4788-814E-6AC8B5797C91}" type="pres">
      <dgm:prSet presAssocID="{03E8DAE1-24A8-456B-AB20-2FEABDA17906}" presName="transSpace" presStyleCnt="0"/>
      <dgm:spPr/>
    </dgm:pt>
    <dgm:pt modelId="{BDA8E972-FEC4-42E4-865D-5F2EFB400785}" type="pres">
      <dgm:prSet presAssocID="{02C96C87-22F6-4865-AB3C-7EE42CCA190E}" presName="posSpace" presStyleCnt="0"/>
      <dgm:spPr/>
    </dgm:pt>
    <dgm:pt modelId="{3EB6B44E-BA3F-4AAB-B338-1402470D9477}" type="pres">
      <dgm:prSet presAssocID="{02C96C87-22F6-4865-AB3C-7EE42CCA190E}" presName="vertFlow" presStyleCnt="0"/>
      <dgm:spPr/>
    </dgm:pt>
    <dgm:pt modelId="{CF0684AA-6F5F-4CB7-A9DB-061FFB39892B}" type="pres">
      <dgm:prSet presAssocID="{02C96C87-22F6-4865-AB3C-7EE42CCA190E}" presName="topSpace" presStyleCnt="0"/>
      <dgm:spPr/>
    </dgm:pt>
    <dgm:pt modelId="{67D13ADA-6469-47AF-95EB-1E5B5ACA0745}" type="pres">
      <dgm:prSet presAssocID="{02C96C87-22F6-4865-AB3C-7EE42CCA190E}" presName="firstComp" presStyleCnt="0"/>
      <dgm:spPr/>
    </dgm:pt>
    <dgm:pt modelId="{9F8DD15A-80BE-41FF-ADDB-E9AC590D9555}" type="pres">
      <dgm:prSet presAssocID="{02C96C87-22F6-4865-AB3C-7EE42CCA190E}" presName="firstChild" presStyleLbl="bgAccFollowNode1" presStyleIdx="1" presStyleCnt="2" custScaleY="141942" custLinFactNeighborX="663" custLinFactNeighborY="719"/>
      <dgm:spPr/>
      <dgm:t>
        <a:bodyPr/>
        <a:lstStyle/>
        <a:p>
          <a:endParaRPr lang="en-US"/>
        </a:p>
      </dgm:t>
    </dgm:pt>
    <dgm:pt modelId="{B9C0EABA-C346-406C-99E4-A7AB6D8EF356}" type="pres">
      <dgm:prSet presAssocID="{02C96C87-22F6-4865-AB3C-7EE42CCA190E}" presName="firstChildTx" presStyleLbl="bgAccFollowNode1" presStyleIdx="1" presStyleCnt="2">
        <dgm:presLayoutVars>
          <dgm:bulletEnabled val="1"/>
        </dgm:presLayoutVars>
      </dgm:prSet>
      <dgm:spPr/>
      <dgm:t>
        <a:bodyPr/>
        <a:lstStyle/>
        <a:p>
          <a:endParaRPr lang="en-US"/>
        </a:p>
      </dgm:t>
    </dgm:pt>
    <dgm:pt modelId="{19CAACC2-4A27-47B0-8A59-94A3E2533E0D}" type="pres">
      <dgm:prSet presAssocID="{02C96C87-22F6-4865-AB3C-7EE42CCA190E}" presName="negSpace" presStyleCnt="0"/>
      <dgm:spPr/>
    </dgm:pt>
    <dgm:pt modelId="{3FD696A1-680C-4E85-A866-AD556BC1DAE4}" type="pres">
      <dgm:prSet presAssocID="{02C96C87-22F6-4865-AB3C-7EE42CCA190E}" presName="circle" presStyleLbl="node1" presStyleIdx="1" presStyleCnt="2"/>
      <dgm:spPr/>
      <dgm:t>
        <a:bodyPr/>
        <a:lstStyle/>
        <a:p>
          <a:endParaRPr lang="en-US"/>
        </a:p>
      </dgm:t>
    </dgm:pt>
  </dgm:ptLst>
  <dgm:cxnLst>
    <dgm:cxn modelId="{060A26B8-ABAF-4653-B0D6-C22BF0CB760D}" type="presOf" srcId="{13FD2CFC-B181-4351-B773-06296CEAD5DB}" destId="{B9C0EABA-C346-406C-99E4-A7AB6D8EF356}" srcOrd="1" destOrd="0" presId="urn:microsoft.com/office/officeart/2005/8/layout/hList9"/>
    <dgm:cxn modelId="{C2C6AB80-534E-4FE8-A6E4-C39664BBEB98}" type="presOf" srcId="{C0DA4A1E-18FA-4A46-9758-1F765350D6DD}" destId="{E55AF11B-3416-453C-9334-A62F41745986}" srcOrd="0" destOrd="0" presId="urn:microsoft.com/office/officeart/2005/8/layout/hList9"/>
    <dgm:cxn modelId="{693A37D9-AF4E-41C2-82DA-4750FA7834B4}" type="presOf" srcId="{5CA82287-76D7-4897-B96B-1EB649A40951}" destId="{FF71C13A-6D0C-40B8-91E4-E339D1F921BA}" srcOrd="0" destOrd="0" presId="urn:microsoft.com/office/officeart/2005/8/layout/hList9"/>
    <dgm:cxn modelId="{20382755-C2D4-4521-A932-C173D9BE3706}" type="presOf" srcId="{02C96C87-22F6-4865-AB3C-7EE42CCA190E}" destId="{3FD696A1-680C-4E85-A866-AD556BC1DAE4}" srcOrd="0" destOrd="0" presId="urn:microsoft.com/office/officeart/2005/8/layout/hList9"/>
    <dgm:cxn modelId="{B8C8463C-1D92-4486-9790-73695F191787}" srcId="{02C96C87-22F6-4865-AB3C-7EE42CCA190E}" destId="{13FD2CFC-B181-4351-B773-06296CEAD5DB}" srcOrd="0" destOrd="0" parTransId="{A0ECBDFB-0D3B-47D1-A81C-FE8A4DE6588F}" sibTransId="{9F229435-441A-45AF-A6A9-791DD06E6A7D}"/>
    <dgm:cxn modelId="{E72A5542-36C2-42B1-9B95-DD500CA4BE92}" type="presOf" srcId="{13FD2CFC-B181-4351-B773-06296CEAD5DB}" destId="{9F8DD15A-80BE-41FF-ADDB-E9AC590D9555}" srcOrd="0" destOrd="0" presId="urn:microsoft.com/office/officeart/2005/8/layout/hList9"/>
    <dgm:cxn modelId="{4279EA3D-9CDC-41A3-B1E2-706ED016EB1F}" srcId="{5CA82287-76D7-4897-B96B-1EB649A40951}" destId="{02C96C87-22F6-4865-AB3C-7EE42CCA190E}" srcOrd="1" destOrd="0" parTransId="{9235A8CC-C073-486B-A7B7-FE018C98B2F1}" sibTransId="{A1CF19B3-43BE-4778-B73C-7DA523BEDA92}"/>
    <dgm:cxn modelId="{EB60C316-87D7-4023-82FE-2601ED6920B4}" type="presOf" srcId="{4AF2B9FB-9AB1-4647-ADBA-58B9889439CA}" destId="{C574E672-0422-4B28-B53A-6042786FAB97}" srcOrd="1" destOrd="0" presId="urn:microsoft.com/office/officeart/2005/8/layout/hList9"/>
    <dgm:cxn modelId="{32DB99F8-4C23-4D6E-9355-7E9E783281BA}" srcId="{C0DA4A1E-18FA-4A46-9758-1F765350D6DD}" destId="{4AF2B9FB-9AB1-4647-ADBA-58B9889439CA}" srcOrd="0" destOrd="0" parTransId="{C4F32157-B1BE-47A8-85AD-815032DC6C2A}" sibTransId="{DD3D3299-4CA8-476F-86AE-C2022E751D5B}"/>
    <dgm:cxn modelId="{92643A40-3E27-4289-9AAC-CFB66AC011CA}" srcId="{5CA82287-76D7-4897-B96B-1EB649A40951}" destId="{C0DA4A1E-18FA-4A46-9758-1F765350D6DD}" srcOrd="0" destOrd="0" parTransId="{E8C172AB-BE30-46C0-85EC-096B7A4C50B1}" sibTransId="{03E8DAE1-24A8-456B-AB20-2FEABDA17906}"/>
    <dgm:cxn modelId="{B83BD79E-FFE8-45DD-BF7C-C756DAC3EFD6}" type="presOf" srcId="{4AF2B9FB-9AB1-4647-ADBA-58B9889439CA}" destId="{52DF7451-E6EE-4943-8DA3-7BB0DA02406E}" srcOrd="0" destOrd="0" presId="urn:microsoft.com/office/officeart/2005/8/layout/hList9"/>
    <dgm:cxn modelId="{DEA7454E-3930-4E19-9DBA-6C8002039C97}" type="presParOf" srcId="{FF71C13A-6D0C-40B8-91E4-E339D1F921BA}" destId="{1C13D736-A80B-408F-AD7A-3549C1D46E0E}" srcOrd="0" destOrd="0" presId="urn:microsoft.com/office/officeart/2005/8/layout/hList9"/>
    <dgm:cxn modelId="{FB88F025-2904-4587-8B41-CE5CB1B4CD2E}" type="presParOf" srcId="{FF71C13A-6D0C-40B8-91E4-E339D1F921BA}" destId="{12E09C23-3BE8-4A3E-B767-58ECBAB0E1F3}" srcOrd="1" destOrd="0" presId="urn:microsoft.com/office/officeart/2005/8/layout/hList9"/>
    <dgm:cxn modelId="{3935281C-5B5A-4C95-B9C6-76513F7E2DA5}" type="presParOf" srcId="{12E09C23-3BE8-4A3E-B767-58ECBAB0E1F3}" destId="{B756A684-79C3-4AA4-965D-6AC661956A1B}" srcOrd="0" destOrd="0" presId="urn:microsoft.com/office/officeart/2005/8/layout/hList9"/>
    <dgm:cxn modelId="{657F483A-FE4C-44D2-B816-6B750968D128}" type="presParOf" srcId="{12E09C23-3BE8-4A3E-B767-58ECBAB0E1F3}" destId="{4B420263-1D07-4048-BB72-F3C8F89DAEB9}" srcOrd="1" destOrd="0" presId="urn:microsoft.com/office/officeart/2005/8/layout/hList9"/>
    <dgm:cxn modelId="{865E07C6-8B7E-44B1-8587-43072AB6E27D}" type="presParOf" srcId="{4B420263-1D07-4048-BB72-F3C8F89DAEB9}" destId="{52DF7451-E6EE-4943-8DA3-7BB0DA02406E}" srcOrd="0" destOrd="0" presId="urn:microsoft.com/office/officeart/2005/8/layout/hList9"/>
    <dgm:cxn modelId="{DE8A884A-CE6F-4C3C-86AC-E54732171D34}" type="presParOf" srcId="{4B420263-1D07-4048-BB72-F3C8F89DAEB9}" destId="{C574E672-0422-4B28-B53A-6042786FAB97}" srcOrd="1" destOrd="0" presId="urn:microsoft.com/office/officeart/2005/8/layout/hList9"/>
    <dgm:cxn modelId="{D45F80E9-A90C-400D-8701-4BA8738AAE65}" type="presParOf" srcId="{FF71C13A-6D0C-40B8-91E4-E339D1F921BA}" destId="{40B2F559-1D70-4A96-918C-68A12CCCEEB3}" srcOrd="2" destOrd="0" presId="urn:microsoft.com/office/officeart/2005/8/layout/hList9"/>
    <dgm:cxn modelId="{D57AE389-308F-4251-B055-5C3585119616}" type="presParOf" srcId="{FF71C13A-6D0C-40B8-91E4-E339D1F921BA}" destId="{E55AF11B-3416-453C-9334-A62F41745986}" srcOrd="3" destOrd="0" presId="urn:microsoft.com/office/officeart/2005/8/layout/hList9"/>
    <dgm:cxn modelId="{32D44284-0F80-4B40-9E34-EA7F654871FF}" type="presParOf" srcId="{FF71C13A-6D0C-40B8-91E4-E339D1F921BA}" destId="{E4C4E0E3-2C71-4788-814E-6AC8B5797C91}" srcOrd="4" destOrd="0" presId="urn:microsoft.com/office/officeart/2005/8/layout/hList9"/>
    <dgm:cxn modelId="{B51EFCB1-7C7C-4A8F-984A-B3D121C21046}" type="presParOf" srcId="{FF71C13A-6D0C-40B8-91E4-E339D1F921BA}" destId="{BDA8E972-FEC4-42E4-865D-5F2EFB400785}" srcOrd="5" destOrd="0" presId="urn:microsoft.com/office/officeart/2005/8/layout/hList9"/>
    <dgm:cxn modelId="{5D9A9348-8C35-474D-97CC-305CF1E5463B}" type="presParOf" srcId="{FF71C13A-6D0C-40B8-91E4-E339D1F921BA}" destId="{3EB6B44E-BA3F-4AAB-B338-1402470D9477}" srcOrd="6" destOrd="0" presId="urn:microsoft.com/office/officeart/2005/8/layout/hList9"/>
    <dgm:cxn modelId="{FDE4CE68-532B-432E-9B7F-CC3EF86D4530}" type="presParOf" srcId="{3EB6B44E-BA3F-4AAB-B338-1402470D9477}" destId="{CF0684AA-6F5F-4CB7-A9DB-061FFB39892B}" srcOrd="0" destOrd="0" presId="urn:microsoft.com/office/officeart/2005/8/layout/hList9"/>
    <dgm:cxn modelId="{2A247A8A-EF27-4D69-A22E-4E2B28B7C111}" type="presParOf" srcId="{3EB6B44E-BA3F-4AAB-B338-1402470D9477}" destId="{67D13ADA-6469-47AF-95EB-1E5B5ACA0745}" srcOrd="1" destOrd="0" presId="urn:microsoft.com/office/officeart/2005/8/layout/hList9"/>
    <dgm:cxn modelId="{A530CA6E-F63C-481F-8D7A-B7A72C549DBF}" type="presParOf" srcId="{67D13ADA-6469-47AF-95EB-1E5B5ACA0745}" destId="{9F8DD15A-80BE-41FF-ADDB-E9AC590D9555}" srcOrd="0" destOrd="0" presId="urn:microsoft.com/office/officeart/2005/8/layout/hList9"/>
    <dgm:cxn modelId="{05D180C8-F0B9-481E-91A1-EE36D70B859D}" type="presParOf" srcId="{67D13ADA-6469-47AF-95EB-1E5B5ACA0745}" destId="{B9C0EABA-C346-406C-99E4-A7AB6D8EF356}" srcOrd="1" destOrd="0" presId="urn:microsoft.com/office/officeart/2005/8/layout/hList9"/>
    <dgm:cxn modelId="{D9DB6D86-EB67-45BA-A398-A54D2DAFEF78}" type="presParOf" srcId="{FF71C13A-6D0C-40B8-91E4-E339D1F921BA}" destId="{19CAACC2-4A27-47B0-8A59-94A3E2533E0D}" srcOrd="7" destOrd="0" presId="urn:microsoft.com/office/officeart/2005/8/layout/hList9"/>
    <dgm:cxn modelId="{D409F86F-7623-4FA2-BBE5-7C5A9DD2BC76}" type="presParOf" srcId="{FF71C13A-6D0C-40B8-91E4-E339D1F921BA}" destId="{3FD696A1-680C-4E85-A866-AD556BC1DAE4}" srcOrd="8" destOrd="0" presId="urn:microsoft.com/office/officeart/2005/8/layout/hList9"/>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6302EF6-D2B3-4939-B8AB-F0D6C27E7654}" type="doc">
      <dgm:prSet loTypeId="urn:microsoft.com/office/officeart/2005/8/layout/vList5" loCatId="list" qsTypeId="urn:microsoft.com/office/officeart/2005/8/quickstyle/simple1#14" qsCatId="simple" csTypeId="urn:microsoft.com/office/officeart/2005/8/colors/accent1_2#14" csCatId="accent1" phldr="1"/>
      <dgm:spPr/>
      <dgm:t>
        <a:bodyPr/>
        <a:lstStyle/>
        <a:p>
          <a:endParaRPr lang="en-US"/>
        </a:p>
      </dgm:t>
    </dgm:pt>
    <dgm:pt modelId="{5007F909-3F36-4F3A-9961-69BAAE67FC2C}">
      <dgm:prSet phldrT="[Text]" custT="1"/>
      <dgm:spPr>
        <a:solidFill>
          <a:schemeClr val="bg1">
            <a:lumMod val="50000"/>
          </a:schemeClr>
        </a:solidFill>
      </dgm:spPr>
      <dgm:t>
        <a:bodyPr/>
        <a:lstStyle/>
        <a:p>
          <a:r>
            <a:rPr lang="ro-RO" sz="1200" b="1">
              <a:solidFill>
                <a:schemeClr val="bg1"/>
              </a:solidFill>
            </a:rPr>
            <a:t>Diseminare și acces la datele statitice</a:t>
          </a:r>
          <a:endParaRPr lang="en-US" sz="1200" b="1">
            <a:solidFill>
              <a:schemeClr val="bg1"/>
            </a:solidFill>
          </a:endParaRPr>
        </a:p>
      </dgm:t>
    </dgm:pt>
    <dgm:pt modelId="{CED56DF6-2455-4A49-AB9E-976AB6480C3B}" type="parTrans" cxnId="{F01104B9-4388-4A4C-88B9-245DA84078DF}">
      <dgm:prSet/>
      <dgm:spPr/>
      <dgm:t>
        <a:bodyPr/>
        <a:lstStyle/>
        <a:p>
          <a:endParaRPr lang="en-US">
            <a:solidFill>
              <a:sysClr val="windowText" lastClr="000000"/>
            </a:solidFill>
          </a:endParaRPr>
        </a:p>
      </dgm:t>
    </dgm:pt>
    <dgm:pt modelId="{36D24D24-5063-4EEE-B658-E9A2E404794D}" type="sibTrans" cxnId="{F01104B9-4388-4A4C-88B9-245DA84078DF}">
      <dgm:prSet/>
      <dgm:spPr/>
      <dgm:t>
        <a:bodyPr/>
        <a:lstStyle/>
        <a:p>
          <a:endParaRPr lang="en-US">
            <a:solidFill>
              <a:sysClr val="windowText" lastClr="000000"/>
            </a:solidFill>
          </a:endParaRPr>
        </a:p>
      </dgm:t>
    </dgm:pt>
    <dgm:pt modelId="{637D52D4-D7DA-4DE1-9CCD-9511D0360229}">
      <dgm:prSet phldrT="[Text]" custT="1"/>
      <dgm:spPr>
        <a:solidFill>
          <a:schemeClr val="bg1">
            <a:lumMod val="85000"/>
            <a:alpha val="90000"/>
          </a:schemeClr>
        </a:solidFill>
      </dgm:spPr>
      <dgm:t>
        <a:bodyPr/>
        <a:lstStyle/>
        <a:p>
          <a:r>
            <a:rPr lang="ro-RO" sz="1000"/>
            <a:t>Elaborarea şi implementarea unei politici în domeniul diseminării datelor statistice;</a:t>
          </a:r>
          <a:endParaRPr lang="en-US" sz="1000">
            <a:solidFill>
              <a:sysClr val="windowText" lastClr="000000"/>
            </a:solidFill>
          </a:endParaRPr>
        </a:p>
      </dgm:t>
    </dgm:pt>
    <dgm:pt modelId="{8D2FE78E-7BC0-4171-8B62-5C91FA3F777C}" type="parTrans" cxnId="{6F304C02-0CAA-4957-87C3-D8227B350D3D}">
      <dgm:prSet/>
      <dgm:spPr/>
      <dgm:t>
        <a:bodyPr/>
        <a:lstStyle/>
        <a:p>
          <a:endParaRPr lang="en-US">
            <a:solidFill>
              <a:sysClr val="windowText" lastClr="000000"/>
            </a:solidFill>
          </a:endParaRPr>
        </a:p>
      </dgm:t>
    </dgm:pt>
    <dgm:pt modelId="{DD54D498-5E90-4B1B-9F32-9FC42966E9BB}" type="sibTrans" cxnId="{6F304C02-0CAA-4957-87C3-D8227B350D3D}">
      <dgm:prSet/>
      <dgm:spPr/>
      <dgm:t>
        <a:bodyPr/>
        <a:lstStyle/>
        <a:p>
          <a:endParaRPr lang="en-US">
            <a:solidFill>
              <a:sysClr val="windowText" lastClr="000000"/>
            </a:solidFill>
          </a:endParaRPr>
        </a:p>
      </dgm:t>
    </dgm:pt>
    <dgm:pt modelId="{FFCD912F-C793-432D-A9C8-36D26DB2D530}">
      <dgm:prSet phldrT="[Text]" custT="1"/>
      <dgm:spPr>
        <a:solidFill>
          <a:schemeClr val="bg1">
            <a:lumMod val="85000"/>
            <a:alpha val="90000"/>
          </a:schemeClr>
        </a:solidFill>
      </dgm:spPr>
      <dgm:t>
        <a:bodyPr/>
        <a:lstStyle/>
        <a:p>
          <a:r>
            <a:rPr lang="ro-RO" sz="1000">
              <a:solidFill>
                <a:sysClr val="windowText" lastClr="000000"/>
              </a:solidFill>
            </a:rPr>
            <a:t>Revizuirea legislației pentru facilitarea accesului comunităţii ştiinţifice la informaţia statistică, inclusiv la microdate.</a:t>
          </a:r>
          <a:endParaRPr lang="en-US" sz="1000">
            <a:solidFill>
              <a:sysClr val="windowText" lastClr="000000"/>
            </a:solidFill>
          </a:endParaRPr>
        </a:p>
      </dgm:t>
    </dgm:pt>
    <dgm:pt modelId="{48463A38-6671-493A-A059-58CCDCAEA77F}" type="sibTrans" cxnId="{11444F47-37A3-41BA-8568-0D90C80E96FA}">
      <dgm:prSet/>
      <dgm:spPr/>
      <dgm:t>
        <a:bodyPr/>
        <a:lstStyle/>
        <a:p>
          <a:endParaRPr lang="en-US">
            <a:solidFill>
              <a:sysClr val="windowText" lastClr="000000"/>
            </a:solidFill>
          </a:endParaRPr>
        </a:p>
      </dgm:t>
    </dgm:pt>
    <dgm:pt modelId="{4AED2552-5E3A-4E00-A0DF-9FF69CD6F484}" type="parTrans" cxnId="{11444F47-37A3-41BA-8568-0D90C80E96FA}">
      <dgm:prSet/>
      <dgm:spPr/>
      <dgm:t>
        <a:bodyPr/>
        <a:lstStyle/>
        <a:p>
          <a:endParaRPr lang="en-US">
            <a:solidFill>
              <a:sysClr val="windowText" lastClr="000000"/>
            </a:solidFill>
          </a:endParaRPr>
        </a:p>
      </dgm:t>
    </dgm:pt>
    <dgm:pt modelId="{030ADE18-4B6E-4D73-B12A-925F05EBE52D}">
      <dgm:prSet phldrT="[Text]" custT="1"/>
      <dgm:spPr>
        <a:solidFill>
          <a:schemeClr val="bg1">
            <a:lumMod val="85000"/>
            <a:alpha val="90000"/>
          </a:schemeClr>
        </a:solidFill>
      </dgm:spPr>
      <dgm:t>
        <a:bodyPr/>
        <a:lstStyle/>
        <a:p>
          <a:r>
            <a:rPr lang="ro-RO" sz="1000"/>
            <a:t>Implementarea standardului SDDS PLUS;</a:t>
          </a:r>
          <a:endParaRPr lang="en-US" sz="1000">
            <a:solidFill>
              <a:sysClr val="windowText" lastClr="000000"/>
            </a:solidFill>
          </a:endParaRPr>
        </a:p>
      </dgm:t>
    </dgm:pt>
    <dgm:pt modelId="{CD143B9F-2787-48F2-943B-94AA2257A45E}" type="sibTrans" cxnId="{66A4FFCA-4568-474F-8C43-1250995C2B96}">
      <dgm:prSet/>
      <dgm:spPr/>
      <dgm:t>
        <a:bodyPr/>
        <a:lstStyle/>
        <a:p>
          <a:endParaRPr lang="en-US">
            <a:solidFill>
              <a:sysClr val="windowText" lastClr="000000"/>
            </a:solidFill>
          </a:endParaRPr>
        </a:p>
      </dgm:t>
    </dgm:pt>
    <dgm:pt modelId="{67DAFEA7-62C4-4A7D-93B0-BE9BD8A18B0D}" type="parTrans" cxnId="{66A4FFCA-4568-474F-8C43-1250995C2B96}">
      <dgm:prSet/>
      <dgm:spPr/>
      <dgm:t>
        <a:bodyPr/>
        <a:lstStyle/>
        <a:p>
          <a:endParaRPr lang="en-US">
            <a:solidFill>
              <a:sysClr val="windowText" lastClr="000000"/>
            </a:solidFill>
          </a:endParaRPr>
        </a:p>
      </dgm:t>
    </dgm:pt>
    <dgm:pt modelId="{81AF4BF5-673D-47A2-85F9-32F419FC9060}">
      <dgm:prSet phldrT="[Text]" custT="1"/>
      <dgm:spPr>
        <a:solidFill>
          <a:schemeClr val="bg1">
            <a:lumMod val="85000"/>
            <a:alpha val="90000"/>
          </a:schemeClr>
        </a:solidFill>
      </dgm:spPr>
      <dgm:t>
        <a:bodyPr/>
        <a:lstStyle/>
        <a:p>
          <a:r>
            <a:rPr lang="ro-RO" sz="1000">
              <a:solidFill>
                <a:sysClr val="windowText" lastClr="000000"/>
              </a:solidFill>
            </a:rPr>
            <a:t>Identificarea celor mai bune practici de armonizare a şi alinierea metadatelor pentru utilizatori; </a:t>
          </a:r>
          <a:endParaRPr lang="en-US" sz="1000">
            <a:solidFill>
              <a:sysClr val="windowText" lastClr="000000"/>
            </a:solidFill>
          </a:endParaRPr>
        </a:p>
      </dgm:t>
    </dgm:pt>
    <dgm:pt modelId="{8BAC02E7-46C8-4572-A636-9320A846264F}" type="sibTrans" cxnId="{08450254-B83D-4F39-AF42-6AC1B458E429}">
      <dgm:prSet/>
      <dgm:spPr/>
      <dgm:t>
        <a:bodyPr/>
        <a:lstStyle/>
        <a:p>
          <a:endParaRPr lang="en-US">
            <a:solidFill>
              <a:sysClr val="windowText" lastClr="000000"/>
            </a:solidFill>
          </a:endParaRPr>
        </a:p>
      </dgm:t>
    </dgm:pt>
    <dgm:pt modelId="{67A424B3-E2C2-494D-AF12-B21E1F543D12}" type="parTrans" cxnId="{08450254-B83D-4F39-AF42-6AC1B458E429}">
      <dgm:prSet/>
      <dgm:spPr/>
      <dgm:t>
        <a:bodyPr/>
        <a:lstStyle/>
        <a:p>
          <a:endParaRPr lang="en-US">
            <a:solidFill>
              <a:sysClr val="windowText" lastClr="000000"/>
            </a:solidFill>
          </a:endParaRPr>
        </a:p>
      </dgm:t>
    </dgm:pt>
    <dgm:pt modelId="{C133278B-33A6-43CD-B394-5C764B6E0A83}">
      <dgm:prSet phldrT="[Text]" custT="1"/>
      <dgm:spPr>
        <a:solidFill>
          <a:schemeClr val="bg1">
            <a:lumMod val="85000"/>
            <a:alpha val="90000"/>
          </a:schemeClr>
        </a:solidFill>
      </dgm:spPr>
      <dgm:t>
        <a:bodyPr/>
        <a:lstStyle/>
        <a:p>
          <a:r>
            <a:rPr lang="ro-RO" sz="1000"/>
            <a:t>Adoptarea standardelor internaţionale privind elaborarea datelor şi metadatelor statistice în toate domeniile;</a:t>
          </a:r>
          <a:endParaRPr lang="en-US" sz="1000">
            <a:solidFill>
              <a:sysClr val="windowText" lastClr="000000"/>
            </a:solidFill>
          </a:endParaRPr>
        </a:p>
      </dgm:t>
    </dgm:pt>
    <dgm:pt modelId="{7CC37572-8628-46F3-93A1-58F130A95A5E}" type="sibTrans" cxnId="{A2154570-712A-4632-849B-A564BC810C87}">
      <dgm:prSet/>
      <dgm:spPr/>
      <dgm:t>
        <a:bodyPr/>
        <a:lstStyle/>
        <a:p>
          <a:endParaRPr lang="en-US">
            <a:solidFill>
              <a:sysClr val="windowText" lastClr="000000"/>
            </a:solidFill>
          </a:endParaRPr>
        </a:p>
      </dgm:t>
    </dgm:pt>
    <dgm:pt modelId="{B9580F3E-764B-40B6-A7A7-EA34AB88F05D}" type="parTrans" cxnId="{A2154570-712A-4632-849B-A564BC810C87}">
      <dgm:prSet/>
      <dgm:spPr/>
      <dgm:t>
        <a:bodyPr/>
        <a:lstStyle/>
        <a:p>
          <a:endParaRPr lang="en-US">
            <a:solidFill>
              <a:sysClr val="windowText" lastClr="000000"/>
            </a:solidFill>
          </a:endParaRPr>
        </a:p>
      </dgm:t>
    </dgm:pt>
    <dgm:pt modelId="{1F15A657-E573-4206-987D-C0306F603307}">
      <dgm:prSet phldrT="[Text]" custT="1"/>
      <dgm:spPr>
        <a:solidFill>
          <a:schemeClr val="bg1">
            <a:lumMod val="85000"/>
            <a:alpha val="90000"/>
          </a:schemeClr>
        </a:solidFill>
      </dgm:spPr>
      <dgm:t>
        <a:bodyPr/>
        <a:lstStyle/>
        <a:p>
          <a:r>
            <a:rPr lang="ro-RO" sz="1000">
              <a:solidFill>
                <a:sysClr val="windowText" lastClr="000000"/>
              </a:solidFill>
            </a:rPr>
            <a:t>Schimb de experiență și susținerea de cursuri și sesiuni de formare pentru tehnici de diseminare;</a:t>
          </a:r>
          <a:endParaRPr lang="en-US" sz="1000">
            <a:solidFill>
              <a:sysClr val="windowText" lastClr="000000"/>
            </a:solidFill>
          </a:endParaRPr>
        </a:p>
      </dgm:t>
    </dgm:pt>
    <dgm:pt modelId="{566A91BB-B8A5-43DF-9589-5E4080AE5E26}" type="sibTrans" cxnId="{CFFF77E8-928C-44F6-9908-40B728F2C253}">
      <dgm:prSet/>
      <dgm:spPr/>
      <dgm:t>
        <a:bodyPr/>
        <a:lstStyle/>
        <a:p>
          <a:endParaRPr lang="en-US">
            <a:solidFill>
              <a:sysClr val="windowText" lastClr="000000"/>
            </a:solidFill>
          </a:endParaRPr>
        </a:p>
      </dgm:t>
    </dgm:pt>
    <dgm:pt modelId="{B63BA458-4480-40E5-88D6-71D91D90A6F3}" type="parTrans" cxnId="{CFFF77E8-928C-44F6-9908-40B728F2C253}">
      <dgm:prSet/>
      <dgm:spPr/>
      <dgm:t>
        <a:bodyPr/>
        <a:lstStyle/>
        <a:p>
          <a:endParaRPr lang="en-US">
            <a:solidFill>
              <a:sysClr val="windowText" lastClr="000000"/>
            </a:solidFill>
          </a:endParaRPr>
        </a:p>
      </dgm:t>
    </dgm:pt>
    <dgm:pt modelId="{128E59F4-6C20-4132-9E4D-77656BCE928A}">
      <dgm:prSet phldrT="[Text]" custT="1"/>
      <dgm:spPr>
        <a:solidFill>
          <a:schemeClr val="bg1">
            <a:lumMod val="85000"/>
            <a:alpha val="90000"/>
          </a:schemeClr>
        </a:solidFill>
      </dgm:spPr>
      <dgm:t>
        <a:bodyPr/>
        <a:lstStyle/>
        <a:p>
          <a:r>
            <a:rPr lang="ro-RO" sz="1000">
              <a:solidFill>
                <a:sysClr val="windowText" lastClr="000000"/>
              </a:solidFill>
            </a:rPr>
            <a:t>Efectuarea  cu regularitate a sondajelor de opinie privind gradul de satisfacere a utilizatorilor de date statistice;</a:t>
          </a:r>
          <a:endParaRPr lang="en-US" sz="1000">
            <a:solidFill>
              <a:sysClr val="windowText" lastClr="000000"/>
            </a:solidFill>
          </a:endParaRPr>
        </a:p>
      </dgm:t>
    </dgm:pt>
    <dgm:pt modelId="{F82339D3-5B7D-4E88-A15D-F17C88B27D52}" type="sibTrans" cxnId="{29D734F7-D422-4AB7-8814-0E522A8CA9BD}">
      <dgm:prSet/>
      <dgm:spPr/>
      <dgm:t>
        <a:bodyPr/>
        <a:lstStyle/>
        <a:p>
          <a:endParaRPr lang="en-US">
            <a:solidFill>
              <a:sysClr val="windowText" lastClr="000000"/>
            </a:solidFill>
          </a:endParaRPr>
        </a:p>
      </dgm:t>
    </dgm:pt>
    <dgm:pt modelId="{323398AC-3BF8-417B-8339-89706D7F8BA0}" type="parTrans" cxnId="{29D734F7-D422-4AB7-8814-0E522A8CA9BD}">
      <dgm:prSet/>
      <dgm:spPr/>
      <dgm:t>
        <a:bodyPr/>
        <a:lstStyle/>
        <a:p>
          <a:endParaRPr lang="en-US">
            <a:solidFill>
              <a:sysClr val="windowText" lastClr="000000"/>
            </a:solidFill>
          </a:endParaRPr>
        </a:p>
      </dgm:t>
    </dgm:pt>
    <dgm:pt modelId="{06AEEF26-91D8-4288-AC13-E7ED1650A2B1}">
      <dgm:prSet phldrT="[Text]" custT="1"/>
      <dgm:spPr>
        <a:solidFill>
          <a:schemeClr val="bg1">
            <a:lumMod val="85000"/>
            <a:alpha val="90000"/>
          </a:schemeClr>
        </a:solidFill>
      </dgm:spPr>
      <dgm:t>
        <a:bodyPr/>
        <a:lstStyle/>
        <a:p>
          <a:r>
            <a:rPr lang="ro-RO" sz="1000">
              <a:solidFill>
                <a:sysClr val="windowText" lastClr="000000"/>
              </a:solidFill>
            </a:rPr>
            <a:t>Utilizarea de know-how și folosirea de tehnici şi tehnologii specifice diseminării datelor statistice Mobile Technology, date deschise;</a:t>
          </a:r>
          <a:endParaRPr lang="en-US" sz="1000">
            <a:solidFill>
              <a:sysClr val="windowText" lastClr="000000"/>
            </a:solidFill>
          </a:endParaRPr>
        </a:p>
      </dgm:t>
    </dgm:pt>
    <dgm:pt modelId="{74433ECB-929C-4781-ABA0-CB07394A26DF}" type="sibTrans" cxnId="{C1EB8F0D-65EA-423C-88BE-E2137C508590}">
      <dgm:prSet/>
      <dgm:spPr/>
      <dgm:t>
        <a:bodyPr/>
        <a:lstStyle/>
        <a:p>
          <a:endParaRPr lang="en-US">
            <a:solidFill>
              <a:sysClr val="windowText" lastClr="000000"/>
            </a:solidFill>
          </a:endParaRPr>
        </a:p>
      </dgm:t>
    </dgm:pt>
    <dgm:pt modelId="{884C1F8B-82E3-4ABA-9D3D-E8CDA77323A6}" type="parTrans" cxnId="{C1EB8F0D-65EA-423C-88BE-E2137C508590}">
      <dgm:prSet/>
      <dgm:spPr/>
      <dgm:t>
        <a:bodyPr/>
        <a:lstStyle/>
        <a:p>
          <a:endParaRPr lang="en-US">
            <a:solidFill>
              <a:sysClr val="windowText" lastClr="000000"/>
            </a:solidFill>
          </a:endParaRPr>
        </a:p>
      </dgm:t>
    </dgm:pt>
    <dgm:pt modelId="{76D80679-8F53-41EF-A780-89D1CCB81687}">
      <dgm:prSet phldrT="[Text]" custT="1"/>
      <dgm:spPr>
        <a:solidFill>
          <a:schemeClr val="bg1">
            <a:lumMod val="85000"/>
            <a:alpha val="90000"/>
          </a:schemeClr>
        </a:solidFill>
      </dgm:spPr>
      <dgm:t>
        <a:bodyPr/>
        <a:lstStyle/>
        <a:p>
          <a:r>
            <a:rPr lang="ro-RO" sz="1000"/>
            <a:t>Diseminarea datelor statistice prin comunicate de presă şi alte mijloace moderne;</a:t>
          </a:r>
          <a:endParaRPr lang="en-US" sz="1000">
            <a:solidFill>
              <a:sysClr val="windowText" lastClr="000000"/>
            </a:solidFill>
          </a:endParaRPr>
        </a:p>
      </dgm:t>
    </dgm:pt>
    <dgm:pt modelId="{299D49DF-989F-47D4-AD72-48686EE7BE1B}" type="sibTrans" cxnId="{63AB734F-EC2B-4ACF-90D5-17CAC0AAE580}">
      <dgm:prSet/>
      <dgm:spPr/>
      <dgm:t>
        <a:bodyPr/>
        <a:lstStyle/>
        <a:p>
          <a:endParaRPr lang="en-US">
            <a:solidFill>
              <a:sysClr val="windowText" lastClr="000000"/>
            </a:solidFill>
          </a:endParaRPr>
        </a:p>
      </dgm:t>
    </dgm:pt>
    <dgm:pt modelId="{68DD1B15-E223-4CC0-B37F-B5BE648F194B}" type="parTrans" cxnId="{63AB734F-EC2B-4ACF-90D5-17CAC0AAE580}">
      <dgm:prSet/>
      <dgm:spPr/>
      <dgm:t>
        <a:bodyPr/>
        <a:lstStyle/>
        <a:p>
          <a:endParaRPr lang="en-US">
            <a:solidFill>
              <a:sysClr val="windowText" lastClr="000000"/>
            </a:solidFill>
          </a:endParaRPr>
        </a:p>
      </dgm:t>
    </dgm:pt>
    <dgm:pt modelId="{10287EB7-6443-450A-B704-97B0C572116B}">
      <dgm:prSet phldrT="[Text]" custT="1"/>
      <dgm:spPr>
        <a:solidFill>
          <a:schemeClr val="bg1">
            <a:lumMod val="85000"/>
            <a:alpha val="90000"/>
          </a:schemeClr>
        </a:solidFill>
      </dgm:spPr>
      <dgm:t>
        <a:bodyPr/>
        <a:lstStyle/>
        <a:p>
          <a:r>
            <a:rPr lang="ro-RO" sz="1000"/>
            <a:t>Emiterea si publicarea calendarului şi includerea informaţiilor în baza de date</a:t>
          </a:r>
          <a:r>
            <a:rPr lang="ro-RO" sz="1000">
              <a:solidFill>
                <a:sysClr val="windowText" lastClr="000000"/>
              </a:solidFill>
            </a:rPr>
            <a:t>;</a:t>
          </a:r>
          <a:endParaRPr lang="en-US" sz="1000">
            <a:solidFill>
              <a:sysClr val="windowText" lastClr="000000"/>
            </a:solidFill>
          </a:endParaRPr>
        </a:p>
      </dgm:t>
    </dgm:pt>
    <dgm:pt modelId="{16A06FFD-00F0-457C-B2A5-C09FC5CB3092}" type="sibTrans" cxnId="{2AB6CBA2-E715-420E-8649-66A1F645646E}">
      <dgm:prSet/>
      <dgm:spPr/>
      <dgm:t>
        <a:bodyPr/>
        <a:lstStyle/>
        <a:p>
          <a:endParaRPr lang="en-US">
            <a:solidFill>
              <a:sysClr val="windowText" lastClr="000000"/>
            </a:solidFill>
          </a:endParaRPr>
        </a:p>
      </dgm:t>
    </dgm:pt>
    <dgm:pt modelId="{4358A54E-D1F0-42DD-A9E8-23026FE6A92F}" type="parTrans" cxnId="{2AB6CBA2-E715-420E-8649-66A1F645646E}">
      <dgm:prSet/>
      <dgm:spPr/>
      <dgm:t>
        <a:bodyPr/>
        <a:lstStyle/>
        <a:p>
          <a:endParaRPr lang="en-US">
            <a:solidFill>
              <a:sysClr val="windowText" lastClr="000000"/>
            </a:solidFill>
          </a:endParaRPr>
        </a:p>
      </dgm:t>
    </dgm:pt>
    <dgm:pt modelId="{D7A7D5BB-B6F4-4F6C-BF15-EEC4AD6CC2EA}">
      <dgm:prSet phldrT="[Text]" custT="1"/>
      <dgm:spPr>
        <a:solidFill>
          <a:schemeClr val="bg1">
            <a:lumMod val="85000"/>
            <a:alpha val="90000"/>
          </a:schemeClr>
        </a:solidFill>
      </dgm:spPr>
      <dgm:t>
        <a:bodyPr/>
        <a:lstStyle/>
        <a:p>
          <a:r>
            <a:rPr lang="ro-RO" sz="1000"/>
            <a:t>Relansarea website-ului îmbunătăţit al BNS (portal nou, structură, aplicaţii etc.);</a:t>
          </a:r>
          <a:endParaRPr lang="en-US" sz="1000">
            <a:solidFill>
              <a:sysClr val="windowText" lastClr="000000"/>
            </a:solidFill>
          </a:endParaRPr>
        </a:p>
      </dgm:t>
    </dgm:pt>
    <dgm:pt modelId="{A4143FCD-08ED-45D3-B971-8CAFE683D609}" type="sibTrans" cxnId="{F8BD2954-CF50-4D22-992B-E65171745381}">
      <dgm:prSet/>
      <dgm:spPr/>
      <dgm:t>
        <a:bodyPr/>
        <a:lstStyle/>
        <a:p>
          <a:endParaRPr lang="en-US">
            <a:solidFill>
              <a:sysClr val="windowText" lastClr="000000"/>
            </a:solidFill>
          </a:endParaRPr>
        </a:p>
      </dgm:t>
    </dgm:pt>
    <dgm:pt modelId="{A6E7F1CB-E15B-418C-9BDC-9D0B14AC1CF2}" type="parTrans" cxnId="{F8BD2954-CF50-4D22-992B-E65171745381}">
      <dgm:prSet/>
      <dgm:spPr/>
      <dgm:t>
        <a:bodyPr/>
        <a:lstStyle/>
        <a:p>
          <a:endParaRPr lang="en-US">
            <a:solidFill>
              <a:sysClr val="windowText" lastClr="000000"/>
            </a:solidFill>
          </a:endParaRPr>
        </a:p>
      </dgm:t>
    </dgm:pt>
    <dgm:pt modelId="{BD3063DA-D3FB-4C00-869D-B2072305B9AD}">
      <dgm:prSet phldrT="[Text]" custT="1"/>
      <dgm:spPr>
        <a:solidFill>
          <a:schemeClr val="bg1">
            <a:lumMod val="85000"/>
            <a:alpha val="90000"/>
          </a:schemeClr>
        </a:solidFill>
      </dgm:spPr>
      <dgm:t>
        <a:bodyPr/>
        <a:lstStyle/>
        <a:p>
          <a:r>
            <a:rPr lang="ro-RO" sz="1000">
              <a:solidFill>
                <a:sysClr val="windowText" lastClr="000000"/>
              </a:solidFill>
            </a:rPr>
            <a:t>Crearea unei platforme tehnologice de comunicare cu utilizatorii de statistici oficiale la nivelul organismelor reprezentate în Sistemul Statistic Național;</a:t>
          </a:r>
          <a:endParaRPr lang="en-US" sz="1000">
            <a:solidFill>
              <a:sysClr val="windowText" lastClr="000000"/>
            </a:solidFill>
          </a:endParaRPr>
        </a:p>
      </dgm:t>
    </dgm:pt>
    <dgm:pt modelId="{3B532C40-9D17-4357-A716-488264F950F0}" type="parTrans" cxnId="{03494CB6-240D-45CC-9F96-C4EF21F4A195}">
      <dgm:prSet/>
      <dgm:spPr/>
      <dgm:t>
        <a:bodyPr/>
        <a:lstStyle/>
        <a:p>
          <a:endParaRPr lang="en-US"/>
        </a:p>
      </dgm:t>
    </dgm:pt>
    <dgm:pt modelId="{6819A2BE-3128-4F09-83FE-5C5BB6C693A1}" type="sibTrans" cxnId="{03494CB6-240D-45CC-9F96-C4EF21F4A195}">
      <dgm:prSet/>
      <dgm:spPr/>
      <dgm:t>
        <a:bodyPr/>
        <a:lstStyle/>
        <a:p>
          <a:endParaRPr lang="en-US"/>
        </a:p>
      </dgm:t>
    </dgm:pt>
    <dgm:pt modelId="{E0642C35-5CF5-4433-BDA5-7BAC4F83C39F}">
      <dgm:prSet phldrT="[Text]" custT="1"/>
      <dgm:spPr>
        <a:solidFill>
          <a:schemeClr val="bg1">
            <a:lumMod val="85000"/>
            <a:alpha val="90000"/>
          </a:schemeClr>
        </a:solidFill>
      </dgm:spPr>
      <dgm:t>
        <a:bodyPr/>
        <a:lstStyle/>
        <a:p>
          <a:r>
            <a:rPr lang="ro-RO" sz="1000"/>
            <a:t>Îmbunătăţirea strategiei de comunicare între producătorii şi utilizatorii de statistici orientate spre utilizator;</a:t>
          </a:r>
          <a:endParaRPr lang="en-US" sz="1000">
            <a:solidFill>
              <a:sysClr val="windowText" lastClr="000000"/>
            </a:solidFill>
          </a:endParaRPr>
        </a:p>
      </dgm:t>
    </dgm:pt>
    <dgm:pt modelId="{76D1A51F-2E90-4E98-B772-2E726D96FC55}" type="parTrans" cxnId="{C9C83854-8EE1-40CF-AF29-884FD5423CA4}">
      <dgm:prSet/>
      <dgm:spPr/>
    </dgm:pt>
    <dgm:pt modelId="{395C7586-23AA-4716-9850-5ABFCDF1B757}" type="sibTrans" cxnId="{C9C83854-8EE1-40CF-AF29-884FD5423CA4}">
      <dgm:prSet/>
      <dgm:spPr/>
    </dgm:pt>
    <dgm:pt modelId="{379E8E6F-BE78-473B-A325-8AA4FE27F946}" type="pres">
      <dgm:prSet presAssocID="{36302EF6-D2B3-4939-B8AB-F0D6C27E7654}" presName="Name0" presStyleCnt="0">
        <dgm:presLayoutVars>
          <dgm:dir/>
          <dgm:animLvl val="lvl"/>
          <dgm:resizeHandles val="exact"/>
        </dgm:presLayoutVars>
      </dgm:prSet>
      <dgm:spPr/>
      <dgm:t>
        <a:bodyPr/>
        <a:lstStyle/>
        <a:p>
          <a:endParaRPr lang="en-US"/>
        </a:p>
      </dgm:t>
    </dgm:pt>
    <dgm:pt modelId="{71DAFDC3-9FBF-4C7F-B49E-4DB87926B2F3}" type="pres">
      <dgm:prSet presAssocID="{5007F909-3F36-4F3A-9961-69BAAE67FC2C}" presName="linNode" presStyleCnt="0"/>
      <dgm:spPr/>
    </dgm:pt>
    <dgm:pt modelId="{2C9694F6-2A36-4A2F-BD0D-99E601C50B0E}" type="pres">
      <dgm:prSet presAssocID="{5007F909-3F36-4F3A-9961-69BAAE67FC2C}" presName="parentText" presStyleLbl="node1" presStyleIdx="0" presStyleCnt="1" custScaleX="46475" custScaleY="21427" custLinFactNeighborX="-5394" custLinFactNeighborY="-197">
        <dgm:presLayoutVars>
          <dgm:chMax val="1"/>
          <dgm:bulletEnabled val="1"/>
        </dgm:presLayoutVars>
      </dgm:prSet>
      <dgm:spPr/>
      <dgm:t>
        <a:bodyPr/>
        <a:lstStyle/>
        <a:p>
          <a:endParaRPr lang="en-US"/>
        </a:p>
      </dgm:t>
    </dgm:pt>
    <dgm:pt modelId="{D124521D-E00B-4C58-91AD-C7CB03DA72B5}" type="pres">
      <dgm:prSet presAssocID="{5007F909-3F36-4F3A-9961-69BAAE67FC2C}" presName="descendantText" presStyleLbl="alignAccFollowNode1" presStyleIdx="0" presStyleCnt="1" custScaleX="132739" custScaleY="114216" custLinFactNeighborX="37" custLinFactNeighborY="0">
        <dgm:presLayoutVars>
          <dgm:bulletEnabled val="1"/>
        </dgm:presLayoutVars>
      </dgm:prSet>
      <dgm:spPr/>
      <dgm:t>
        <a:bodyPr/>
        <a:lstStyle/>
        <a:p>
          <a:endParaRPr lang="en-US"/>
        </a:p>
      </dgm:t>
    </dgm:pt>
  </dgm:ptLst>
  <dgm:cxnLst>
    <dgm:cxn modelId="{F01104B9-4388-4A4C-88B9-245DA84078DF}" srcId="{36302EF6-D2B3-4939-B8AB-F0D6C27E7654}" destId="{5007F909-3F36-4F3A-9961-69BAAE67FC2C}" srcOrd="0" destOrd="0" parTransId="{CED56DF6-2455-4A49-AB9E-976AB6480C3B}" sibTransId="{36D24D24-5063-4EEE-B658-E9A2E404794D}"/>
    <dgm:cxn modelId="{CFFF77E8-928C-44F6-9908-40B728F2C253}" srcId="{5007F909-3F36-4F3A-9961-69BAAE67FC2C}" destId="{1F15A657-E573-4206-987D-C0306F603307}" srcOrd="6" destOrd="0" parTransId="{B63BA458-4480-40E5-88D6-71D91D90A6F3}" sibTransId="{566A91BB-B8A5-43DF-9589-5E4080AE5E26}"/>
    <dgm:cxn modelId="{66A4FFCA-4568-474F-8C43-1250995C2B96}" srcId="{5007F909-3F36-4F3A-9961-69BAAE67FC2C}" destId="{030ADE18-4B6E-4D73-B12A-925F05EBE52D}" srcOrd="10" destOrd="0" parTransId="{67DAFEA7-62C4-4A7D-93B0-BE9BD8A18B0D}" sibTransId="{CD143B9F-2787-48F2-943B-94AA2257A45E}"/>
    <dgm:cxn modelId="{B8076694-D331-4E7A-AF1B-9C8FCCCB0A8E}" type="presOf" srcId="{36302EF6-D2B3-4939-B8AB-F0D6C27E7654}" destId="{379E8E6F-BE78-473B-A325-8AA4FE27F946}" srcOrd="0" destOrd="0" presId="urn:microsoft.com/office/officeart/2005/8/layout/vList5"/>
    <dgm:cxn modelId="{11444F47-37A3-41BA-8568-0D90C80E96FA}" srcId="{5007F909-3F36-4F3A-9961-69BAAE67FC2C}" destId="{FFCD912F-C793-432D-A9C8-36D26DB2D530}" srcOrd="12" destOrd="0" parTransId="{4AED2552-5E3A-4E00-A0DF-9FF69CD6F484}" sibTransId="{48463A38-6671-493A-A059-58CCDCAEA77F}"/>
    <dgm:cxn modelId="{4B8033F1-6C54-4F64-A7AA-1A929050A6EA}" type="presOf" srcId="{10287EB7-6443-450A-B704-97B0C572116B}" destId="{D124521D-E00B-4C58-91AD-C7CB03DA72B5}" srcOrd="0" destOrd="2" presId="urn:microsoft.com/office/officeart/2005/8/layout/vList5"/>
    <dgm:cxn modelId="{A2154570-712A-4632-849B-A564BC810C87}" srcId="{5007F909-3F36-4F3A-9961-69BAAE67FC2C}" destId="{C133278B-33A6-43CD-B394-5C764B6E0A83}" srcOrd="8" destOrd="0" parTransId="{B9580F3E-764B-40B6-A7A7-EA34AB88F05D}" sibTransId="{7CC37572-8628-46F3-93A1-58F130A95A5E}"/>
    <dgm:cxn modelId="{9473E725-AD77-450F-BD15-0E68E6D16ADC}" type="presOf" srcId="{128E59F4-6C20-4132-9E4D-77656BCE928A}" destId="{D124521D-E00B-4C58-91AD-C7CB03DA72B5}" srcOrd="0" destOrd="5" presId="urn:microsoft.com/office/officeart/2005/8/layout/vList5"/>
    <dgm:cxn modelId="{F06E126E-C269-4B44-B9F8-B7F02433B781}" type="presOf" srcId="{FFCD912F-C793-432D-A9C8-36D26DB2D530}" destId="{D124521D-E00B-4C58-91AD-C7CB03DA72B5}" srcOrd="0" destOrd="12" presId="urn:microsoft.com/office/officeart/2005/8/layout/vList5"/>
    <dgm:cxn modelId="{6F304C02-0CAA-4957-87C3-D8227B350D3D}" srcId="{5007F909-3F36-4F3A-9961-69BAAE67FC2C}" destId="{637D52D4-D7DA-4DE1-9CCD-9511D0360229}" srcOrd="0" destOrd="0" parTransId="{8D2FE78E-7BC0-4171-8B62-5C91FA3F777C}" sibTransId="{DD54D498-5E90-4B1B-9F32-9FC42966E9BB}"/>
    <dgm:cxn modelId="{2AB6CBA2-E715-420E-8649-66A1F645646E}" srcId="{5007F909-3F36-4F3A-9961-69BAAE67FC2C}" destId="{10287EB7-6443-450A-B704-97B0C572116B}" srcOrd="2" destOrd="0" parTransId="{4358A54E-D1F0-42DD-A9E8-23026FE6A92F}" sibTransId="{16A06FFD-00F0-457C-B2A5-C09FC5CB3092}"/>
    <dgm:cxn modelId="{9E4198D1-F72F-477D-B553-0795DD22C371}" type="presOf" srcId="{81AF4BF5-673D-47A2-85F9-32F419FC9060}" destId="{D124521D-E00B-4C58-91AD-C7CB03DA72B5}" srcOrd="0" destOrd="9" presId="urn:microsoft.com/office/officeart/2005/8/layout/vList5"/>
    <dgm:cxn modelId="{CD1155AC-BE46-46BE-89AD-539C2530322C}" type="presOf" srcId="{BD3063DA-D3FB-4C00-869D-B2072305B9AD}" destId="{D124521D-E00B-4C58-91AD-C7CB03DA72B5}" srcOrd="0" destOrd="11" presId="urn:microsoft.com/office/officeart/2005/8/layout/vList5"/>
    <dgm:cxn modelId="{E4BDC79A-5436-4462-A746-4D40F34BD795}" type="presOf" srcId="{D7A7D5BB-B6F4-4F6C-BF15-EEC4AD6CC2EA}" destId="{D124521D-E00B-4C58-91AD-C7CB03DA72B5}" srcOrd="0" destOrd="1" presId="urn:microsoft.com/office/officeart/2005/8/layout/vList5"/>
    <dgm:cxn modelId="{F8BD2954-CF50-4D22-992B-E65171745381}" srcId="{5007F909-3F36-4F3A-9961-69BAAE67FC2C}" destId="{D7A7D5BB-B6F4-4F6C-BF15-EEC4AD6CC2EA}" srcOrd="1" destOrd="0" parTransId="{A6E7F1CB-E15B-418C-9BDC-9D0B14AC1CF2}" sibTransId="{A4143FCD-08ED-45D3-B971-8CAFE683D609}"/>
    <dgm:cxn modelId="{C9C83854-8EE1-40CF-AF29-884FD5423CA4}" srcId="{5007F909-3F36-4F3A-9961-69BAAE67FC2C}" destId="{E0642C35-5CF5-4433-BDA5-7BAC4F83C39F}" srcOrd="7" destOrd="0" parTransId="{76D1A51F-2E90-4E98-B772-2E726D96FC55}" sibTransId="{395C7586-23AA-4716-9850-5ABFCDF1B757}"/>
    <dgm:cxn modelId="{7B5CFFA1-C005-4B38-9C54-CD1B4D1E60F7}" type="presOf" srcId="{76D80679-8F53-41EF-A780-89D1CCB81687}" destId="{D124521D-E00B-4C58-91AD-C7CB03DA72B5}" srcOrd="0" destOrd="3" presId="urn:microsoft.com/office/officeart/2005/8/layout/vList5"/>
    <dgm:cxn modelId="{C1EB8F0D-65EA-423C-88BE-E2137C508590}" srcId="{5007F909-3F36-4F3A-9961-69BAAE67FC2C}" destId="{06AEEF26-91D8-4288-AC13-E7ED1650A2B1}" srcOrd="4" destOrd="0" parTransId="{884C1F8B-82E3-4ABA-9D3D-E8CDA77323A6}" sibTransId="{74433ECB-929C-4781-ABA0-CB07394A26DF}"/>
    <dgm:cxn modelId="{209C21F0-3A32-4DC7-B78B-B9671234A67F}" type="presOf" srcId="{C133278B-33A6-43CD-B394-5C764B6E0A83}" destId="{D124521D-E00B-4C58-91AD-C7CB03DA72B5}" srcOrd="0" destOrd="8" presId="urn:microsoft.com/office/officeart/2005/8/layout/vList5"/>
    <dgm:cxn modelId="{26AA6EAE-C79F-4BC8-962E-F8C8EBB4045B}" type="presOf" srcId="{1F15A657-E573-4206-987D-C0306F603307}" destId="{D124521D-E00B-4C58-91AD-C7CB03DA72B5}" srcOrd="0" destOrd="6" presId="urn:microsoft.com/office/officeart/2005/8/layout/vList5"/>
    <dgm:cxn modelId="{29D734F7-D422-4AB7-8814-0E522A8CA9BD}" srcId="{5007F909-3F36-4F3A-9961-69BAAE67FC2C}" destId="{128E59F4-6C20-4132-9E4D-77656BCE928A}" srcOrd="5" destOrd="0" parTransId="{323398AC-3BF8-417B-8339-89706D7F8BA0}" sibTransId="{F82339D3-5B7D-4E88-A15D-F17C88B27D52}"/>
    <dgm:cxn modelId="{704933B4-AE98-4172-BAC9-9DA6B35F5111}" type="presOf" srcId="{E0642C35-5CF5-4433-BDA5-7BAC4F83C39F}" destId="{D124521D-E00B-4C58-91AD-C7CB03DA72B5}" srcOrd="0" destOrd="7" presId="urn:microsoft.com/office/officeart/2005/8/layout/vList5"/>
    <dgm:cxn modelId="{08450254-B83D-4F39-AF42-6AC1B458E429}" srcId="{5007F909-3F36-4F3A-9961-69BAAE67FC2C}" destId="{81AF4BF5-673D-47A2-85F9-32F419FC9060}" srcOrd="9" destOrd="0" parTransId="{67A424B3-E2C2-494D-AF12-B21E1F543D12}" sibTransId="{8BAC02E7-46C8-4572-A636-9320A846264F}"/>
    <dgm:cxn modelId="{9E2955BD-B3CD-401F-87B9-63E97F920224}" type="presOf" srcId="{030ADE18-4B6E-4D73-B12A-925F05EBE52D}" destId="{D124521D-E00B-4C58-91AD-C7CB03DA72B5}" srcOrd="0" destOrd="10" presId="urn:microsoft.com/office/officeart/2005/8/layout/vList5"/>
    <dgm:cxn modelId="{00805F3C-8A0D-46E4-9B9C-C143FDE47ABF}" type="presOf" srcId="{5007F909-3F36-4F3A-9961-69BAAE67FC2C}" destId="{2C9694F6-2A36-4A2F-BD0D-99E601C50B0E}" srcOrd="0" destOrd="0" presId="urn:microsoft.com/office/officeart/2005/8/layout/vList5"/>
    <dgm:cxn modelId="{03494CB6-240D-45CC-9F96-C4EF21F4A195}" srcId="{5007F909-3F36-4F3A-9961-69BAAE67FC2C}" destId="{BD3063DA-D3FB-4C00-869D-B2072305B9AD}" srcOrd="11" destOrd="0" parTransId="{3B532C40-9D17-4357-A716-488264F950F0}" sibTransId="{6819A2BE-3128-4F09-83FE-5C5BB6C693A1}"/>
    <dgm:cxn modelId="{6D5FC9A0-7EE1-417C-A777-7D0EF938B6D1}" type="presOf" srcId="{637D52D4-D7DA-4DE1-9CCD-9511D0360229}" destId="{D124521D-E00B-4C58-91AD-C7CB03DA72B5}" srcOrd="0" destOrd="0" presId="urn:microsoft.com/office/officeart/2005/8/layout/vList5"/>
    <dgm:cxn modelId="{102EB9B7-F395-4F9B-ABBE-1EA7E4B22102}" type="presOf" srcId="{06AEEF26-91D8-4288-AC13-E7ED1650A2B1}" destId="{D124521D-E00B-4C58-91AD-C7CB03DA72B5}" srcOrd="0" destOrd="4" presId="urn:microsoft.com/office/officeart/2005/8/layout/vList5"/>
    <dgm:cxn modelId="{63AB734F-EC2B-4ACF-90D5-17CAC0AAE580}" srcId="{5007F909-3F36-4F3A-9961-69BAAE67FC2C}" destId="{76D80679-8F53-41EF-A780-89D1CCB81687}" srcOrd="3" destOrd="0" parTransId="{68DD1B15-E223-4CC0-B37F-B5BE648F194B}" sibTransId="{299D49DF-989F-47D4-AD72-48686EE7BE1B}"/>
    <dgm:cxn modelId="{26334694-82B1-466F-A263-2665B23B9511}" type="presParOf" srcId="{379E8E6F-BE78-473B-A325-8AA4FE27F946}" destId="{71DAFDC3-9FBF-4C7F-B49E-4DB87926B2F3}" srcOrd="0" destOrd="0" presId="urn:microsoft.com/office/officeart/2005/8/layout/vList5"/>
    <dgm:cxn modelId="{63EB1BB3-366E-4D20-AA96-2E1EB0836045}" type="presParOf" srcId="{71DAFDC3-9FBF-4C7F-B49E-4DB87926B2F3}" destId="{2C9694F6-2A36-4A2F-BD0D-99E601C50B0E}" srcOrd="0" destOrd="0" presId="urn:microsoft.com/office/officeart/2005/8/layout/vList5"/>
    <dgm:cxn modelId="{9BD3770A-F000-4951-8DE7-F5EDA52B2A15}" type="presParOf" srcId="{71DAFDC3-9FBF-4C7F-B49E-4DB87926B2F3}" destId="{D124521D-E00B-4C58-91AD-C7CB03DA72B5}" srcOrd="1" destOrd="0" presId="urn:microsoft.com/office/officeart/2005/8/layout/vList5"/>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36302EF6-D2B3-4939-B8AB-F0D6C27E7654}" type="doc">
      <dgm:prSet loTypeId="urn:microsoft.com/office/officeart/2005/8/layout/vList5" loCatId="list" qsTypeId="urn:microsoft.com/office/officeart/2005/8/quickstyle/simple1#15" qsCatId="simple" csTypeId="urn:microsoft.com/office/officeart/2005/8/colors/accent1_2#15" csCatId="accent1" phldr="1"/>
      <dgm:spPr/>
      <dgm:t>
        <a:bodyPr/>
        <a:lstStyle/>
        <a:p>
          <a:endParaRPr lang="en-US"/>
        </a:p>
      </dgm:t>
    </dgm:pt>
    <dgm:pt modelId="{5007F909-3F36-4F3A-9961-69BAAE67FC2C}">
      <dgm:prSet phldrT="[Text]" custT="1"/>
      <dgm:spPr>
        <a:solidFill>
          <a:schemeClr val="bg1">
            <a:lumMod val="50000"/>
          </a:schemeClr>
        </a:solidFill>
      </dgm:spPr>
      <dgm:t>
        <a:bodyPr/>
        <a:lstStyle/>
        <a:p>
          <a:r>
            <a:rPr lang="ro-RO" sz="1200" b="1"/>
            <a:t>Promovarea culturii statistice</a:t>
          </a:r>
          <a:endParaRPr lang="en-US" sz="1200" b="1"/>
        </a:p>
      </dgm:t>
    </dgm:pt>
    <dgm:pt modelId="{CED56DF6-2455-4A49-AB9E-976AB6480C3B}" type="parTrans" cxnId="{F01104B9-4388-4A4C-88B9-245DA84078DF}">
      <dgm:prSet/>
      <dgm:spPr/>
      <dgm:t>
        <a:bodyPr/>
        <a:lstStyle/>
        <a:p>
          <a:endParaRPr lang="en-US"/>
        </a:p>
      </dgm:t>
    </dgm:pt>
    <dgm:pt modelId="{36D24D24-5063-4EEE-B658-E9A2E404794D}" type="sibTrans" cxnId="{F01104B9-4388-4A4C-88B9-245DA84078DF}">
      <dgm:prSet/>
      <dgm:spPr/>
      <dgm:t>
        <a:bodyPr/>
        <a:lstStyle/>
        <a:p>
          <a:endParaRPr lang="en-US"/>
        </a:p>
      </dgm:t>
    </dgm:pt>
    <dgm:pt modelId="{637D52D4-D7DA-4DE1-9CCD-9511D0360229}">
      <dgm:prSet phldrT="[Text]" custT="1"/>
      <dgm:spPr>
        <a:solidFill>
          <a:schemeClr val="bg1">
            <a:lumMod val="85000"/>
            <a:alpha val="90000"/>
          </a:schemeClr>
        </a:solidFill>
      </dgm:spPr>
      <dgm:t>
        <a:bodyPr/>
        <a:lstStyle/>
        <a:p>
          <a:r>
            <a:rPr lang="pt-BR" sz="1000"/>
            <a:t>Postarea pe site-ul BNS a procedurilor standardizate documentate privind procesele de producţie şi de diseminare statistică</a:t>
          </a:r>
          <a:r>
            <a:rPr lang="ro-RO" sz="1000"/>
            <a:t>;</a:t>
          </a:r>
          <a:endParaRPr lang="en-US" sz="1000"/>
        </a:p>
      </dgm:t>
    </dgm:pt>
    <dgm:pt modelId="{8D2FE78E-7BC0-4171-8B62-5C91FA3F777C}" type="parTrans" cxnId="{6F304C02-0CAA-4957-87C3-D8227B350D3D}">
      <dgm:prSet/>
      <dgm:spPr/>
      <dgm:t>
        <a:bodyPr/>
        <a:lstStyle/>
        <a:p>
          <a:endParaRPr lang="en-US"/>
        </a:p>
      </dgm:t>
    </dgm:pt>
    <dgm:pt modelId="{DD54D498-5E90-4B1B-9F32-9FC42966E9BB}" type="sibTrans" cxnId="{6F304C02-0CAA-4957-87C3-D8227B350D3D}">
      <dgm:prSet/>
      <dgm:spPr/>
      <dgm:t>
        <a:bodyPr/>
        <a:lstStyle/>
        <a:p>
          <a:endParaRPr lang="en-US"/>
        </a:p>
      </dgm:t>
    </dgm:pt>
    <dgm:pt modelId="{6DD48A49-103B-424B-893B-6CACDB7961E1}">
      <dgm:prSet custT="1"/>
      <dgm:spPr>
        <a:solidFill>
          <a:schemeClr val="bg1">
            <a:lumMod val="85000"/>
            <a:alpha val="90000"/>
          </a:schemeClr>
        </a:solidFill>
      </dgm:spPr>
      <dgm:t>
        <a:bodyPr/>
        <a:lstStyle/>
        <a:p>
          <a:r>
            <a:rPr lang="ro-RO" sz="1000"/>
            <a:t> </a:t>
          </a:r>
          <a:r>
            <a:rPr lang="pt-BR" sz="1000"/>
            <a:t>Cursuri de pregătire specifice practicilor diseminării şi de îmbunătăţire a aptitudinilor de promovare a accesului utilizatorilor la datele statistice</a:t>
          </a:r>
          <a:r>
            <a:rPr lang="ro-RO" sz="1000"/>
            <a:t>;</a:t>
          </a:r>
          <a:endParaRPr lang="en-US" sz="1000"/>
        </a:p>
      </dgm:t>
    </dgm:pt>
    <dgm:pt modelId="{604364E8-E4DF-4A5A-A7CA-C1F96F5FB7E1}" type="parTrans" cxnId="{C61370C1-3FCE-496F-9F51-ED606355436C}">
      <dgm:prSet/>
      <dgm:spPr/>
      <dgm:t>
        <a:bodyPr/>
        <a:lstStyle/>
        <a:p>
          <a:endParaRPr lang="en-US"/>
        </a:p>
      </dgm:t>
    </dgm:pt>
    <dgm:pt modelId="{A29B7EAC-C211-463D-853E-BAC277BFC3B6}" type="sibTrans" cxnId="{C61370C1-3FCE-496F-9F51-ED606355436C}">
      <dgm:prSet/>
      <dgm:spPr/>
      <dgm:t>
        <a:bodyPr/>
        <a:lstStyle/>
        <a:p>
          <a:endParaRPr lang="en-US"/>
        </a:p>
      </dgm:t>
    </dgm:pt>
    <dgm:pt modelId="{703BBCA2-80F5-47C9-86B1-4A55CB4F8A5C}">
      <dgm:prSet custT="1"/>
      <dgm:spPr>
        <a:solidFill>
          <a:schemeClr val="bg1">
            <a:lumMod val="85000"/>
            <a:alpha val="90000"/>
          </a:schemeClr>
        </a:solidFill>
      </dgm:spPr>
      <dgm:t>
        <a:bodyPr/>
        <a:lstStyle/>
        <a:p>
          <a:r>
            <a:rPr lang="pt-BR" sz="1000"/>
            <a:t>Constituirea și susținerea de cursuri de initiere pentru politicienti, societatea civila, mass media.</a:t>
          </a:r>
          <a:endParaRPr lang="en-US" sz="1000"/>
        </a:p>
      </dgm:t>
    </dgm:pt>
    <dgm:pt modelId="{EA3E2484-7AA6-4BEB-A520-C9638FD8C92D}" type="parTrans" cxnId="{20DBDBE5-3CE0-4C81-B0AC-71BA5724E2AC}">
      <dgm:prSet/>
      <dgm:spPr/>
      <dgm:t>
        <a:bodyPr/>
        <a:lstStyle/>
        <a:p>
          <a:endParaRPr lang="en-US"/>
        </a:p>
      </dgm:t>
    </dgm:pt>
    <dgm:pt modelId="{D62C14C6-DFC7-43DC-A966-AF0234EC59AC}" type="sibTrans" cxnId="{20DBDBE5-3CE0-4C81-B0AC-71BA5724E2AC}">
      <dgm:prSet/>
      <dgm:spPr/>
      <dgm:t>
        <a:bodyPr/>
        <a:lstStyle/>
        <a:p>
          <a:endParaRPr lang="en-US"/>
        </a:p>
      </dgm:t>
    </dgm:pt>
    <dgm:pt modelId="{65C087D1-3684-4ADC-8805-0A5DE0876B0C}">
      <dgm:prSet custT="1"/>
      <dgm:spPr>
        <a:solidFill>
          <a:schemeClr val="bg1">
            <a:lumMod val="85000"/>
            <a:alpha val="90000"/>
          </a:schemeClr>
        </a:solidFill>
      </dgm:spPr>
      <dgm:t>
        <a:bodyPr/>
        <a:lstStyle/>
        <a:p>
          <a:r>
            <a:rPr lang="pt-BR" sz="1000"/>
            <a:t>Organizarea de cursuri, simpozioane şi acţiuni pentru utilizatorii de date şi pentru mass-media privind diseminarea bunelor practici în statistică sau discutarea subiectelor</a:t>
          </a:r>
          <a:r>
            <a:rPr lang="ro-RO" sz="1000"/>
            <a:t>;</a:t>
          </a:r>
          <a:r>
            <a:rPr lang="pt-BR" sz="1000"/>
            <a:t> sensibile ale indicatorilor statistici cu implicarea şi altor producători de statistici oficiale</a:t>
          </a:r>
          <a:r>
            <a:rPr lang="ro-RO" sz="1000"/>
            <a:t>;</a:t>
          </a:r>
          <a:endParaRPr lang="en-US" sz="1000"/>
        </a:p>
      </dgm:t>
    </dgm:pt>
    <dgm:pt modelId="{216EB1DB-9FE9-449C-8900-A4D760355D15}" type="parTrans" cxnId="{EE37AA59-A0E7-4E90-A631-991C8BEBAD3A}">
      <dgm:prSet/>
      <dgm:spPr/>
      <dgm:t>
        <a:bodyPr/>
        <a:lstStyle/>
        <a:p>
          <a:endParaRPr lang="en-US"/>
        </a:p>
      </dgm:t>
    </dgm:pt>
    <dgm:pt modelId="{DED03F0E-CCE0-4395-891D-23AD2C889682}" type="sibTrans" cxnId="{EE37AA59-A0E7-4E90-A631-991C8BEBAD3A}">
      <dgm:prSet/>
      <dgm:spPr/>
      <dgm:t>
        <a:bodyPr/>
        <a:lstStyle/>
        <a:p>
          <a:endParaRPr lang="en-US"/>
        </a:p>
      </dgm:t>
    </dgm:pt>
    <dgm:pt modelId="{A4C7F61C-97F9-4EB0-AA0B-79189FE7C1E2}">
      <dgm:prSet phldrT="[Text]" custT="1"/>
      <dgm:spPr>
        <a:solidFill>
          <a:schemeClr val="bg1">
            <a:lumMod val="85000"/>
            <a:alpha val="90000"/>
          </a:schemeClr>
        </a:solidFill>
      </dgm:spPr>
      <dgm:t>
        <a:bodyPr/>
        <a:lstStyle/>
        <a:p>
          <a:r>
            <a:rPr lang="ro-RO" sz="1000"/>
            <a:t>Inițierea de acțiuni pentru promovareastatisticii ca știință aplicată;</a:t>
          </a:r>
          <a:endParaRPr lang="en-US" sz="1000"/>
        </a:p>
      </dgm:t>
    </dgm:pt>
    <dgm:pt modelId="{0981292F-C958-4BF9-9DF6-2A219B227343}" type="parTrans" cxnId="{C889243D-CCCA-4538-B8DB-814CA5102284}">
      <dgm:prSet/>
      <dgm:spPr/>
      <dgm:t>
        <a:bodyPr/>
        <a:lstStyle/>
        <a:p>
          <a:endParaRPr lang="en-US"/>
        </a:p>
      </dgm:t>
    </dgm:pt>
    <dgm:pt modelId="{6A8DA559-E8F6-4FF1-9159-0230A1A676F7}" type="sibTrans" cxnId="{C889243D-CCCA-4538-B8DB-814CA5102284}">
      <dgm:prSet/>
      <dgm:spPr/>
      <dgm:t>
        <a:bodyPr/>
        <a:lstStyle/>
        <a:p>
          <a:endParaRPr lang="en-US"/>
        </a:p>
      </dgm:t>
    </dgm:pt>
    <dgm:pt modelId="{379E8E6F-BE78-473B-A325-8AA4FE27F946}" type="pres">
      <dgm:prSet presAssocID="{36302EF6-D2B3-4939-B8AB-F0D6C27E7654}" presName="Name0" presStyleCnt="0">
        <dgm:presLayoutVars>
          <dgm:dir/>
          <dgm:animLvl val="lvl"/>
          <dgm:resizeHandles val="exact"/>
        </dgm:presLayoutVars>
      </dgm:prSet>
      <dgm:spPr/>
      <dgm:t>
        <a:bodyPr/>
        <a:lstStyle/>
        <a:p>
          <a:endParaRPr lang="en-US"/>
        </a:p>
      </dgm:t>
    </dgm:pt>
    <dgm:pt modelId="{71DAFDC3-9FBF-4C7F-B49E-4DB87926B2F3}" type="pres">
      <dgm:prSet presAssocID="{5007F909-3F36-4F3A-9961-69BAAE67FC2C}" presName="linNode" presStyleCnt="0"/>
      <dgm:spPr/>
    </dgm:pt>
    <dgm:pt modelId="{2C9694F6-2A36-4A2F-BD0D-99E601C50B0E}" type="pres">
      <dgm:prSet presAssocID="{5007F909-3F36-4F3A-9961-69BAAE67FC2C}" presName="parentText" presStyleLbl="node1" presStyleIdx="0" presStyleCnt="1" custScaleX="46475" custScaleY="29496" custLinFactNeighborX="-5394" custLinFactNeighborY="-197">
        <dgm:presLayoutVars>
          <dgm:chMax val="1"/>
          <dgm:bulletEnabled val="1"/>
        </dgm:presLayoutVars>
      </dgm:prSet>
      <dgm:spPr/>
      <dgm:t>
        <a:bodyPr/>
        <a:lstStyle/>
        <a:p>
          <a:endParaRPr lang="en-US"/>
        </a:p>
      </dgm:t>
    </dgm:pt>
    <dgm:pt modelId="{D124521D-E00B-4C58-91AD-C7CB03DA72B5}" type="pres">
      <dgm:prSet presAssocID="{5007F909-3F36-4F3A-9961-69BAAE67FC2C}" presName="descendantText" presStyleLbl="alignAccFollowNode1" presStyleIdx="0" presStyleCnt="1" custScaleX="124432" custScaleY="110906" custLinFactNeighborX="-3244" custLinFactNeighborY="-7106">
        <dgm:presLayoutVars>
          <dgm:bulletEnabled val="1"/>
        </dgm:presLayoutVars>
      </dgm:prSet>
      <dgm:spPr/>
      <dgm:t>
        <a:bodyPr/>
        <a:lstStyle/>
        <a:p>
          <a:endParaRPr lang="en-US"/>
        </a:p>
      </dgm:t>
    </dgm:pt>
  </dgm:ptLst>
  <dgm:cxnLst>
    <dgm:cxn modelId="{20DBDBE5-3CE0-4C81-B0AC-71BA5724E2AC}" srcId="{5007F909-3F36-4F3A-9961-69BAAE67FC2C}" destId="{703BBCA2-80F5-47C9-86B1-4A55CB4F8A5C}" srcOrd="4" destOrd="0" parTransId="{EA3E2484-7AA6-4BEB-A520-C9638FD8C92D}" sibTransId="{D62C14C6-DFC7-43DC-A966-AF0234EC59AC}"/>
    <dgm:cxn modelId="{705AF9D1-D222-4820-9F04-B9840B60B555}" type="presOf" srcId="{703BBCA2-80F5-47C9-86B1-4A55CB4F8A5C}" destId="{D124521D-E00B-4C58-91AD-C7CB03DA72B5}" srcOrd="0" destOrd="4" presId="urn:microsoft.com/office/officeart/2005/8/layout/vList5"/>
    <dgm:cxn modelId="{4E3847D4-5951-4565-9C63-820603C8A1A2}" type="presOf" srcId="{6DD48A49-103B-424B-893B-6CACDB7961E1}" destId="{D124521D-E00B-4C58-91AD-C7CB03DA72B5}" srcOrd="0" destOrd="2" presId="urn:microsoft.com/office/officeart/2005/8/layout/vList5"/>
    <dgm:cxn modelId="{41BA8E81-2F72-47A0-AF39-D5CD1DF99599}" type="presOf" srcId="{65C087D1-3684-4ADC-8805-0A5DE0876B0C}" destId="{D124521D-E00B-4C58-91AD-C7CB03DA72B5}" srcOrd="0" destOrd="3" presId="urn:microsoft.com/office/officeart/2005/8/layout/vList5"/>
    <dgm:cxn modelId="{1C3B6B9F-D88A-46B4-A738-66EFA181971E}" type="presOf" srcId="{637D52D4-D7DA-4DE1-9CCD-9511D0360229}" destId="{D124521D-E00B-4C58-91AD-C7CB03DA72B5}" srcOrd="0" destOrd="1" presId="urn:microsoft.com/office/officeart/2005/8/layout/vList5"/>
    <dgm:cxn modelId="{C61370C1-3FCE-496F-9F51-ED606355436C}" srcId="{5007F909-3F36-4F3A-9961-69BAAE67FC2C}" destId="{6DD48A49-103B-424B-893B-6CACDB7961E1}" srcOrd="2" destOrd="0" parTransId="{604364E8-E4DF-4A5A-A7CA-C1F96F5FB7E1}" sibTransId="{A29B7EAC-C211-463D-853E-BAC277BFC3B6}"/>
    <dgm:cxn modelId="{EE37AA59-A0E7-4E90-A631-991C8BEBAD3A}" srcId="{5007F909-3F36-4F3A-9961-69BAAE67FC2C}" destId="{65C087D1-3684-4ADC-8805-0A5DE0876B0C}" srcOrd="3" destOrd="0" parTransId="{216EB1DB-9FE9-449C-8900-A4D760355D15}" sibTransId="{DED03F0E-CCE0-4395-891D-23AD2C889682}"/>
    <dgm:cxn modelId="{55623A48-18BE-43A3-8CCF-5FB64F76E1BB}" type="presOf" srcId="{5007F909-3F36-4F3A-9961-69BAAE67FC2C}" destId="{2C9694F6-2A36-4A2F-BD0D-99E601C50B0E}" srcOrd="0" destOrd="0" presId="urn:microsoft.com/office/officeart/2005/8/layout/vList5"/>
    <dgm:cxn modelId="{C5008AE1-1432-47FD-B789-9DC86181AAFE}" type="presOf" srcId="{36302EF6-D2B3-4939-B8AB-F0D6C27E7654}" destId="{379E8E6F-BE78-473B-A325-8AA4FE27F946}" srcOrd="0" destOrd="0" presId="urn:microsoft.com/office/officeart/2005/8/layout/vList5"/>
    <dgm:cxn modelId="{F01104B9-4388-4A4C-88B9-245DA84078DF}" srcId="{36302EF6-D2B3-4939-B8AB-F0D6C27E7654}" destId="{5007F909-3F36-4F3A-9961-69BAAE67FC2C}" srcOrd="0" destOrd="0" parTransId="{CED56DF6-2455-4A49-AB9E-976AB6480C3B}" sibTransId="{36D24D24-5063-4EEE-B658-E9A2E404794D}"/>
    <dgm:cxn modelId="{6F304C02-0CAA-4957-87C3-D8227B350D3D}" srcId="{5007F909-3F36-4F3A-9961-69BAAE67FC2C}" destId="{637D52D4-D7DA-4DE1-9CCD-9511D0360229}" srcOrd="1" destOrd="0" parTransId="{8D2FE78E-7BC0-4171-8B62-5C91FA3F777C}" sibTransId="{DD54D498-5E90-4B1B-9F32-9FC42966E9BB}"/>
    <dgm:cxn modelId="{C889243D-CCCA-4538-B8DB-814CA5102284}" srcId="{5007F909-3F36-4F3A-9961-69BAAE67FC2C}" destId="{A4C7F61C-97F9-4EB0-AA0B-79189FE7C1E2}" srcOrd="0" destOrd="0" parTransId="{0981292F-C958-4BF9-9DF6-2A219B227343}" sibTransId="{6A8DA559-E8F6-4FF1-9159-0230A1A676F7}"/>
    <dgm:cxn modelId="{592B481A-5202-4B9A-90D2-DF0ADF84CDAF}" type="presOf" srcId="{A4C7F61C-97F9-4EB0-AA0B-79189FE7C1E2}" destId="{D124521D-E00B-4C58-91AD-C7CB03DA72B5}" srcOrd="0" destOrd="0" presId="urn:microsoft.com/office/officeart/2005/8/layout/vList5"/>
    <dgm:cxn modelId="{8CBCD176-A83B-489E-B01C-FCB6629D8CCE}" type="presParOf" srcId="{379E8E6F-BE78-473B-A325-8AA4FE27F946}" destId="{71DAFDC3-9FBF-4C7F-B49E-4DB87926B2F3}" srcOrd="0" destOrd="0" presId="urn:microsoft.com/office/officeart/2005/8/layout/vList5"/>
    <dgm:cxn modelId="{A2E0830C-516A-4637-9219-D5ADA17E00E4}" type="presParOf" srcId="{71DAFDC3-9FBF-4C7F-B49E-4DB87926B2F3}" destId="{2C9694F6-2A36-4A2F-BD0D-99E601C50B0E}" srcOrd="0" destOrd="0" presId="urn:microsoft.com/office/officeart/2005/8/layout/vList5"/>
    <dgm:cxn modelId="{1288786E-8A1A-40E6-A575-A54CBA19617D}" type="presParOf" srcId="{71DAFDC3-9FBF-4C7F-B49E-4DB87926B2F3}" destId="{D124521D-E00B-4C58-91AD-C7CB03DA72B5}" srcOrd="1" destOrd="0" presId="urn:microsoft.com/office/officeart/2005/8/layout/vList5"/>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53A0BB4E-EEC2-41E7-BEA2-0892D646952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E526FFDF-7D16-4AC1-BD11-4AF8D7F7F6AD}">
      <dgm:prSet phldrT="[Text]" custT="1"/>
      <dgm:spPr>
        <a:solidFill>
          <a:schemeClr val="tx2">
            <a:lumMod val="60000"/>
            <a:lumOff val="40000"/>
          </a:schemeClr>
        </a:solidFill>
      </dgm:spPr>
      <dgm:t>
        <a:bodyPr/>
        <a:lstStyle/>
        <a:p>
          <a:pPr algn="just"/>
          <a:r>
            <a:rPr lang="ro-RO" sz="1200" b="1"/>
            <a:t>Rezultat Obiectiv 2.1.: Organizarea, operaţionalizare</a:t>
          </a:r>
          <a:r>
            <a:rPr lang="en-US" sz="1200" b="1"/>
            <a:t>a</a:t>
          </a:r>
          <a:r>
            <a:rPr lang="ro-RO" sz="1200" b="1"/>
            <a:t> şi funcţionarea Sistemului Statistic Naţional va fi consolidată (fortificată) în mod treptat în perioada de implementare a SNDS</a:t>
          </a:r>
          <a:endParaRPr lang="en-US" sz="1200" b="1" dirty="0"/>
        </a:p>
      </dgm:t>
    </dgm:pt>
    <dgm:pt modelId="{C53994D2-D2C9-4743-9FE1-E31EB5CA4452}" type="parTrans" cxnId="{FF79DE8F-0702-4751-ADB0-50D1E4C53E22}">
      <dgm:prSet/>
      <dgm:spPr/>
      <dgm:t>
        <a:bodyPr/>
        <a:lstStyle/>
        <a:p>
          <a:endParaRPr lang="en-US" sz="1200"/>
        </a:p>
      </dgm:t>
    </dgm:pt>
    <dgm:pt modelId="{DA0F2D66-2D95-4538-91C3-1C7139CA1462}" type="sibTrans" cxnId="{FF79DE8F-0702-4751-ADB0-50D1E4C53E22}">
      <dgm:prSet/>
      <dgm:spPr/>
      <dgm:t>
        <a:bodyPr/>
        <a:lstStyle/>
        <a:p>
          <a:endParaRPr lang="en-US" sz="1200"/>
        </a:p>
      </dgm:t>
    </dgm:pt>
    <dgm:pt modelId="{4EBF9460-6DB1-4E52-AD13-1C02344600BF}">
      <dgm:prSet phldrT="[Text]" custT="1"/>
      <dgm:spPr>
        <a:solidFill>
          <a:schemeClr val="tx2">
            <a:lumMod val="60000"/>
            <a:lumOff val="40000"/>
          </a:schemeClr>
        </a:solidFill>
      </dgm:spPr>
      <dgm:t>
        <a:bodyPr/>
        <a:lstStyle/>
        <a:p>
          <a:pPr algn="just"/>
          <a:r>
            <a:rPr lang="ro-RO" sz="1200" b="1"/>
            <a:t>Rezultat Obiectiv 2.2: Biroului Naţional de Statistică își va fortifica rolul de coordonator pentru Sistemului Statistic Naţional în perioada 2015-2020</a:t>
          </a:r>
          <a:endParaRPr lang="en-US" sz="1200" b="1" dirty="0"/>
        </a:p>
      </dgm:t>
    </dgm:pt>
    <dgm:pt modelId="{6923D9F5-EFEF-4983-A5CC-450CB1C92091}" type="parTrans" cxnId="{8BB12624-0388-4092-8C92-4853F1B1E9BD}">
      <dgm:prSet/>
      <dgm:spPr/>
      <dgm:t>
        <a:bodyPr/>
        <a:lstStyle/>
        <a:p>
          <a:endParaRPr lang="en-US" sz="1200"/>
        </a:p>
      </dgm:t>
    </dgm:pt>
    <dgm:pt modelId="{700701B4-DCB8-4849-87F1-28F325E740F1}" type="sibTrans" cxnId="{8BB12624-0388-4092-8C92-4853F1B1E9BD}">
      <dgm:prSet/>
      <dgm:spPr/>
      <dgm:t>
        <a:bodyPr/>
        <a:lstStyle/>
        <a:p>
          <a:endParaRPr lang="en-US" sz="1200"/>
        </a:p>
      </dgm:t>
    </dgm:pt>
    <dgm:pt modelId="{A739A7B0-F028-4FCB-9431-2FD2A3248C9F}">
      <dgm:prSet custT="1"/>
      <dgm:spPr>
        <a:ln>
          <a:solidFill>
            <a:schemeClr val="bg1">
              <a:lumMod val="65000"/>
            </a:schemeClr>
          </a:solidFill>
        </a:ln>
      </dgm:spPr>
      <dgm:t>
        <a:bodyPr/>
        <a:lstStyle/>
        <a:p>
          <a:r>
            <a:rPr lang="ro-RO" sz="1200" b="1" i="1"/>
            <a:t>Țîntă 2020  (indicator): </a:t>
          </a:r>
          <a:r>
            <a:rPr lang="ro-RO" sz="1200" i="1"/>
            <a:t>Gradul de punere în practică a reglementărilor de organizare, operaţionalizare şi  funcţionare a SSN </a:t>
          </a:r>
          <a:r>
            <a:rPr lang="en-US" sz="1200" b="1" i="1" dirty="0" err="1" smtClean="0">
              <a:effectLst/>
            </a:rPr>
            <a:t>va</a:t>
          </a:r>
          <a:r>
            <a:rPr lang="en-US" sz="1200" b="1" i="1" dirty="0" smtClean="0">
              <a:effectLst/>
            </a:rPr>
            <a:t> </a:t>
          </a:r>
          <a:r>
            <a:rPr lang="en-US" sz="1200" b="1" i="1" dirty="0" err="1" smtClean="0">
              <a:effectLst/>
            </a:rPr>
            <a:t>cre</a:t>
          </a:r>
          <a:r>
            <a:rPr lang="ro-RO" sz="1200" b="1" i="1" dirty="0" smtClean="0">
              <a:effectLst/>
            </a:rPr>
            <a:t>ște </a:t>
          </a:r>
          <a:r>
            <a:rPr lang="ro-RO" sz="1200" b="0" i="1" dirty="0" smtClean="0">
              <a:effectLst/>
            </a:rPr>
            <a:t>treptat</a:t>
          </a:r>
          <a:r>
            <a:rPr lang="en-US" sz="1200" b="0" i="1" dirty="0" smtClean="0">
              <a:effectLst/>
            </a:rPr>
            <a:t> </a:t>
          </a:r>
          <a:r>
            <a:rPr lang="ro-RO" sz="1200" b="0" i="1" dirty="0" smtClean="0">
              <a:effectLst/>
            </a:rPr>
            <a:t>de la nivelul actual </a:t>
          </a:r>
          <a:r>
            <a:rPr lang="en-US" sz="1200" b="1" i="1" dirty="0" smtClean="0">
              <a:effectLst/>
            </a:rPr>
            <a:t>“</a:t>
          </a:r>
          <a:r>
            <a:rPr lang="ro-RO" sz="1200" b="1" i="1" dirty="0" smtClean="0">
              <a:effectLst/>
            </a:rPr>
            <a:t>parțiai</a:t>
          </a:r>
          <a:r>
            <a:rPr lang="en-US" sz="1200" b="1" i="1" dirty="0" smtClean="0">
              <a:effectLst/>
            </a:rPr>
            <a:t>” la </a:t>
          </a:r>
          <a:r>
            <a:rPr lang="ro-RO" sz="1200" b="1" i="1" dirty="0" smtClean="0">
              <a:effectLst/>
            </a:rPr>
            <a:t>nivelul </a:t>
          </a:r>
          <a:r>
            <a:rPr lang="en-US" sz="1200" b="1" i="1" dirty="0" smtClean="0">
              <a:effectLst/>
            </a:rPr>
            <a:t>de “</a:t>
          </a:r>
          <a:r>
            <a:rPr lang="ro-RO" sz="1200" b="1" i="1" dirty="0" smtClean="0">
              <a:effectLst/>
            </a:rPr>
            <a:t>integral</a:t>
          </a:r>
          <a:r>
            <a:rPr lang="en-US" sz="1200" b="1" i="1" dirty="0" smtClean="0">
              <a:effectLst/>
            </a:rPr>
            <a:t>”</a:t>
          </a:r>
          <a:endParaRPr lang="en-US" sz="1200" b="0" i="1" dirty="0">
            <a:effectLst/>
          </a:endParaRPr>
        </a:p>
      </dgm:t>
    </dgm:pt>
    <dgm:pt modelId="{B7B95C64-FFF4-4C7E-B9CF-E73DF8835DA3}" type="parTrans" cxnId="{2458F1C9-B22A-49B4-8736-96BD7FED7733}">
      <dgm:prSet/>
      <dgm:spPr/>
      <dgm:t>
        <a:bodyPr/>
        <a:lstStyle/>
        <a:p>
          <a:endParaRPr lang="en-US" sz="1200"/>
        </a:p>
      </dgm:t>
    </dgm:pt>
    <dgm:pt modelId="{47A8B27D-8F6D-44C2-9612-E5D0C0BAD822}" type="sibTrans" cxnId="{2458F1C9-B22A-49B4-8736-96BD7FED7733}">
      <dgm:prSet/>
      <dgm:spPr/>
      <dgm:t>
        <a:bodyPr/>
        <a:lstStyle/>
        <a:p>
          <a:endParaRPr lang="en-US" sz="1200"/>
        </a:p>
      </dgm:t>
    </dgm:pt>
    <dgm:pt modelId="{157D00BA-3531-4E24-A662-A5A851A47F48}">
      <dgm:prSet custT="1"/>
      <dgm:spPr>
        <a:ln>
          <a:solidFill>
            <a:schemeClr val="bg1">
              <a:lumMod val="65000"/>
            </a:schemeClr>
          </a:solidFill>
        </a:ln>
      </dgm:spPr>
      <dgm:t>
        <a:bodyPr/>
        <a:lstStyle/>
        <a:p>
          <a:r>
            <a:rPr lang="ro-RO" sz="1200" b="1" i="1"/>
            <a:t>Țîntă 2020  (indicator): </a:t>
          </a:r>
          <a:r>
            <a:rPr lang="ro-RO" sz="1200" i="1"/>
            <a:t>Gradul de apreciere asupra activității de coordonare a SSN efectuată de BNS validat cu </a:t>
          </a:r>
          <a:r>
            <a:rPr lang="ro-RO" sz="1200" b="0" i="1"/>
            <a:t>calificativ</a:t>
          </a:r>
          <a:r>
            <a:rPr lang="ro-RO" sz="1200" b="0" i="1" dirty="0" smtClean="0">
              <a:effectLst/>
            </a:rPr>
            <a:t>ul</a:t>
          </a:r>
          <a:r>
            <a:rPr lang="ro-RO" sz="1200" b="1" i="1" dirty="0" smtClean="0">
              <a:effectLst/>
            </a:rPr>
            <a:t> </a:t>
          </a:r>
          <a:r>
            <a:rPr lang="en-US" sz="1200" b="1" i="1" dirty="0" smtClean="0">
              <a:effectLst/>
            </a:rPr>
            <a:t>“</a:t>
          </a:r>
          <a:r>
            <a:rPr lang="ro-RO" sz="1200" b="1" i="1" dirty="0" smtClean="0">
              <a:effectLst/>
            </a:rPr>
            <a:t>bine</a:t>
          </a:r>
          <a:r>
            <a:rPr lang="en-US" sz="1200" b="1" i="1" dirty="0" smtClean="0">
              <a:effectLst/>
            </a:rPr>
            <a:t>”</a:t>
          </a:r>
          <a:endParaRPr lang="en-US" sz="1200" b="0" i="1" dirty="0"/>
        </a:p>
      </dgm:t>
    </dgm:pt>
    <dgm:pt modelId="{50D3C3F0-9ED4-4AAC-AE8B-3208AB9F40F3}" type="parTrans" cxnId="{0527FE90-BD02-4C51-965F-91AEC2D0A3DB}">
      <dgm:prSet/>
      <dgm:spPr/>
      <dgm:t>
        <a:bodyPr/>
        <a:lstStyle/>
        <a:p>
          <a:endParaRPr lang="en-US" sz="1200"/>
        </a:p>
      </dgm:t>
    </dgm:pt>
    <dgm:pt modelId="{C8893F70-B3C8-4BAE-B644-9104180420CF}" type="sibTrans" cxnId="{0527FE90-BD02-4C51-965F-91AEC2D0A3DB}">
      <dgm:prSet/>
      <dgm:spPr/>
      <dgm:t>
        <a:bodyPr/>
        <a:lstStyle/>
        <a:p>
          <a:endParaRPr lang="en-US" sz="1200"/>
        </a:p>
      </dgm:t>
    </dgm:pt>
    <dgm:pt modelId="{F4B18375-7A4A-46A8-A75B-8258107DA2D9}" type="pres">
      <dgm:prSet presAssocID="{53A0BB4E-EEC2-41E7-BEA2-0892D646952C}" presName="linear" presStyleCnt="0">
        <dgm:presLayoutVars>
          <dgm:dir/>
          <dgm:animLvl val="lvl"/>
          <dgm:resizeHandles val="exact"/>
        </dgm:presLayoutVars>
      </dgm:prSet>
      <dgm:spPr/>
      <dgm:t>
        <a:bodyPr/>
        <a:lstStyle/>
        <a:p>
          <a:endParaRPr lang="en-US"/>
        </a:p>
      </dgm:t>
    </dgm:pt>
    <dgm:pt modelId="{B71E33FC-EAD1-4AEE-B46F-282CD78E0FA0}" type="pres">
      <dgm:prSet presAssocID="{E526FFDF-7D16-4AC1-BD11-4AF8D7F7F6AD}" presName="parentLin" presStyleCnt="0"/>
      <dgm:spPr/>
    </dgm:pt>
    <dgm:pt modelId="{D43D8D45-A42E-44FD-8EBB-18A953D7A3CF}" type="pres">
      <dgm:prSet presAssocID="{E526FFDF-7D16-4AC1-BD11-4AF8D7F7F6AD}" presName="parentLeftMargin" presStyleLbl="node1" presStyleIdx="0" presStyleCnt="2"/>
      <dgm:spPr/>
      <dgm:t>
        <a:bodyPr/>
        <a:lstStyle/>
        <a:p>
          <a:endParaRPr lang="en-US"/>
        </a:p>
      </dgm:t>
    </dgm:pt>
    <dgm:pt modelId="{D74B22C1-6DFA-4AAD-98EC-F9D65B834A94}" type="pres">
      <dgm:prSet presAssocID="{E526FFDF-7D16-4AC1-BD11-4AF8D7F7F6AD}" presName="parentText" presStyleLbl="node1" presStyleIdx="0" presStyleCnt="2" custScaleX="111686" custScaleY="99458">
        <dgm:presLayoutVars>
          <dgm:chMax val="0"/>
          <dgm:bulletEnabled val="1"/>
        </dgm:presLayoutVars>
      </dgm:prSet>
      <dgm:spPr/>
      <dgm:t>
        <a:bodyPr/>
        <a:lstStyle/>
        <a:p>
          <a:endParaRPr lang="en-US"/>
        </a:p>
      </dgm:t>
    </dgm:pt>
    <dgm:pt modelId="{9A0DECC9-0885-47B1-818E-9E8DCF8D20B2}" type="pres">
      <dgm:prSet presAssocID="{E526FFDF-7D16-4AC1-BD11-4AF8D7F7F6AD}" presName="negativeSpace" presStyleCnt="0"/>
      <dgm:spPr/>
    </dgm:pt>
    <dgm:pt modelId="{7D482840-6CC0-4F83-BF7D-92F789C889EA}" type="pres">
      <dgm:prSet presAssocID="{E526FFDF-7D16-4AC1-BD11-4AF8D7F7F6AD}" presName="childText" presStyleLbl="conFgAcc1" presStyleIdx="0" presStyleCnt="2" custScaleY="89422">
        <dgm:presLayoutVars>
          <dgm:bulletEnabled val="1"/>
        </dgm:presLayoutVars>
      </dgm:prSet>
      <dgm:spPr/>
      <dgm:t>
        <a:bodyPr/>
        <a:lstStyle/>
        <a:p>
          <a:endParaRPr lang="en-US"/>
        </a:p>
      </dgm:t>
    </dgm:pt>
    <dgm:pt modelId="{1C1949DA-AA6C-4F3C-93F2-E12591C7673C}" type="pres">
      <dgm:prSet presAssocID="{DA0F2D66-2D95-4538-91C3-1C7139CA1462}" presName="spaceBetweenRectangles" presStyleCnt="0"/>
      <dgm:spPr/>
    </dgm:pt>
    <dgm:pt modelId="{CC06B8E8-4480-4DA3-A1DE-9C03CB47445F}" type="pres">
      <dgm:prSet presAssocID="{4EBF9460-6DB1-4E52-AD13-1C02344600BF}" presName="parentLin" presStyleCnt="0"/>
      <dgm:spPr/>
    </dgm:pt>
    <dgm:pt modelId="{6CF09472-49EA-47CB-B99D-647302582657}" type="pres">
      <dgm:prSet presAssocID="{4EBF9460-6DB1-4E52-AD13-1C02344600BF}" presName="parentLeftMargin" presStyleLbl="node1" presStyleIdx="0" presStyleCnt="2"/>
      <dgm:spPr/>
      <dgm:t>
        <a:bodyPr/>
        <a:lstStyle/>
        <a:p>
          <a:endParaRPr lang="en-US"/>
        </a:p>
      </dgm:t>
    </dgm:pt>
    <dgm:pt modelId="{7A591DA2-3CAB-460B-8F59-38B29B6DD581}" type="pres">
      <dgm:prSet presAssocID="{4EBF9460-6DB1-4E52-AD13-1C02344600BF}" presName="parentText" presStyleLbl="node1" presStyleIdx="1" presStyleCnt="2" custScaleX="112233">
        <dgm:presLayoutVars>
          <dgm:chMax val="0"/>
          <dgm:bulletEnabled val="1"/>
        </dgm:presLayoutVars>
      </dgm:prSet>
      <dgm:spPr/>
      <dgm:t>
        <a:bodyPr/>
        <a:lstStyle/>
        <a:p>
          <a:endParaRPr lang="en-US"/>
        </a:p>
      </dgm:t>
    </dgm:pt>
    <dgm:pt modelId="{C1E8C4A3-4A8A-4048-B1A2-9681DF4EBAD0}" type="pres">
      <dgm:prSet presAssocID="{4EBF9460-6DB1-4E52-AD13-1C02344600BF}" presName="negativeSpace" presStyleCnt="0"/>
      <dgm:spPr/>
    </dgm:pt>
    <dgm:pt modelId="{C8479128-A28A-4B4E-B310-52244812AF53}" type="pres">
      <dgm:prSet presAssocID="{4EBF9460-6DB1-4E52-AD13-1C02344600BF}" presName="childText" presStyleLbl="conFgAcc1" presStyleIdx="1" presStyleCnt="2" custScaleY="88633">
        <dgm:presLayoutVars>
          <dgm:bulletEnabled val="1"/>
        </dgm:presLayoutVars>
      </dgm:prSet>
      <dgm:spPr/>
      <dgm:t>
        <a:bodyPr/>
        <a:lstStyle/>
        <a:p>
          <a:endParaRPr lang="en-US"/>
        </a:p>
      </dgm:t>
    </dgm:pt>
  </dgm:ptLst>
  <dgm:cxnLst>
    <dgm:cxn modelId="{0AF50692-EF5E-4ADC-8C00-660044803C83}" type="presOf" srcId="{E526FFDF-7D16-4AC1-BD11-4AF8D7F7F6AD}" destId="{D43D8D45-A42E-44FD-8EBB-18A953D7A3CF}" srcOrd="0" destOrd="0" presId="urn:microsoft.com/office/officeart/2005/8/layout/list1"/>
    <dgm:cxn modelId="{3CBD8076-7AF4-4EC0-B1B5-4BBCE87A2F73}" type="presOf" srcId="{E526FFDF-7D16-4AC1-BD11-4AF8D7F7F6AD}" destId="{D74B22C1-6DFA-4AAD-98EC-F9D65B834A94}" srcOrd="1" destOrd="0" presId="urn:microsoft.com/office/officeart/2005/8/layout/list1"/>
    <dgm:cxn modelId="{0527FE90-BD02-4C51-965F-91AEC2D0A3DB}" srcId="{4EBF9460-6DB1-4E52-AD13-1C02344600BF}" destId="{157D00BA-3531-4E24-A662-A5A851A47F48}" srcOrd="0" destOrd="0" parTransId="{50D3C3F0-9ED4-4AAC-AE8B-3208AB9F40F3}" sibTransId="{C8893F70-B3C8-4BAE-B644-9104180420CF}"/>
    <dgm:cxn modelId="{D7296B97-FE13-431E-A734-765419A9CE60}" type="presOf" srcId="{A739A7B0-F028-4FCB-9431-2FD2A3248C9F}" destId="{7D482840-6CC0-4F83-BF7D-92F789C889EA}" srcOrd="0" destOrd="0" presId="urn:microsoft.com/office/officeart/2005/8/layout/list1"/>
    <dgm:cxn modelId="{905F6F49-56E9-4E6C-B66D-268671899ABB}" type="presOf" srcId="{4EBF9460-6DB1-4E52-AD13-1C02344600BF}" destId="{7A591DA2-3CAB-460B-8F59-38B29B6DD581}" srcOrd="1" destOrd="0" presId="urn:microsoft.com/office/officeart/2005/8/layout/list1"/>
    <dgm:cxn modelId="{8BB12624-0388-4092-8C92-4853F1B1E9BD}" srcId="{53A0BB4E-EEC2-41E7-BEA2-0892D646952C}" destId="{4EBF9460-6DB1-4E52-AD13-1C02344600BF}" srcOrd="1" destOrd="0" parTransId="{6923D9F5-EFEF-4983-A5CC-450CB1C92091}" sibTransId="{700701B4-DCB8-4849-87F1-28F325E740F1}"/>
    <dgm:cxn modelId="{3562B223-168C-4064-AB7C-8500705C12EE}" type="presOf" srcId="{157D00BA-3531-4E24-A662-A5A851A47F48}" destId="{C8479128-A28A-4B4E-B310-52244812AF53}" srcOrd="0" destOrd="0" presId="urn:microsoft.com/office/officeart/2005/8/layout/list1"/>
    <dgm:cxn modelId="{FF79DE8F-0702-4751-ADB0-50D1E4C53E22}" srcId="{53A0BB4E-EEC2-41E7-BEA2-0892D646952C}" destId="{E526FFDF-7D16-4AC1-BD11-4AF8D7F7F6AD}" srcOrd="0" destOrd="0" parTransId="{C53994D2-D2C9-4743-9FE1-E31EB5CA4452}" sibTransId="{DA0F2D66-2D95-4538-91C3-1C7139CA1462}"/>
    <dgm:cxn modelId="{2458F1C9-B22A-49B4-8736-96BD7FED7733}" srcId="{E526FFDF-7D16-4AC1-BD11-4AF8D7F7F6AD}" destId="{A739A7B0-F028-4FCB-9431-2FD2A3248C9F}" srcOrd="0" destOrd="0" parTransId="{B7B95C64-FFF4-4C7E-B9CF-E73DF8835DA3}" sibTransId="{47A8B27D-8F6D-44C2-9612-E5D0C0BAD822}"/>
    <dgm:cxn modelId="{1D5F5ACB-A51E-4DF1-BBF9-5B5538889B10}" type="presOf" srcId="{4EBF9460-6DB1-4E52-AD13-1C02344600BF}" destId="{6CF09472-49EA-47CB-B99D-647302582657}" srcOrd="0" destOrd="0" presId="urn:microsoft.com/office/officeart/2005/8/layout/list1"/>
    <dgm:cxn modelId="{262FD340-BB43-4F65-855C-D9499D67CDC0}" type="presOf" srcId="{53A0BB4E-EEC2-41E7-BEA2-0892D646952C}" destId="{F4B18375-7A4A-46A8-A75B-8258107DA2D9}" srcOrd="0" destOrd="0" presId="urn:microsoft.com/office/officeart/2005/8/layout/list1"/>
    <dgm:cxn modelId="{0F37D863-9E83-4A40-AFF2-7AF53B2FA3BD}" type="presParOf" srcId="{F4B18375-7A4A-46A8-A75B-8258107DA2D9}" destId="{B71E33FC-EAD1-4AEE-B46F-282CD78E0FA0}" srcOrd="0" destOrd="0" presId="urn:microsoft.com/office/officeart/2005/8/layout/list1"/>
    <dgm:cxn modelId="{97249AED-D2D4-45D1-AA9F-515CF57083DA}" type="presParOf" srcId="{B71E33FC-EAD1-4AEE-B46F-282CD78E0FA0}" destId="{D43D8D45-A42E-44FD-8EBB-18A953D7A3CF}" srcOrd="0" destOrd="0" presId="urn:microsoft.com/office/officeart/2005/8/layout/list1"/>
    <dgm:cxn modelId="{9161C4BE-7717-42DC-92A0-34D0414F8614}" type="presParOf" srcId="{B71E33FC-EAD1-4AEE-B46F-282CD78E0FA0}" destId="{D74B22C1-6DFA-4AAD-98EC-F9D65B834A94}" srcOrd="1" destOrd="0" presId="urn:microsoft.com/office/officeart/2005/8/layout/list1"/>
    <dgm:cxn modelId="{AE6E9855-1626-48C0-9773-449323A4AE5C}" type="presParOf" srcId="{F4B18375-7A4A-46A8-A75B-8258107DA2D9}" destId="{9A0DECC9-0885-47B1-818E-9E8DCF8D20B2}" srcOrd="1" destOrd="0" presId="urn:microsoft.com/office/officeart/2005/8/layout/list1"/>
    <dgm:cxn modelId="{FD6972AB-9F55-47CE-BE40-4DEE2AC5DC5B}" type="presParOf" srcId="{F4B18375-7A4A-46A8-A75B-8258107DA2D9}" destId="{7D482840-6CC0-4F83-BF7D-92F789C889EA}" srcOrd="2" destOrd="0" presId="urn:microsoft.com/office/officeart/2005/8/layout/list1"/>
    <dgm:cxn modelId="{5B89206D-1914-48D0-9549-9307F4466C3B}" type="presParOf" srcId="{F4B18375-7A4A-46A8-A75B-8258107DA2D9}" destId="{1C1949DA-AA6C-4F3C-93F2-E12591C7673C}" srcOrd="3" destOrd="0" presId="urn:microsoft.com/office/officeart/2005/8/layout/list1"/>
    <dgm:cxn modelId="{B4C14023-8591-463D-A826-21D0E7D8341C}" type="presParOf" srcId="{F4B18375-7A4A-46A8-A75B-8258107DA2D9}" destId="{CC06B8E8-4480-4DA3-A1DE-9C03CB47445F}" srcOrd="4" destOrd="0" presId="urn:microsoft.com/office/officeart/2005/8/layout/list1"/>
    <dgm:cxn modelId="{ACE9FC8F-C3F0-4C36-983F-0AC7CD334279}" type="presParOf" srcId="{CC06B8E8-4480-4DA3-A1DE-9C03CB47445F}" destId="{6CF09472-49EA-47CB-B99D-647302582657}" srcOrd="0" destOrd="0" presId="urn:microsoft.com/office/officeart/2005/8/layout/list1"/>
    <dgm:cxn modelId="{2A2EA47B-4561-4F1B-835E-5AC814793C32}" type="presParOf" srcId="{CC06B8E8-4480-4DA3-A1DE-9C03CB47445F}" destId="{7A591DA2-3CAB-460B-8F59-38B29B6DD581}" srcOrd="1" destOrd="0" presId="urn:microsoft.com/office/officeart/2005/8/layout/list1"/>
    <dgm:cxn modelId="{9E4FAC8B-7F3B-4879-8532-B595A8E98EA0}" type="presParOf" srcId="{F4B18375-7A4A-46A8-A75B-8258107DA2D9}" destId="{C1E8C4A3-4A8A-4048-B1A2-9681DF4EBAD0}" srcOrd="5" destOrd="0" presId="urn:microsoft.com/office/officeart/2005/8/layout/list1"/>
    <dgm:cxn modelId="{AECD9B6D-0F2C-4B8D-9E94-E2DD141B139C}" type="presParOf" srcId="{F4B18375-7A4A-46A8-A75B-8258107DA2D9}" destId="{C8479128-A28A-4B4E-B310-52244812AF53}" srcOrd="6" destOrd="0" presId="urn:microsoft.com/office/officeart/2005/8/layout/list1"/>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03B806C3-41F3-4839-B975-237290A9B748}"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DCED895E-6866-40FD-8BD4-864786D9730B}">
      <dgm:prSet phldrT="[Text]" custT="1"/>
      <dgm:spPr/>
      <dgm:t>
        <a:bodyPr/>
        <a:lstStyle/>
        <a:p>
          <a:r>
            <a:rPr lang="ro-RO" sz="900" b="1" i="1"/>
            <a:t>Consolidarea politicilor publice și a coordonării statisticii</a:t>
          </a:r>
          <a:endParaRPr lang="en-US" sz="900" b="1"/>
        </a:p>
      </dgm:t>
    </dgm:pt>
    <dgm:pt modelId="{A4F00C98-7D4D-48AA-A143-EF93F1EC736A}" type="parTrans" cxnId="{2D51BE79-9B4B-44F1-91AC-A83806EC0C8E}">
      <dgm:prSet/>
      <dgm:spPr/>
      <dgm:t>
        <a:bodyPr/>
        <a:lstStyle/>
        <a:p>
          <a:endParaRPr lang="en-US" sz="2000"/>
        </a:p>
      </dgm:t>
    </dgm:pt>
    <dgm:pt modelId="{CC189A22-CC50-4346-A43B-1DFD45F56269}" type="sibTrans" cxnId="{2D51BE79-9B4B-44F1-91AC-A83806EC0C8E}">
      <dgm:prSet/>
      <dgm:spPr/>
      <dgm:t>
        <a:bodyPr/>
        <a:lstStyle/>
        <a:p>
          <a:endParaRPr lang="en-US" sz="2000"/>
        </a:p>
      </dgm:t>
    </dgm:pt>
    <dgm:pt modelId="{91F26867-1929-4414-8E65-944087B2896F}">
      <dgm:prSet phldrT="[Text]" custT="1"/>
      <dgm:spPr/>
      <dgm:t>
        <a:bodyPr/>
        <a:lstStyle/>
        <a:p>
          <a:r>
            <a:rPr lang="ro-RO" sz="900"/>
            <a:t>Gradul de </a:t>
          </a:r>
          <a:r>
            <a:rPr lang="ro-RO" sz="900" b="1"/>
            <a:t>adaptare al conceptelor managementului statisticii </a:t>
          </a:r>
          <a:r>
            <a:rPr lang="ro-RO" sz="900"/>
            <a:t>naţionale la </a:t>
          </a:r>
          <a:r>
            <a:rPr lang="ro-RO" sz="900">
              <a:solidFill>
                <a:sysClr val="windowText" lastClr="000000"/>
              </a:solidFill>
            </a:rPr>
            <a:t>buna guvernanță va fi de </a:t>
          </a:r>
          <a:r>
            <a:rPr lang="en-US" sz="900">
              <a:solidFill>
                <a:sysClr val="windowText" lastClr="000000"/>
              </a:solidFill>
            </a:rPr>
            <a:t>7</a:t>
          </a:r>
          <a:r>
            <a:rPr lang="ro-RO" sz="900">
              <a:solidFill>
                <a:sysClr val="windowText" lastClr="000000"/>
              </a:solidFill>
            </a:rPr>
            <a:t>5% în 2020, comparativ cu 60% actual</a:t>
          </a:r>
          <a:endParaRPr lang="en-US" sz="900">
            <a:solidFill>
              <a:sysClr val="windowText" lastClr="000000"/>
            </a:solidFill>
          </a:endParaRPr>
        </a:p>
      </dgm:t>
    </dgm:pt>
    <dgm:pt modelId="{FDE3B15D-E8F8-414D-B0E7-8612892D1040}" type="parTrans" cxnId="{59850C1A-F79F-47B5-8996-FE827C925C10}">
      <dgm:prSet/>
      <dgm:spPr/>
      <dgm:t>
        <a:bodyPr/>
        <a:lstStyle/>
        <a:p>
          <a:endParaRPr lang="en-US" sz="2000"/>
        </a:p>
      </dgm:t>
    </dgm:pt>
    <dgm:pt modelId="{A8D1E93D-6146-45A0-9030-A30DD69380B4}" type="sibTrans" cxnId="{59850C1A-F79F-47B5-8996-FE827C925C10}">
      <dgm:prSet/>
      <dgm:spPr/>
      <dgm:t>
        <a:bodyPr/>
        <a:lstStyle/>
        <a:p>
          <a:endParaRPr lang="en-US" sz="2000"/>
        </a:p>
      </dgm:t>
    </dgm:pt>
    <dgm:pt modelId="{EF39DA99-9A93-41A4-A89F-71FF00BBB032}">
      <dgm:prSet phldrT="[Text]" custT="1"/>
      <dgm:spPr/>
      <dgm:t>
        <a:bodyPr/>
        <a:lstStyle/>
        <a:p>
          <a:r>
            <a:rPr lang="ro-RO" sz="900" b="1" i="1"/>
            <a:t>Fortificarea resurselor umane în SSN</a:t>
          </a:r>
          <a:endParaRPr lang="en-US" sz="900" b="1"/>
        </a:p>
      </dgm:t>
    </dgm:pt>
    <dgm:pt modelId="{39656CF5-FD5B-4C35-BC76-4CDB87600AD4}" type="parTrans" cxnId="{F24E2762-1884-4617-ABC3-E67160EC5709}">
      <dgm:prSet/>
      <dgm:spPr/>
      <dgm:t>
        <a:bodyPr/>
        <a:lstStyle/>
        <a:p>
          <a:endParaRPr lang="en-US" sz="2000"/>
        </a:p>
      </dgm:t>
    </dgm:pt>
    <dgm:pt modelId="{569ED23D-66AF-4233-94B2-C8315D536672}" type="sibTrans" cxnId="{F24E2762-1884-4617-ABC3-E67160EC5709}">
      <dgm:prSet/>
      <dgm:spPr/>
      <dgm:t>
        <a:bodyPr/>
        <a:lstStyle/>
        <a:p>
          <a:endParaRPr lang="en-US" sz="2000"/>
        </a:p>
      </dgm:t>
    </dgm:pt>
    <dgm:pt modelId="{0D26B33F-C1EF-4C16-A9F9-E2868D92DA72}">
      <dgm:prSet phldrT="[Text]" custT="1"/>
      <dgm:spPr/>
      <dgm:t>
        <a:bodyPr/>
        <a:lstStyle/>
        <a:p>
          <a:r>
            <a:rPr lang="ro-RO" sz="900" b="1"/>
            <a:t>Fluctuaţia de personal </a:t>
          </a:r>
          <a:r>
            <a:rPr lang="ro-RO" sz="900"/>
            <a:t>în statistică în 2020 </a:t>
          </a:r>
          <a:r>
            <a:rPr lang="ro-RO" sz="900" b="1"/>
            <a:t>va scădea până la 5%  </a:t>
          </a:r>
        </a:p>
        <a:p>
          <a:endParaRPr lang="ro-RO" sz="900" b="1"/>
        </a:p>
        <a:p>
          <a:endParaRPr lang="ro-RO" sz="900" b="1"/>
        </a:p>
        <a:p>
          <a:endParaRPr lang="ro-RO" sz="900" b="1"/>
        </a:p>
      </dgm:t>
    </dgm:pt>
    <dgm:pt modelId="{3F7E40CD-28F3-46A5-9979-73B7DBD89B21}" type="parTrans" cxnId="{E0C4CA0C-FA1E-4B10-8588-C58666836140}">
      <dgm:prSet/>
      <dgm:spPr/>
      <dgm:t>
        <a:bodyPr/>
        <a:lstStyle/>
        <a:p>
          <a:endParaRPr lang="en-US" sz="2000"/>
        </a:p>
      </dgm:t>
    </dgm:pt>
    <dgm:pt modelId="{BF47B324-37EC-452A-98A6-91B332F6AD37}" type="sibTrans" cxnId="{E0C4CA0C-FA1E-4B10-8588-C58666836140}">
      <dgm:prSet/>
      <dgm:spPr/>
      <dgm:t>
        <a:bodyPr/>
        <a:lstStyle/>
        <a:p>
          <a:endParaRPr lang="en-US" sz="2000"/>
        </a:p>
      </dgm:t>
    </dgm:pt>
    <dgm:pt modelId="{5C468167-342A-4266-9B1E-FB1F1506A324}">
      <dgm:prSet phldrT="[Text]" custT="1"/>
      <dgm:spPr/>
      <dgm:t>
        <a:bodyPr/>
        <a:lstStyle/>
        <a:p>
          <a:r>
            <a:rPr lang="ro-RO" sz="900" b="1" i="1"/>
            <a:t>Finanțarea sustemabilă a activităților statistice</a:t>
          </a:r>
          <a:endParaRPr lang="en-US" sz="900" b="1"/>
        </a:p>
      </dgm:t>
    </dgm:pt>
    <dgm:pt modelId="{C70370C4-E7D1-4D2B-BD12-56FC5BBB236F}" type="parTrans" cxnId="{4AC1A65B-2891-43BF-857B-0874FB5051B2}">
      <dgm:prSet/>
      <dgm:spPr/>
      <dgm:t>
        <a:bodyPr/>
        <a:lstStyle/>
        <a:p>
          <a:endParaRPr lang="en-US" sz="2000"/>
        </a:p>
      </dgm:t>
    </dgm:pt>
    <dgm:pt modelId="{35BEEB96-24CF-4F91-8EBF-4E780B68C0A2}" type="sibTrans" cxnId="{4AC1A65B-2891-43BF-857B-0874FB5051B2}">
      <dgm:prSet/>
      <dgm:spPr/>
      <dgm:t>
        <a:bodyPr/>
        <a:lstStyle/>
        <a:p>
          <a:endParaRPr lang="en-US" sz="2000"/>
        </a:p>
      </dgm:t>
    </dgm:pt>
    <dgm:pt modelId="{8ACEAB01-7509-487F-835A-979372D7CE12}">
      <dgm:prSet custT="1"/>
      <dgm:spPr/>
      <dgm:t>
        <a:bodyPr/>
        <a:lstStyle/>
        <a:p>
          <a:r>
            <a:rPr lang="ro-RO" sz="900"/>
            <a:t>Gradul de alocare a resurselor financiare pentru realizarea Planurilor </a:t>
          </a:r>
          <a:r>
            <a:rPr lang="ro-RO" sz="900">
              <a:solidFill>
                <a:sysClr val="windowText" lastClr="000000"/>
              </a:solidFill>
            </a:rPr>
            <a:t>operaţionale ale SNDS va crește la 90% până în 2020 față de 60% actual</a:t>
          </a:r>
          <a:endParaRPr lang="en-US" sz="900">
            <a:solidFill>
              <a:sysClr val="windowText" lastClr="000000"/>
            </a:solidFill>
          </a:endParaRPr>
        </a:p>
      </dgm:t>
    </dgm:pt>
    <dgm:pt modelId="{2115E4A3-7318-4CF6-840F-841534ED9040}" type="parTrans" cxnId="{25EC31CF-70D7-42C5-854A-83660F9B8C08}">
      <dgm:prSet/>
      <dgm:spPr/>
      <dgm:t>
        <a:bodyPr/>
        <a:lstStyle/>
        <a:p>
          <a:endParaRPr lang="en-US" sz="2000"/>
        </a:p>
      </dgm:t>
    </dgm:pt>
    <dgm:pt modelId="{3682BD26-148F-4791-A05C-B6C3972EA556}" type="sibTrans" cxnId="{25EC31CF-70D7-42C5-854A-83660F9B8C08}">
      <dgm:prSet/>
      <dgm:spPr/>
      <dgm:t>
        <a:bodyPr/>
        <a:lstStyle/>
        <a:p>
          <a:endParaRPr lang="en-US" sz="2000"/>
        </a:p>
      </dgm:t>
    </dgm:pt>
    <dgm:pt modelId="{5CB746B5-0884-43DE-B501-14C8643B058F}" type="pres">
      <dgm:prSet presAssocID="{03B806C3-41F3-4839-B975-237290A9B748}" presName="list" presStyleCnt="0">
        <dgm:presLayoutVars>
          <dgm:dir/>
          <dgm:animLvl val="lvl"/>
        </dgm:presLayoutVars>
      </dgm:prSet>
      <dgm:spPr/>
      <dgm:t>
        <a:bodyPr/>
        <a:lstStyle/>
        <a:p>
          <a:endParaRPr lang="en-US"/>
        </a:p>
      </dgm:t>
    </dgm:pt>
    <dgm:pt modelId="{AC81712E-0882-472B-8442-92383D0B0AE9}" type="pres">
      <dgm:prSet presAssocID="{DCED895E-6866-40FD-8BD4-864786D9730B}" presName="posSpace" presStyleCnt="0"/>
      <dgm:spPr/>
    </dgm:pt>
    <dgm:pt modelId="{2685DCBA-EA8C-4589-8F12-7DD793D9CC06}" type="pres">
      <dgm:prSet presAssocID="{DCED895E-6866-40FD-8BD4-864786D9730B}" presName="vertFlow" presStyleCnt="0"/>
      <dgm:spPr/>
    </dgm:pt>
    <dgm:pt modelId="{E1FEF19A-E041-49F7-8B42-EBDF070FF454}" type="pres">
      <dgm:prSet presAssocID="{DCED895E-6866-40FD-8BD4-864786D9730B}" presName="topSpace" presStyleCnt="0"/>
      <dgm:spPr/>
    </dgm:pt>
    <dgm:pt modelId="{19572145-DE16-43B0-BE28-01FD7697BF8E}" type="pres">
      <dgm:prSet presAssocID="{DCED895E-6866-40FD-8BD4-864786D9730B}" presName="firstComp" presStyleCnt="0"/>
      <dgm:spPr/>
    </dgm:pt>
    <dgm:pt modelId="{08F4E57A-154C-4EB3-8CCB-64006744079A}" type="pres">
      <dgm:prSet presAssocID="{DCED895E-6866-40FD-8BD4-864786D9730B}" presName="firstChild" presStyleLbl="bgAccFollowNode1" presStyleIdx="0" presStyleCnt="3" custScaleY="132961"/>
      <dgm:spPr/>
      <dgm:t>
        <a:bodyPr/>
        <a:lstStyle/>
        <a:p>
          <a:endParaRPr lang="en-US"/>
        </a:p>
      </dgm:t>
    </dgm:pt>
    <dgm:pt modelId="{E31CB5DA-96CB-4FB8-8046-0039D64F3463}" type="pres">
      <dgm:prSet presAssocID="{DCED895E-6866-40FD-8BD4-864786D9730B}" presName="firstChildTx" presStyleLbl="bgAccFollowNode1" presStyleIdx="0" presStyleCnt="3">
        <dgm:presLayoutVars>
          <dgm:bulletEnabled val="1"/>
        </dgm:presLayoutVars>
      </dgm:prSet>
      <dgm:spPr/>
      <dgm:t>
        <a:bodyPr/>
        <a:lstStyle/>
        <a:p>
          <a:endParaRPr lang="en-US"/>
        </a:p>
      </dgm:t>
    </dgm:pt>
    <dgm:pt modelId="{9B709C11-52BC-458D-8689-1BC051FEC5A0}" type="pres">
      <dgm:prSet presAssocID="{DCED895E-6866-40FD-8BD4-864786D9730B}" presName="negSpace" presStyleCnt="0"/>
      <dgm:spPr/>
    </dgm:pt>
    <dgm:pt modelId="{4ED9BF59-11B1-4D83-8D6E-2DDE90F0C6A0}" type="pres">
      <dgm:prSet presAssocID="{DCED895E-6866-40FD-8BD4-864786D9730B}" presName="circle" presStyleLbl="node1" presStyleIdx="0" presStyleCnt="3"/>
      <dgm:spPr/>
      <dgm:t>
        <a:bodyPr/>
        <a:lstStyle/>
        <a:p>
          <a:endParaRPr lang="en-US"/>
        </a:p>
      </dgm:t>
    </dgm:pt>
    <dgm:pt modelId="{E6833536-3EAC-40CF-B17F-386D7E285192}" type="pres">
      <dgm:prSet presAssocID="{CC189A22-CC50-4346-A43B-1DFD45F56269}" presName="transSpace" presStyleCnt="0"/>
      <dgm:spPr/>
    </dgm:pt>
    <dgm:pt modelId="{98B54241-8F2D-4816-8162-EE5BA4A841BE}" type="pres">
      <dgm:prSet presAssocID="{EF39DA99-9A93-41A4-A89F-71FF00BBB032}" presName="posSpace" presStyleCnt="0"/>
      <dgm:spPr/>
    </dgm:pt>
    <dgm:pt modelId="{1214D6BD-E4E2-4D29-9BC0-118ED306F16A}" type="pres">
      <dgm:prSet presAssocID="{EF39DA99-9A93-41A4-A89F-71FF00BBB032}" presName="vertFlow" presStyleCnt="0"/>
      <dgm:spPr/>
    </dgm:pt>
    <dgm:pt modelId="{92B468B4-075E-4026-8C97-C8BD8E9988AC}" type="pres">
      <dgm:prSet presAssocID="{EF39DA99-9A93-41A4-A89F-71FF00BBB032}" presName="topSpace" presStyleCnt="0"/>
      <dgm:spPr/>
    </dgm:pt>
    <dgm:pt modelId="{C2551307-7F42-4E3E-98D9-32B90472F2C1}" type="pres">
      <dgm:prSet presAssocID="{EF39DA99-9A93-41A4-A89F-71FF00BBB032}" presName="firstComp" presStyleCnt="0"/>
      <dgm:spPr/>
    </dgm:pt>
    <dgm:pt modelId="{E3253340-6EE4-48B8-B921-71F627CF5FAB}" type="pres">
      <dgm:prSet presAssocID="{EF39DA99-9A93-41A4-A89F-71FF00BBB032}" presName="firstChild" presStyleLbl="bgAccFollowNode1" presStyleIdx="1" presStyleCnt="3" custScaleY="132961"/>
      <dgm:spPr/>
      <dgm:t>
        <a:bodyPr/>
        <a:lstStyle/>
        <a:p>
          <a:endParaRPr lang="en-US"/>
        </a:p>
      </dgm:t>
    </dgm:pt>
    <dgm:pt modelId="{2933666A-5D7D-48C4-B1EF-495BFB3B0874}" type="pres">
      <dgm:prSet presAssocID="{EF39DA99-9A93-41A4-A89F-71FF00BBB032}" presName="firstChildTx" presStyleLbl="bgAccFollowNode1" presStyleIdx="1" presStyleCnt="3">
        <dgm:presLayoutVars>
          <dgm:bulletEnabled val="1"/>
        </dgm:presLayoutVars>
      </dgm:prSet>
      <dgm:spPr/>
      <dgm:t>
        <a:bodyPr/>
        <a:lstStyle/>
        <a:p>
          <a:endParaRPr lang="en-US"/>
        </a:p>
      </dgm:t>
    </dgm:pt>
    <dgm:pt modelId="{F738C6B0-1869-448F-BE56-1EBB3E497E99}" type="pres">
      <dgm:prSet presAssocID="{EF39DA99-9A93-41A4-A89F-71FF00BBB032}" presName="negSpace" presStyleCnt="0"/>
      <dgm:spPr/>
    </dgm:pt>
    <dgm:pt modelId="{C80CD2D9-7D8C-44F1-AF81-0A931AAD8265}" type="pres">
      <dgm:prSet presAssocID="{EF39DA99-9A93-41A4-A89F-71FF00BBB032}" presName="circle" presStyleLbl="node1" presStyleIdx="1" presStyleCnt="3"/>
      <dgm:spPr/>
      <dgm:t>
        <a:bodyPr/>
        <a:lstStyle/>
        <a:p>
          <a:endParaRPr lang="en-US"/>
        </a:p>
      </dgm:t>
    </dgm:pt>
    <dgm:pt modelId="{B6332A87-00F5-4D1C-B22C-C3F65F359CAA}" type="pres">
      <dgm:prSet presAssocID="{569ED23D-66AF-4233-94B2-C8315D536672}" presName="transSpace" presStyleCnt="0"/>
      <dgm:spPr/>
    </dgm:pt>
    <dgm:pt modelId="{8B60FD55-3F6B-4F71-8516-616903DE1103}" type="pres">
      <dgm:prSet presAssocID="{5C468167-342A-4266-9B1E-FB1F1506A324}" presName="posSpace" presStyleCnt="0"/>
      <dgm:spPr/>
    </dgm:pt>
    <dgm:pt modelId="{658ED206-62B9-40CE-B1DE-D1E3D6B25573}" type="pres">
      <dgm:prSet presAssocID="{5C468167-342A-4266-9B1E-FB1F1506A324}" presName="vertFlow" presStyleCnt="0"/>
      <dgm:spPr/>
    </dgm:pt>
    <dgm:pt modelId="{2DF791D0-9A09-4A6F-9BE4-9AE5BB200461}" type="pres">
      <dgm:prSet presAssocID="{5C468167-342A-4266-9B1E-FB1F1506A324}" presName="topSpace" presStyleCnt="0"/>
      <dgm:spPr/>
    </dgm:pt>
    <dgm:pt modelId="{396C0450-ADE6-446D-B5CE-1E60F79DBCA8}" type="pres">
      <dgm:prSet presAssocID="{5C468167-342A-4266-9B1E-FB1F1506A324}" presName="firstComp" presStyleCnt="0"/>
      <dgm:spPr/>
    </dgm:pt>
    <dgm:pt modelId="{26025F2B-AB67-41C0-B1B2-74A21B606F55}" type="pres">
      <dgm:prSet presAssocID="{5C468167-342A-4266-9B1E-FB1F1506A324}" presName="firstChild" presStyleLbl="bgAccFollowNode1" presStyleIdx="2" presStyleCnt="3" custScaleY="132961"/>
      <dgm:spPr/>
      <dgm:t>
        <a:bodyPr/>
        <a:lstStyle/>
        <a:p>
          <a:endParaRPr lang="en-US"/>
        </a:p>
      </dgm:t>
    </dgm:pt>
    <dgm:pt modelId="{D1EA30D1-6796-4060-B7EB-E73F9AF9672A}" type="pres">
      <dgm:prSet presAssocID="{5C468167-342A-4266-9B1E-FB1F1506A324}" presName="firstChildTx" presStyleLbl="bgAccFollowNode1" presStyleIdx="2" presStyleCnt="3">
        <dgm:presLayoutVars>
          <dgm:bulletEnabled val="1"/>
        </dgm:presLayoutVars>
      </dgm:prSet>
      <dgm:spPr/>
      <dgm:t>
        <a:bodyPr/>
        <a:lstStyle/>
        <a:p>
          <a:endParaRPr lang="en-US"/>
        </a:p>
      </dgm:t>
    </dgm:pt>
    <dgm:pt modelId="{D524D335-E34E-4E3D-A77A-29B28C7104BE}" type="pres">
      <dgm:prSet presAssocID="{5C468167-342A-4266-9B1E-FB1F1506A324}" presName="negSpace" presStyleCnt="0"/>
      <dgm:spPr/>
    </dgm:pt>
    <dgm:pt modelId="{33F75672-A7E5-473F-B2F1-3A922FD8D584}" type="pres">
      <dgm:prSet presAssocID="{5C468167-342A-4266-9B1E-FB1F1506A324}" presName="circle" presStyleLbl="node1" presStyleIdx="2" presStyleCnt="3"/>
      <dgm:spPr/>
      <dgm:t>
        <a:bodyPr/>
        <a:lstStyle/>
        <a:p>
          <a:endParaRPr lang="en-US"/>
        </a:p>
      </dgm:t>
    </dgm:pt>
  </dgm:ptLst>
  <dgm:cxnLst>
    <dgm:cxn modelId="{796ECB4D-3524-4304-B2E3-17856ECF95CA}" type="presOf" srcId="{8ACEAB01-7509-487F-835A-979372D7CE12}" destId="{D1EA30D1-6796-4060-B7EB-E73F9AF9672A}" srcOrd="1" destOrd="0" presId="urn:microsoft.com/office/officeart/2005/8/layout/hList9"/>
    <dgm:cxn modelId="{2D51BE79-9B4B-44F1-91AC-A83806EC0C8E}" srcId="{03B806C3-41F3-4839-B975-237290A9B748}" destId="{DCED895E-6866-40FD-8BD4-864786D9730B}" srcOrd="0" destOrd="0" parTransId="{A4F00C98-7D4D-48AA-A143-EF93F1EC736A}" sibTransId="{CC189A22-CC50-4346-A43B-1DFD45F56269}"/>
    <dgm:cxn modelId="{1259E0C7-AD57-4B93-8E61-BA1599A8048A}" type="presOf" srcId="{0D26B33F-C1EF-4C16-A9F9-E2868D92DA72}" destId="{E3253340-6EE4-48B8-B921-71F627CF5FAB}" srcOrd="0" destOrd="0" presId="urn:microsoft.com/office/officeart/2005/8/layout/hList9"/>
    <dgm:cxn modelId="{72310280-8479-4EF6-8333-D30F28C5393B}" type="presOf" srcId="{03B806C3-41F3-4839-B975-237290A9B748}" destId="{5CB746B5-0884-43DE-B501-14C8643B058F}" srcOrd="0" destOrd="0" presId="urn:microsoft.com/office/officeart/2005/8/layout/hList9"/>
    <dgm:cxn modelId="{AC7F58C7-CA4C-4A7E-89FF-42ED87EE0865}" type="presOf" srcId="{EF39DA99-9A93-41A4-A89F-71FF00BBB032}" destId="{C80CD2D9-7D8C-44F1-AF81-0A931AAD8265}" srcOrd="0" destOrd="0" presId="urn:microsoft.com/office/officeart/2005/8/layout/hList9"/>
    <dgm:cxn modelId="{E0C4CA0C-FA1E-4B10-8588-C58666836140}" srcId="{EF39DA99-9A93-41A4-A89F-71FF00BBB032}" destId="{0D26B33F-C1EF-4C16-A9F9-E2868D92DA72}" srcOrd="0" destOrd="0" parTransId="{3F7E40CD-28F3-46A5-9979-73B7DBD89B21}" sibTransId="{BF47B324-37EC-452A-98A6-91B332F6AD37}"/>
    <dgm:cxn modelId="{9BF29A82-4733-4C5B-B517-83F351E0202A}" type="presOf" srcId="{DCED895E-6866-40FD-8BD4-864786D9730B}" destId="{4ED9BF59-11B1-4D83-8D6E-2DDE90F0C6A0}" srcOrd="0" destOrd="0" presId="urn:microsoft.com/office/officeart/2005/8/layout/hList9"/>
    <dgm:cxn modelId="{4AC1A65B-2891-43BF-857B-0874FB5051B2}" srcId="{03B806C3-41F3-4839-B975-237290A9B748}" destId="{5C468167-342A-4266-9B1E-FB1F1506A324}" srcOrd="2" destOrd="0" parTransId="{C70370C4-E7D1-4D2B-BD12-56FC5BBB236F}" sibTransId="{35BEEB96-24CF-4F91-8EBF-4E780B68C0A2}"/>
    <dgm:cxn modelId="{D7949372-18DF-4948-A8AF-E89A1B35457B}" type="presOf" srcId="{8ACEAB01-7509-487F-835A-979372D7CE12}" destId="{26025F2B-AB67-41C0-B1B2-74A21B606F55}" srcOrd="0" destOrd="0" presId="urn:microsoft.com/office/officeart/2005/8/layout/hList9"/>
    <dgm:cxn modelId="{25EC31CF-70D7-42C5-854A-83660F9B8C08}" srcId="{5C468167-342A-4266-9B1E-FB1F1506A324}" destId="{8ACEAB01-7509-487F-835A-979372D7CE12}" srcOrd="0" destOrd="0" parTransId="{2115E4A3-7318-4CF6-840F-841534ED9040}" sibTransId="{3682BD26-148F-4791-A05C-B6C3972EA556}"/>
    <dgm:cxn modelId="{F24E2762-1884-4617-ABC3-E67160EC5709}" srcId="{03B806C3-41F3-4839-B975-237290A9B748}" destId="{EF39DA99-9A93-41A4-A89F-71FF00BBB032}" srcOrd="1" destOrd="0" parTransId="{39656CF5-FD5B-4C35-BC76-4CDB87600AD4}" sibTransId="{569ED23D-66AF-4233-94B2-C8315D536672}"/>
    <dgm:cxn modelId="{FA8D3DD7-189F-4591-BD2F-55C18F9113AA}" type="presOf" srcId="{5C468167-342A-4266-9B1E-FB1F1506A324}" destId="{33F75672-A7E5-473F-B2F1-3A922FD8D584}" srcOrd="0" destOrd="0" presId="urn:microsoft.com/office/officeart/2005/8/layout/hList9"/>
    <dgm:cxn modelId="{59850C1A-F79F-47B5-8996-FE827C925C10}" srcId="{DCED895E-6866-40FD-8BD4-864786D9730B}" destId="{91F26867-1929-4414-8E65-944087B2896F}" srcOrd="0" destOrd="0" parTransId="{FDE3B15D-E8F8-414D-B0E7-8612892D1040}" sibTransId="{A8D1E93D-6146-45A0-9030-A30DD69380B4}"/>
    <dgm:cxn modelId="{79671C5B-7CDD-40D4-93CC-DD7635096E52}" type="presOf" srcId="{91F26867-1929-4414-8E65-944087B2896F}" destId="{E31CB5DA-96CB-4FB8-8046-0039D64F3463}" srcOrd="1" destOrd="0" presId="urn:microsoft.com/office/officeart/2005/8/layout/hList9"/>
    <dgm:cxn modelId="{81C3C9B0-76B2-4DA1-BBB9-264967D78282}" type="presOf" srcId="{0D26B33F-C1EF-4C16-A9F9-E2868D92DA72}" destId="{2933666A-5D7D-48C4-B1EF-495BFB3B0874}" srcOrd="1" destOrd="0" presId="urn:microsoft.com/office/officeart/2005/8/layout/hList9"/>
    <dgm:cxn modelId="{81F7B0DE-7D60-4AC1-A5E3-974628A641FA}" type="presOf" srcId="{91F26867-1929-4414-8E65-944087B2896F}" destId="{08F4E57A-154C-4EB3-8CCB-64006744079A}" srcOrd="0" destOrd="0" presId="urn:microsoft.com/office/officeart/2005/8/layout/hList9"/>
    <dgm:cxn modelId="{60B4E1B9-6FC3-4F7E-8EC1-4FC4D15D3C6A}" type="presParOf" srcId="{5CB746B5-0884-43DE-B501-14C8643B058F}" destId="{AC81712E-0882-472B-8442-92383D0B0AE9}" srcOrd="0" destOrd="0" presId="urn:microsoft.com/office/officeart/2005/8/layout/hList9"/>
    <dgm:cxn modelId="{132CCCF0-808A-4C4E-B252-824A4400F189}" type="presParOf" srcId="{5CB746B5-0884-43DE-B501-14C8643B058F}" destId="{2685DCBA-EA8C-4589-8F12-7DD793D9CC06}" srcOrd="1" destOrd="0" presId="urn:microsoft.com/office/officeart/2005/8/layout/hList9"/>
    <dgm:cxn modelId="{F14D3AA9-8F8A-441D-BFC5-B15110003FF4}" type="presParOf" srcId="{2685DCBA-EA8C-4589-8F12-7DD793D9CC06}" destId="{E1FEF19A-E041-49F7-8B42-EBDF070FF454}" srcOrd="0" destOrd="0" presId="urn:microsoft.com/office/officeart/2005/8/layout/hList9"/>
    <dgm:cxn modelId="{D604B604-97F4-44B0-B3A9-5BAD3F8B6E42}" type="presParOf" srcId="{2685DCBA-EA8C-4589-8F12-7DD793D9CC06}" destId="{19572145-DE16-43B0-BE28-01FD7697BF8E}" srcOrd="1" destOrd="0" presId="urn:microsoft.com/office/officeart/2005/8/layout/hList9"/>
    <dgm:cxn modelId="{78F9FAAA-D3BC-49B9-A817-6F7D3C6B0DF8}" type="presParOf" srcId="{19572145-DE16-43B0-BE28-01FD7697BF8E}" destId="{08F4E57A-154C-4EB3-8CCB-64006744079A}" srcOrd="0" destOrd="0" presId="urn:microsoft.com/office/officeart/2005/8/layout/hList9"/>
    <dgm:cxn modelId="{07CE0819-5476-4238-AD3B-5609272783F7}" type="presParOf" srcId="{19572145-DE16-43B0-BE28-01FD7697BF8E}" destId="{E31CB5DA-96CB-4FB8-8046-0039D64F3463}" srcOrd="1" destOrd="0" presId="urn:microsoft.com/office/officeart/2005/8/layout/hList9"/>
    <dgm:cxn modelId="{544E7EAF-7B53-45A4-95C3-E8748362FEEE}" type="presParOf" srcId="{5CB746B5-0884-43DE-B501-14C8643B058F}" destId="{9B709C11-52BC-458D-8689-1BC051FEC5A0}" srcOrd="2" destOrd="0" presId="urn:microsoft.com/office/officeart/2005/8/layout/hList9"/>
    <dgm:cxn modelId="{FD9D17B4-59E0-4FF7-BAAF-0F7C9E1DD6CC}" type="presParOf" srcId="{5CB746B5-0884-43DE-B501-14C8643B058F}" destId="{4ED9BF59-11B1-4D83-8D6E-2DDE90F0C6A0}" srcOrd="3" destOrd="0" presId="urn:microsoft.com/office/officeart/2005/8/layout/hList9"/>
    <dgm:cxn modelId="{7BD0BBBA-2DDB-4572-A687-173CF6B5E9B8}" type="presParOf" srcId="{5CB746B5-0884-43DE-B501-14C8643B058F}" destId="{E6833536-3EAC-40CF-B17F-386D7E285192}" srcOrd="4" destOrd="0" presId="urn:microsoft.com/office/officeart/2005/8/layout/hList9"/>
    <dgm:cxn modelId="{ABC5EA5D-1608-4978-AF65-DAD27DD06623}" type="presParOf" srcId="{5CB746B5-0884-43DE-B501-14C8643B058F}" destId="{98B54241-8F2D-4816-8162-EE5BA4A841BE}" srcOrd="5" destOrd="0" presId="urn:microsoft.com/office/officeart/2005/8/layout/hList9"/>
    <dgm:cxn modelId="{782FD889-0ED4-4E3D-B8AA-F72B3E83F622}" type="presParOf" srcId="{5CB746B5-0884-43DE-B501-14C8643B058F}" destId="{1214D6BD-E4E2-4D29-9BC0-118ED306F16A}" srcOrd="6" destOrd="0" presId="urn:microsoft.com/office/officeart/2005/8/layout/hList9"/>
    <dgm:cxn modelId="{9862C044-ABFF-4CC7-A827-A0E15934C732}" type="presParOf" srcId="{1214D6BD-E4E2-4D29-9BC0-118ED306F16A}" destId="{92B468B4-075E-4026-8C97-C8BD8E9988AC}" srcOrd="0" destOrd="0" presId="urn:microsoft.com/office/officeart/2005/8/layout/hList9"/>
    <dgm:cxn modelId="{A20C5CD8-C812-4951-8887-2AD94D4E7DFE}" type="presParOf" srcId="{1214D6BD-E4E2-4D29-9BC0-118ED306F16A}" destId="{C2551307-7F42-4E3E-98D9-32B90472F2C1}" srcOrd="1" destOrd="0" presId="urn:microsoft.com/office/officeart/2005/8/layout/hList9"/>
    <dgm:cxn modelId="{A97847E3-5C1B-42E7-A539-31AE5094BC75}" type="presParOf" srcId="{C2551307-7F42-4E3E-98D9-32B90472F2C1}" destId="{E3253340-6EE4-48B8-B921-71F627CF5FAB}" srcOrd="0" destOrd="0" presId="urn:microsoft.com/office/officeart/2005/8/layout/hList9"/>
    <dgm:cxn modelId="{9C11EAF4-6705-46A5-B168-81BE5AB4024B}" type="presParOf" srcId="{C2551307-7F42-4E3E-98D9-32B90472F2C1}" destId="{2933666A-5D7D-48C4-B1EF-495BFB3B0874}" srcOrd="1" destOrd="0" presId="urn:microsoft.com/office/officeart/2005/8/layout/hList9"/>
    <dgm:cxn modelId="{61F46FBC-0B5E-4CF4-8F3D-A18AEA86C84E}" type="presParOf" srcId="{5CB746B5-0884-43DE-B501-14C8643B058F}" destId="{F738C6B0-1869-448F-BE56-1EBB3E497E99}" srcOrd="7" destOrd="0" presId="urn:microsoft.com/office/officeart/2005/8/layout/hList9"/>
    <dgm:cxn modelId="{C2F58A41-6C48-4048-B339-951EF1EE0F8E}" type="presParOf" srcId="{5CB746B5-0884-43DE-B501-14C8643B058F}" destId="{C80CD2D9-7D8C-44F1-AF81-0A931AAD8265}" srcOrd="8" destOrd="0" presId="urn:microsoft.com/office/officeart/2005/8/layout/hList9"/>
    <dgm:cxn modelId="{89DE3C26-D7FC-4B96-81F1-5B1914B8E79F}" type="presParOf" srcId="{5CB746B5-0884-43DE-B501-14C8643B058F}" destId="{B6332A87-00F5-4D1C-B22C-C3F65F359CAA}" srcOrd="9" destOrd="0" presId="urn:microsoft.com/office/officeart/2005/8/layout/hList9"/>
    <dgm:cxn modelId="{D74E3033-108A-4ECB-A1C8-79E5FAF5A8AD}" type="presParOf" srcId="{5CB746B5-0884-43DE-B501-14C8643B058F}" destId="{8B60FD55-3F6B-4F71-8516-616903DE1103}" srcOrd="10" destOrd="0" presId="urn:microsoft.com/office/officeart/2005/8/layout/hList9"/>
    <dgm:cxn modelId="{D1D28B79-FBFB-46B7-BFD0-B3055A117ED3}" type="presParOf" srcId="{5CB746B5-0884-43DE-B501-14C8643B058F}" destId="{658ED206-62B9-40CE-B1DE-D1E3D6B25573}" srcOrd="11" destOrd="0" presId="urn:microsoft.com/office/officeart/2005/8/layout/hList9"/>
    <dgm:cxn modelId="{215BAF16-84CE-4046-8FC5-63F8A25F0140}" type="presParOf" srcId="{658ED206-62B9-40CE-B1DE-D1E3D6B25573}" destId="{2DF791D0-9A09-4A6F-9BE4-9AE5BB200461}" srcOrd="0" destOrd="0" presId="urn:microsoft.com/office/officeart/2005/8/layout/hList9"/>
    <dgm:cxn modelId="{E26A49FD-43D0-4811-8EB4-B4DFE1EA7466}" type="presParOf" srcId="{658ED206-62B9-40CE-B1DE-D1E3D6B25573}" destId="{396C0450-ADE6-446D-B5CE-1E60F79DBCA8}" srcOrd="1" destOrd="0" presId="urn:microsoft.com/office/officeart/2005/8/layout/hList9"/>
    <dgm:cxn modelId="{A562A1E8-9395-43FF-A6CA-190BCBC6F6A2}" type="presParOf" srcId="{396C0450-ADE6-446D-B5CE-1E60F79DBCA8}" destId="{26025F2B-AB67-41C0-B1B2-74A21B606F55}" srcOrd="0" destOrd="0" presId="urn:microsoft.com/office/officeart/2005/8/layout/hList9"/>
    <dgm:cxn modelId="{491EE032-8731-4A45-9799-43F8080ADC1C}" type="presParOf" srcId="{396C0450-ADE6-446D-B5CE-1E60F79DBCA8}" destId="{D1EA30D1-6796-4060-B7EB-E73F9AF9672A}" srcOrd="1" destOrd="0" presId="urn:microsoft.com/office/officeart/2005/8/layout/hList9"/>
    <dgm:cxn modelId="{C2CBB1FD-205B-4E41-87CA-DE4F062725A0}" type="presParOf" srcId="{5CB746B5-0884-43DE-B501-14C8643B058F}" destId="{D524D335-E34E-4E3D-A77A-29B28C7104BE}" srcOrd="12" destOrd="0" presId="urn:microsoft.com/office/officeart/2005/8/layout/hList9"/>
    <dgm:cxn modelId="{0DF4025B-BF63-45CB-A5F3-670539D41BC9}" type="presParOf" srcId="{5CB746B5-0884-43DE-B501-14C8643B058F}" destId="{33F75672-A7E5-473F-B2F1-3A922FD8D584}" srcOrd="13" destOrd="0" presId="urn:microsoft.com/office/officeart/2005/8/layout/hList9"/>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dgm:t>
        <a:bodyPr/>
        <a:lstStyle/>
        <a:p>
          <a:r>
            <a:rPr lang="ro-RO" sz="1200" b="1"/>
            <a:t>Politicile publice și cadrul legal </a:t>
          </a:r>
          <a:endParaRPr lang="en-US" sz="120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dgm:t>
        <a:bodyPr/>
        <a:lstStyle/>
        <a:p>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dgm:t>
        <a:bodyPr/>
        <a:lstStyle/>
        <a:p>
          <a:r>
            <a:rPr lang="ro-RO" sz="1200" b="1"/>
            <a:t>Planificare coerentă a activităților statistice</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dgm:t>
        <a:bodyPr/>
        <a:lstStyle/>
        <a:p>
          <a:r>
            <a:rPr lang="ro-RO" sz="1000"/>
            <a:t> Stabilirea programelor anuale de cercetări statistice, pentru SSN în ansamblul său şi pentru fiecare dintre unităţile care îl compun; </a:t>
          </a:r>
          <a:endParaRPr lang="en-US" sz="1000"/>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98A7E28C-9B93-4496-B3FE-B2F81B1AFAF1}">
      <dgm:prSet phldrT="[Text]" custT="1"/>
      <dgm:spPr/>
      <dgm:t>
        <a:bodyPr/>
        <a:lstStyle/>
        <a:p>
          <a:r>
            <a:rPr lang="ro-RO" sz="1000"/>
            <a:t> Adoptarea politicilor naționale în domeniul statisticii, angajamentele țării și corelația lor cu partenerii instituționali;</a:t>
          </a:r>
          <a:endParaRPr lang="en-US" sz="1000"/>
        </a:p>
      </dgm:t>
    </dgm:pt>
    <dgm:pt modelId="{965DE2FB-4C57-419D-A8F9-9176D33DEE7B}" type="parTrans" cxnId="{A95D2E63-4DD3-4D99-94EC-8E40C3A1FC9D}">
      <dgm:prSet/>
      <dgm:spPr/>
      <dgm:t>
        <a:bodyPr/>
        <a:lstStyle/>
        <a:p>
          <a:endParaRPr lang="en-US"/>
        </a:p>
      </dgm:t>
    </dgm:pt>
    <dgm:pt modelId="{38A06828-141F-41AE-9862-0B9B2DC40523}" type="sibTrans" cxnId="{A95D2E63-4DD3-4D99-94EC-8E40C3A1FC9D}">
      <dgm:prSet/>
      <dgm:spPr/>
      <dgm:t>
        <a:bodyPr/>
        <a:lstStyle/>
        <a:p>
          <a:endParaRPr lang="en-US"/>
        </a:p>
      </dgm:t>
    </dgm:pt>
    <dgm:pt modelId="{CF12A6CA-CE3D-4C3F-8481-751509D2A5A3}">
      <dgm:prSet phldrT="[Text]" custT="1"/>
      <dgm:spPr/>
      <dgm:t>
        <a:bodyPr/>
        <a:lstStyle/>
        <a:p>
          <a:endParaRPr lang="en-US" sz="1000"/>
        </a:p>
      </dgm:t>
    </dgm:pt>
    <dgm:pt modelId="{1BEE9652-3592-4329-8768-93302923B024}" type="parTrans" cxnId="{6947C68E-691D-4D5B-91E9-8167995B1FB7}">
      <dgm:prSet/>
      <dgm:spPr/>
      <dgm:t>
        <a:bodyPr/>
        <a:lstStyle/>
        <a:p>
          <a:endParaRPr lang="en-US"/>
        </a:p>
      </dgm:t>
    </dgm:pt>
    <dgm:pt modelId="{D83B3B3D-416D-4369-AEE4-D3CEF99D5D0C}" type="sibTrans" cxnId="{6947C68E-691D-4D5B-91E9-8167995B1FB7}">
      <dgm:prSet/>
      <dgm:spPr/>
      <dgm:t>
        <a:bodyPr/>
        <a:lstStyle/>
        <a:p>
          <a:endParaRPr lang="en-US"/>
        </a:p>
      </dgm:t>
    </dgm:pt>
    <dgm:pt modelId="{82D49BDD-5B32-4130-A1DA-BCB96F69F89B}">
      <dgm:prSet phldrT="[Text]" custT="1"/>
      <dgm:spPr/>
      <dgm:t>
        <a:bodyPr/>
        <a:lstStyle/>
        <a:p>
          <a:r>
            <a:rPr lang="ro-RO" sz="1000"/>
            <a:t> Susținerea de consultări cu partenerii care acordă asistență financiară și tehnică în domeniul statisticii privind ajustările cadrului legislativ și a managementului SSN; </a:t>
          </a:r>
          <a:endParaRPr lang="en-US" sz="1000" strike="sngStrike"/>
        </a:p>
      </dgm:t>
    </dgm:pt>
    <dgm:pt modelId="{9B1527F5-335A-4A2A-931E-B2330D0F3869}" type="parTrans" cxnId="{F87CDB66-CADC-4A79-AA27-F946B3ED7322}">
      <dgm:prSet/>
      <dgm:spPr/>
      <dgm:t>
        <a:bodyPr/>
        <a:lstStyle/>
        <a:p>
          <a:endParaRPr lang="en-US"/>
        </a:p>
      </dgm:t>
    </dgm:pt>
    <dgm:pt modelId="{D977EDDF-B7D8-4149-9C91-41237531616B}" type="sibTrans" cxnId="{F87CDB66-CADC-4A79-AA27-F946B3ED7322}">
      <dgm:prSet/>
      <dgm:spPr/>
      <dgm:t>
        <a:bodyPr/>
        <a:lstStyle/>
        <a:p>
          <a:endParaRPr lang="en-US"/>
        </a:p>
      </dgm:t>
    </dgm:pt>
    <dgm:pt modelId="{76E2C4D8-5D61-4716-8E29-4AE9772C5197}">
      <dgm:prSet phldrT="[Text]" custT="1"/>
      <dgm:spPr/>
      <dgm:t>
        <a:bodyPr/>
        <a:lstStyle/>
        <a:p>
          <a:r>
            <a:rPr lang="ro-RO" sz="1000"/>
            <a:t> Adaptarea pe plan naţional a conceptelor de organizare ale SSN şi a modelului de management practicat la nivel internaţional de majoritatea statelor membre ale UE la principiile de funcţionare ale statisticii internaţionale (</a:t>
          </a:r>
          <a:r>
            <a:rPr lang="ro-RO" sz="1000">
              <a:solidFill>
                <a:srgbClr val="00B050"/>
              </a:solidFill>
            </a:rPr>
            <a:t>ESGOB</a:t>
          </a:r>
          <a:r>
            <a:rPr lang="ro-RO" sz="1000"/>
            <a:t>).</a:t>
          </a:r>
          <a:endParaRPr lang="en-US" sz="1000"/>
        </a:p>
      </dgm:t>
    </dgm:pt>
    <dgm:pt modelId="{E84CC757-6183-43C0-9810-0DA1A48112F1}" type="parTrans" cxnId="{33E7AD69-6E6C-42F9-83E0-92238324FE44}">
      <dgm:prSet/>
      <dgm:spPr/>
      <dgm:t>
        <a:bodyPr/>
        <a:lstStyle/>
        <a:p>
          <a:endParaRPr lang="en-US"/>
        </a:p>
      </dgm:t>
    </dgm:pt>
    <dgm:pt modelId="{E41E8C24-F889-4772-A37E-B4F5023FD983}" type="sibTrans" cxnId="{33E7AD69-6E6C-42F9-83E0-92238324FE44}">
      <dgm:prSet/>
      <dgm:spPr/>
      <dgm:t>
        <a:bodyPr/>
        <a:lstStyle/>
        <a:p>
          <a:endParaRPr lang="en-US"/>
        </a:p>
      </dgm:t>
    </dgm:pt>
    <dgm:pt modelId="{4ADABB8A-E899-4467-8064-E0A1927206FD}">
      <dgm:prSet phldrT="[Text]" custT="1"/>
      <dgm:spPr/>
      <dgm:t>
        <a:bodyPr/>
        <a:lstStyle/>
        <a:p>
          <a:r>
            <a:rPr lang="ro-RO" sz="1000"/>
            <a:t> Revizuirea legislației naționale în domeniul statisticii și definirea mecanismelor de implementare a cadrului legal;</a:t>
          </a:r>
          <a:endParaRPr lang="en-US" sz="1000"/>
        </a:p>
      </dgm:t>
    </dgm:pt>
    <dgm:pt modelId="{F18EB7A3-5D1B-4732-B8CD-FEBF586E6FEA}" type="parTrans" cxnId="{745EB248-4A9B-4315-B9A6-687E53A33E4A}">
      <dgm:prSet/>
      <dgm:spPr/>
      <dgm:t>
        <a:bodyPr/>
        <a:lstStyle/>
        <a:p>
          <a:endParaRPr lang="en-US"/>
        </a:p>
      </dgm:t>
    </dgm:pt>
    <dgm:pt modelId="{422AFAD0-6465-4C66-9A30-54C379BE290E}" type="sibTrans" cxnId="{745EB248-4A9B-4315-B9A6-687E53A33E4A}">
      <dgm:prSet/>
      <dgm:spPr/>
      <dgm:t>
        <a:bodyPr/>
        <a:lstStyle/>
        <a:p>
          <a:endParaRPr lang="en-US"/>
        </a:p>
      </dgm:t>
    </dgm:pt>
    <dgm:pt modelId="{48C8FC5A-DD1B-4722-9934-09B4C3FD79E0}">
      <dgm:prSet phldrT="[Text]" custT="1"/>
      <dgm:spPr/>
      <dgm:t>
        <a:bodyPr/>
        <a:lstStyle/>
        <a:p>
          <a:r>
            <a:rPr lang="ro-RO" sz="1000"/>
            <a:t> Transpunerea AQUIS-ului statistic comunitar în activitatea curentă a SSN;</a:t>
          </a:r>
          <a:endParaRPr lang="en-US" sz="1000"/>
        </a:p>
      </dgm:t>
    </dgm:pt>
    <dgm:pt modelId="{3D69D2F0-535A-47E2-AFB1-511EB94BF145}" type="parTrans" cxnId="{E7849BDE-602C-4C62-8122-31309F242FFC}">
      <dgm:prSet/>
      <dgm:spPr/>
      <dgm:t>
        <a:bodyPr/>
        <a:lstStyle/>
        <a:p>
          <a:endParaRPr lang="en-US"/>
        </a:p>
      </dgm:t>
    </dgm:pt>
    <dgm:pt modelId="{25F92503-B7CD-476C-8B23-91817AF50EC2}" type="sibTrans" cxnId="{E7849BDE-602C-4C62-8122-31309F242FFC}">
      <dgm:prSet/>
      <dgm:spPr/>
      <dgm:t>
        <a:bodyPr/>
        <a:lstStyle/>
        <a:p>
          <a:endParaRPr lang="en-US"/>
        </a:p>
      </dgm:t>
    </dgm:pt>
    <dgm:pt modelId="{609F118C-41FB-46A0-A310-0423CE55EA25}">
      <dgm:prSet custT="1"/>
      <dgm:spPr/>
      <dgm:t>
        <a:bodyPr/>
        <a:lstStyle/>
        <a:p>
          <a:r>
            <a:rPr lang="ro-RO" sz="1000"/>
            <a:t> Pregătirea programelor de activitate multi-anuale, pentru asigurărarea continuităţii, identificării şi programării resurselor disponibile pe termen mediu, corelării resurselor în cadrul obiectivelor şi activităţilor cuprinse în programe;</a:t>
          </a:r>
          <a:endParaRPr lang="en-US" sz="1000"/>
        </a:p>
      </dgm:t>
    </dgm:pt>
    <dgm:pt modelId="{EDD08E78-2BF1-4FD3-983F-6CA14AFC15AD}" type="parTrans" cxnId="{DD732C32-F8F6-49AF-99A5-09E13F577F0D}">
      <dgm:prSet/>
      <dgm:spPr/>
      <dgm:t>
        <a:bodyPr/>
        <a:lstStyle/>
        <a:p>
          <a:endParaRPr lang="en-US"/>
        </a:p>
      </dgm:t>
    </dgm:pt>
    <dgm:pt modelId="{7407455A-A9A3-4CBD-B22A-363E6A3C8DFD}" type="sibTrans" cxnId="{DD732C32-F8F6-49AF-99A5-09E13F577F0D}">
      <dgm:prSet/>
      <dgm:spPr/>
      <dgm:t>
        <a:bodyPr/>
        <a:lstStyle/>
        <a:p>
          <a:endParaRPr lang="en-US"/>
        </a:p>
      </dgm:t>
    </dgm:pt>
    <dgm:pt modelId="{C8A54FDE-EA94-42BB-A2B6-9407CA659445}">
      <dgm:prSet phldrT="[Text]" custT="1"/>
      <dgm:spPr/>
      <dgm:t>
        <a:bodyPr/>
        <a:lstStyle/>
        <a:p>
          <a:r>
            <a:rPr lang="ro-RO" sz="1000"/>
            <a:t> Definirea și punerea în aplicare a proceselor </a:t>
          </a:r>
          <a:r>
            <a:rPr lang="ro-RO" sz="1000">
              <a:sym typeface="Symbol"/>
            </a:rPr>
            <a:t>statistice </a:t>
          </a:r>
          <a:r>
            <a:rPr lang="ro-RO" sz="1000"/>
            <a:t>comune  membrilor SSN, pentru a stabili programe anuale de cercetare şi lucrări statistice;</a:t>
          </a:r>
          <a:endParaRPr lang="en-US" sz="1000"/>
        </a:p>
      </dgm:t>
    </dgm:pt>
    <dgm:pt modelId="{17F5E5EF-C256-466A-9CEC-2D3BD495E8A8}" type="parTrans" cxnId="{517DC1F4-9A77-4287-A821-B75E8B087162}">
      <dgm:prSet/>
      <dgm:spPr/>
      <dgm:t>
        <a:bodyPr/>
        <a:lstStyle/>
        <a:p>
          <a:endParaRPr lang="en-US"/>
        </a:p>
      </dgm:t>
    </dgm:pt>
    <dgm:pt modelId="{11C34F83-8C87-4A4C-8674-F30733609CE4}" type="sibTrans" cxnId="{517DC1F4-9A77-4287-A821-B75E8B087162}">
      <dgm:prSet/>
      <dgm:spPr/>
      <dgm:t>
        <a:bodyPr/>
        <a:lstStyle/>
        <a:p>
          <a:endParaRPr lang="en-US"/>
        </a:p>
      </dgm:t>
    </dgm:pt>
    <dgm:pt modelId="{1ADB07F1-E7C4-4EC8-BD47-ADF9287FEA34}">
      <dgm:prSet phldrT="[Text]" custT="1"/>
      <dgm:spPr/>
      <dgm:t>
        <a:bodyPr/>
        <a:lstStyle/>
        <a:p>
          <a:r>
            <a:rPr lang="ro-RO" sz="1000"/>
            <a:t> Alocarea, pentru fiecare dintre  unităţile SSN, a resursele necesare pentru a efectua programele anuale de cercetări statistice;</a:t>
          </a:r>
          <a:endParaRPr lang="en-US" sz="1000"/>
        </a:p>
      </dgm:t>
    </dgm:pt>
    <dgm:pt modelId="{7CB4E511-1B62-460F-9F64-FF822D509E5A}" type="parTrans" cxnId="{52A3C1FA-DACF-4FB9-8594-8FEC967EF4F2}">
      <dgm:prSet/>
      <dgm:spPr/>
      <dgm:t>
        <a:bodyPr/>
        <a:lstStyle/>
        <a:p>
          <a:endParaRPr lang="en-US"/>
        </a:p>
      </dgm:t>
    </dgm:pt>
    <dgm:pt modelId="{937EA2FA-9710-45A8-AAAB-C2E206C56F06}" type="sibTrans" cxnId="{52A3C1FA-DACF-4FB9-8594-8FEC967EF4F2}">
      <dgm:prSet/>
      <dgm:spPr/>
      <dgm:t>
        <a:bodyPr/>
        <a:lstStyle/>
        <a:p>
          <a:endParaRPr lang="en-US"/>
        </a:p>
      </dgm:t>
    </dgm:pt>
    <dgm:pt modelId="{9DB1A867-E372-45CB-8F80-AD5A27DEF7F0}">
      <dgm:prSet custT="1"/>
      <dgm:spPr/>
      <dgm:t>
        <a:bodyPr/>
        <a:lstStyle/>
        <a:p>
          <a:r>
            <a:rPr lang="ro-RO" sz="1000"/>
            <a:t> Stabilirea de responsabilități clare pentru implicarea partenerilor şi colaboratorilor în implementarea, monitorizarea şi evaluarea rezultatelor;</a:t>
          </a:r>
          <a:endParaRPr lang="en-US" sz="1000"/>
        </a:p>
      </dgm:t>
    </dgm:pt>
    <dgm:pt modelId="{9DFE68BB-5322-4190-A277-BEA554FCCD08}" type="parTrans" cxnId="{1A9CBDDA-E532-4ABD-89AB-6E8A42252755}">
      <dgm:prSet/>
      <dgm:spPr/>
      <dgm:t>
        <a:bodyPr/>
        <a:lstStyle/>
        <a:p>
          <a:endParaRPr lang="en-US"/>
        </a:p>
      </dgm:t>
    </dgm:pt>
    <dgm:pt modelId="{69E27260-6EA1-4368-97E8-E75F4FA5B4D2}" type="sibTrans" cxnId="{1A9CBDDA-E532-4ABD-89AB-6E8A42252755}">
      <dgm:prSet/>
      <dgm:spPr/>
      <dgm:t>
        <a:bodyPr/>
        <a:lstStyle/>
        <a:p>
          <a:endParaRPr lang="en-US"/>
        </a:p>
      </dgm:t>
    </dgm:pt>
    <dgm:pt modelId="{18E14B39-EC6D-4375-AE74-E62D6D8DB960}">
      <dgm:prSet custT="1"/>
      <dgm:spPr/>
      <dgm:t>
        <a:bodyPr/>
        <a:lstStyle/>
        <a:p>
          <a:r>
            <a:rPr lang="ro-RO" sz="1000"/>
            <a:t> Realizarea sistemului integrat de management al calităţii (certificare ISO) în domeniul statisticii, pentru BNS;</a:t>
          </a:r>
          <a:endParaRPr lang="en-US" sz="1000"/>
        </a:p>
      </dgm:t>
    </dgm:pt>
    <dgm:pt modelId="{0D000F24-9568-4FFB-9CC6-F80B99A38D12}" type="parTrans" cxnId="{0F763466-8E71-4B0A-B552-8997149CD2E3}">
      <dgm:prSet/>
      <dgm:spPr/>
      <dgm:t>
        <a:bodyPr/>
        <a:lstStyle/>
        <a:p>
          <a:endParaRPr lang="en-US"/>
        </a:p>
      </dgm:t>
    </dgm:pt>
    <dgm:pt modelId="{7D9F185D-03DC-4F05-A607-379B301DE8A7}" type="sibTrans" cxnId="{0F763466-8E71-4B0A-B552-8997149CD2E3}">
      <dgm:prSet/>
      <dgm:spPr/>
      <dgm:t>
        <a:bodyPr/>
        <a:lstStyle/>
        <a:p>
          <a:endParaRPr lang="en-US"/>
        </a:p>
      </dgm:t>
    </dgm:pt>
    <dgm:pt modelId="{63B2D8D1-D7E3-4A41-9245-0BC320E08266}">
      <dgm:prSet custT="1"/>
      <dgm:spPr/>
      <dgm:t>
        <a:bodyPr/>
        <a:lstStyle/>
        <a:p>
          <a:r>
            <a:rPr lang="ro-RO" sz="1000"/>
            <a:t> Trecerea la utilizarea de centre de arhivare şi diseminare pe Internet (cloud).</a:t>
          </a:r>
          <a:endParaRPr lang="en-US" sz="1000"/>
        </a:p>
      </dgm:t>
    </dgm:pt>
    <dgm:pt modelId="{6F7CCBDA-3F1B-420A-8484-41FC8CB5B3E4}" type="parTrans" cxnId="{9EB0B2F4-C6B2-46F0-A160-9851FDB85E45}">
      <dgm:prSet/>
      <dgm:spPr/>
      <dgm:t>
        <a:bodyPr/>
        <a:lstStyle/>
        <a:p>
          <a:endParaRPr lang="en-US"/>
        </a:p>
      </dgm:t>
    </dgm:pt>
    <dgm:pt modelId="{C236C3A9-76AF-4333-89E5-73E0BAB4B503}" type="sibTrans" cxnId="{9EB0B2F4-C6B2-46F0-A160-9851FDB85E45}">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2" custScaleX="66736" custScaleY="16486" custLinFactNeighborX="-17" custLinFactNeighborY="-6273">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2" custScaleX="172687" custScaleY="51136" custLinFactNeighborX="-2426" custLinFactNeighborY="-6496">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2" custScaleX="71860" custScaleY="18408" custLinFactNeighborX="2283" custLinFactNeighborY="-9268">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2" custScaleX="193142" custScaleY="66671" custLinFactNeighborX="12" custLinFactNeighborY="-5246">
        <dgm:presLayoutVars>
          <dgm:bulletEnabled val="1"/>
        </dgm:presLayoutVars>
      </dgm:prSet>
      <dgm:spPr/>
      <dgm:t>
        <a:bodyPr/>
        <a:lstStyle/>
        <a:p>
          <a:endParaRPr lang="en-US"/>
        </a:p>
      </dgm:t>
    </dgm:pt>
  </dgm:ptLst>
  <dgm:cxnLst>
    <dgm:cxn modelId="{928A7F8E-C16A-4CA3-ABCE-60D4291DA3E8}" type="presOf" srcId="{37E11F58-A63D-4691-80BD-75F1D800F623}" destId="{84CFF9BC-01D5-454F-8723-22C0CA4E5A21}" srcOrd="0" destOrd="0" presId="urn:microsoft.com/office/officeart/2005/8/layout/vList5"/>
    <dgm:cxn modelId="{01870145-41F0-49B3-98B0-9C511349888E}" type="presOf" srcId="{63B2D8D1-D7E3-4A41-9245-0BC320E08266}" destId="{F5F844E4-504C-41D0-8E39-4452E5DDA765}" srcOrd="0" destOrd="6" presId="urn:microsoft.com/office/officeart/2005/8/layout/vList5"/>
    <dgm:cxn modelId="{34DD0822-534C-42F1-9F62-96BB3B40F11F}" type="presOf" srcId="{CF12A6CA-CE3D-4C3F-8481-751509D2A5A3}" destId="{004F1436-D2B1-445B-9335-134FA3FFA42F}" srcOrd="0" destOrd="6" presId="urn:microsoft.com/office/officeart/2005/8/layout/vList5"/>
    <dgm:cxn modelId="{0F763466-8E71-4B0A-B552-8997149CD2E3}" srcId="{37E11F58-A63D-4691-80BD-75F1D800F623}" destId="{18E14B39-EC6D-4375-AE74-E62D6D8DB960}" srcOrd="5" destOrd="0" parTransId="{0D000F24-9568-4FFB-9CC6-F80B99A38D12}" sibTransId="{7D9F185D-03DC-4F05-A607-379B301DE8A7}"/>
    <dgm:cxn modelId="{2B8D01F8-2990-4FB1-8865-6D0DD3ADFFBB}" type="presOf" srcId="{C8A54FDE-EA94-42BB-A2B6-9407CA659445}" destId="{F5F844E4-504C-41D0-8E39-4452E5DDA765}" srcOrd="0" destOrd="1" presId="urn:microsoft.com/office/officeart/2005/8/layout/vList5"/>
    <dgm:cxn modelId="{A95D2E63-4DD3-4D99-94EC-8E40C3A1FC9D}" srcId="{9C5845FB-AB4C-4D79-AF06-328D3E62F9D0}" destId="{98A7E28C-9B93-4496-B3FE-B2F81B1AFAF1}" srcOrd="1" destOrd="0" parTransId="{965DE2FB-4C57-419D-A8F9-9176D33DEE7B}" sibTransId="{38A06828-141F-41AE-9862-0B9B2DC40523}"/>
    <dgm:cxn modelId="{E7849BDE-602C-4C62-8122-31309F242FFC}" srcId="{9C5845FB-AB4C-4D79-AF06-328D3E62F9D0}" destId="{48C8FC5A-DD1B-4722-9934-09B4C3FD79E0}" srcOrd="4" destOrd="0" parTransId="{3D69D2F0-535A-47E2-AFB1-511EB94BF145}" sibTransId="{25F92503-B7CD-476C-8B23-91817AF50EC2}"/>
    <dgm:cxn modelId="{52A3C1FA-DACF-4FB9-8594-8FEC967EF4F2}" srcId="{37E11F58-A63D-4691-80BD-75F1D800F623}" destId="{1ADB07F1-E7C4-4EC8-BD47-ADF9287FEA34}" srcOrd="2" destOrd="0" parTransId="{7CB4E511-1B62-460F-9F64-FF822D509E5A}" sibTransId="{937EA2FA-9710-45A8-AAAB-C2E206C56F06}"/>
    <dgm:cxn modelId="{3F5E83FC-10FB-4A03-98C5-FE266ABC3E40}" srcId="{9C5845FB-AB4C-4D79-AF06-328D3E62F9D0}" destId="{C9B6EDAE-A841-4212-9CF4-7858A179753B}" srcOrd="0" destOrd="0" parTransId="{4DE368CA-613F-47BB-B17D-CE31EB800E11}" sibTransId="{57AC021B-DD7A-4F5B-920D-C60B40D0C697}"/>
    <dgm:cxn modelId="{D0944E42-072B-4B8A-9C8D-D562EB11DECF}" type="presOf" srcId="{48C8FC5A-DD1B-4722-9934-09B4C3FD79E0}" destId="{004F1436-D2B1-445B-9335-134FA3FFA42F}" srcOrd="0" destOrd="4" presId="urn:microsoft.com/office/officeart/2005/8/layout/vList5"/>
    <dgm:cxn modelId="{6CD2BCF1-43A2-4644-A013-45BE3962AE28}" type="presOf" srcId="{76E2C4D8-5D61-4716-8E29-4AE9772C5197}" destId="{004F1436-D2B1-445B-9335-134FA3FFA42F}" srcOrd="0" destOrd="5" presId="urn:microsoft.com/office/officeart/2005/8/layout/vList5"/>
    <dgm:cxn modelId="{1A9CBDDA-E532-4ABD-89AB-6E8A42252755}" srcId="{37E11F58-A63D-4691-80BD-75F1D800F623}" destId="{9DB1A867-E372-45CB-8F80-AD5A27DEF7F0}" srcOrd="4" destOrd="0" parTransId="{9DFE68BB-5322-4190-A277-BEA554FCCD08}" sibTransId="{69E27260-6EA1-4368-97E8-E75F4FA5B4D2}"/>
    <dgm:cxn modelId="{E2649DB0-CB7F-408E-B1D1-12FCB681FB15}" type="presOf" srcId="{82D49BDD-5B32-4130-A1DA-BCB96F69F89B}" destId="{004F1436-D2B1-445B-9335-134FA3FFA42F}" srcOrd="0" destOrd="3" presId="urn:microsoft.com/office/officeart/2005/8/layout/vList5"/>
    <dgm:cxn modelId="{65F5EA83-DE0F-4B11-96FA-C9337F0CEF05}" type="presOf" srcId="{9DB1A867-E372-45CB-8F80-AD5A27DEF7F0}" destId="{F5F844E4-504C-41D0-8E39-4452E5DDA765}" srcOrd="0" destOrd="4" presId="urn:microsoft.com/office/officeart/2005/8/layout/vList5"/>
    <dgm:cxn modelId="{CCDA6B3C-1631-44C1-A82E-E2F57CE793A1}" type="presOf" srcId="{18E14B39-EC6D-4375-AE74-E62D6D8DB960}" destId="{F5F844E4-504C-41D0-8E39-4452E5DDA765}" srcOrd="0" destOrd="5" presId="urn:microsoft.com/office/officeart/2005/8/layout/vList5"/>
    <dgm:cxn modelId="{56C82A62-9357-439F-9871-594D0A24956D}" type="presOf" srcId="{9C5845FB-AB4C-4D79-AF06-328D3E62F9D0}" destId="{4B3ADA73-DF0B-44D2-A695-36BDA74BCD16}" srcOrd="0" destOrd="0" presId="urn:microsoft.com/office/officeart/2005/8/layout/vList5"/>
    <dgm:cxn modelId="{3148D7E7-C11E-41AF-97FC-10CD253F831D}" srcId="{53A622F2-5803-4012-9B4B-C49282724420}" destId="{37E11F58-A63D-4691-80BD-75F1D800F623}" srcOrd="1" destOrd="0" parTransId="{1F212998-6D9D-49C5-B251-A4A6F6B6FB0E}" sibTransId="{F80D146A-D151-45EC-B051-5EB5C0FE9C52}"/>
    <dgm:cxn modelId="{745EB248-4A9B-4315-B9A6-687E53A33E4A}" srcId="{9C5845FB-AB4C-4D79-AF06-328D3E62F9D0}" destId="{4ADABB8A-E899-4467-8064-E0A1927206FD}" srcOrd="2" destOrd="0" parTransId="{F18EB7A3-5D1B-4732-B8CD-FEBF586E6FEA}" sibTransId="{422AFAD0-6465-4C66-9A30-54C379BE290E}"/>
    <dgm:cxn modelId="{496FDE80-0EA8-4409-96D8-AFD332CC331C}" type="presOf" srcId="{98A7E28C-9B93-4496-B3FE-B2F81B1AFAF1}" destId="{004F1436-D2B1-445B-9335-134FA3FFA42F}" srcOrd="0" destOrd="1" presId="urn:microsoft.com/office/officeart/2005/8/layout/vList5"/>
    <dgm:cxn modelId="{33E7AD69-6E6C-42F9-83E0-92238324FE44}" srcId="{9C5845FB-AB4C-4D79-AF06-328D3E62F9D0}" destId="{76E2C4D8-5D61-4716-8E29-4AE9772C5197}" srcOrd="5" destOrd="0" parTransId="{E84CC757-6183-43C0-9810-0DA1A48112F1}" sibTransId="{E41E8C24-F889-4772-A37E-B4F5023FD983}"/>
    <dgm:cxn modelId="{6947C68E-691D-4D5B-91E9-8167995B1FB7}" srcId="{9C5845FB-AB4C-4D79-AF06-328D3E62F9D0}" destId="{CF12A6CA-CE3D-4C3F-8481-751509D2A5A3}" srcOrd="6" destOrd="0" parTransId="{1BEE9652-3592-4329-8768-93302923B024}" sibTransId="{D83B3B3D-416D-4369-AEE4-D3CEF99D5D0C}"/>
    <dgm:cxn modelId="{9AA47BAF-70DD-4C1F-828A-3EBC9B7D2036}" type="presOf" srcId="{4ADABB8A-E899-4467-8064-E0A1927206FD}" destId="{004F1436-D2B1-445B-9335-134FA3FFA42F}" srcOrd="0" destOrd="2" presId="urn:microsoft.com/office/officeart/2005/8/layout/vList5"/>
    <dgm:cxn modelId="{E4360DA3-24F6-4D7C-8688-C665A592A52C}" type="presOf" srcId="{609F118C-41FB-46A0-A310-0423CE55EA25}" destId="{F5F844E4-504C-41D0-8E39-4452E5DDA765}" srcOrd="0" destOrd="3" presId="urn:microsoft.com/office/officeart/2005/8/layout/vList5"/>
    <dgm:cxn modelId="{9EB0B2F4-C6B2-46F0-A160-9851FDB85E45}" srcId="{37E11F58-A63D-4691-80BD-75F1D800F623}" destId="{63B2D8D1-D7E3-4A41-9245-0BC320E08266}" srcOrd="6" destOrd="0" parTransId="{6F7CCBDA-3F1B-420A-8484-41FC8CB5B3E4}" sibTransId="{C236C3A9-76AF-4333-89E5-73E0BAB4B503}"/>
    <dgm:cxn modelId="{DD732C32-F8F6-49AF-99A5-09E13F577F0D}" srcId="{37E11F58-A63D-4691-80BD-75F1D800F623}" destId="{609F118C-41FB-46A0-A310-0423CE55EA25}" srcOrd="3" destOrd="0" parTransId="{EDD08E78-2BF1-4FD3-983F-6CA14AFC15AD}" sibTransId="{7407455A-A9A3-4CBD-B22A-363E6A3C8DFD}"/>
    <dgm:cxn modelId="{517DC1F4-9A77-4287-A821-B75E8B087162}" srcId="{37E11F58-A63D-4691-80BD-75F1D800F623}" destId="{C8A54FDE-EA94-42BB-A2B6-9407CA659445}" srcOrd="1" destOrd="0" parTransId="{17F5E5EF-C256-466A-9CEC-2D3BD495E8A8}" sibTransId="{11C34F83-8C87-4A4C-8674-F30733609CE4}"/>
    <dgm:cxn modelId="{AF4E65A7-17D4-44D9-9831-809CC0DD3688}" srcId="{53A622F2-5803-4012-9B4B-C49282724420}" destId="{9C5845FB-AB4C-4D79-AF06-328D3E62F9D0}" srcOrd="0" destOrd="0" parTransId="{B75EE433-0418-453B-8F7E-FFFAD9833AFB}" sibTransId="{E6C8546D-1D07-45DE-A3BE-6B0CD7D5ED07}"/>
    <dgm:cxn modelId="{F2D2A327-E873-4D62-9D0A-BFE072A13323}" type="presOf" srcId="{53A622F2-5803-4012-9B4B-C49282724420}" destId="{45E85E30-19CD-4FE2-86F2-5AAA8060039A}" srcOrd="0" destOrd="0" presId="urn:microsoft.com/office/officeart/2005/8/layout/vList5"/>
    <dgm:cxn modelId="{7755D9BD-5EC0-492A-BC0A-14F605FE12C5}" type="presOf" srcId="{51865370-00A7-4D35-9038-0AE877028320}" destId="{F5F844E4-504C-41D0-8E39-4452E5DDA765}" srcOrd="0" destOrd="0" presId="urn:microsoft.com/office/officeart/2005/8/layout/vList5"/>
    <dgm:cxn modelId="{F87CDB66-CADC-4A79-AA27-F946B3ED7322}" srcId="{9C5845FB-AB4C-4D79-AF06-328D3E62F9D0}" destId="{82D49BDD-5B32-4130-A1DA-BCB96F69F89B}" srcOrd="3" destOrd="0" parTransId="{9B1527F5-335A-4A2A-931E-B2330D0F3869}" sibTransId="{D977EDDF-B7D8-4149-9C91-41237531616B}"/>
    <dgm:cxn modelId="{90AE660C-A336-41A2-9AEA-DF54952544F1}" type="presOf" srcId="{C9B6EDAE-A841-4212-9CF4-7858A179753B}" destId="{004F1436-D2B1-445B-9335-134FA3FFA42F}" srcOrd="0" destOrd="0" presId="urn:microsoft.com/office/officeart/2005/8/layout/vList5"/>
    <dgm:cxn modelId="{ED92D5E2-5BB9-4C68-B461-C30BEE3D1F00}" type="presOf" srcId="{1ADB07F1-E7C4-4EC8-BD47-ADF9287FEA34}" destId="{F5F844E4-504C-41D0-8E39-4452E5DDA765}" srcOrd="0" destOrd="2" presId="urn:microsoft.com/office/officeart/2005/8/layout/vList5"/>
    <dgm:cxn modelId="{B2438BB5-3061-40D5-A65D-D3DCBD400F8E}" srcId="{37E11F58-A63D-4691-80BD-75F1D800F623}" destId="{51865370-00A7-4D35-9038-0AE877028320}" srcOrd="0" destOrd="0" parTransId="{A71CF5B0-FCB2-4ECE-9826-17CC97AE89AD}" sibTransId="{E16A02AF-1314-438F-833E-0F3CA2AA100E}"/>
    <dgm:cxn modelId="{F0FE7F52-BAB2-4531-9FC2-FC3E941E15B6}" type="presParOf" srcId="{45E85E30-19CD-4FE2-86F2-5AAA8060039A}" destId="{DE8CA083-33BB-4D18-8BBD-4FFE66E91C50}" srcOrd="0" destOrd="0" presId="urn:microsoft.com/office/officeart/2005/8/layout/vList5"/>
    <dgm:cxn modelId="{C41B0C61-47A8-4679-871B-0E5810C6C77B}" type="presParOf" srcId="{DE8CA083-33BB-4D18-8BBD-4FFE66E91C50}" destId="{4B3ADA73-DF0B-44D2-A695-36BDA74BCD16}" srcOrd="0" destOrd="0" presId="urn:microsoft.com/office/officeart/2005/8/layout/vList5"/>
    <dgm:cxn modelId="{32034AC4-81D8-4C3A-917E-BDC2965471A4}" type="presParOf" srcId="{DE8CA083-33BB-4D18-8BBD-4FFE66E91C50}" destId="{004F1436-D2B1-445B-9335-134FA3FFA42F}" srcOrd="1" destOrd="0" presId="urn:microsoft.com/office/officeart/2005/8/layout/vList5"/>
    <dgm:cxn modelId="{C49932B7-9E40-4B5C-8A55-9847C0724011}" type="presParOf" srcId="{45E85E30-19CD-4FE2-86F2-5AAA8060039A}" destId="{1FB63EB7-5CBE-43CE-A2A1-3451831C65A2}" srcOrd="1" destOrd="0" presId="urn:microsoft.com/office/officeart/2005/8/layout/vList5"/>
    <dgm:cxn modelId="{DE7E1812-9206-4181-BFFF-6BD141769BBA}" type="presParOf" srcId="{45E85E30-19CD-4FE2-86F2-5AAA8060039A}" destId="{7F0EB5BE-0723-4DCF-A785-029CCD86EAF0}" srcOrd="2" destOrd="0" presId="urn:microsoft.com/office/officeart/2005/8/layout/vList5"/>
    <dgm:cxn modelId="{D7896872-ACA9-46CF-8C18-AD93FCA872BA}" type="presParOf" srcId="{7F0EB5BE-0723-4DCF-A785-029CCD86EAF0}" destId="{84CFF9BC-01D5-454F-8723-22C0CA4E5A21}" srcOrd="0" destOrd="0" presId="urn:microsoft.com/office/officeart/2005/8/layout/vList5"/>
    <dgm:cxn modelId="{E291E591-5C75-4A2A-BCFD-6A9A2CFA325D}" type="presParOf" srcId="{7F0EB5BE-0723-4DCF-A785-029CCD86EAF0}" destId="{F5F844E4-504C-41D0-8E39-4452E5DDA765}" srcOrd="1" destOrd="0" presId="urn:microsoft.com/office/officeart/2005/8/layout/vList5"/>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36302EF6-D2B3-4939-B8AB-F0D6C27E7654}"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5007F909-3F36-4F3A-9961-69BAAE67FC2C}">
      <dgm:prSet phldrT="[Text]" custT="1"/>
      <dgm:spPr/>
      <dgm:t>
        <a:bodyPr/>
        <a:lstStyle/>
        <a:p>
          <a:r>
            <a:rPr lang="ro-RO" sz="1200" b="1"/>
            <a:t>Reprezentare și responsabilizare</a:t>
          </a:r>
          <a:endParaRPr lang="en-US" sz="1200" b="1"/>
        </a:p>
      </dgm:t>
    </dgm:pt>
    <dgm:pt modelId="{CED56DF6-2455-4A49-AB9E-976AB6480C3B}" type="parTrans" cxnId="{F01104B9-4388-4A4C-88B9-245DA84078DF}">
      <dgm:prSet/>
      <dgm:spPr/>
      <dgm:t>
        <a:bodyPr/>
        <a:lstStyle/>
        <a:p>
          <a:endParaRPr lang="en-US"/>
        </a:p>
      </dgm:t>
    </dgm:pt>
    <dgm:pt modelId="{36D24D24-5063-4EEE-B658-E9A2E404794D}" type="sibTrans" cxnId="{F01104B9-4388-4A4C-88B9-245DA84078DF}">
      <dgm:prSet/>
      <dgm:spPr/>
      <dgm:t>
        <a:bodyPr/>
        <a:lstStyle/>
        <a:p>
          <a:endParaRPr lang="en-US"/>
        </a:p>
      </dgm:t>
    </dgm:pt>
    <dgm:pt modelId="{637D52D4-D7DA-4DE1-9CCD-9511D0360229}">
      <dgm:prSet phldrT="[Text]" custT="1"/>
      <dgm:spPr/>
      <dgm:t>
        <a:bodyPr/>
        <a:lstStyle/>
        <a:p>
          <a:r>
            <a:rPr lang="ro-RO" sz="1000">
              <a:solidFill>
                <a:sysClr val="windowText" lastClr="000000"/>
              </a:solidFill>
            </a:rPr>
            <a:t> Realizarea de acțiuni de p</a:t>
          </a:r>
          <a:r>
            <a:rPr lang="en-US" sz="1000">
              <a:solidFill>
                <a:sysClr val="windowText" lastClr="000000"/>
              </a:solidFill>
            </a:rPr>
            <a:t>romovare</a:t>
          </a:r>
          <a:r>
            <a:rPr lang="ro-RO" sz="1000">
              <a:solidFill>
                <a:sysClr val="windowText" lastClr="000000"/>
              </a:solidFill>
            </a:rPr>
            <a:t> și marketing public, în cadrul societății și a Guvernului,a </a:t>
          </a:r>
          <a:r>
            <a:rPr lang="en-US" sz="1000">
              <a:solidFill>
                <a:sysClr val="windowText" lastClr="000000"/>
              </a:solidFill>
            </a:rPr>
            <a:t>rolului </a:t>
          </a:r>
          <a:r>
            <a:rPr lang="ro-RO" sz="1000">
              <a:solidFill>
                <a:sysClr val="windowText" lastClr="000000"/>
              </a:solidFill>
            </a:rPr>
            <a:t>și a atribuțiilor SSN;</a:t>
          </a:r>
          <a:endParaRPr lang="en-US" sz="1000">
            <a:solidFill>
              <a:sysClr val="windowText" lastClr="000000"/>
            </a:solidFill>
          </a:endParaRPr>
        </a:p>
      </dgm:t>
    </dgm:pt>
    <dgm:pt modelId="{8D2FE78E-7BC0-4171-8B62-5C91FA3F777C}" type="parTrans" cxnId="{6F304C02-0CAA-4957-87C3-D8227B350D3D}">
      <dgm:prSet/>
      <dgm:spPr/>
      <dgm:t>
        <a:bodyPr/>
        <a:lstStyle/>
        <a:p>
          <a:endParaRPr lang="en-US"/>
        </a:p>
      </dgm:t>
    </dgm:pt>
    <dgm:pt modelId="{DD54D498-5E90-4B1B-9F32-9FC42966E9BB}" type="sibTrans" cxnId="{6F304C02-0CAA-4957-87C3-D8227B350D3D}">
      <dgm:prSet/>
      <dgm:spPr/>
      <dgm:t>
        <a:bodyPr/>
        <a:lstStyle/>
        <a:p>
          <a:endParaRPr lang="en-US"/>
        </a:p>
      </dgm:t>
    </dgm:pt>
    <dgm:pt modelId="{ED3975D8-F29F-4274-8EE1-6682059B78F1}">
      <dgm:prSet custT="1"/>
      <dgm:spPr/>
      <dgm:t>
        <a:bodyPr/>
        <a:lstStyle/>
        <a:p>
          <a:r>
            <a:rPr lang="ro-RO" sz="1000">
              <a:solidFill>
                <a:sysClr val="windowText" lastClr="000000"/>
              </a:solidFill>
            </a:rPr>
            <a:t> Punerea în funcțiune și promovarea </a:t>
          </a:r>
          <a:r>
            <a:rPr lang="en-US" sz="1000">
              <a:solidFill>
                <a:sysClr val="windowText" lastClr="000000"/>
              </a:solidFill>
            </a:rPr>
            <a:t>activităţii Consiliului Naţional Statistic</a:t>
          </a:r>
          <a:r>
            <a:rPr lang="ro-RO" sz="1000">
              <a:solidFill>
                <a:sysClr val="windowText" lastClr="000000"/>
              </a:solidFill>
            </a:rPr>
            <a:t>;</a:t>
          </a:r>
          <a:endParaRPr lang="en-US" sz="1000">
            <a:solidFill>
              <a:sysClr val="windowText" lastClr="000000"/>
            </a:solidFill>
          </a:endParaRPr>
        </a:p>
      </dgm:t>
    </dgm:pt>
    <dgm:pt modelId="{03DE7104-EB67-4913-A632-DCA964312BCD}" type="parTrans" cxnId="{1A4C57D6-4910-4196-8B94-695D1C71744B}">
      <dgm:prSet/>
      <dgm:spPr/>
      <dgm:t>
        <a:bodyPr/>
        <a:lstStyle/>
        <a:p>
          <a:endParaRPr lang="en-US"/>
        </a:p>
      </dgm:t>
    </dgm:pt>
    <dgm:pt modelId="{8EA2DD32-F8E5-4C56-8789-FD35E650E25B}" type="sibTrans" cxnId="{1A4C57D6-4910-4196-8B94-695D1C71744B}">
      <dgm:prSet/>
      <dgm:spPr/>
      <dgm:t>
        <a:bodyPr/>
        <a:lstStyle/>
        <a:p>
          <a:endParaRPr lang="en-US"/>
        </a:p>
      </dgm:t>
    </dgm:pt>
    <dgm:pt modelId="{E4CB556D-8803-47C0-BF3C-2A8BBABE2491}">
      <dgm:prSet custT="1"/>
      <dgm:spPr/>
      <dgm:t>
        <a:bodyPr/>
        <a:lstStyle/>
        <a:p>
          <a:r>
            <a:rPr lang="ro-RO" sz="1000">
              <a:solidFill>
                <a:sysClr val="windowText" lastClr="000000"/>
              </a:solidFill>
            </a:rPr>
            <a:t> Delegarea de atribuții de reprezentare a SSN prin legea statistică revizuită a (Directorului general al BNS, a altor membrii) în cadrul organelor de decizie şi a altor organisme naţionale ale administraţiei centrale;</a:t>
          </a:r>
          <a:endParaRPr lang="en-US" sz="1000" u="none">
            <a:solidFill>
              <a:sysClr val="windowText" lastClr="000000"/>
            </a:solidFill>
          </a:endParaRPr>
        </a:p>
      </dgm:t>
    </dgm:pt>
    <dgm:pt modelId="{2912B87D-F74B-44AA-AEBE-9EDD3CC9F566}" type="parTrans" cxnId="{0878258F-0A40-4FB7-BDCA-F3DAC8F14962}">
      <dgm:prSet/>
      <dgm:spPr/>
      <dgm:t>
        <a:bodyPr/>
        <a:lstStyle/>
        <a:p>
          <a:endParaRPr lang="en-US"/>
        </a:p>
      </dgm:t>
    </dgm:pt>
    <dgm:pt modelId="{C9E6F611-5AAF-44C7-8D6D-BF2D46080D58}" type="sibTrans" cxnId="{0878258F-0A40-4FB7-BDCA-F3DAC8F14962}">
      <dgm:prSet/>
      <dgm:spPr/>
      <dgm:t>
        <a:bodyPr/>
        <a:lstStyle/>
        <a:p>
          <a:endParaRPr lang="en-US"/>
        </a:p>
      </dgm:t>
    </dgm:pt>
    <dgm:pt modelId="{03DC4D3B-F38B-4681-BC56-E2307D01018B}">
      <dgm:prSet custT="1"/>
      <dgm:spPr/>
      <dgm:t>
        <a:bodyPr/>
        <a:lstStyle/>
        <a:p>
          <a:r>
            <a:rPr lang="ro-RO" sz="1000">
              <a:solidFill>
                <a:sysClr val="windowText" lastClr="000000"/>
              </a:solidFill>
            </a:rPr>
            <a:t> Stabilirea de atribuții de delegare și reprezentare pentru membri din conducerea BNS sau reprezentanţi ai altor producători de statistici oficiale, după caz, pentru probleme specifice de natură metodologică şi tehnică statistică;</a:t>
          </a:r>
          <a:endParaRPr lang="en-US" sz="1000">
            <a:solidFill>
              <a:sysClr val="windowText" lastClr="000000"/>
            </a:solidFill>
          </a:endParaRPr>
        </a:p>
      </dgm:t>
    </dgm:pt>
    <dgm:pt modelId="{348DCFDC-A21B-4950-9D6F-77F4403902ED}" type="parTrans" cxnId="{B19B1998-6A53-4E99-8E07-FE0AAA51B819}">
      <dgm:prSet/>
      <dgm:spPr/>
      <dgm:t>
        <a:bodyPr/>
        <a:lstStyle/>
        <a:p>
          <a:endParaRPr lang="en-US"/>
        </a:p>
      </dgm:t>
    </dgm:pt>
    <dgm:pt modelId="{37748337-F7E2-4A24-A852-A28F048A7977}" type="sibTrans" cxnId="{B19B1998-6A53-4E99-8E07-FE0AAA51B819}">
      <dgm:prSet/>
      <dgm:spPr/>
      <dgm:t>
        <a:bodyPr/>
        <a:lstStyle/>
        <a:p>
          <a:endParaRPr lang="en-US"/>
        </a:p>
      </dgm:t>
    </dgm:pt>
    <dgm:pt modelId="{9AFB7DAF-62F5-43E7-BADC-F8E23C8B95E1}">
      <dgm:prSet custT="1"/>
      <dgm:spPr/>
      <dgm:t>
        <a:bodyPr/>
        <a:lstStyle/>
        <a:p>
          <a:r>
            <a:rPr lang="ro-RO" sz="1000">
              <a:solidFill>
                <a:sysClr val="windowText" lastClr="000000"/>
              </a:solidFill>
            </a:rPr>
            <a:t> Asigurarea de resurse  bugetare pentru participarea membrilor SSN și reprezentarea Republicii Moldova la studii efectuate sub egida organizaţiilor internaţionale;</a:t>
          </a:r>
          <a:endParaRPr lang="en-US" sz="1000">
            <a:solidFill>
              <a:sysClr val="windowText" lastClr="000000"/>
            </a:solidFill>
          </a:endParaRPr>
        </a:p>
      </dgm:t>
    </dgm:pt>
    <dgm:pt modelId="{F566B36C-5210-4006-88D7-34267D2D6F21}" type="parTrans" cxnId="{278B301B-5A88-4D51-918F-463FA0E855B0}">
      <dgm:prSet/>
      <dgm:spPr/>
      <dgm:t>
        <a:bodyPr/>
        <a:lstStyle/>
        <a:p>
          <a:endParaRPr lang="en-US"/>
        </a:p>
      </dgm:t>
    </dgm:pt>
    <dgm:pt modelId="{0897F93E-EAE4-4E27-8FBF-FD695E5AD04C}" type="sibTrans" cxnId="{278B301B-5A88-4D51-918F-463FA0E855B0}">
      <dgm:prSet/>
      <dgm:spPr/>
      <dgm:t>
        <a:bodyPr/>
        <a:lstStyle/>
        <a:p>
          <a:endParaRPr lang="en-US"/>
        </a:p>
      </dgm:t>
    </dgm:pt>
    <dgm:pt modelId="{CF7E8E9A-CFFD-4F2F-8F0A-E04E72A8E2B1}">
      <dgm:prSet custT="1"/>
      <dgm:spPr/>
      <dgm:t>
        <a:bodyPr/>
        <a:lstStyle/>
        <a:p>
          <a:r>
            <a:rPr lang="ro-RO" sz="1000">
              <a:solidFill>
                <a:sysClr val="windowText" lastClr="000000"/>
              </a:solidFill>
            </a:rPr>
            <a:t> Susţinerea, cu informaţii şi date statistice produse de SSN, a proceselor de participare a Republicii Moldova la acordurile politice şi economice regionale (inter-ţări non UE, cu ţări UE) şi internaţionale (ONU, FMI) în care Republica Moldova acţioneză în calitate de membru;</a:t>
          </a:r>
          <a:endParaRPr lang="en-US" sz="1000">
            <a:solidFill>
              <a:sysClr val="windowText" lastClr="000000"/>
            </a:solidFill>
          </a:endParaRPr>
        </a:p>
      </dgm:t>
    </dgm:pt>
    <dgm:pt modelId="{3856DAFE-2C88-462C-94CD-742D0DE085CB}" type="parTrans" cxnId="{A8D564DF-E807-4BCB-A143-94637171BA72}">
      <dgm:prSet/>
      <dgm:spPr/>
      <dgm:t>
        <a:bodyPr/>
        <a:lstStyle/>
        <a:p>
          <a:endParaRPr lang="en-US"/>
        </a:p>
      </dgm:t>
    </dgm:pt>
    <dgm:pt modelId="{89547864-91EA-4E9A-BF01-9F7E132DD19F}" type="sibTrans" cxnId="{A8D564DF-E807-4BCB-A143-94637171BA72}">
      <dgm:prSet/>
      <dgm:spPr/>
      <dgm:t>
        <a:bodyPr/>
        <a:lstStyle/>
        <a:p>
          <a:endParaRPr lang="en-US"/>
        </a:p>
      </dgm:t>
    </dgm:pt>
    <dgm:pt modelId="{23F2DDE8-8807-4430-BA1A-40C1A5EF426B}">
      <dgm:prSet custT="1"/>
      <dgm:spPr/>
      <dgm:t>
        <a:bodyPr/>
        <a:lstStyle/>
        <a:p>
          <a:r>
            <a:rPr lang="ro-RO" sz="1000">
              <a:solidFill>
                <a:sysClr val="windowText" lastClr="000000"/>
              </a:solidFill>
            </a:rPr>
            <a:t> Activizarea participării statisticii naţionale a Republicii Moldova la activităţile statistice la nivel internaţional desfăşurate de organizaţiile internaţionale (precum ONU şi organizaţiile sale specializate, Conferinţa Statisticienilor Europeni, EUROSTAT şi altele), asigurând comparabilitatea datelor;</a:t>
          </a:r>
          <a:endParaRPr lang="en-US" sz="1000">
            <a:solidFill>
              <a:sysClr val="windowText" lastClr="000000"/>
            </a:solidFill>
          </a:endParaRPr>
        </a:p>
      </dgm:t>
    </dgm:pt>
    <dgm:pt modelId="{3E7198D7-3D1A-468F-9FD9-6B50204B0F86}" type="parTrans" cxnId="{D23111A5-7E23-49A2-999D-138378D14E86}">
      <dgm:prSet/>
      <dgm:spPr/>
      <dgm:t>
        <a:bodyPr/>
        <a:lstStyle/>
        <a:p>
          <a:endParaRPr lang="en-US"/>
        </a:p>
      </dgm:t>
    </dgm:pt>
    <dgm:pt modelId="{5EF41853-A56F-460D-8B97-1F0552435255}" type="sibTrans" cxnId="{D23111A5-7E23-49A2-999D-138378D14E86}">
      <dgm:prSet/>
      <dgm:spPr/>
      <dgm:t>
        <a:bodyPr/>
        <a:lstStyle/>
        <a:p>
          <a:endParaRPr lang="en-US"/>
        </a:p>
      </dgm:t>
    </dgm:pt>
    <dgm:pt modelId="{55EAC593-71A7-4C77-80FE-DADF190BAF81}">
      <dgm:prSet custT="1"/>
      <dgm:spPr/>
      <dgm:t>
        <a:bodyPr/>
        <a:lstStyle/>
        <a:p>
          <a:r>
            <a:rPr lang="ro-RO" sz="1000">
              <a:solidFill>
                <a:sysClr val="windowText" lastClr="000000"/>
              </a:solidFill>
            </a:rPr>
            <a:t> Participarea reprezentanţilor statisticii moldoveneşti la activităţile instituţiilor ştiinţifice internaţionale precum Institutul Internaţional de Statistică, Uniunea Internaţională pentru Studiul Ştiinţific al Populaţiei, societăţile naţionale de statistică ale diferitor ţări, etc;</a:t>
          </a:r>
          <a:endParaRPr lang="en-US" sz="1000">
            <a:solidFill>
              <a:sysClr val="windowText" lastClr="000000"/>
            </a:solidFill>
          </a:endParaRPr>
        </a:p>
      </dgm:t>
    </dgm:pt>
    <dgm:pt modelId="{1C351405-5371-4425-AD12-50C0D9F74F98}" type="parTrans" cxnId="{5CA16B6A-2ED9-4347-B9AD-25C17D53DB38}">
      <dgm:prSet/>
      <dgm:spPr/>
      <dgm:t>
        <a:bodyPr/>
        <a:lstStyle/>
        <a:p>
          <a:endParaRPr lang="en-US"/>
        </a:p>
      </dgm:t>
    </dgm:pt>
    <dgm:pt modelId="{C04B1715-CF9B-4927-AC1B-DD13C6FCF109}" type="sibTrans" cxnId="{5CA16B6A-2ED9-4347-B9AD-25C17D53DB38}">
      <dgm:prSet/>
      <dgm:spPr/>
      <dgm:t>
        <a:bodyPr/>
        <a:lstStyle/>
        <a:p>
          <a:endParaRPr lang="en-US"/>
        </a:p>
      </dgm:t>
    </dgm:pt>
    <dgm:pt modelId="{5FC70195-A4AB-41B1-B306-68A948ED1DED}">
      <dgm:prSet custT="1"/>
      <dgm:spPr/>
      <dgm:t>
        <a:bodyPr/>
        <a:lstStyle/>
        <a:p>
          <a:r>
            <a:rPr lang="ro-RO" sz="1000">
              <a:solidFill>
                <a:sysClr val="windowText" lastClr="000000"/>
              </a:solidFill>
            </a:rPr>
            <a:t> Asumarea de contribuţii şi prezenţe la evenimente internaţionale majore în domeniul statistic, inclusiv în ceea ce priveşte găzduirea unor astfel de acţiuni, urmărind promovarea statisticii naţionale;</a:t>
          </a:r>
          <a:endParaRPr lang="en-US" sz="1000">
            <a:solidFill>
              <a:sysClr val="windowText" lastClr="000000"/>
            </a:solidFill>
          </a:endParaRPr>
        </a:p>
      </dgm:t>
    </dgm:pt>
    <dgm:pt modelId="{5F7DEEE7-35DC-4596-94AE-A1F47D5DC28E}" type="parTrans" cxnId="{E073EC6B-0A85-4F64-B97A-FA1D3DFAF3E3}">
      <dgm:prSet/>
      <dgm:spPr/>
      <dgm:t>
        <a:bodyPr/>
        <a:lstStyle/>
        <a:p>
          <a:endParaRPr lang="en-US"/>
        </a:p>
      </dgm:t>
    </dgm:pt>
    <dgm:pt modelId="{4322652A-F72A-4684-9371-07FF0997DAEE}" type="sibTrans" cxnId="{E073EC6B-0A85-4F64-B97A-FA1D3DFAF3E3}">
      <dgm:prSet/>
      <dgm:spPr/>
      <dgm:t>
        <a:bodyPr/>
        <a:lstStyle/>
        <a:p>
          <a:endParaRPr lang="en-US"/>
        </a:p>
      </dgm:t>
    </dgm:pt>
    <dgm:pt modelId="{C28B2029-A001-405B-8300-2FD5E8FEE10E}">
      <dgm:prSet custT="1"/>
      <dgm:spPr/>
      <dgm:t>
        <a:bodyPr/>
        <a:lstStyle/>
        <a:p>
          <a:r>
            <a:rPr lang="ro-RO" sz="1000">
              <a:solidFill>
                <a:sysClr val="windowText" lastClr="000000"/>
              </a:solidFill>
            </a:rPr>
            <a:t> Intensificarea participării SSN la sistemele internaţionale de difuzare a datelor statistice oficiale, respectiv la Standardul Special de Diseminare a Datelor Plus (SDDS plus) al FMI</a:t>
          </a:r>
          <a:r>
            <a:rPr lang="en-US" sz="1000">
              <a:solidFill>
                <a:sysClr val="windowText" lastClr="000000"/>
              </a:solidFill>
            </a:rPr>
            <a:t>, etc.</a:t>
          </a:r>
          <a:r>
            <a:rPr lang="ro-RO" sz="1000">
              <a:solidFill>
                <a:sysClr val="windowText" lastClr="000000"/>
              </a:solidFill>
            </a:rPr>
            <a:t>;</a:t>
          </a:r>
          <a:endParaRPr lang="en-US" sz="1000">
            <a:solidFill>
              <a:sysClr val="windowText" lastClr="000000"/>
            </a:solidFill>
          </a:endParaRPr>
        </a:p>
      </dgm:t>
    </dgm:pt>
    <dgm:pt modelId="{6EC003C1-4EB2-413B-A8C0-38C7EEDB65EB}" type="sibTrans" cxnId="{EBDD1F5D-F95E-4C1A-9D3E-DD8C9B976D20}">
      <dgm:prSet/>
      <dgm:spPr/>
      <dgm:t>
        <a:bodyPr/>
        <a:lstStyle/>
        <a:p>
          <a:endParaRPr lang="en-US"/>
        </a:p>
      </dgm:t>
    </dgm:pt>
    <dgm:pt modelId="{6A7B9079-387E-42E2-9CEE-52C4B7C777E8}" type="parTrans" cxnId="{EBDD1F5D-F95E-4C1A-9D3E-DD8C9B976D20}">
      <dgm:prSet/>
      <dgm:spPr/>
      <dgm:t>
        <a:bodyPr/>
        <a:lstStyle/>
        <a:p>
          <a:endParaRPr lang="en-US"/>
        </a:p>
      </dgm:t>
    </dgm:pt>
    <dgm:pt modelId="{6F911C2F-2DC5-40E7-A526-51537E4D5483}">
      <dgm:prSet custT="1"/>
      <dgm:spPr/>
      <dgm:t>
        <a:bodyPr/>
        <a:lstStyle/>
        <a:p>
          <a:r>
            <a:rPr lang="ro-RO" sz="1000">
              <a:solidFill>
                <a:sysClr val="windowText" lastClr="000000"/>
              </a:solidFill>
            </a:rPr>
            <a:t> Publicarea rezultatelor obținute anual în realizarea programului statistic al SSN și în implementarea guvernanței statisticii.</a:t>
          </a:r>
          <a:endParaRPr lang="en-US" sz="1000">
            <a:solidFill>
              <a:sysClr val="windowText" lastClr="000000"/>
            </a:solidFill>
          </a:endParaRPr>
        </a:p>
      </dgm:t>
    </dgm:pt>
    <dgm:pt modelId="{1A2E28AF-95A7-482D-A574-B4BCFE0BEF38}" type="parTrans" cxnId="{59D170E4-2319-447E-9542-92F5F1DAB523}">
      <dgm:prSet/>
      <dgm:spPr/>
      <dgm:t>
        <a:bodyPr/>
        <a:lstStyle/>
        <a:p>
          <a:endParaRPr lang="en-US"/>
        </a:p>
      </dgm:t>
    </dgm:pt>
    <dgm:pt modelId="{ACE5FC03-F1F9-4DAA-8EC5-8537FDB3298A}" type="sibTrans" cxnId="{59D170E4-2319-447E-9542-92F5F1DAB523}">
      <dgm:prSet/>
      <dgm:spPr/>
      <dgm:t>
        <a:bodyPr/>
        <a:lstStyle/>
        <a:p>
          <a:endParaRPr lang="en-US"/>
        </a:p>
      </dgm:t>
    </dgm:pt>
    <dgm:pt modelId="{379E8E6F-BE78-473B-A325-8AA4FE27F946}" type="pres">
      <dgm:prSet presAssocID="{36302EF6-D2B3-4939-B8AB-F0D6C27E7654}" presName="Name0" presStyleCnt="0">
        <dgm:presLayoutVars>
          <dgm:dir/>
          <dgm:animLvl val="lvl"/>
          <dgm:resizeHandles val="exact"/>
        </dgm:presLayoutVars>
      </dgm:prSet>
      <dgm:spPr/>
      <dgm:t>
        <a:bodyPr/>
        <a:lstStyle/>
        <a:p>
          <a:endParaRPr lang="en-US"/>
        </a:p>
      </dgm:t>
    </dgm:pt>
    <dgm:pt modelId="{71DAFDC3-9FBF-4C7F-B49E-4DB87926B2F3}" type="pres">
      <dgm:prSet presAssocID="{5007F909-3F36-4F3A-9961-69BAAE67FC2C}" presName="linNode" presStyleCnt="0"/>
      <dgm:spPr/>
    </dgm:pt>
    <dgm:pt modelId="{2C9694F6-2A36-4A2F-BD0D-99E601C50B0E}" type="pres">
      <dgm:prSet presAssocID="{5007F909-3F36-4F3A-9961-69BAAE67FC2C}" presName="parentText" presStyleLbl="node1" presStyleIdx="0" presStyleCnt="1" custScaleX="91747" custScaleY="17639" custLinFactNeighborX="-5394" custLinFactNeighborY="-197">
        <dgm:presLayoutVars>
          <dgm:chMax val="1"/>
          <dgm:bulletEnabled val="1"/>
        </dgm:presLayoutVars>
      </dgm:prSet>
      <dgm:spPr/>
      <dgm:t>
        <a:bodyPr/>
        <a:lstStyle/>
        <a:p>
          <a:endParaRPr lang="en-US"/>
        </a:p>
      </dgm:t>
    </dgm:pt>
    <dgm:pt modelId="{D124521D-E00B-4C58-91AD-C7CB03DA72B5}" type="pres">
      <dgm:prSet presAssocID="{5007F909-3F36-4F3A-9961-69BAAE67FC2C}" presName="descendantText" presStyleLbl="alignAccFollowNode1" presStyleIdx="0" presStyleCnt="1" custScaleX="181103" custScaleY="124503" custLinFactNeighborX="-6053" custLinFactNeighborY="-1649">
        <dgm:presLayoutVars>
          <dgm:bulletEnabled val="1"/>
        </dgm:presLayoutVars>
      </dgm:prSet>
      <dgm:spPr/>
      <dgm:t>
        <a:bodyPr/>
        <a:lstStyle/>
        <a:p>
          <a:endParaRPr lang="en-US"/>
        </a:p>
      </dgm:t>
    </dgm:pt>
  </dgm:ptLst>
  <dgm:cxnLst>
    <dgm:cxn modelId="{FB4AC245-6B5E-4783-8294-A7DAB42F44C4}" type="presOf" srcId="{36302EF6-D2B3-4939-B8AB-F0D6C27E7654}" destId="{379E8E6F-BE78-473B-A325-8AA4FE27F946}" srcOrd="0" destOrd="0" presId="urn:microsoft.com/office/officeart/2005/8/layout/vList5"/>
    <dgm:cxn modelId="{72E3DB12-990D-4D11-953D-5B684CCCCD5C}" type="presOf" srcId="{C28B2029-A001-405B-8300-2FD5E8FEE10E}" destId="{D124521D-E00B-4C58-91AD-C7CB03DA72B5}" srcOrd="0" destOrd="7" presId="urn:microsoft.com/office/officeart/2005/8/layout/vList5"/>
    <dgm:cxn modelId="{151979E1-9106-4421-B0A1-D8D76B9EF578}" type="presOf" srcId="{55EAC593-71A7-4C77-80FE-DADF190BAF81}" destId="{D124521D-E00B-4C58-91AD-C7CB03DA72B5}" srcOrd="0" destOrd="8" presId="urn:microsoft.com/office/officeart/2005/8/layout/vList5"/>
    <dgm:cxn modelId="{7B530354-62E2-46C6-906B-4F0C326701B9}" type="presOf" srcId="{03DC4D3B-F38B-4681-BC56-E2307D01018B}" destId="{D124521D-E00B-4C58-91AD-C7CB03DA72B5}" srcOrd="0" destOrd="3" presId="urn:microsoft.com/office/officeart/2005/8/layout/vList5"/>
    <dgm:cxn modelId="{B30A2E29-A345-4E0E-BFAF-1A865DE75EBC}" type="presOf" srcId="{ED3975D8-F29F-4274-8EE1-6682059B78F1}" destId="{D124521D-E00B-4C58-91AD-C7CB03DA72B5}" srcOrd="0" destOrd="1" presId="urn:microsoft.com/office/officeart/2005/8/layout/vList5"/>
    <dgm:cxn modelId="{618BB451-F2AF-4FD3-BA10-05AA7BE754AA}" type="presOf" srcId="{9AFB7DAF-62F5-43E7-BADC-F8E23C8B95E1}" destId="{D124521D-E00B-4C58-91AD-C7CB03DA72B5}" srcOrd="0" destOrd="4" presId="urn:microsoft.com/office/officeart/2005/8/layout/vList5"/>
    <dgm:cxn modelId="{A4ABF578-B965-4AE3-A224-D2E06AF0CFBB}" type="presOf" srcId="{637D52D4-D7DA-4DE1-9CCD-9511D0360229}" destId="{D124521D-E00B-4C58-91AD-C7CB03DA72B5}" srcOrd="0" destOrd="0" presId="urn:microsoft.com/office/officeart/2005/8/layout/vList5"/>
    <dgm:cxn modelId="{C9692B29-F793-42D9-9837-2F3B16D357B5}" type="presOf" srcId="{5007F909-3F36-4F3A-9961-69BAAE67FC2C}" destId="{2C9694F6-2A36-4A2F-BD0D-99E601C50B0E}" srcOrd="0" destOrd="0" presId="urn:microsoft.com/office/officeart/2005/8/layout/vList5"/>
    <dgm:cxn modelId="{6CF8044B-FAF8-4B9E-9F80-24F6E9874ACB}" type="presOf" srcId="{E4CB556D-8803-47C0-BF3C-2A8BBABE2491}" destId="{D124521D-E00B-4C58-91AD-C7CB03DA72B5}" srcOrd="0" destOrd="2" presId="urn:microsoft.com/office/officeart/2005/8/layout/vList5"/>
    <dgm:cxn modelId="{FBD6B159-D234-4A70-909A-392CACF5CA2B}" type="presOf" srcId="{CF7E8E9A-CFFD-4F2F-8F0A-E04E72A8E2B1}" destId="{D124521D-E00B-4C58-91AD-C7CB03DA72B5}" srcOrd="0" destOrd="5" presId="urn:microsoft.com/office/officeart/2005/8/layout/vList5"/>
    <dgm:cxn modelId="{F1C04D2E-1664-4CF7-A64D-B5B13C48B631}" type="presOf" srcId="{5FC70195-A4AB-41B1-B306-68A948ED1DED}" destId="{D124521D-E00B-4C58-91AD-C7CB03DA72B5}" srcOrd="0" destOrd="9" presId="urn:microsoft.com/office/officeart/2005/8/layout/vList5"/>
    <dgm:cxn modelId="{6C8A0A22-96C6-4C63-88F9-67E2ADF8D68D}" type="presOf" srcId="{6F911C2F-2DC5-40E7-A526-51537E4D5483}" destId="{D124521D-E00B-4C58-91AD-C7CB03DA72B5}" srcOrd="0" destOrd="10" presId="urn:microsoft.com/office/officeart/2005/8/layout/vList5"/>
    <dgm:cxn modelId="{278B301B-5A88-4D51-918F-463FA0E855B0}" srcId="{5007F909-3F36-4F3A-9961-69BAAE67FC2C}" destId="{9AFB7DAF-62F5-43E7-BADC-F8E23C8B95E1}" srcOrd="4" destOrd="0" parTransId="{F566B36C-5210-4006-88D7-34267D2D6F21}" sibTransId="{0897F93E-EAE4-4E27-8FBF-FD695E5AD04C}"/>
    <dgm:cxn modelId="{5CA16B6A-2ED9-4347-B9AD-25C17D53DB38}" srcId="{5007F909-3F36-4F3A-9961-69BAAE67FC2C}" destId="{55EAC593-71A7-4C77-80FE-DADF190BAF81}" srcOrd="8" destOrd="0" parTransId="{1C351405-5371-4425-AD12-50C0D9F74F98}" sibTransId="{C04B1715-CF9B-4927-AC1B-DD13C6FCF109}"/>
    <dgm:cxn modelId="{59D170E4-2319-447E-9542-92F5F1DAB523}" srcId="{5007F909-3F36-4F3A-9961-69BAAE67FC2C}" destId="{6F911C2F-2DC5-40E7-A526-51537E4D5483}" srcOrd="10" destOrd="0" parTransId="{1A2E28AF-95A7-482D-A574-B4BCFE0BEF38}" sibTransId="{ACE5FC03-F1F9-4DAA-8EC5-8537FDB3298A}"/>
    <dgm:cxn modelId="{D23111A5-7E23-49A2-999D-138378D14E86}" srcId="{5007F909-3F36-4F3A-9961-69BAAE67FC2C}" destId="{23F2DDE8-8807-4430-BA1A-40C1A5EF426B}" srcOrd="6" destOrd="0" parTransId="{3E7198D7-3D1A-468F-9FD9-6B50204B0F86}" sibTransId="{5EF41853-A56F-460D-8B97-1F0552435255}"/>
    <dgm:cxn modelId="{E073EC6B-0A85-4F64-B97A-FA1D3DFAF3E3}" srcId="{5007F909-3F36-4F3A-9961-69BAAE67FC2C}" destId="{5FC70195-A4AB-41B1-B306-68A948ED1DED}" srcOrd="9" destOrd="0" parTransId="{5F7DEEE7-35DC-4596-94AE-A1F47D5DC28E}" sibTransId="{4322652A-F72A-4684-9371-07FF0997DAEE}"/>
    <dgm:cxn modelId="{F01104B9-4388-4A4C-88B9-245DA84078DF}" srcId="{36302EF6-D2B3-4939-B8AB-F0D6C27E7654}" destId="{5007F909-3F36-4F3A-9961-69BAAE67FC2C}" srcOrd="0" destOrd="0" parTransId="{CED56DF6-2455-4A49-AB9E-976AB6480C3B}" sibTransId="{36D24D24-5063-4EEE-B658-E9A2E404794D}"/>
    <dgm:cxn modelId="{6F304C02-0CAA-4957-87C3-D8227B350D3D}" srcId="{5007F909-3F36-4F3A-9961-69BAAE67FC2C}" destId="{637D52D4-D7DA-4DE1-9CCD-9511D0360229}" srcOrd="0" destOrd="0" parTransId="{8D2FE78E-7BC0-4171-8B62-5C91FA3F777C}" sibTransId="{DD54D498-5E90-4B1B-9F32-9FC42966E9BB}"/>
    <dgm:cxn modelId="{25DFC6EE-AA22-40EE-91FD-97C141EEEB3C}" type="presOf" srcId="{23F2DDE8-8807-4430-BA1A-40C1A5EF426B}" destId="{D124521D-E00B-4C58-91AD-C7CB03DA72B5}" srcOrd="0" destOrd="6" presId="urn:microsoft.com/office/officeart/2005/8/layout/vList5"/>
    <dgm:cxn modelId="{0878258F-0A40-4FB7-BDCA-F3DAC8F14962}" srcId="{5007F909-3F36-4F3A-9961-69BAAE67FC2C}" destId="{E4CB556D-8803-47C0-BF3C-2A8BBABE2491}" srcOrd="2" destOrd="0" parTransId="{2912B87D-F74B-44AA-AEBE-9EDD3CC9F566}" sibTransId="{C9E6F611-5AAF-44C7-8D6D-BF2D46080D58}"/>
    <dgm:cxn modelId="{1A4C57D6-4910-4196-8B94-695D1C71744B}" srcId="{5007F909-3F36-4F3A-9961-69BAAE67FC2C}" destId="{ED3975D8-F29F-4274-8EE1-6682059B78F1}" srcOrd="1" destOrd="0" parTransId="{03DE7104-EB67-4913-A632-DCA964312BCD}" sibTransId="{8EA2DD32-F8E5-4C56-8789-FD35E650E25B}"/>
    <dgm:cxn modelId="{EBDD1F5D-F95E-4C1A-9D3E-DD8C9B976D20}" srcId="{5007F909-3F36-4F3A-9961-69BAAE67FC2C}" destId="{C28B2029-A001-405B-8300-2FD5E8FEE10E}" srcOrd="7" destOrd="0" parTransId="{6A7B9079-387E-42E2-9CEE-52C4B7C777E8}" sibTransId="{6EC003C1-4EB2-413B-A8C0-38C7EEDB65EB}"/>
    <dgm:cxn modelId="{B19B1998-6A53-4E99-8E07-FE0AAA51B819}" srcId="{5007F909-3F36-4F3A-9961-69BAAE67FC2C}" destId="{03DC4D3B-F38B-4681-BC56-E2307D01018B}" srcOrd="3" destOrd="0" parTransId="{348DCFDC-A21B-4950-9D6F-77F4403902ED}" sibTransId="{37748337-F7E2-4A24-A852-A28F048A7977}"/>
    <dgm:cxn modelId="{A8D564DF-E807-4BCB-A143-94637171BA72}" srcId="{5007F909-3F36-4F3A-9961-69BAAE67FC2C}" destId="{CF7E8E9A-CFFD-4F2F-8F0A-E04E72A8E2B1}" srcOrd="5" destOrd="0" parTransId="{3856DAFE-2C88-462C-94CD-742D0DE085CB}" sibTransId="{89547864-91EA-4E9A-BF01-9F7E132DD19F}"/>
    <dgm:cxn modelId="{3A642914-7911-42B0-935A-2401D772D613}" type="presParOf" srcId="{379E8E6F-BE78-473B-A325-8AA4FE27F946}" destId="{71DAFDC3-9FBF-4C7F-B49E-4DB87926B2F3}" srcOrd="0" destOrd="0" presId="urn:microsoft.com/office/officeart/2005/8/layout/vList5"/>
    <dgm:cxn modelId="{72EF7A55-D95D-4B48-BB94-234FB9FE7542}" type="presParOf" srcId="{71DAFDC3-9FBF-4C7F-B49E-4DB87926B2F3}" destId="{2C9694F6-2A36-4A2F-BD0D-99E601C50B0E}" srcOrd="0" destOrd="0" presId="urn:microsoft.com/office/officeart/2005/8/layout/vList5"/>
    <dgm:cxn modelId="{10BAFC68-2515-4FE0-AB6E-61813538265B}" type="presParOf" srcId="{71DAFDC3-9FBF-4C7F-B49E-4DB87926B2F3}" destId="{D124521D-E00B-4C58-91AD-C7CB03DA72B5}" srcOrd="1" destOrd="0" presId="urn:microsoft.com/office/officeart/2005/8/layout/vList5"/>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3B806C3-41F3-4839-B975-237290A9B748}"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DCED895E-6866-40FD-8BD4-864786D9730B}">
      <dgm:prSet phldrT="[Text]" custT="1"/>
      <dgm:spPr>
        <a:solidFill>
          <a:schemeClr val="bg1">
            <a:lumMod val="50000"/>
          </a:schemeClr>
        </a:solidFill>
      </dgm:spPr>
      <dgm:t>
        <a:bodyPr/>
        <a:lstStyle/>
        <a:p>
          <a:r>
            <a:rPr lang="ro-RO" sz="900" b="1" i="1" dirty="0" smtClean="0"/>
            <a:t>Introducerea sistemului calităţii proceselor statisticii</a:t>
          </a:r>
          <a:endParaRPr lang="en-US" sz="900" b="1"/>
        </a:p>
      </dgm:t>
    </dgm:pt>
    <dgm:pt modelId="{A4F00C98-7D4D-48AA-A143-EF93F1EC736A}" type="parTrans" cxnId="{2D51BE79-9B4B-44F1-91AC-A83806EC0C8E}">
      <dgm:prSet/>
      <dgm:spPr/>
      <dgm:t>
        <a:bodyPr/>
        <a:lstStyle/>
        <a:p>
          <a:endParaRPr lang="en-US" sz="2000"/>
        </a:p>
      </dgm:t>
    </dgm:pt>
    <dgm:pt modelId="{CC189A22-CC50-4346-A43B-1DFD45F56269}" type="sibTrans" cxnId="{2D51BE79-9B4B-44F1-91AC-A83806EC0C8E}">
      <dgm:prSet/>
      <dgm:spPr/>
      <dgm:t>
        <a:bodyPr/>
        <a:lstStyle/>
        <a:p>
          <a:endParaRPr lang="en-US" sz="2000"/>
        </a:p>
      </dgm:t>
    </dgm:pt>
    <dgm:pt modelId="{91F26867-1929-4414-8E65-944087B2896F}">
      <dgm:prSet phldrT="[Text]" custT="1"/>
      <dgm:spPr>
        <a:solidFill>
          <a:schemeClr val="bg1">
            <a:lumMod val="85000"/>
            <a:alpha val="90000"/>
          </a:schemeClr>
        </a:solidFill>
      </dgm:spPr>
      <dgm:t>
        <a:bodyPr/>
        <a:lstStyle/>
        <a:p>
          <a:r>
            <a:rPr lang="ro-RO" sz="900" b="1" i="1" dirty="0" smtClean="0"/>
            <a:t>3 procese statistice </a:t>
          </a:r>
          <a:r>
            <a:rPr lang="ro-RO" sz="900" b="0" i="1" dirty="0" smtClean="0"/>
            <a:t>pentru toate produsele statistice </a:t>
          </a:r>
          <a:r>
            <a:rPr lang="ro-RO" sz="900" i="1" dirty="0" smtClean="0"/>
            <a:t>vor fi aliniate cu standardele de calitate (</a:t>
          </a:r>
          <a:r>
            <a:rPr lang="it-IT" sz="900" i="1" dirty="0" smtClean="0"/>
            <a:t>GSBPM)</a:t>
          </a:r>
          <a:r>
            <a:rPr lang="ro-RO" sz="900" i="1" dirty="0" smtClean="0"/>
            <a:t> până în 2020</a:t>
          </a:r>
          <a:endParaRPr lang="en-US" sz="900"/>
        </a:p>
      </dgm:t>
    </dgm:pt>
    <dgm:pt modelId="{FDE3B15D-E8F8-414D-B0E7-8612892D1040}" type="parTrans" cxnId="{59850C1A-F79F-47B5-8996-FE827C925C10}">
      <dgm:prSet/>
      <dgm:spPr/>
      <dgm:t>
        <a:bodyPr/>
        <a:lstStyle/>
        <a:p>
          <a:endParaRPr lang="en-US" sz="2000"/>
        </a:p>
      </dgm:t>
    </dgm:pt>
    <dgm:pt modelId="{A8D1E93D-6146-45A0-9030-A30DD69380B4}" type="sibTrans" cxnId="{59850C1A-F79F-47B5-8996-FE827C925C10}">
      <dgm:prSet/>
      <dgm:spPr/>
      <dgm:t>
        <a:bodyPr/>
        <a:lstStyle/>
        <a:p>
          <a:endParaRPr lang="en-US" sz="2000"/>
        </a:p>
      </dgm:t>
    </dgm:pt>
    <dgm:pt modelId="{EF39DA99-9A93-41A4-A89F-71FF00BBB032}">
      <dgm:prSet phldrT="[Text]" custT="1"/>
      <dgm:spPr>
        <a:solidFill>
          <a:schemeClr val="bg1">
            <a:lumMod val="50000"/>
          </a:schemeClr>
        </a:solidFill>
      </dgm:spPr>
      <dgm:t>
        <a:bodyPr/>
        <a:lstStyle/>
        <a:p>
          <a:r>
            <a:rPr lang="ro-RO" sz="900" b="1" i="1" dirty="0" smtClean="0"/>
            <a:t>Optimizarea  proceselor de producţie statistică</a:t>
          </a:r>
          <a:endParaRPr lang="en-US" sz="900" b="1"/>
        </a:p>
      </dgm:t>
    </dgm:pt>
    <dgm:pt modelId="{39656CF5-FD5B-4C35-BC76-4CDB87600AD4}" type="parTrans" cxnId="{F24E2762-1884-4617-ABC3-E67160EC5709}">
      <dgm:prSet/>
      <dgm:spPr/>
      <dgm:t>
        <a:bodyPr/>
        <a:lstStyle/>
        <a:p>
          <a:endParaRPr lang="en-US" sz="2000"/>
        </a:p>
      </dgm:t>
    </dgm:pt>
    <dgm:pt modelId="{569ED23D-66AF-4233-94B2-C8315D536672}" type="sibTrans" cxnId="{F24E2762-1884-4617-ABC3-E67160EC5709}">
      <dgm:prSet/>
      <dgm:spPr/>
      <dgm:t>
        <a:bodyPr/>
        <a:lstStyle/>
        <a:p>
          <a:endParaRPr lang="en-US" sz="2000"/>
        </a:p>
      </dgm:t>
    </dgm:pt>
    <dgm:pt modelId="{0D26B33F-C1EF-4C16-A9F9-E2868D92DA72}">
      <dgm:prSet phldrT="[Text]" custT="1"/>
      <dgm:spPr>
        <a:solidFill>
          <a:schemeClr val="bg1">
            <a:lumMod val="85000"/>
          </a:schemeClr>
        </a:solidFill>
      </dgm:spPr>
      <dgm:t>
        <a:bodyPr/>
        <a:lstStyle/>
        <a:p>
          <a:r>
            <a:rPr lang="ro-RO" sz="900" dirty="0" smtClean="0">
              <a:solidFill>
                <a:sysClr val="windowText" lastClr="000000"/>
              </a:solidFill>
            </a:rPr>
            <a:t>Frecvența acțiunilor de optimizare a proceselor de producție în cadrul SSN va fi </a:t>
          </a:r>
          <a:r>
            <a:rPr lang="en-US" sz="900" dirty="0" smtClean="0">
              <a:solidFill>
                <a:sysClr val="windowText" lastClr="000000"/>
              </a:solidFill>
            </a:rPr>
            <a:t>“</a:t>
          </a:r>
          <a:r>
            <a:rPr lang="ro-RO" sz="900" b="1" dirty="0" smtClean="0">
              <a:solidFill>
                <a:sysClr val="windowText" lastClr="000000"/>
              </a:solidFill>
            </a:rPr>
            <a:t>continuă - </a:t>
          </a:r>
          <a:r>
            <a:rPr lang="ro-RO" sz="900" b="0" dirty="0" smtClean="0">
              <a:solidFill>
                <a:sysClr val="windowText" lastClr="000000"/>
              </a:solidFill>
            </a:rPr>
            <a:t>cu o regularitate </a:t>
          </a:r>
          <a:r>
            <a:rPr lang="ro-RO" sz="900" b="1" dirty="0" smtClean="0">
              <a:solidFill>
                <a:sysClr val="windowText" lastClr="000000"/>
              </a:solidFill>
            </a:rPr>
            <a:t> minimă anuală</a:t>
          </a:r>
          <a:r>
            <a:rPr lang="en-US" sz="900" b="1" dirty="0" smtClean="0">
              <a:solidFill>
                <a:sysClr val="windowText" lastClr="000000"/>
              </a:solidFill>
            </a:rPr>
            <a:t>”</a:t>
          </a:r>
          <a:r>
            <a:rPr lang="ro-RO" sz="900" b="1" dirty="0" smtClean="0">
              <a:solidFill>
                <a:sysClr val="windowText" lastClr="000000"/>
              </a:solidFill>
            </a:rPr>
            <a:t> </a:t>
          </a:r>
          <a:r>
            <a:rPr lang="ro-RO" sz="900" dirty="0" smtClean="0">
              <a:solidFill>
                <a:sysClr val="windowText" lastClr="000000"/>
              </a:solidFill>
            </a:rPr>
            <a:t>până în 2020 față de </a:t>
          </a:r>
          <a:r>
            <a:rPr lang="en-US" sz="900" dirty="0" smtClean="0">
              <a:solidFill>
                <a:sysClr val="windowText" lastClr="000000"/>
              </a:solidFill>
            </a:rPr>
            <a:t>“</a:t>
          </a:r>
          <a:r>
            <a:rPr lang="ro-RO" sz="900" dirty="0" smtClean="0">
              <a:solidFill>
                <a:sysClr val="windowText" lastClr="000000"/>
              </a:solidFill>
            </a:rPr>
            <a:t>ocazional</a:t>
          </a:r>
          <a:r>
            <a:rPr lang="en-US" sz="900" b="1" dirty="0" smtClean="0">
              <a:solidFill>
                <a:sysClr val="windowText" lastClr="000000"/>
              </a:solidFill>
            </a:rPr>
            <a:t>”</a:t>
          </a:r>
          <a:r>
            <a:rPr lang="ro-RO" sz="900" dirty="0" smtClean="0">
              <a:solidFill>
                <a:sysClr val="windowText" lastClr="000000"/>
              </a:solidFill>
            </a:rPr>
            <a:t>  actual</a:t>
          </a:r>
          <a:endParaRPr lang="en-US" sz="900">
            <a:solidFill>
              <a:sysClr val="windowText" lastClr="000000"/>
            </a:solidFill>
          </a:endParaRPr>
        </a:p>
      </dgm:t>
    </dgm:pt>
    <dgm:pt modelId="{3F7E40CD-28F3-46A5-9979-73B7DBD89B21}" type="parTrans" cxnId="{E0C4CA0C-FA1E-4B10-8588-C58666836140}">
      <dgm:prSet/>
      <dgm:spPr/>
      <dgm:t>
        <a:bodyPr/>
        <a:lstStyle/>
        <a:p>
          <a:endParaRPr lang="en-US" sz="2000"/>
        </a:p>
      </dgm:t>
    </dgm:pt>
    <dgm:pt modelId="{BF47B324-37EC-452A-98A6-91B332F6AD37}" type="sibTrans" cxnId="{E0C4CA0C-FA1E-4B10-8588-C58666836140}">
      <dgm:prSet/>
      <dgm:spPr/>
      <dgm:t>
        <a:bodyPr/>
        <a:lstStyle/>
        <a:p>
          <a:endParaRPr lang="en-US" sz="2000"/>
        </a:p>
      </dgm:t>
    </dgm:pt>
    <dgm:pt modelId="{5C468167-342A-4266-9B1E-FB1F1506A324}">
      <dgm:prSet phldrT="[Text]" custT="1"/>
      <dgm:spPr>
        <a:solidFill>
          <a:schemeClr val="bg1">
            <a:lumMod val="50000"/>
          </a:schemeClr>
        </a:solidFill>
      </dgm:spPr>
      <dgm:t>
        <a:bodyPr/>
        <a:lstStyle/>
        <a:p>
          <a:r>
            <a:rPr lang="ro-RO" sz="900" b="1" i="1" dirty="0" smtClean="0"/>
            <a:t>Dezvoltarea, modernizarea infrastucturii IT a SSN</a:t>
          </a:r>
          <a:endParaRPr lang="en-US" sz="900" b="1"/>
        </a:p>
      </dgm:t>
    </dgm:pt>
    <dgm:pt modelId="{C70370C4-E7D1-4D2B-BD12-56FC5BBB236F}" type="parTrans" cxnId="{4AC1A65B-2891-43BF-857B-0874FB5051B2}">
      <dgm:prSet/>
      <dgm:spPr/>
      <dgm:t>
        <a:bodyPr/>
        <a:lstStyle/>
        <a:p>
          <a:endParaRPr lang="en-US" sz="2000"/>
        </a:p>
      </dgm:t>
    </dgm:pt>
    <dgm:pt modelId="{35BEEB96-24CF-4F91-8EBF-4E780B68C0A2}" type="sibTrans" cxnId="{4AC1A65B-2891-43BF-857B-0874FB5051B2}">
      <dgm:prSet/>
      <dgm:spPr/>
      <dgm:t>
        <a:bodyPr/>
        <a:lstStyle/>
        <a:p>
          <a:endParaRPr lang="en-US" sz="2000"/>
        </a:p>
      </dgm:t>
    </dgm:pt>
    <dgm:pt modelId="{8ACEAB01-7509-487F-835A-979372D7CE12}">
      <dgm:prSet custT="1"/>
      <dgm:spPr>
        <a:solidFill>
          <a:schemeClr val="bg1">
            <a:lumMod val="85000"/>
          </a:schemeClr>
        </a:solidFill>
      </dgm:spPr>
      <dgm:t>
        <a:bodyPr/>
        <a:lstStyle/>
        <a:p>
          <a:r>
            <a:rPr lang="ro-RO" sz="900" b="0" i="1" dirty="0" smtClean="0"/>
            <a:t>Nivelul de modernizare al sistemului TIC al SSN va putea fi considerat </a:t>
          </a:r>
          <a:r>
            <a:rPr lang="en-US" sz="900" b="0" i="1" dirty="0" smtClean="0"/>
            <a:t>“</a:t>
          </a:r>
          <a:r>
            <a:rPr lang="ro-RO" sz="900" b="1" i="1" dirty="0" smtClean="0"/>
            <a:t>ridicat</a:t>
          </a:r>
          <a:r>
            <a:rPr lang="en-US" sz="900" b="1" i="1" dirty="0" smtClean="0"/>
            <a:t>”</a:t>
          </a:r>
          <a:r>
            <a:rPr lang="ro-RO" sz="900" b="0" i="1" dirty="0" smtClean="0"/>
            <a:t> (gradul de automatizare al proceselor statistice va fi de 80%)</a:t>
          </a:r>
          <a:r>
            <a:rPr lang="en-US" sz="900" b="0" i="1" dirty="0" smtClean="0"/>
            <a:t> </a:t>
          </a:r>
          <a:r>
            <a:rPr lang="ro-RO" sz="900" b="0" i="1" dirty="0" smtClean="0"/>
            <a:t> până în 2020</a:t>
          </a:r>
          <a:endParaRPr lang="en-US" sz="900"/>
        </a:p>
      </dgm:t>
    </dgm:pt>
    <dgm:pt modelId="{2115E4A3-7318-4CF6-840F-841534ED9040}" type="parTrans" cxnId="{25EC31CF-70D7-42C5-854A-83660F9B8C08}">
      <dgm:prSet/>
      <dgm:spPr/>
      <dgm:t>
        <a:bodyPr/>
        <a:lstStyle/>
        <a:p>
          <a:endParaRPr lang="en-US" sz="2000"/>
        </a:p>
      </dgm:t>
    </dgm:pt>
    <dgm:pt modelId="{3682BD26-148F-4791-A05C-B6C3972EA556}" type="sibTrans" cxnId="{25EC31CF-70D7-42C5-854A-83660F9B8C08}">
      <dgm:prSet/>
      <dgm:spPr/>
      <dgm:t>
        <a:bodyPr/>
        <a:lstStyle/>
        <a:p>
          <a:endParaRPr lang="en-US" sz="2000"/>
        </a:p>
      </dgm:t>
    </dgm:pt>
    <dgm:pt modelId="{5CB746B5-0884-43DE-B501-14C8643B058F}" type="pres">
      <dgm:prSet presAssocID="{03B806C3-41F3-4839-B975-237290A9B748}" presName="list" presStyleCnt="0">
        <dgm:presLayoutVars>
          <dgm:dir/>
          <dgm:animLvl val="lvl"/>
        </dgm:presLayoutVars>
      </dgm:prSet>
      <dgm:spPr/>
      <dgm:t>
        <a:bodyPr/>
        <a:lstStyle/>
        <a:p>
          <a:endParaRPr lang="en-US"/>
        </a:p>
      </dgm:t>
    </dgm:pt>
    <dgm:pt modelId="{AC81712E-0882-472B-8442-92383D0B0AE9}" type="pres">
      <dgm:prSet presAssocID="{DCED895E-6866-40FD-8BD4-864786D9730B}" presName="posSpace" presStyleCnt="0"/>
      <dgm:spPr/>
    </dgm:pt>
    <dgm:pt modelId="{2685DCBA-EA8C-4589-8F12-7DD793D9CC06}" type="pres">
      <dgm:prSet presAssocID="{DCED895E-6866-40FD-8BD4-864786D9730B}" presName="vertFlow" presStyleCnt="0"/>
      <dgm:spPr/>
    </dgm:pt>
    <dgm:pt modelId="{E1FEF19A-E041-49F7-8B42-EBDF070FF454}" type="pres">
      <dgm:prSet presAssocID="{DCED895E-6866-40FD-8BD4-864786D9730B}" presName="topSpace" presStyleCnt="0"/>
      <dgm:spPr/>
    </dgm:pt>
    <dgm:pt modelId="{19572145-DE16-43B0-BE28-01FD7697BF8E}" type="pres">
      <dgm:prSet presAssocID="{DCED895E-6866-40FD-8BD4-864786D9730B}" presName="firstComp" presStyleCnt="0"/>
      <dgm:spPr/>
    </dgm:pt>
    <dgm:pt modelId="{08F4E57A-154C-4EB3-8CCB-64006744079A}" type="pres">
      <dgm:prSet presAssocID="{DCED895E-6866-40FD-8BD4-864786D9730B}" presName="firstChild" presStyleLbl="bgAccFollowNode1" presStyleIdx="0" presStyleCnt="3" custScaleY="132961" custLinFactNeighborX="8675" custLinFactNeighborY="-3252"/>
      <dgm:spPr/>
      <dgm:t>
        <a:bodyPr/>
        <a:lstStyle/>
        <a:p>
          <a:endParaRPr lang="en-US"/>
        </a:p>
      </dgm:t>
    </dgm:pt>
    <dgm:pt modelId="{E31CB5DA-96CB-4FB8-8046-0039D64F3463}" type="pres">
      <dgm:prSet presAssocID="{DCED895E-6866-40FD-8BD4-864786D9730B}" presName="firstChildTx" presStyleLbl="bgAccFollowNode1" presStyleIdx="0" presStyleCnt="3">
        <dgm:presLayoutVars>
          <dgm:bulletEnabled val="1"/>
        </dgm:presLayoutVars>
      </dgm:prSet>
      <dgm:spPr/>
      <dgm:t>
        <a:bodyPr/>
        <a:lstStyle/>
        <a:p>
          <a:endParaRPr lang="en-US"/>
        </a:p>
      </dgm:t>
    </dgm:pt>
    <dgm:pt modelId="{9B709C11-52BC-458D-8689-1BC051FEC5A0}" type="pres">
      <dgm:prSet presAssocID="{DCED895E-6866-40FD-8BD4-864786D9730B}" presName="negSpace" presStyleCnt="0"/>
      <dgm:spPr/>
    </dgm:pt>
    <dgm:pt modelId="{4ED9BF59-11B1-4D83-8D6E-2DDE90F0C6A0}" type="pres">
      <dgm:prSet presAssocID="{DCED895E-6866-40FD-8BD4-864786D9730B}" presName="circle" presStyleLbl="node1" presStyleIdx="0" presStyleCnt="3" custScaleX="107870"/>
      <dgm:spPr/>
      <dgm:t>
        <a:bodyPr/>
        <a:lstStyle/>
        <a:p>
          <a:endParaRPr lang="en-US"/>
        </a:p>
      </dgm:t>
    </dgm:pt>
    <dgm:pt modelId="{E6833536-3EAC-40CF-B17F-386D7E285192}" type="pres">
      <dgm:prSet presAssocID="{CC189A22-CC50-4346-A43B-1DFD45F56269}" presName="transSpace" presStyleCnt="0"/>
      <dgm:spPr/>
    </dgm:pt>
    <dgm:pt modelId="{98B54241-8F2D-4816-8162-EE5BA4A841BE}" type="pres">
      <dgm:prSet presAssocID="{EF39DA99-9A93-41A4-A89F-71FF00BBB032}" presName="posSpace" presStyleCnt="0"/>
      <dgm:spPr/>
    </dgm:pt>
    <dgm:pt modelId="{1214D6BD-E4E2-4D29-9BC0-118ED306F16A}" type="pres">
      <dgm:prSet presAssocID="{EF39DA99-9A93-41A4-A89F-71FF00BBB032}" presName="vertFlow" presStyleCnt="0"/>
      <dgm:spPr/>
    </dgm:pt>
    <dgm:pt modelId="{92B468B4-075E-4026-8C97-C8BD8E9988AC}" type="pres">
      <dgm:prSet presAssocID="{EF39DA99-9A93-41A4-A89F-71FF00BBB032}" presName="topSpace" presStyleCnt="0"/>
      <dgm:spPr/>
    </dgm:pt>
    <dgm:pt modelId="{C2551307-7F42-4E3E-98D9-32B90472F2C1}" type="pres">
      <dgm:prSet presAssocID="{EF39DA99-9A93-41A4-A89F-71FF00BBB032}" presName="firstComp" presStyleCnt="0"/>
      <dgm:spPr/>
    </dgm:pt>
    <dgm:pt modelId="{E3253340-6EE4-48B8-B921-71F627CF5FAB}" type="pres">
      <dgm:prSet presAssocID="{EF39DA99-9A93-41A4-A89F-71FF00BBB032}" presName="firstChild" presStyleLbl="bgAccFollowNode1" presStyleIdx="1" presStyleCnt="3" custScaleY="132961"/>
      <dgm:spPr/>
      <dgm:t>
        <a:bodyPr/>
        <a:lstStyle/>
        <a:p>
          <a:endParaRPr lang="en-US"/>
        </a:p>
      </dgm:t>
    </dgm:pt>
    <dgm:pt modelId="{2933666A-5D7D-48C4-B1EF-495BFB3B0874}" type="pres">
      <dgm:prSet presAssocID="{EF39DA99-9A93-41A4-A89F-71FF00BBB032}" presName="firstChildTx" presStyleLbl="bgAccFollowNode1" presStyleIdx="1" presStyleCnt="3">
        <dgm:presLayoutVars>
          <dgm:bulletEnabled val="1"/>
        </dgm:presLayoutVars>
      </dgm:prSet>
      <dgm:spPr/>
      <dgm:t>
        <a:bodyPr/>
        <a:lstStyle/>
        <a:p>
          <a:endParaRPr lang="en-US"/>
        </a:p>
      </dgm:t>
    </dgm:pt>
    <dgm:pt modelId="{F738C6B0-1869-448F-BE56-1EBB3E497E99}" type="pres">
      <dgm:prSet presAssocID="{EF39DA99-9A93-41A4-A89F-71FF00BBB032}" presName="negSpace" presStyleCnt="0"/>
      <dgm:spPr/>
    </dgm:pt>
    <dgm:pt modelId="{C80CD2D9-7D8C-44F1-AF81-0A931AAD8265}" type="pres">
      <dgm:prSet presAssocID="{EF39DA99-9A93-41A4-A89F-71FF00BBB032}" presName="circle" presStyleLbl="node1" presStyleIdx="1" presStyleCnt="3"/>
      <dgm:spPr/>
      <dgm:t>
        <a:bodyPr/>
        <a:lstStyle/>
        <a:p>
          <a:endParaRPr lang="en-US"/>
        </a:p>
      </dgm:t>
    </dgm:pt>
    <dgm:pt modelId="{B6332A87-00F5-4D1C-B22C-C3F65F359CAA}" type="pres">
      <dgm:prSet presAssocID="{569ED23D-66AF-4233-94B2-C8315D536672}" presName="transSpace" presStyleCnt="0"/>
      <dgm:spPr/>
    </dgm:pt>
    <dgm:pt modelId="{8B60FD55-3F6B-4F71-8516-616903DE1103}" type="pres">
      <dgm:prSet presAssocID="{5C468167-342A-4266-9B1E-FB1F1506A324}" presName="posSpace" presStyleCnt="0"/>
      <dgm:spPr/>
    </dgm:pt>
    <dgm:pt modelId="{658ED206-62B9-40CE-B1DE-D1E3D6B25573}" type="pres">
      <dgm:prSet presAssocID="{5C468167-342A-4266-9B1E-FB1F1506A324}" presName="vertFlow" presStyleCnt="0"/>
      <dgm:spPr/>
    </dgm:pt>
    <dgm:pt modelId="{2DF791D0-9A09-4A6F-9BE4-9AE5BB200461}" type="pres">
      <dgm:prSet presAssocID="{5C468167-342A-4266-9B1E-FB1F1506A324}" presName="topSpace" presStyleCnt="0"/>
      <dgm:spPr/>
    </dgm:pt>
    <dgm:pt modelId="{396C0450-ADE6-446D-B5CE-1E60F79DBCA8}" type="pres">
      <dgm:prSet presAssocID="{5C468167-342A-4266-9B1E-FB1F1506A324}" presName="firstComp" presStyleCnt="0"/>
      <dgm:spPr/>
    </dgm:pt>
    <dgm:pt modelId="{26025F2B-AB67-41C0-B1B2-74A21B606F55}" type="pres">
      <dgm:prSet presAssocID="{5C468167-342A-4266-9B1E-FB1F1506A324}" presName="firstChild" presStyleLbl="bgAccFollowNode1" presStyleIdx="2" presStyleCnt="3" custScaleY="132961"/>
      <dgm:spPr/>
      <dgm:t>
        <a:bodyPr/>
        <a:lstStyle/>
        <a:p>
          <a:endParaRPr lang="en-US"/>
        </a:p>
      </dgm:t>
    </dgm:pt>
    <dgm:pt modelId="{D1EA30D1-6796-4060-B7EB-E73F9AF9672A}" type="pres">
      <dgm:prSet presAssocID="{5C468167-342A-4266-9B1E-FB1F1506A324}" presName="firstChildTx" presStyleLbl="bgAccFollowNode1" presStyleIdx="2" presStyleCnt="3">
        <dgm:presLayoutVars>
          <dgm:bulletEnabled val="1"/>
        </dgm:presLayoutVars>
      </dgm:prSet>
      <dgm:spPr/>
      <dgm:t>
        <a:bodyPr/>
        <a:lstStyle/>
        <a:p>
          <a:endParaRPr lang="en-US"/>
        </a:p>
      </dgm:t>
    </dgm:pt>
    <dgm:pt modelId="{D524D335-E34E-4E3D-A77A-29B28C7104BE}" type="pres">
      <dgm:prSet presAssocID="{5C468167-342A-4266-9B1E-FB1F1506A324}" presName="negSpace" presStyleCnt="0"/>
      <dgm:spPr/>
    </dgm:pt>
    <dgm:pt modelId="{33F75672-A7E5-473F-B2F1-3A922FD8D584}" type="pres">
      <dgm:prSet presAssocID="{5C468167-342A-4266-9B1E-FB1F1506A324}" presName="circle" presStyleLbl="node1" presStyleIdx="2" presStyleCnt="3" custScaleX="106556" custLinFactNeighborX="-5186" custLinFactNeighborY="3253"/>
      <dgm:spPr/>
      <dgm:t>
        <a:bodyPr/>
        <a:lstStyle/>
        <a:p>
          <a:endParaRPr lang="en-US"/>
        </a:p>
      </dgm:t>
    </dgm:pt>
  </dgm:ptLst>
  <dgm:cxnLst>
    <dgm:cxn modelId="{2D51BE79-9B4B-44F1-91AC-A83806EC0C8E}" srcId="{03B806C3-41F3-4839-B975-237290A9B748}" destId="{DCED895E-6866-40FD-8BD4-864786D9730B}" srcOrd="0" destOrd="0" parTransId="{A4F00C98-7D4D-48AA-A143-EF93F1EC736A}" sibTransId="{CC189A22-CC50-4346-A43B-1DFD45F56269}"/>
    <dgm:cxn modelId="{E10C9EE5-CB7E-405F-AC13-E9D33B504D8B}" type="presOf" srcId="{EF39DA99-9A93-41A4-A89F-71FF00BBB032}" destId="{C80CD2D9-7D8C-44F1-AF81-0A931AAD8265}" srcOrd="0" destOrd="0" presId="urn:microsoft.com/office/officeart/2005/8/layout/hList9"/>
    <dgm:cxn modelId="{2008E9E5-F4FB-4F56-BDB5-70E8820B21D5}" type="presOf" srcId="{8ACEAB01-7509-487F-835A-979372D7CE12}" destId="{D1EA30D1-6796-4060-B7EB-E73F9AF9672A}" srcOrd="1" destOrd="0" presId="urn:microsoft.com/office/officeart/2005/8/layout/hList9"/>
    <dgm:cxn modelId="{6D7F0F6C-7167-4916-A693-005775A7E713}" type="presOf" srcId="{03B806C3-41F3-4839-B975-237290A9B748}" destId="{5CB746B5-0884-43DE-B501-14C8643B058F}" srcOrd="0" destOrd="0" presId="urn:microsoft.com/office/officeart/2005/8/layout/hList9"/>
    <dgm:cxn modelId="{BDE0047C-A4F0-4814-8984-F1A6C73F9808}" type="presOf" srcId="{DCED895E-6866-40FD-8BD4-864786D9730B}" destId="{4ED9BF59-11B1-4D83-8D6E-2DDE90F0C6A0}" srcOrd="0" destOrd="0" presId="urn:microsoft.com/office/officeart/2005/8/layout/hList9"/>
    <dgm:cxn modelId="{C2FB34C5-788C-4EB1-997D-E3275837A7C6}" type="presOf" srcId="{8ACEAB01-7509-487F-835A-979372D7CE12}" destId="{26025F2B-AB67-41C0-B1B2-74A21B606F55}" srcOrd="0" destOrd="0" presId="urn:microsoft.com/office/officeart/2005/8/layout/hList9"/>
    <dgm:cxn modelId="{E0C4CA0C-FA1E-4B10-8588-C58666836140}" srcId="{EF39DA99-9A93-41A4-A89F-71FF00BBB032}" destId="{0D26B33F-C1EF-4C16-A9F9-E2868D92DA72}" srcOrd="0" destOrd="0" parTransId="{3F7E40CD-28F3-46A5-9979-73B7DBD89B21}" sibTransId="{BF47B324-37EC-452A-98A6-91B332F6AD37}"/>
    <dgm:cxn modelId="{4AC1A65B-2891-43BF-857B-0874FB5051B2}" srcId="{03B806C3-41F3-4839-B975-237290A9B748}" destId="{5C468167-342A-4266-9B1E-FB1F1506A324}" srcOrd="2" destOrd="0" parTransId="{C70370C4-E7D1-4D2B-BD12-56FC5BBB236F}" sibTransId="{35BEEB96-24CF-4F91-8EBF-4E780B68C0A2}"/>
    <dgm:cxn modelId="{25EC31CF-70D7-42C5-854A-83660F9B8C08}" srcId="{5C468167-342A-4266-9B1E-FB1F1506A324}" destId="{8ACEAB01-7509-487F-835A-979372D7CE12}" srcOrd="0" destOrd="0" parTransId="{2115E4A3-7318-4CF6-840F-841534ED9040}" sibTransId="{3682BD26-148F-4791-A05C-B6C3972EA556}"/>
    <dgm:cxn modelId="{B37C1946-D044-4D33-BA12-63AACDE98D7F}" type="presOf" srcId="{91F26867-1929-4414-8E65-944087B2896F}" destId="{E31CB5DA-96CB-4FB8-8046-0039D64F3463}" srcOrd="1" destOrd="0" presId="urn:microsoft.com/office/officeart/2005/8/layout/hList9"/>
    <dgm:cxn modelId="{F24E2762-1884-4617-ABC3-E67160EC5709}" srcId="{03B806C3-41F3-4839-B975-237290A9B748}" destId="{EF39DA99-9A93-41A4-A89F-71FF00BBB032}" srcOrd="1" destOrd="0" parTransId="{39656CF5-FD5B-4C35-BC76-4CDB87600AD4}" sibTransId="{569ED23D-66AF-4233-94B2-C8315D536672}"/>
    <dgm:cxn modelId="{7D51CEDB-3D49-44AE-9877-5E29D1D376D2}" type="presOf" srcId="{5C468167-342A-4266-9B1E-FB1F1506A324}" destId="{33F75672-A7E5-473F-B2F1-3A922FD8D584}" srcOrd="0" destOrd="0" presId="urn:microsoft.com/office/officeart/2005/8/layout/hList9"/>
    <dgm:cxn modelId="{393DF22C-ED4F-4928-843E-DD13D4FF2874}" type="presOf" srcId="{0D26B33F-C1EF-4C16-A9F9-E2868D92DA72}" destId="{E3253340-6EE4-48B8-B921-71F627CF5FAB}" srcOrd="0" destOrd="0" presId="urn:microsoft.com/office/officeart/2005/8/layout/hList9"/>
    <dgm:cxn modelId="{59850C1A-F79F-47B5-8996-FE827C925C10}" srcId="{DCED895E-6866-40FD-8BD4-864786D9730B}" destId="{91F26867-1929-4414-8E65-944087B2896F}" srcOrd="0" destOrd="0" parTransId="{FDE3B15D-E8F8-414D-B0E7-8612892D1040}" sibTransId="{A8D1E93D-6146-45A0-9030-A30DD69380B4}"/>
    <dgm:cxn modelId="{C2252C71-27BA-4FBB-8244-8D2FE8B4AF3F}" type="presOf" srcId="{91F26867-1929-4414-8E65-944087B2896F}" destId="{08F4E57A-154C-4EB3-8CCB-64006744079A}" srcOrd="0" destOrd="0" presId="urn:microsoft.com/office/officeart/2005/8/layout/hList9"/>
    <dgm:cxn modelId="{56FB508F-D171-443A-9C60-954BBBEE330B}" type="presOf" srcId="{0D26B33F-C1EF-4C16-A9F9-E2868D92DA72}" destId="{2933666A-5D7D-48C4-B1EF-495BFB3B0874}" srcOrd="1" destOrd="0" presId="urn:microsoft.com/office/officeart/2005/8/layout/hList9"/>
    <dgm:cxn modelId="{E65866BD-6C94-43F8-8513-8F160AAA8DFC}" type="presParOf" srcId="{5CB746B5-0884-43DE-B501-14C8643B058F}" destId="{AC81712E-0882-472B-8442-92383D0B0AE9}" srcOrd="0" destOrd="0" presId="urn:microsoft.com/office/officeart/2005/8/layout/hList9"/>
    <dgm:cxn modelId="{1D3690C1-3BFC-42C5-AE99-3C1AC649FEA1}" type="presParOf" srcId="{5CB746B5-0884-43DE-B501-14C8643B058F}" destId="{2685DCBA-EA8C-4589-8F12-7DD793D9CC06}" srcOrd="1" destOrd="0" presId="urn:microsoft.com/office/officeart/2005/8/layout/hList9"/>
    <dgm:cxn modelId="{5E740999-72C7-40F2-865D-D28717DBF3DF}" type="presParOf" srcId="{2685DCBA-EA8C-4589-8F12-7DD793D9CC06}" destId="{E1FEF19A-E041-49F7-8B42-EBDF070FF454}" srcOrd="0" destOrd="0" presId="urn:microsoft.com/office/officeart/2005/8/layout/hList9"/>
    <dgm:cxn modelId="{8588E53C-C5A8-406D-BE8D-DED1E3C002FA}" type="presParOf" srcId="{2685DCBA-EA8C-4589-8F12-7DD793D9CC06}" destId="{19572145-DE16-43B0-BE28-01FD7697BF8E}" srcOrd="1" destOrd="0" presId="urn:microsoft.com/office/officeart/2005/8/layout/hList9"/>
    <dgm:cxn modelId="{33D0BEA6-6FFE-4649-A658-A2A8C49149BB}" type="presParOf" srcId="{19572145-DE16-43B0-BE28-01FD7697BF8E}" destId="{08F4E57A-154C-4EB3-8CCB-64006744079A}" srcOrd="0" destOrd="0" presId="urn:microsoft.com/office/officeart/2005/8/layout/hList9"/>
    <dgm:cxn modelId="{F0F75DBC-2B65-4322-8D38-EA1284F35E8C}" type="presParOf" srcId="{19572145-DE16-43B0-BE28-01FD7697BF8E}" destId="{E31CB5DA-96CB-4FB8-8046-0039D64F3463}" srcOrd="1" destOrd="0" presId="urn:microsoft.com/office/officeart/2005/8/layout/hList9"/>
    <dgm:cxn modelId="{CD36D682-8612-446B-99DA-11F994087134}" type="presParOf" srcId="{5CB746B5-0884-43DE-B501-14C8643B058F}" destId="{9B709C11-52BC-458D-8689-1BC051FEC5A0}" srcOrd="2" destOrd="0" presId="urn:microsoft.com/office/officeart/2005/8/layout/hList9"/>
    <dgm:cxn modelId="{2ECFB6C2-0283-4DFA-AE7B-B36ED0F2C277}" type="presParOf" srcId="{5CB746B5-0884-43DE-B501-14C8643B058F}" destId="{4ED9BF59-11B1-4D83-8D6E-2DDE90F0C6A0}" srcOrd="3" destOrd="0" presId="urn:microsoft.com/office/officeart/2005/8/layout/hList9"/>
    <dgm:cxn modelId="{6408F052-8AF3-40C7-98BF-70EE0FD9BF9F}" type="presParOf" srcId="{5CB746B5-0884-43DE-B501-14C8643B058F}" destId="{E6833536-3EAC-40CF-B17F-386D7E285192}" srcOrd="4" destOrd="0" presId="urn:microsoft.com/office/officeart/2005/8/layout/hList9"/>
    <dgm:cxn modelId="{65CE5A1F-1AAA-44A5-8181-9F24FC802BCD}" type="presParOf" srcId="{5CB746B5-0884-43DE-B501-14C8643B058F}" destId="{98B54241-8F2D-4816-8162-EE5BA4A841BE}" srcOrd="5" destOrd="0" presId="urn:microsoft.com/office/officeart/2005/8/layout/hList9"/>
    <dgm:cxn modelId="{E3814DD5-5CEA-4D52-AE05-DB9D68AF55D3}" type="presParOf" srcId="{5CB746B5-0884-43DE-B501-14C8643B058F}" destId="{1214D6BD-E4E2-4D29-9BC0-118ED306F16A}" srcOrd="6" destOrd="0" presId="urn:microsoft.com/office/officeart/2005/8/layout/hList9"/>
    <dgm:cxn modelId="{0FDB8422-B14A-4696-8DB7-C103673D4BD3}" type="presParOf" srcId="{1214D6BD-E4E2-4D29-9BC0-118ED306F16A}" destId="{92B468B4-075E-4026-8C97-C8BD8E9988AC}" srcOrd="0" destOrd="0" presId="urn:microsoft.com/office/officeart/2005/8/layout/hList9"/>
    <dgm:cxn modelId="{B5C24733-554F-49DA-8C5D-C47D6CCE22A5}" type="presParOf" srcId="{1214D6BD-E4E2-4D29-9BC0-118ED306F16A}" destId="{C2551307-7F42-4E3E-98D9-32B90472F2C1}" srcOrd="1" destOrd="0" presId="urn:microsoft.com/office/officeart/2005/8/layout/hList9"/>
    <dgm:cxn modelId="{953A288E-FD7E-46CE-A750-C8A30AB5646E}" type="presParOf" srcId="{C2551307-7F42-4E3E-98D9-32B90472F2C1}" destId="{E3253340-6EE4-48B8-B921-71F627CF5FAB}" srcOrd="0" destOrd="0" presId="urn:microsoft.com/office/officeart/2005/8/layout/hList9"/>
    <dgm:cxn modelId="{2011481E-ECF1-4C7C-A79A-FFDC7747E469}" type="presParOf" srcId="{C2551307-7F42-4E3E-98D9-32B90472F2C1}" destId="{2933666A-5D7D-48C4-B1EF-495BFB3B0874}" srcOrd="1" destOrd="0" presId="urn:microsoft.com/office/officeart/2005/8/layout/hList9"/>
    <dgm:cxn modelId="{0B6B6B0C-6569-41F4-93FA-605BD78690ED}" type="presParOf" srcId="{5CB746B5-0884-43DE-B501-14C8643B058F}" destId="{F738C6B0-1869-448F-BE56-1EBB3E497E99}" srcOrd="7" destOrd="0" presId="urn:microsoft.com/office/officeart/2005/8/layout/hList9"/>
    <dgm:cxn modelId="{EFD0B428-B980-48BE-999B-3CB8EF42B50C}" type="presParOf" srcId="{5CB746B5-0884-43DE-B501-14C8643B058F}" destId="{C80CD2D9-7D8C-44F1-AF81-0A931AAD8265}" srcOrd="8" destOrd="0" presId="urn:microsoft.com/office/officeart/2005/8/layout/hList9"/>
    <dgm:cxn modelId="{25627717-E7E7-491A-B2CB-6DBDFE1FDC15}" type="presParOf" srcId="{5CB746B5-0884-43DE-B501-14C8643B058F}" destId="{B6332A87-00F5-4D1C-B22C-C3F65F359CAA}" srcOrd="9" destOrd="0" presId="urn:microsoft.com/office/officeart/2005/8/layout/hList9"/>
    <dgm:cxn modelId="{947321C3-FD51-46FA-A0D4-3760149FA879}" type="presParOf" srcId="{5CB746B5-0884-43DE-B501-14C8643B058F}" destId="{8B60FD55-3F6B-4F71-8516-616903DE1103}" srcOrd="10" destOrd="0" presId="urn:microsoft.com/office/officeart/2005/8/layout/hList9"/>
    <dgm:cxn modelId="{92849475-B02F-47FE-ACE8-7D1DE5E842B0}" type="presParOf" srcId="{5CB746B5-0884-43DE-B501-14C8643B058F}" destId="{658ED206-62B9-40CE-B1DE-D1E3D6B25573}" srcOrd="11" destOrd="0" presId="urn:microsoft.com/office/officeart/2005/8/layout/hList9"/>
    <dgm:cxn modelId="{3E8D6899-83AC-4851-BA99-918CB6A59096}" type="presParOf" srcId="{658ED206-62B9-40CE-B1DE-D1E3D6B25573}" destId="{2DF791D0-9A09-4A6F-9BE4-9AE5BB200461}" srcOrd="0" destOrd="0" presId="urn:microsoft.com/office/officeart/2005/8/layout/hList9"/>
    <dgm:cxn modelId="{180526BA-F3BE-413E-BC1E-6E25F3275F93}" type="presParOf" srcId="{658ED206-62B9-40CE-B1DE-D1E3D6B25573}" destId="{396C0450-ADE6-446D-B5CE-1E60F79DBCA8}" srcOrd="1" destOrd="0" presId="urn:microsoft.com/office/officeart/2005/8/layout/hList9"/>
    <dgm:cxn modelId="{BE3B0BCA-D0F0-4447-A1CD-C6DE1B442C0D}" type="presParOf" srcId="{396C0450-ADE6-446D-B5CE-1E60F79DBCA8}" destId="{26025F2B-AB67-41C0-B1B2-74A21B606F55}" srcOrd="0" destOrd="0" presId="urn:microsoft.com/office/officeart/2005/8/layout/hList9"/>
    <dgm:cxn modelId="{465F6EB7-605B-4DC5-9F59-0E80385C6C1D}" type="presParOf" srcId="{396C0450-ADE6-446D-B5CE-1E60F79DBCA8}" destId="{D1EA30D1-6796-4060-B7EB-E73F9AF9672A}" srcOrd="1" destOrd="0" presId="urn:microsoft.com/office/officeart/2005/8/layout/hList9"/>
    <dgm:cxn modelId="{7E46D2EB-AEF2-4D7D-BD2B-E6B0047F6E24}" type="presParOf" srcId="{5CB746B5-0884-43DE-B501-14C8643B058F}" destId="{D524D335-E34E-4E3D-A77A-29B28C7104BE}" srcOrd="12" destOrd="0" presId="urn:microsoft.com/office/officeart/2005/8/layout/hList9"/>
    <dgm:cxn modelId="{9A487CB0-2DC1-4FB3-8A2D-AECB87465DF2}" type="presParOf" srcId="{5CB746B5-0884-43DE-B501-14C8643B058F}" destId="{33F75672-A7E5-473F-B2F1-3A922FD8D584}" srcOrd="13" destOrd="0" presId="urn:microsoft.com/office/officeart/2005/8/layout/hList9"/>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dgm:t>
        <a:bodyPr/>
        <a:lstStyle/>
        <a:p>
          <a:r>
            <a:rPr lang="ro-RO" sz="1200" b="1"/>
            <a:t>Management de personal calificat în  statistică</a:t>
          </a:r>
          <a:endParaRPr lang="en-US" sz="120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dgm:t>
        <a:bodyPr/>
        <a:lstStyle/>
        <a:p>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dgm:t>
        <a:bodyPr/>
        <a:lstStyle/>
        <a:p>
          <a:r>
            <a:rPr lang="ro-RO" sz="1200" b="1"/>
            <a:t>Formare profesională continuă în statistică</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dgm:t>
        <a:bodyPr/>
        <a:lstStyle/>
        <a:p>
          <a:r>
            <a:rPr lang="ro-RO" sz="1000">
              <a:solidFill>
                <a:sysClr val="windowText" lastClr="000000"/>
              </a:solidFill>
            </a:rPr>
            <a:t>Crearea unui centru de pregătire profesională în domeniul statisticii oficiale (din BNS şi alte instituţii) și operaționalizarea acestuia;</a:t>
          </a:r>
          <a:endParaRPr lang="en-US" sz="1000">
            <a:solidFill>
              <a:sysClr val="windowText" lastClr="000000"/>
            </a:solidFill>
          </a:endParaRPr>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98A7E28C-9B93-4496-B3FE-B2F81B1AFAF1}">
      <dgm:prSet phldrT="[Text]" custT="1"/>
      <dgm:spPr/>
      <dgm:t>
        <a:bodyPr/>
        <a:lstStyle/>
        <a:p>
          <a:r>
            <a:rPr lang="ro-RO" sz="1000"/>
            <a:t> Adoptarea unui set de măsuri pentru recrutare de personal statistic din tânăra generaţie şi asigurarea stabilităţii acestuia; </a:t>
          </a:r>
          <a:endParaRPr lang="en-US" sz="1000"/>
        </a:p>
      </dgm:t>
    </dgm:pt>
    <dgm:pt modelId="{965DE2FB-4C57-419D-A8F9-9176D33DEE7B}" type="parTrans" cxnId="{A95D2E63-4DD3-4D99-94EC-8E40C3A1FC9D}">
      <dgm:prSet/>
      <dgm:spPr/>
      <dgm:t>
        <a:bodyPr/>
        <a:lstStyle/>
        <a:p>
          <a:endParaRPr lang="en-US"/>
        </a:p>
      </dgm:t>
    </dgm:pt>
    <dgm:pt modelId="{38A06828-141F-41AE-9862-0B9B2DC40523}" type="sibTrans" cxnId="{A95D2E63-4DD3-4D99-94EC-8E40C3A1FC9D}">
      <dgm:prSet/>
      <dgm:spPr/>
      <dgm:t>
        <a:bodyPr/>
        <a:lstStyle/>
        <a:p>
          <a:endParaRPr lang="en-US"/>
        </a:p>
      </dgm:t>
    </dgm:pt>
    <dgm:pt modelId="{CF12A6CA-CE3D-4C3F-8481-751509D2A5A3}">
      <dgm:prSet phldrT="[Text]" custT="1"/>
      <dgm:spPr/>
      <dgm:t>
        <a:bodyPr/>
        <a:lstStyle/>
        <a:p>
          <a:endParaRPr lang="en-US" sz="1000"/>
        </a:p>
      </dgm:t>
    </dgm:pt>
    <dgm:pt modelId="{1BEE9652-3592-4329-8768-93302923B024}" type="parTrans" cxnId="{6947C68E-691D-4D5B-91E9-8167995B1FB7}">
      <dgm:prSet/>
      <dgm:spPr/>
      <dgm:t>
        <a:bodyPr/>
        <a:lstStyle/>
        <a:p>
          <a:endParaRPr lang="en-US"/>
        </a:p>
      </dgm:t>
    </dgm:pt>
    <dgm:pt modelId="{D83B3B3D-416D-4369-AEE4-D3CEF99D5D0C}" type="sibTrans" cxnId="{6947C68E-691D-4D5B-91E9-8167995B1FB7}">
      <dgm:prSet/>
      <dgm:spPr/>
      <dgm:t>
        <a:bodyPr/>
        <a:lstStyle/>
        <a:p>
          <a:endParaRPr lang="en-US"/>
        </a:p>
      </dgm:t>
    </dgm:pt>
    <dgm:pt modelId="{2E14C8BA-A887-4D78-AC1F-AE8EFBD7B900}">
      <dgm:prSet custT="1"/>
      <dgm:spPr/>
      <dgm:t>
        <a:bodyPr/>
        <a:lstStyle/>
        <a:p>
          <a:r>
            <a:rPr lang="ro-RO" sz="1000"/>
            <a:t>Motivarea financiară şi nefinanciară a personalului calificat pentru menţinerea personalului în SSN;</a:t>
          </a:r>
          <a:endParaRPr lang="en-US" sz="1000"/>
        </a:p>
      </dgm:t>
    </dgm:pt>
    <dgm:pt modelId="{04EA1526-EA5A-4E93-B3DB-4D0381404AE3}" type="parTrans" cxnId="{C631BB74-4491-4FB1-9B50-4346650199A3}">
      <dgm:prSet/>
      <dgm:spPr/>
      <dgm:t>
        <a:bodyPr/>
        <a:lstStyle/>
        <a:p>
          <a:endParaRPr lang="en-US"/>
        </a:p>
      </dgm:t>
    </dgm:pt>
    <dgm:pt modelId="{F480DFF0-D1B2-4FBF-87FC-817D1165C9E3}" type="sibTrans" cxnId="{C631BB74-4491-4FB1-9B50-4346650199A3}">
      <dgm:prSet/>
      <dgm:spPr/>
      <dgm:t>
        <a:bodyPr/>
        <a:lstStyle/>
        <a:p>
          <a:endParaRPr lang="en-US"/>
        </a:p>
      </dgm:t>
    </dgm:pt>
    <dgm:pt modelId="{36C5C1E4-AE25-4ECF-9B16-CCF041756DE5}">
      <dgm:prSet custT="1"/>
      <dgm:spPr/>
      <dgm:t>
        <a:bodyPr/>
        <a:lstStyle/>
        <a:p>
          <a:r>
            <a:rPr lang="ro-RO" sz="1000"/>
            <a:t>Creşterea numărului de specialişti statisticieni de înaltă calificare prin măsuri de dezvoltare de aptitudini;</a:t>
          </a:r>
          <a:endParaRPr lang="en-US" sz="1000"/>
        </a:p>
      </dgm:t>
    </dgm:pt>
    <dgm:pt modelId="{B83F6D72-CAC3-4022-8016-2AFCA8199713}" type="parTrans" cxnId="{A93BD54E-F57B-47FE-A4D9-54F56ACF34DB}">
      <dgm:prSet/>
      <dgm:spPr/>
      <dgm:t>
        <a:bodyPr/>
        <a:lstStyle/>
        <a:p>
          <a:endParaRPr lang="en-US"/>
        </a:p>
      </dgm:t>
    </dgm:pt>
    <dgm:pt modelId="{5A8741CE-E107-4AC5-9394-0633E3F403C5}" type="sibTrans" cxnId="{A93BD54E-F57B-47FE-A4D9-54F56ACF34DB}">
      <dgm:prSet/>
      <dgm:spPr/>
      <dgm:t>
        <a:bodyPr/>
        <a:lstStyle/>
        <a:p>
          <a:endParaRPr lang="en-US"/>
        </a:p>
      </dgm:t>
    </dgm:pt>
    <dgm:pt modelId="{41C72DB8-B44E-4886-AD94-223E0A0C38AA}">
      <dgm:prSet custT="1"/>
      <dgm:spPr/>
      <dgm:t>
        <a:bodyPr/>
        <a:lstStyle/>
        <a:p>
          <a:r>
            <a:rPr lang="ro-RO" sz="1000"/>
            <a:t>Iniţierea şi punerea în aplicare a unui program de pregătire şi instruire continuă a personalului de domeniul statistic precum şi a modalităţilor de dezvoltare a carierei personalului;</a:t>
          </a:r>
          <a:endParaRPr lang="en-US" sz="1000"/>
        </a:p>
      </dgm:t>
    </dgm:pt>
    <dgm:pt modelId="{AF66E10A-7274-48D0-AE68-0C366F269952}" type="parTrans" cxnId="{12BCD63E-9632-481E-9D2F-8683F9A5C4D6}">
      <dgm:prSet/>
      <dgm:spPr/>
      <dgm:t>
        <a:bodyPr/>
        <a:lstStyle/>
        <a:p>
          <a:endParaRPr lang="en-US"/>
        </a:p>
      </dgm:t>
    </dgm:pt>
    <dgm:pt modelId="{7FFBA392-A023-4188-B20D-11136214BFD2}" type="sibTrans" cxnId="{12BCD63E-9632-481E-9D2F-8683F9A5C4D6}">
      <dgm:prSet/>
      <dgm:spPr/>
      <dgm:t>
        <a:bodyPr/>
        <a:lstStyle/>
        <a:p>
          <a:endParaRPr lang="en-US"/>
        </a:p>
      </dgm:t>
    </dgm:pt>
    <dgm:pt modelId="{4F4642D1-6389-4749-86DC-215B0BEB104C}">
      <dgm:prSet custT="1"/>
      <dgm:spPr/>
      <dgm:t>
        <a:bodyPr/>
        <a:lstStyle/>
        <a:p>
          <a:r>
            <a:rPr lang="ro-RO" sz="1000"/>
            <a:t>Dezvoltarea planului de carieră pentru angajaţii în statistică pentru a ne asigura că evoluează pozitiv şi, în special, în scopul de a asigura că sistemul este suficient de atractiv pentru tinerii absolvenţi (nivel de salarizare, de interes locul de muncă, cariera, beneficii, etc.).</a:t>
          </a:r>
          <a:endParaRPr lang="en-US" sz="1000"/>
        </a:p>
      </dgm:t>
    </dgm:pt>
    <dgm:pt modelId="{34B44B51-F37A-4710-88C4-09A8458CB66D}" type="parTrans" cxnId="{8710E373-6E15-4D8C-8096-C714AEEE401D}">
      <dgm:prSet/>
      <dgm:spPr/>
      <dgm:t>
        <a:bodyPr/>
        <a:lstStyle/>
        <a:p>
          <a:endParaRPr lang="en-US"/>
        </a:p>
      </dgm:t>
    </dgm:pt>
    <dgm:pt modelId="{3AE4D851-7BD1-42E5-A99C-D6D8C95EADAC}" type="sibTrans" cxnId="{8710E373-6E15-4D8C-8096-C714AEEE401D}">
      <dgm:prSet/>
      <dgm:spPr/>
      <dgm:t>
        <a:bodyPr/>
        <a:lstStyle/>
        <a:p>
          <a:endParaRPr lang="en-US"/>
        </a:p>
      </dgm:t>
    </dgm:pt>
    <dgm:pt modelId="{652EEB09-82A6-4255-8D48-5311321B4AE2}">
      <dgm:prSet phldrT="[Text]" custT="1"/>
      <dgm:spPr/>
      <dgm:t>
        <a:bodyPr/>
        <a:lstStyle/>
        <a:p>
          <a:r>
            <a:rPr lang="ro-RO" sz="1000"/>
            <a:t>Angajarea, motivarea şi menţinerea în SSN a unui “corp solid” de profesionişti cu diverse specializări: statistică, economie, matematică, tehnologii informaţionale, administraţie publică, etc.;</a:t>
          </a:r>
          <a:endParaRPr lang="en-US" sz="1000"/>
        </a:p>
      </dgm:t>
    </dgm:pt>
    <dgm:pt modelId="{ABF89C4A-3349-4261-8C87-F60A1D6870B4}" type="parTrans" cxnId="{7D1C406F-606A-44A9-8932-D3CEFD5A514B}">
      <dgm:prSet/>
      <dgm:spPr/>
      <dgm:t>
        <a:bodyPr/>
        <a:lstStyle/>
        <a:p>
          <a:endParaRPr lang="en-US"/>
        </a:p>
      </dgm:t>
    </dgm:pt>
    <dgm:pt modelId="{936F55C9-5E84-4853-BDAE-C74894AA98C8}" type="sibTrans" cxnId="{7D1C406F-606A-44A9-8932-D3CEFD5A514B}">
      <dgm:prSet/>
      <dgm:spPr/>
      <dgm:t>
        <a:bodyPr/>
        <a:lstStyle/>
        <a:p>
          <a:endParaRPr lang="en-US"/>
        </a:p>
      </dgm:t>
    </dgm:pt>
    <dgm:pt modelId="{2AE889E8-F714-4F40-B05F-118CDB1C906B}">
      <dgm:prSet phldrT="[Text]" custT="1"/>
      <dgm:spPr/>
      <dgm:t>
        <a:bodyPr/>
        <a:lstStyle/>
        <a:p>
          <a:r>
            <a:rPr lang="ro-RO" sz="1000">
              <a:solidFill>
                <a:sysClr val="windowText" lastClr="000000"/>
              </a:solidFill>
            </a:rPr>
            <a:t>Organizarea de instruiri ad-hoc pentru implementarea in practică a unor proiecte specifice în domeniul statisticii, formare de aptitudini, competenţe şi abilităţi în activităţi specifice precum: un recensământ, o anchetă, crearea unui nou sistem de colectare de date, sau de creştere a nivelului de calificare sau iniţiativele de reorganizare;</a:t>
          </a:r>
          <a:endParaRPr lang="en-US" sz="1000">
            <a:solidFill>
              <a:sysClr val="windowText" lastClr="000000"/>
            </a:solidFill>
          </a:endParaRPr>
        </a:p>
      </dgm:t>
    </dgm:pt>
    <dgm:pt modelId="{2234D119-FC59-4B9E-A208-4F5D85C7BCF9}" type="parTrans" cxnId="{899C8D57-81AB-41F3-9372-133346F47784}">
      <dgm:prSet/>
      <dgm:spPr/>
      <dgm:t>
        <a:bodyPr/>
        <a:lstStyle/>
        <a:p>
          <a:endParaRPr lang="en-US"/>
        </a:p>
      </dgm:t>
    </dgm:pt>
    <dgm:pt modelId="{C72FD65C-DED0-4DF8-9910-7CEEFEEB1F8C}" type="sibTrans" cxnId="{899C8D57-81AB-41F3-9372-133346F47784}">
      <dgm:prSet/>
      <dgm:spPr/>
      <dgm:t>
        <a:bodyPr/>
        <a:lstStyle/>
        <a:p>
          <a:endParaRPr lang="en-US"/>
        </a:p>
      </dgm:t>
    </dgm:pt>
    <dgm:pt modelId="{FCFE5F15-BDC7-40A2-B22A-2333D310B653}">
      <dgm:prSet phldrT="[Text]" custT="1"/>
      <dgm:spPr/>
      <dgm:t>
        <a:bodyPr/>
        <a:lstStyle/>
        <a:p>
          <a:r>
            <a:rPr lang="ro-RO" sz="1000">
              <a:solidFill>
                <a:sysClr val="windowText" lastClr="000000"/>
              </a:solidFill>
            </a:rPr>
            <a:t>Susţinerea unor procese coerente şi consecvente de formare şi acumulare de knowhow şi competenţe pentru producătorii de date administrative; </a:t>
          </a:r>
          <a:endParaRPr lang="en-US" sz="1000">
            <a:solidFill>
              <a:sysClr val="windowText" lastClr="000000"/>
            </a:solidFill>
          </a:endParaRPr>
        </a:p>
      </dgm:t>
    </dgm:pt>
    <dgm:pt modelId="{EEC5E394-2844-43A3-9ECF-B6DD1D6EB337}" type="parTrans" cxnId="{60446018-BCD6-436F-8256-D5337FA62671}">
      <dgm:prSet/>
      <dgm:spPr/>
      <dgm:t>
        <a:bodyPr/>
        <a:lstStyle/>
        <a:p>
          <a:endParaRPr lang="en-US"/>
        </a:p>
      </dgm:t>
    </dgm:pt>
    <dgm:pt modelId="{E07D9299-753C-40E8-86EF-8386A57680ED}" type="sibTrans" cxnId="{60446018-BCD6-436F-8256-D5337FA62671}">
      <dgm:prSet/>
      <dgm:spPr/>
      <dgm:t>
        <a:bodyPr/>
        <a:lstStyle/>
        <a:p>
          <a:endParaRPr lang="en-US"/>
        </a:p>
      </dgm:t>
    </dgm:pt>
    <dgm:pt modelId="{14EBBDEE-89F4-41F5-8071-F3BC9228A82B}">
      <dgm:prSet phldrT="[Text]" custT="1"/>
      <dgm:spPr/>
      <dgm:t>
        <a:bodyPr/>
        <a:lstStyle/>
        <a:p>
          <a:r>
            <a:rPr lang="ro-RO" sz="1000">
              <a:solidFill>
                <a:sysClr val="windowText" lastClr="000000"/>
              </a:solidFill>
            </a:rPr>
            <a:t>Participarea la cursuri şi evenimente internaţionale de profil;</a:t>
          </a:r>
          <a:endParaRPr lang="en-US" sz="1000">
            <a:solidFill>
              <a:sysClr val="windowText" lastClr="000000"/>
            </a:solidFill>
          </a:endParaRPr>
        </a:p>
      </dgm:t>
    </dgm:pt>
    <dgm:pt modelId="{116B64CE-E35E-47A2-A5FF-C3EFA0A056CE}" type="parTrans" cxnId="{D5EAD307-FD1C-4C57-A543-A6E7FFA5601B}">
      <dgm:prSet/>
      <dgm:spPr/>
      <dgm:t>
        <a:bodyPr/>
        <a:lstStyle/>
        <a:p>
          <a:endParaRPr lang="en-US"/>
        </a:p>
      </dgm:t>
    </dgm:pt>
    <dgm:pt modelId="{BA5F244A-6FB8-414E-A940-C1695BF2C7F9}" type="sibTrans" cxnId="{D5EAD307-FD1C-4C57-A543-A6E7FFA5601B}">
      <dgm:prSet/>
      <dgm:spPr/>
      <dgm:t>
        <a:bodyPr/>
        <a:lstStyle/>
        <a:p>
          <a:endParaRPr lang="en-US"/>
        </a:p>
      </dgm:t>
    </dgm:pt>
    <dgm:pt modelId="{7C138127-E2F3-4442-8881-C310D2B219E0}">
      <dgm:prSet phldrT="[Text]" custT="1"/>
      <dgm:spPr/>
      <dgm:t>
        <a:bodyPr/>
        <a:lstStyle/>
        <a:p>
          <a:r>
            <a:rPr lang="en-US" sz="1000">
              <a:solidFill>
                <a:sysClr val="windowText" lastClr="000000"/>
              </a:solidFill>
            </a:rPr>
            <a:t>Programe specifice de instruire asigurate în cadrul ESTP (Program European de Training al Statisticienilor), organizarea şi finanţarea de consultări şi vizite de lucru în statele membre, asigurarea stagiilor de pregătire la EUROSTAT  şi la oficiile de statistică din statele membre</a:t>
          </a:r>
          <a:r>
            <a:rPr lang="ro-RO" sz="1000">
              <a:solidFill>
                <a:sysClr val="windowText" lastClr="000000"/>
              </a:solidFill>
            </a:rPr>
            <a:t>;</a:t>
          </a:r>
          <a:endParaRPr lang="en-US" sz="1000">
            <a:solidFill>
              <a:sysClr val="windowText" lastClr="000000"/>
            </a:solidFill>
          </a:endParaRPr>
        </a:p>
      </dgm:t>
    </dgm:pt>
    <dgm:pt modelId="{FD42D4CD-6124-46E5-82B2-C958D476D114}" type="parTrans" cxnId="{CC95AE55-3056-4B06-ABA9-0A83700E5C88}">
      <dgm:prSet/>
      <dgm:spPr/>
      <dgm:t>
        <a:bodyPr/>
        <a:lstStyle/>
        <a:p>
          <a:endParaRPr lang="en-US"/>
        </a:p>
      </dgm:t>
    </dgm:pt>
    <dgm:pt modelId="{A83BD8A2-B604-443D-B1AB-E3D34D3D6374}" type="sibTrans" cxnId="{CC95AE55-3056-4B06-ABA9-0A83700E5C88}">
      <dgm:prSet/>
      <dgm:spPr/>
      <dgm:t>
        <a:bodyPr/>
        <a:lstStyle/>
        <a:p>
          <a:endParaRPr lang="en-US"/>
        </a:p>
      </dgm:t>
    </dgm:pt>
    <dgm:pt modelId="{8E3E9F32-2877-4B84-A152-79F9EFAA7969}">
      <dgm:prSet custT="1"/>
      <dgm:spPr/>
      <dgm:t>
        <a:bodyPr/>
        <a:lstStyle/>
        <a:p>
          <a:r>
            <a:rPr lang="ro-RO" sz="1000">
              <a:solidFill>
                <a:sysClr val="windowText" lastClr="000000"/>
              </a:solidFill>
            </a:rPr>
            <a:t>Stabilirea de dispoziţii şi instrucţiuni specifice privind: modul de compilare, agregare, gestionare, arhivare şi de diseminare a cunoştinţelor şi know-how-ul acumulat de angajaţii SSN în timpul carierei; adaptarea bunelor practici, interne sau externe, în activitatea statistică;</a:t>
          </a:r>
          <a:endParaRPr lang="en-US" sz="1000">
            <a:solidFill>
              <a:sysClr val="windowText" lastClr="000000"/>
            </a:solidFill>
          </a:endParaRPr>
        </a:p>
      </dgm:t>
    </dgm:pt>
    <dgm:pt modelId="{5AFD6524-EF63-42F7-9463-05CC85882E56}" type="parTrans" cxnId="{D6CF6CE5-A6A9-480F-BFA6-9C444816CECC}">
      <dgm:prSet/>
      <dgm:spPr/>
      <dgm:t>
        <a:bodyPr/>
        <a:lstStyle/>
        <a:p>
          <a:endParaRPr lang="en-US"/>
        </a:p>
      </dgm:t>
    </dgm:pt>
    <dgm:pt modelId="{C0008727-0CE3-4608-902E-3AF843981550}" type="sibTrans" cxnId="{D6CF6CE5-A6A9-480F-BFA6-9C444816CECC}">
      <dgm:prSet/>
      <dgm:spPr/>
      <dgm:t>
        <a:bodyPr/>
        <a:lstStyle/>
        <a:p>
          <a:endParaRPr lang="en-US"/>
        </a:p>
      </dgm:t>
    </dgm:pt>
    <dgm:pt modelId="{FC661C91-524F-43DE-9701-570026E30F75}">
      <dgm:prSet custT="1"/>
      <dgm:spPr/>
      <dgm:t>
        <a:bodyPr/>
        <a:lstStyle/>
        <a:p>
          <a:r>
            <a:rPr lang="ro-RO" sz="1000">
              <a:solidFill>
                <a:sysClr val="windowText" lastClr="000000"/>
              </a:solidFill>
            </a:rPr>
            <a:t>Instruirea statisticienilor privind managementul metadatelor referitoare la procesele de producţie statistică, componentă intrinsecă a managementului cunoaşterii.</a:t>
          </a:r>
          <a:endParaRPr lang="en-US" sz="1000">
            <a:solidFill>
              <a:sysClr val="windowText" lastClr="000000"/>
            </a:solidFill>
          </a:endParaRPr>
        </a:p>
      </dgm:t>
    </dgm:pt>
    <dgm:pt modelId="{7B77541D-A54D-4E9C-8A55-99091F33F1CD}" type="parTrans" cxnId="{DB8221EB-682C-421C-95B3-C6EE00C55559}">
      <dgm:prSet/>
      <dgm:spPr/>
      <dgm:t>
        <a:bodyPr/>
        <a:lstStyle/>
        <a:p>
          <a:endParaRPr lang="en-US"/>
        </a:p>
      </dgm:t>
    </dgm:pt>
    <dgm:pt modelId="{8190CE77-F078-4BEA-974C-3C2163FF66A3}" type="sibTrans" cxnId="{DB8221EB-682C-421C-95B3-C6EE00C55559}">
      <dgm:prSet/>
      <dgm:spPr/>
      <dgm:t>
        <a:bodyPr/>
        <a:lstStyle/>
        <a:p>
          <a:endParaRPr lang="en-US"/>
        </a:p>
      </dgm:t>
    </dgm:pt>
    <dgm:pt modelId="{D231D9CD-FB4B-4A20-8783-9BCD4FA797FC}">
      <dgm:prSet phldrT="[Text]" custT="1"/>
      <dgm:spPr/>
      <dgm:t>
        <a:bodyPr/>
        <a:lstStyle/>
        <a:p>
          <a:r>
            <a:rPr lang="ro-RO" sz="1000">
              <a:solidFill>
                <a:sysClr val="windowText" lastClr="000000"/>
              </a:solidFill>
            </a:rPr>
            <a:t>Formarea profesională înițială și continuă;</a:t>
          </a:r>
          <a:endParaRPr lang="en-US" sz="1000">
            <a:solidFill>
              <a:sysClr val="windowText" lastClr="000000"/>
            </a:solidFill>
          </a:endParaRPr>
        </a:p>
      </dgm:t>
    </dgm:pt>
    <dgm:pt modelId="{A7397934-8551-46BB-B72B-D77E49D3E350}" type="parTrans" cxnId="{DD474BA7-D906-4877-AEAB-4CE0B7578CCA}">
      <dgm:prSet/>
      <dgm:spPr/>
      <dgm:t>
        <a:bodyPr/>
        <a:lstStyle/>
        <a:p>
          <a:endParaRPr lang="en-US"/>
        </a:p>
      </dgm:t>
    </dgm:pt>
    <dgm:pt modelId="{E784FDEA-3EC1-456B-BC04-8256446B6213}" type="sibTrans" cxnId="{DD474BA7-D906-4877-AEAB-4CE0B7578CCA}">
      <dgm:prSet/>
      <dgm:spPr/>
      <dgm:t>
        <a:bodyPr/>
        <a:lstStyle/>
        <a:p>
          <a:endParaRPr lang="en-US"/>
        </a:p>
      </dgm:t>
    </dgm:pt>
    <dgm:pt modelId="{CDE3B86C-88F6-4903-A8BF-1492461E4C2F}">
      <dgm:prSet phldrT="[Text]" custT="1"/>
      <dgm:spPr/>
      <dgm:t>
        <a:bodyPr/>
        <a:lstStyle/>
        <a:p>
          <a:r>
            <a:rPr lang="ro-RO" sz="1000" b="0" i="0">
              <a:solidFill>
                <a:sysClr val="windowText" lastClr="000000"/>
              </a:solidFill>
            </a:rPr>
            <a:t>Activitatea practică în BNS (managementul cunoaşterii –learning by doing);</a:t>
          </a:r>
          <a:endParaRPr lang="en-US" sz="1000">
            <a:solidFill>
              <a:sysClr val="windowText" lastClr="000000"/>
            </a:solidFill>
          </a:endParaRPr>
        </a:p>
      </dgm:t>
    </dgm:pt>
    <dgm:pt modelId="{8DD402DF-ADBF-4DF6-8663-1ED15AB5DB2D}" type="parTrans" cxnId="{4370CE4D-E60E-45A1-901C-F60EE61F866C}">
      <dgm:prSet/>
      <dgm:spPr/>
      <dgm:t>
        <a:bodyPr/>
        <a:lstStyle/>
        <a:p>
          <a:endParaRPr lang="en-US"/>
        </a:p>
      </dgm:t>
    </dgm:pt>
    <dgm:pt modelId="{9CEB190B-EDF9-4339-B97D-3C1BBB9AA5A1}" type="sibTrans" cxnId="{4370CE4D-E60E-45A1-901C-F60EE61F866C}">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2" custScaleX="67211" custScaleY="12424" custLinFactNeighborX="-17" custLinFactNeighborY="-5750">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2" custScaleX="172687" custScaleY="45386" custLinFactNeighborX="-2857" custLinFactNeighborY="-6943">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2" custScaleX="67211" custScaleY="15910" custLinFactNeighborX="-17" custLinFactNeighborY="-8202">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2" custScaleX="172687" custScaleY="65451" custLinFactNeighborX="-2888" custLinFactNeighborY="-9147">
        <dgm:presLayoutVars>
          <dgm:bulletEnabled val="1"/>
        </dgm:presLayoutVars>
      </dgm:prSet>
      <dgm:spPr/>
      <dgm:t>
        <a:bodyPr/>
        <a:lstStyle/>
        <a:p>
          <a:endParaRPr lang="en-US"/>
        </a:p>
      </dgm:t>
    </dgm:pt>
  </dgm:ptLst>
  <dgm:cxnLst>
    <dgm:cxn modelId="{8710E373-6E15-4D8C-8096-C714AEEE401D}" srcId="{9C5845FB-AB4C-4D79-AF06-328D3E62F9D0}" destId="{4F4642D1-6389-4749-86DC-215B0BEB104C}" srcOrd="6" destOrd="0" parTransId="{34B44B51-F37A-4710-88C4-09A8458CB66D}" sibTransId="{3AE4D851-7BD1-42E5-A99C-D6D8C95EADAC}"/>
    <dgm:cxn modelId="{B30E14DF-14C3-419B-81F6-97F158831F15}" type="presOf" srcId="{CDE3B86C-88F6-4903-A8BF-1492461E4C2F}" destId="{F5F844E4-504C-41D0-8E39-4452E5DDA765}" srcOrd="0" destOrd="6" presId="urn:microsoft.com/office/officeart/2005/8/layout/vList5"/>
    <dgm:cxn modelId="{6F0771BE-5C09-44CA-B06F-D7B8FDEA9153}" type="presOf" srcId="{36C5C1E4-AE25-4ECF-9B16-CCF041756DE5}" destId="{004F1436-D2B1-445B-9335-134FA3FFA42F}" srcOrd="0" destOrd="4" presId="urn:microsoft.com/office/officeart/2005/8/layout/vList5"/>
    <dgm:cxn modelId="{899C8D57-81AB-41F3-9372-133346F47784}" srcId="{37E11F58-A63D-4691-80BD-75F1D800F623}" destId="{2AE889E8-F714-4F40-B05F-118CDB1C906B}" srcOrd="2" destOrd="0" parTransId="{2234D119-FC59-4B9E-A208-4F5D85C7BCF9}" sibTransId="{C72FD65C-DED0-4DF8-9910-7CEEFEEB1F8C}"/>
    <dgm:cxn modelId="{12BCD63E-9632-481E-9D2F-8683F9A5C4D6}" srcId="{9C5845FB-AB4C-4D79-AF06-328D3E62F9D0}" destId="{41C72DB8-B44E-4886-AD94-223E0A0C38AA}" srcOrd="5" destOrd="0" parTransId="{AF66E10A-7274-48D0-AE68-0C366F269952}" sibTransId="{7FFBA392-A023-4188-B20D-11136214BFD2}"/>
    <dgm:cxn modelId="{505BDF87-16C6-46EE-A44B-E1648353CA54}" type="presOf" srcId="{4F4642D1-6389-4749-86DC-215B0BEB104C}" destId="{004F1436-D2B1-445B-9335-134FA3FFA42F}" srcOrd="0" destOrd="6" presId="urn:microsoft.com/office/officeart/2005/8/layout/vList5"/>
    <dgm:cxn modelId="{D6CF6CE5-A6A9-480F-BFA6-9C444816CECC}" srcId="{CDE3B86C-88F6-4903-A8BF-1492461E4C2F}" destId="{8E3E9F32-2877-4B84-A152-79F9EFAA7969}" srcOrd="0" destOrd="0" parTransId="{5AFD6524-EF63-42F7-9463-05CC85882E56}" sibTransId="{C0008727-0CE3-4608-902E-3AF843981550}"/>
    <dgm:cxn modelId="{43DA7BC4-E95D-4B59-98A5-24291206DA7E}" type="presOf" srcId="{8E3E9F32-2877-4B84-A152-79F9EFAA7969}" destId="{F5F844E4-504C-41D0-8E39-4452E5DDA765}" srcOrd="0" destOrd="7" presId="urn:microsoft.com/office/officeart/2005/8/layout/vList5"/>
    <dgm:cxn modelId="{A95D2E63-4DD3-4D99-94EC-8E40C3A1FC9D}" srcId="{9C5845FB-AB4C-4D79-AF06-328D3E62F9D0}" destId="{98A7E28C-9B93-4496-B3FE-B2F81B1AFAF1}" srcOrd="1" destOrd="0" parTransId="{965DE2FB-4C57-419D-A8F9-9176D33DEE7B}" sibTransId="{38A06828-141F-41AE-9862-0B9B2DC40523}"/>
    <dgm:cxn modelId="{1B5D84A8-1534-47FA-9876-4F4C03B57CA0}" type="presOf" srcId="{2E14C8BA-A887-4D78-AC1F-AE8EFBD7B900}" destId="{004F1436-D2B1-445B-9335-134FA3FFA42F}" srcOrd="0" destOrd="3" presId="urn:microsoft.com/office/officeart/2005/8/layout/vList5"/>
    <dgm:cxn modelId="{ED390C01-C1D0-45FB-9D17-EE4CDDA82F14}" type="presOf" srcId="{C9B6EDAE-A841-4212-9CF4-7858A179753B}" destId="{004F1436-D2B1-445B-9335-134FA3FFA42F}" srcOrd="0" destOrd="0" presId="urn:microsoft.com/office/officeart/2005/8/layout/vList5"/>
    <dgm:cxn modelId="{4370CE4D-E60E-45A1-901C-F60EE61F866C}" srcId="{37E11F58-A63D-4691-80BD-75F1D800F623}" destId="{CDE3B86C-88F6-4903-A8BF-1492461E4C2F}" srcOrd="6" destOrd="0" parTransId="{8DD402DF-ADBF-4DF6-8663-1ED15AB5DB2D}" sibTransId="{9CEB190B-EDF9-4339-B97D-3C1BBB9AA5A1}"/>
    <dgm:cxn modelId="{3CA09A13-73F5-43BC-A13F-980805834965}" type="presOf" srcId="{7C138127-E2F3-4442-8881-C310D2B219E0}" destId="{F5F844E4-504C-41D0-8E39-4452E5DDA765}" srcOrd="0" destOrd="5" presId="urn:microsoft.com/office/officeart/2005/8/layout/vList5"/>
    <dgm:cxn modelId="{DD474BA7-D906-4877-AEAB-4CE0B7578CCA}" srcId="{37E11F58-A63D-4691-80BD-75F1D800F623}" destId="{D231D9CD-FB4B-4A20-8783-9BCD4FA797FC}" srcOrd="1" destOrd="0" parTransId="{A7397934-8551-46BB-B72B-D77E49D3E350}" sibTransId="{E784FDEA-3EC1-456B-BC04-8256446B6213}"/>
    <dgm:cxn modelId="{3F5E83FC-10FB-4A03-98C5-FE266ABC3E40}" srcId="{9C5845FB-AB4C-4D79-AF06-328D3E62F9D0}" destId="{C9B6EDAE-A841-4212-9CF4-7858A179753B}" srcOrd="0" destOrd="0" parTransId="{4DE368CA-613F-47BB-B17D-CE31EB800E11}" sibTransId="{57AC021B-DD7A-4F5B-920D-C60B40D0C697}"/>
    <dgm:cxn modelId="{30EA07DB-663B-4424-AF1A-E6A47B5AFCA8}" type="presOf" srcId="{FC661C91-524F-43DE-9701-570026E30F75}" destId="{F5F844E4-504C-41D0-8E39-4452E5DDA765}" srcOrd="0" destOrd="8" presId="urn:microsoft.com/office/officeart/2005/8/layout/vList5"/>
    <dgm:cxn modelId="{AAB753FE-7E2C-41E1-9C6D-DD7D2528263B}" type="presOf" srcId="{14EBBDEE-89F4-41F5-8071-F3BC9228A82B}" destId="{F5F844E4-504C-41D0-8E39-4452E5DDA765}" srcOrd="0" destOrd="4" presId="urn:microsoft.com/office/officeart/2005/8/layout/vList5"/>
    <dgm:cxn modelId="{3FDD14B5-A88E-4561-9A5F-4E808CBB1B76}" type="presOf" srcId="{D231D9CD-FB4B-4A20-8783-9BCD4FA797FC}" destId="{F5F844E4-504C-41D0-8E39-4452E5DDA765}" srcOrd="0" destOrd="1" presId="urn:microsoft.com/office/officeart/2005/8/layout/vList5"/>
    <dgm:cxn modelId="{9E08436A-D412-42B3-99DB-5A2E69C8546F}" type="presOf" srcId="{53A622F2-5803-4012-9B4B-C49282724420}" destId="{45E85E30-19CD-4FE2-86F2-5AAA8060039A}" srcOrd="0" destOrd="0" presId="urn:microsoft.com/office/officeart/2005/8/layout/vList5"/>
    <dgm:cxn modelId="{CC95AE55-3056-4B06-ABA9-0A83700E5C88}" srcId="{37E11F58-A63D-4691-80BD-75F1D800F623}" destId="{7C138127-E2F3-4442-8881-C310D2B219E0}" srcOrd="5" destOrd="0" parTransId="{FD42D4CD-6124-46E5-82B2-C958D476D114}" sibTransId="{A83BD8A2-B604-443D-B1AB-E3D34D3D6374}"/>
    <dgm:cxn modelId="{3148D7E7-C11E-41AF-97FC-10CD253F831D}" srcId="{53A622F2-5803-4012-9B4B-C49282724420}" destId="{37E11F58-A63D-4691-80BD-75F1D800F623}" srcOrd="1" destOrd="0" parTransId="{1F212998-6D9D-49C5-B251-A4A6F6B6FB0E}" sibTransId="{F80D146A-D151-45EC-B051-5EB5C0FE9C52}"/>
    <dgm:cxn modelId="{0A10C181-374F-4E1B-A671-B3BED28A4772}" type="presOf" srcId="{98A7E28C-9B93-4496-B3FE-B2F81B1AFAF1}" destId="{004F1436-D2B1-445B-9335-134FA3FFA42F}" srcOrd="0" destOrd="1" presId="urn:microsoft.com/office/officeart/2005/8/layout/vList5"/>
    <dgm:cxn modelId="{7D1C406F-606A-44A9-8932-D3CEFD5A514B}" srcId="{9C5845FB-AB4C-4D79-AF06-328D3E62F9D0}" destId="{652EEB09-82A6-4255-8D48-5311321B4AE2}" srcOrd="2" destOrd="0" parTransId="{ABF89C4A-3349-4261-8C87-F60A1D6870B4}" sibTransId="{936F55C9-5E84-4853-BDAE-C74894AA98C8}"/>
    <dgm:cxn modelId="{11800D20-EBBC-4238-927A-A7588AE0E121}" type="presOf" srcId="{2AE889E8-F714-4F40-B05F-118CDB1C906B}" destId="{F5F844E4-504C-41D0-8E39-4452E5DDA765}" srcOrd="0" destOrd="2" presId="urn:microsoft.com/office/officeart/2005/8/layout/vList5"/>
    <dgm:cxn modelId="{A93BD54E-F57B-47FE-A4D9-54F56ACF34DB}" srcId="{9C5845FB-AB4C-4D79-AF06-328D3E62F9D0}" destId="{36C5C1E4-AE25-4ECF-9B16-CCF041756DE5}" srcOrd="4" destOrd="0" parTransId="{B83F6D72-CAC3-4022-8016-2AFCA8199713}" sibTransId="{5A8741CE-E107-4AC5-9394-0633E3F403C5}"/>
    <dgm:cxn modelId="{C6C41350-ACB0-43A3-A5EA-BC31B4AD1A9F}" type="presOf" srcId="{37E11F58-A63D-4691-80BD-75F1D800F623}" destId="{84CFF9BC-01D5-454F-8723-22C0CA4E5A21}" srcOrd="0" destOrd="0" presId="urn:microsoft.com/office/officeart/2005/8/layout/vList5"/>
    <dgm:cxn modelId="{6947C68E-691D-4D5B-91E9-8167995B1FB7}" srcId="{9C5845FB-AB4C-4D79-AF06-328D3E62F9D0}" destId="{CF12A6CA-CE3D-4C3F-8481-751509D2A5A3}" srcOrd="7" destOrd="0" parTransId="{1BEE9652-3592-4329-8768-93302923B024}" sibTransId="{D83B3B3D-416D-4369-AEE4-D3CEF99D5D0C}"/>
    <dgm:cxn modelId="{DB8221EB-682C-421C-95B3-C6EE00C55559}" srcId="{37E11F58-A63D-4691-80BD-75F1D800F623}" destId="{FC661C91-524F-43DE-9701-570026E30F75}" srcOrd="7" destOrd="0" parTransId="{7B77541D-A54D-4E9C-8A55-99091F33F1CD}" sibTransId="{8190CE77-F078-4BEA-974C-3C2163FF66A3}"/>
    <dgm:cxn modelId="{C631BB74-4491-4FB1-9B50-4346650199A3}" srcId="{9C5845FB-AB4C-4D79-AF06-328D3E62F9D0}" destId="{2E14C8BA-A887-4D78-AC1F-AE8EFBD7B900}" srcOrd="3" destOrd="0" parTransId="{04EA1526-EA5A-4E93-B3DB-4D0381404AE3}" sibTransId="{F480DFF0-D1B2-4FBF-87FC-817D1165C9E3}"/>
    <dgm:cxn modelId="{A1B42DA7-DDA1-4B5F-94C7-9833FFB3D867}" type="presOf" srcId="{652EEB09-82A6-4255-8D48-5311321B4AE2}" destId="{004F1436-D2B1-445B-9335-134FA3FFA42F}" srcOrd="0" destOrd="2" presId="urn:microsoft.com/office/officeart/2005/8/layout/vList5"/>
    <dgm:cxn modelId="{B2ADDF8B-21B5-4CB7-B25C-3149201C666D}" type="presOf" srcId="{51865370-00A7-4D35-9038-0AE877028320}" destId="{F5F844E4-504C-41D0-8E39-4452E5DDA765}" srcOrd="0" destOrd="0" presId="urn:microsoft.com/office/officeart/2005/8/layout/vList5"/>
    <dgm:cxn modelId="{635BFB02-2526-4367-AF05-6A9708AE8D42}" type="presOf" srcId="{FCFE5F15-BDC7-40A2-B22A-2333D310B653}" destId="{F5F844E4-504C-41D0-8E39-4452E5DDA765}" srcOrd="0" destOrd="3" presId="urn:microsoft.com/office/officeart/2005/8/layout/vList5"/>
    <dgm:cxn modelId="{D5EAD307-FD1C-4C57-A543-A6E7FFA5601B}" srcId="{37E11F58-A63D-4691-80BD-75F1D800F623}" destId="{14EBBDEE-89F4-41F5-8071-F3BC9228A82B}" srcOrd="4" destOrd="0" parTransId="{116B64CE-E35E-47A2-A5FF-C3EFA0A056CE}" sibTransId="{BA5F244A-6FB8-414E-A940-C1695BF2C7F9}"/>
    <dgm:cxn modelId="{AF4E65A7-17D4-44D9-9831-809CC0DD3688}" srcId="{53A622F2-5803-4012-9B4B-C49282724420}" destId="{9C5845FB-AB4C-4D79-AF06-328D3E62F9D0}" srcOrd="0" destOrd="0" parTransId="{B75EE433-0418-453B-8F7E-FFFAD9833AFB}" sibTransId="{E6C8546D-1D07-45DE-A3BE-6B0CD7D5ED07}"/>
    <dgm:cxn modelId="{60446018-BCD6-436F-8256-D5337FA62671}" srcId="{37E11F58-A63D-4691-80BD-75F1D800F623}" destId="{FCFE5F15-BDC7-40A2-B22A-2333D310B653}" srcOrd="3" destOrd="0" parTransId="{EEC5E394-2844-43A3-9ECF-B6DD1D6EB337}" sibTransId="{E07D9299-753C-40E8-86EF-8386A57680ED}"/>
    <dgm:cxn modelId="{30FAF413-B371-4641-8FBD-CE3DC09A664D}" type="presOf" srcId="{41C72DB8-B44E-4886-AD94-223E0A0C38AA}" destId="{004F1436-D2B1-445B-9335-134FA3FFA42F}" srcOrd="0" destOrd="5" presId="urn:microsoft.com/office/officeart/2005/8/layout/vList5"/>
    <dgm:cxn modelId="{1EE4E7C9-F2FB-4B36-B349-37FFFF857CF2}" type="presOf" srcId="{CF12A6CA-CE3D-4C3F-8481-751509D2A5A3}" destId="{004F1436-D2B1-445B-9335-134FA3FFA42F}" srcOrd="0" destOrd="7" presId="urn:microsoft.com/office/officeart/2005/8/layout/vList5"/>
    <dgm:cxn modelId="{8F0D6E88-43CA-41BD-9D33-608CD394F70E}" type="presOf" srcId="{9C5845FB-AB4C-4D79-AF06-328D3E62F9D0}" destId="{4B3ADA73-DF0B-44D2-A695-36BDA74BCD16}" srcOrd="0" destOrd="0" presId="urn:microsoft.com/office/officeart/2005/8/layout/vList5"/>
    <dgm:cxn modelId="{B2438BB5-3061-40D5-A65D-D3DCBD400F8E}" srcId="{37E11F58-A63D-4691-80BD-75F1D800F623}" destId="{51865370-00A7-4D35-9038-0AE877028320}" srcOrd="0" destOrd="0" parTransId="{A71CF5B0-FCB2-4ECE-9826-17CC97AE89AD}" sibTransId="{E16A02AF-1314-438F-833E-0F3CA2AA100E}"/>
    <dgm:cxn modelId="{B76C4AC6-63D7-4B36-A80C-60E2091A05DA}" type="presParOf" srcId="{45E85E30-19CD-4FE2-86F2-5AAA8060039A}" destId="{DE8CA083-33BB-4D18-8BBD-4FFE66E91C50}" srcOrd="0" destOrd="0" presId="urn:microsoft.com/office/officeart/2005/8/layout/vList5"/>
    <dgm:cxn modelId="{36FBBD9D-9C4D-4DC2-83CA-5F6EE961787D}" type="presParOf" srcId="{DE8CA083-33BB-4D18-8BBD-4FFE66E91C50}" destId="{4B3ADA73-DF0B-44D2-A695-36BDA74BCD16}" srcOrd="0" destOrd="0" presId="urn:microsoft.com/office/officeart/2005/8/layout/vList5"/>
    <dgm:cxn modelId="{EACB1D97-E28A-42FC-9D61-6769723E414B}" type="presParOf" srcId="{DE8CA083-33BB-4D18-8BBD-4FFE66E91C50}" destId="{004F1436-D2B1-445B-9335-134FA3FFA42F}" srcOrd="1" destOrd="0" presId="urn:microsoft.com/office/officeart/2005/8/layout/vList5"/>
    <dgm:cxn modelId="{1BAC8F5C-3880-40F9-89CD-132455662C0B}" type="presParOf" srcId="{45E85E30-19CD-4FE2-86F2-5AAA8060039A}" destId="{1FB63EB7-5CBE-43CE-A2A1-3451831C65A2}" srcOrd="1" destOrd="0" presId="urn:microsoft.com/office/officeart/2005/8/layout/vList5"/>
    <dgm:cxn modelId="{0675EDAC-B4EC-4C8A-90DC-82CC6CE4C816}" type="presParOf" srcId="{45E85E30-19CD-4FE2-86F2-5AAA8060039A}" destId="{7F0EB5BE-0723-4DCF-A785-029CCD86EAF0}" srcOrd="2" destOrd="0" presId="urn:microsoft.com/office/officeart/2005/8/layout/vList5"/>
    <dgm:cxn modelId="{F3932ECD-34A9-4C6E-A3D6-4BE475A784DE}" type="presParOf" srcId="{7F0EB5BE-0723-4DCF-A785-029CCD86EAF0}" destId="{84CFF9BC-01D5-454F-8723-22C0CA4E5A21}" srcOrd="0" destOrd="0" presId="urn:microsoft.com/office/officeart/2005/8/layout/vList5"/>
    <dgm:cxn modelId="{EE8FD7CA-28EA-4FFB-B063-A56863004A97}" type="presParOf" srcId="{7F0EB5BE-0723-4DCF-A785-029CCD86EAF0}" destId="{F5F844E4-504C-41D0-8E39-4452E5DDA765}" srcOrd="1" destOrd="0" presId="urn:microsoft.com/office/officeart/2005/8/layout/vList5"/>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dgm:t>
        <a:bodyPr/>
        <a:lstStyle/>
        <a:p>
          <a:r>
            <a:rPr lang="ro-RO" sz="1200" b="1" u="none"/>
            <a:t>Finanțarea</a:t>
          </a:r>
        </a:p>
        <a:p>
          <a:r>
            <a:rPr lang="ro-RO" sz="1200" b="1" u="none"/>
            <a:t>activității SSN </a:t>
          </a:r>
          <a:endParaRPr lang="en-US" sz="1200" u="none"/>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dgm:t>
        <a:bodyPr/>
        <a:lstStyle/>
        <a:p>
          <a:r>
            <a:rPr lang="ro-RO" sz="1000"/>
            <a:t>alocarea de resurse financiare pentru punerea în aplicare a politicilor publice privind statistica; </a:t>
          </a:r>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F34BB68A-4F5A-49FB-9353-18831F33C0A4}">
      <dgm:prSet custT="1"/>
      <dgm:spPr/>
      <dgm:t>
        <a:bodyPr/>
        <a:lstStyle/>
        <a:p>
          <a:r>
            <a:rPr lang="ro-RO" sz="1000"/>
            <a:t>utilizarea eficientă a resurselor alocate SSN din bugetul de stat raportat la rezultatele procesului statistic (valoare pentru bani); </a:t>
          </a:r>
          <a:endParaRPr lang="en-US" sz="1000"/>
        </a:p>
      </dgm:t>
    </dgm:pt>
    <dgm:pt modelId="{C491E7BF-4812-4DFD-9CB9-A6031C467E76}" type="parTrans" cxnId="{6F4C7071-1743-4806-A8EA-B43B8372146A}">
      <dgm:prSet/>
      <dgm:spPr/>
      <dgm:t>
        <a:bodyPr/>
        <a:lstStyle/>
        <a:p>
          <a:endParaRPr lang="en-US"/>
        </a:p>
      </dgm:t>
    </dgm:pt>
    <dgm:pt modelId="{2C391229-96D9-4D31-8A1F-AC4F00742C43}" type="sibTrans" cxnId="{6F4C7071-1743-4806-A8EA-B43B8372146A}">
      <dgm:prSet/>
      <dgm:spPr/>
      <dgm:t>
        <a:bodyPr/>
        <a:lstStyle/>
        <a:p>
          <a:endParaRPr lang="en-US"/>
        </a:p>
      </dgm:t>
    </dgm:pt>
    <dgm:pt modelId="{3757C003-0484-447E-9983-D2D1EC39E026}">
      <dgm:prSet custT="1"/>
      <dgm:spPr/>
      <dgm:t>
        <a:bodyPr/>
        <a:lstStyle/>
        <a:p>
          <a:r>
            <a:rPr lang="ro-RO" sz="1000"/>
            <a:t>reconsiderarea nivelului de salarizare a personalului statisitic din SSN cu nivelul salariului din ministere;</a:t>
          </a:r>
          <a:endParaRPr lang="en-US" sz="1000"/>
        </a:p>
      </dgm:t>
    </dgm:pt>
    <dgm:pt modelId="{B8153646-4F48-41D2-91F0-52534D9C01B2}" type="parTrans" cxnId="{05F36805-E322-493F-8FE7-4F56FC826437}">
      <dgm:prSet/>
      <dgm:spPr/>
      <dgm:t>
        <a:bodyPr/>
        <a:lstStyle/>
        <a:p>
          <a:endParaRPr lang="en-US"/>
        </a:p>
      </dgm:t>
    </dgm:pt>
    <dgm:pt modelId="{7FB8F8F2-B761-4419-BC7E-3DFDBEC3508D}" type="sibTrans" cxnId="{05F36805-E322-493F-8FE7-4F56FC826437}">
      <dgm:prSet/>
      <dgm:spPr/>
      <dgm:t>
        <a:bodyPr/>
        <a:lstStyle/>
        <a:p>
          <a:endParaRPr lang="en-US"/>
        </a:p>
      </dgm:t>
    </dgm:pt>
    <dgm:pt modelId="{0E480485-258B-4DB4-865A-147E56D08D73}">
      <dgm:prSet custT="1"/>
      <dgm:spPr/>
      <dgm:t>
        <a:bodyPr/>
        <a:lstStyle/>
        <a:p>
          <a:r>
            <a:rPr lang="ro-RO" sz="1000"/>
            <a:t>elaborarea şi participarea în proiecte de asistenţă externă pentru completarea resurselor financiare ale BNS si SSN;</a:t>
          </a:r>
          <a:endParaRPr lang="en-US" sz="1000"/>
        </a:p>
      </dgm:t>
    </dgm:pt>
    <dgm:pt modelId="{06F92101-7BCD-4151-AD25-F79901003CCA}" type="parTrans" cxnId="{1688405F-3258-40E2-8E22-ACAD8AFE7C2C}">
      <dgm:prSet/>
      <dgm:spPr/>
      <dgm:t>
        <a:bodyPr/>
        <a:lstStyle/>
        <a:p>
          <a:endParaRPr lang="en-US"/>
        </a:p>
      </dgm:t>
    </dgm:pt>
    <dgm:pt modelId="{D6C91974-E64D-4833-B503-6A4E8B340E51}" type="sibTrans" cxnId="{1688405F-3258-40E2-8E22-ACAD8AFE7C2C}">
      <dgm:prSet/>
      <dgm:spPr/>
      <dgm:t>
        <a:bodyPr/>
        <a:lstStyle/>
        <a:p>
          <a:endParaRPr lang="en-US"/>
        </a:p>
      </dgm:t>
    </dgm:pt>
    <dgm:pt modelId="{618EB69B-CE65-4628-BDF1-010BB5F68002}">
      <dgm:prSet custT="1"/>
      <dgm:spPr/>
      <dgm:t>
        <a:bodyPr/>
        <a:lstStyle/>
        <a:p>
          <a:r>
            <a:rPr lang="ro-RO" sz="1000"/>
            <a:t>introducerea, elaborarea și implementarea Planului de investiții în Statistică.</a:t>
          </a:r>
          <a:endParaRPr lang="en-US" sz="1000"/>
        </a:p>
      </dgm:t>
    </dgm:pt>
    <dgm:pt modelId="{B990A280-E3E3-4316-B8A3-46DA8F88D6BC}" type="parTrans" cxnId="{5954B60A-F300-44F9-84CE-45AFA03E026A}">
      <dgm:prSet/>
      <dgm:spPr/>
      <dgm:t>
        <a:bodyPr/>
        <a:lstStyle/>
        <a:p>
          <a:endParaRPr lang="en-US"/>
        </a:p>
      </dgm:t>
    </dgm:pt>
    <dgm:pt modelId="{A4884958-BF95-4EEA-A071-C7CFF6423B6C}" type="sibTrans" cxnId="{5954B60A-F300-44F9-84CE-45AFA03E026A}">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1" custScaleX="67211" custScaleY="30927" custLinFactNeighborX="-17" custLinFactNeighborY="1394">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1" custScaleX="172687" custScaleY="100807" custLinFactNeighborX="-2426" custLinFactNeighborY="3088">
        <dgm:presLayoutVars>
          <dgm:bulletEnabled val="1"/>
        </dgm:presLayoutVars>
      </dgm:prSet>
      <dgm:spPr/>
      <dgm:t>
        <a:bodyPr/>
        <a:lstStyle/>
        <a:p>
          <a:endParaRPr lang="en-US"/>
        </a:p>
      </dgm:t>
    </dgm:pt>
  </dgm:ptLst>
  <dgm:cxnLst>
    <dgm:cxn modelId="{05F36805-E322-493F-8FE7-4F56FC826437}" srcId="{9C5845FB-AB4C-4D79-AF06-328D3E62F9D0}" destId="{3757C003-0484-447E-9983-D2D1EC39E026}" srcOrd="2" destOrd="0" parTransId="{B8153646-4F48-41D2-91F0-52534D9C01B2}" sibTransId="{7FB8F8F2-B761-4419-BC7E-3DFDBEC3508D}"/>
    <dgm:cxn modelId="{826FC349-78EC-4207-AB37-D6DC2DA6D6C4}" type="presOf" srcId="{F34BB68A-4F5A-49FB-9353-18831F33C0A4}" destId="{004F1436-D2B1-445B-9335-134FA3FFA42F}" srcOrd="0" destOrd="1" presId="urn:microsoft.com/office/officeart/2005/8/layout/vList5"/>
    <dgm:cxn modelId="{E02F3393-A71F-4FE8-AB5D-E0D996139E1F}" type="presOf" srcId="{618EB69B-CE65-4628-BDF1-010BB5F68002}" destId="{004F1436-D2B1-445B-9335-134FA3FFA42F}" srcOrd="0" destOrd="4" presId="urn:microsoft.com/office/officeart/2005/8/layout/vList5"/>
    <dgm:cxn modelId="{AF4E65A7-17D4-44D9-9831-809CC0DD3688}" srcId="{53A622F2-5803-4012-9B4B-C49282724420}" destId="{9C5845FB-AB4C-4D79-AF06-328D3E62F9D0}" srcOrd="0" destOrd="0" parTransId="{B75EE433-0418-453B-8F7E-FFFAD9833AFB}" sibTransId="{E6C8546D-1D07-45DE-A3BE-6B0CD7D5ED07}"/>
    <dgm:cxn modelId="{71673197-C9DA-4F09-BCF3-F570899D9111}" type="presOf" srcId="{C9B6EDAE-A841-4212-9CF4-7858A179753B}" destId="{004F1436-D2B1-445B-9335-134FA3FFA42F}" srcOrd="0" destOrd="0" presId="urn:microsoft.com/office/officeart/2005/8/layout/vList5"/>
    <dgm:cxn modelId="{3F5E83FC-10FB-4A03-98C5-FE266ABC3E40}" srcId="{9C5845FB-AB4C-4D79-AF06-328D3E62F9D0}" destId="{C9B6EDAE-A841-4212-9CF4-7858A179753B}" srcOrd="0" destOrd="0" parTransId="{4DE368CA-613F-47BB-B17D-CE31EB800E11}" sibTransId="{57AC021B-DD7A-4F5B-920D-C60B40D0C697}"/>
    <dgm:cxn modelId="{4D4BDA9E-84D0-47D2-A74C-449C79D26592}" type="presOf" srcId="{9C5845FB-AB4C-4D79-AF06-328D3E62F9D0}" destId="{4B3ADA73-DF0B-44D2-A695-36BDA74BCD16}" srcOrd="0" destOrd="0" presId="urn:microsoft.com/office/officeart/2005/8/layout/vList5"/>
    <dgm:cxn modelId="{1688405F-3258-40E2-8E22-ACAD8AFE7C2C}" srcId="{9C5845FB-AB4C-4D79-AF06-328D3E62F9D0}" destId="{0E480485-258B-4DB4-865A-147E56D08D73}" srcOrd="3" destOrd="0" parTransId="{06F92101-7BCD-4151-AD25-F79901003CCA}" sibTransId="{D6C91974-E64D-4833-B503-6A4E8B340E51}"/>
    <dgm:cxn modelId="{6F4C7071-1743-4806-A8EA-B43B8372146A}" srcId="{9C5845FB-AB4C-4D79-AF06-328D3E62F9D0}" destId="{F34BB68A-4F5A-49FB-9353-18831F33C0A4}" srcOrd="1" destOrd="0" parTransId="{C491E7BF-4812-4DFD-9CB9-A6031C467E76}" sibTransId="{2C391229-96D9-4D31-8A1F-AC4F00742C43}"/>
    <dgm:cxn modelId="{5954B60A-F300-44F9-84CE-45AFA03E026A}" srcId="{9C5845FB-AB4C-4D79-AF06-328D3E62F9D0}" destId="{618EB69B-CE65-4628-BDF1-010BB5F68002}" srcOrd="4" destOrd="0" parTransId="{B990A280-E3E3-4316-B8A3-46DA8F88D6BC}" sibTransId="{A4884958-BF95-4EEA-A071-C7CFF6423B6C}"/>
    <dgm:cxn modelId="{ABEEA07B-4004-4FF8-AFEF-A22EC55933A9}" type="presOf" srcId="{0E480485-258B-4DB4-865A-147E56D08D73}" destId="{004F1436-D2B1-445B-9335-134FA3FFA42F}" srcOrd="0" destOrd="3" presId="urn:microsoft.com/office/officeart/2005/8/layout/vList5"/>
    <dgm:cxn modelId="{DD27564D-A189-4881-9EA2-FFACB453AF9F}" type="presOf" srcId="{53A622F2-5803-4012-9B4B-C49282724420}" destId="{45E85E30-19CD-4FE2-86F2-5AAA8060039A}" srcOrd="0" destOrd="0" presId="urn:microsoft.com/office/officeart/2005/8/layout/vList5"/>
    <dgm:cxn modelId="{D2E01FD6-1A21-417E-BBD0-A94E71D66A8D}" type="presOf" srcId="{3757C003-0484-447E-9983-D2D1EC39E026}" destId="{004F1436-D2B1-445B-9335-134FA3FFA42F}" srcOrd="0" destOrd="2" presId="urn:microsoft.com/office/officeart/2005/8/layout/vList5"/>
    <dgm:cxn modelId="{F1C471C3-8783-4AFC-8057-C23E9D7042D9}" type="presParOf" srcId="{45E85E30-19CD-4FE2-86F2-5AAA8060039A}" destId="{DE8CA083-33BB-4D18-8BBD-4FFE66E91C50}" srcOrd="0" destOrd="0" presId="urn:microsoft.com/office/officeart/2005/8/layout/vList5"/>
    <dgm:cxn modelId="{47E0A051-B282-4CCE-A362-92B0C4A5A35A}" type="presParOf" srcId="{DE8CA083-33BB-4D18-8BBD-4FFE66E91C50}" destId="{4B3ADA73-DF0B-44D2-A695-36BDA74BCD16}" srcOrd="0" destOrd="0" presId="urn:microsoft.com/office/officeart/2005/8/layout/vList5"/>
    <dgm:cxn modelId="{A382BEE5-319F-4181-B7EC-F93300AB3033}" type="presParOf" srcId="{DE8CA083-33BB-4D18-8BBD-4FFE66E91C50}" destId="{004F1436-D2B1-445B-9335-134FA3FFA42F}" srcOrd="1" destOrd="0" presId="urn:microsoft.com/office/officeart/2005/8/layout/vList5"/>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03B806C3-41F3-4839-B975-237290A9B748}"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DCED895E-6866-40FD-8BD4-864786D9730B}">
      <dgm:prSet phldrT="[Text]" custT="1"/>
      <dgm:spPr/>
      <dgm:t>
        <a:bodyPr/>
        <a:lstStyle/>
        <a:p>
          <a:r>
            <a:rPr lang="ro-RO" sz="900" b="1" i="1"/>
            <a:t>Optimizare   atribuții lor între membrii SSN</a:t>
          </a:r>
          <a:endParaRPr lang="en-US" sz="900" b="1"/>
        </a:p>
      </dgm:t>
    </dgm:pt>
    <dgm:pt modelId="{A4F00C98-7D4D-48AA-A143-EF93F1EC736A}" type="parTrans" cxnId="{2D51BE79-9B4B-44F1-91AC-A83806EC0C8E}">
      <dgm:prSet/>
      <dgm:spPr/>
      <dgm:t>
        <a:bodyPr/>
        <a:lstStyle/>
        <a:p>
          <a:endParaRPr lang="en-US" sz="2000"/>
        </a:p>
      </dgm:t>
    </dgm:pt>
    <dgm:pt modelId="{CC189A22-CC50-4346-A43B-1DFD45F56269}" type="sibTrans" cxnId="{2D51BE79-9B4B-44F1-91AC-A83806EC0C8E}">
      <dgm:prSet/>
      <dgm:spPr/>
      <dgm:t>
        <a:bodyPr/>
        <a:lstStyle/>
        <a:p>
          <a:endParaRPr lang="en-US" sz="2000"/>
        </a:p>
      </dgm:t>
    </dgm:pt>
    <dgm:pt modelId="{91F26867-1929-4414-8E65-944087B2896F}">
      <dgm:prSet phldrT="[Text]" custT="1"/>
      <dgm:spPr/>
      <dgm:t>
        <a:bodyPr/>
        <a:lstStyle/>
        <a:p>
          <a:r>
            <a:rPr lang="ro-RO" sz="900" b="1"/>
            <a:t>Nivelul de implementare al prevederilor legale </a:t>
          </a:r>
          <a:r>
            <a:rPr lang="ro-RO" sz="900"/>
            <a:t>cu privire la structura și atribuțiile membrilor SSN, considerat </a:t>
          </a:r>
          <a:r>
            <a:rPr lang="en-US" sz="900"/>
            <a:t>"</a:t>
          </a:r>
          <a:r>
            <a:rPr lang="ro-RO" sz="900" b="1"/>
            <a:t>ridicat</a:t>
          </a:r>
          <a:r>
            <a:rPr lang="ro-RO" sz="900"/>
            <a:t> </a:t>
          </a:r>
          <a:r>
            <a:rPr lang="en-US" sz="900"/>
            <a:t>"</a:t>
          </a:r>
          <a:r>
            <a:rPr lang="ro-RO" sz="900"/>
            <a:t>, actualmente - </a:t>
          </a:r>
          <a:r>
            <a:rPr lang="en-US" sz="900"/>
            <a:t>"</a:t>
          </a:r>
          <a:r>
            <a:rPr lang="ro-RO" sz="900" b="1"/>
            <a:t>scăzut</a:t>
          </a:r>
          <a:r>
            <a:rPr lang="en-US" sz="900"/>
            <a:t>"</a:t>
          </a:r>
          <a:r>
            <a:rPr lang="ro-RO" sz="900"/>
            <a:t> (</a:t>
          </a:r>
          <a:r>
            <a:rPr lang="en-US" sz="900" b="0"/>
            <a:t>neevaluat</a:t>
          </a:r>
          <a:r>
            <a:rPr lang="ro-RO" sz="900" b="0"/>
            <a:t>)</a:t>
          </a:r>
          <a:endParaRPr lang="en-US" sz="900" b="0"/>
        </a:p>
        <a:p>
          <a:r>
            <a:rPr lang="en-US" sz="900"/>
            <a:t> </a:t>
          </a:r>
        </a:p>
      </dgm:t>
    </dgm:pt>
    <dgm:pt modelId="{FDE3B15D-E8F8-414D-B0E7-8612892D1040}" type="parTrans" cxnId="{59850C1A-F79F-47B5-8996-FE827C925C10}">
      <dgm:prSet/>
      <dgm:spPr/>
      <dgm:t>
        <a:bodyPr/>
        <a:lstStyle/>
        <a:p>
          <a:endParaRPr lang="en-US" sz="2000"/>
        </a:p>
      </dgm:t>
    </dgm:pt>
    <dgm:pt modelId="{A8D1E93D-6146-45A0-9030-A30DD69380B4}" type="sibTrans" cxnId="{59850C1A-F79F-47B5-8996-FE827C925C10}">
      <dgm:prSet/>
      <dgm:spPr/>
      <dgm:t>
        <a:bodyPr/>
        <a:lstStyle/>
        <a:p>
          <a:endParaRPr lang="en-US" sz="2000"/>
        </a:p>
      </dgm:t>
    </dgm:pt>
    <dgm:pt modelId="{EF39DA99-9A93-41A4-A89F-71FF00BBB032}">
      <dgm:prSet phldrT="[Text]" custT="1"/>
      <dgm:spPr/>
      <dgm:t>
        <a:bodyPr/>
        <a:lstStyle/>
        <a:p>
          <a:r>
            <a:rPr lang="ro-RO" sz="900" b="1"/>
            <a:t>Coordonarea SSN ca serviciu de interes general</a:t>
          </a:r>
          <a:endParaRPr lang="en-US" sz="900" b="1"/>
        </a:p>
      </dgm:t>
    </dgm:pt>
    <dgm:pt modelId="{39656CF5-FD5B-4C35-BC76-4CDB87600AD4}" type="parTrans" cxnId="{F24E2762-1884-4617-ABC3-E67160EC5709}">
      <dgm:prSet/>
      <dgm:spPr/>
      <dgm:t>
        <a:bodyPr/>
        <a:lstStyle/>
        <a:p>
          <a:endParaRPr lang="en-US" sz="2000"/>
        </a:p>
      </dgm:t>
    </dgm:pt>
    <dgm:pt modelId="{569ED23D-66AF-4233-94B2-C8315D536672}" type="sibTrans" cxnId="{F24E2762-1884-4617-ABC3-E67160EC5709}">
      <dgm:prSet/>
      <dgm:spPr/>
      <dgm:t>
        <a:bodyPr/>
        <a:lstStyle/>
        <a:p>
          <a:endParaRPr lang="en-US" sz="2000"/>
        </a:p>
      </dgm:t>
    </dgm:pt>
    <dgm:pt modelId="{0D26B33F-C1EF-4C16-A9F9-E2868D92DA72}">
      <dgm:prSet phldrT="[Text]" custT="1"/>
      <dgm:spPr/>
      <dgm:t>
        <a:bodyPr/>
        <a:lstStyle/>
        <a:p>
          <a:r>
            <a:rPr lang="ro-RO" sz="900"/>
            <a:t>Nivelul de coordonare metodologică și tehnica  asigurat de BNS în cadrul SSN este considerat </a:t>
          </a:r>
          <a:r>
            <a:rPr lang="ro-RO" sz="900" b="1"/>
            <a:t>corespunzător  în perspectiva anului 2020</a:t>
          </a:r>
          <a:endParaRPr lang="en-US" sz="900"/>
        </a:p>
      </dgm:t>
    </dgm:pt>
    <dgm:pt modelId="{3F7E40CD-28F3-46A5-9979-73B7DBD89B21}" type="parTrans" cxnId="{E0C4CA0C-FA1E-4B10-8588-C58666836140}">
      <dgm:prSet/>
      <dgm:spPr/>
      <dgm:t>
        <a:bodyPr/>
        <a:lstStyle/>
        <a:p>
          <a:endParaRPr lang="en-US" sz="2000"/>
        </a:p>
      </dgm:t>
    </dgm:pt>
    <dgm:pt modelId="{BF47B324-37EC-452A-98A6-91B332F6AD37}" type="sibTrans" cxnId="{E0C4CA0C-FA1E-4B10-8588-C58666836140}">
      <dgm:prSet/>
      <dgm:spPr/>
      <dgm:t>
        <a:bodyPr/>
        <a:lstStyle/>
        <a:p>
          <a:endParaRPr lang="en-US" sz="2000"/>
        </a:p>
      </dgm:t>
    </dgm:pt>
    <dgm:pt modelId="{5C468167-342A-4266-9B1E-FB1F1506A324}">
      <dgm:prSet phldrT="[Text]" custT="1"/>
      <dgm:spPr/>
      <dgm:t>
        <a:bodyPr/>
        <a:lstStyle/>
        <a:p>
          <a:r>
            <a:rPr lang="ro-RO" sz="900" b="1" i="1"/>
            <a:t>Determinarea și recunoașterea producătorilor de date statistice</a:t>
          </a:r>
          <a:endParaRPr lang="en-US" sz="900" b="1"/>
        </a:p>
      </dgm:t>
    </dgm:pt>
    <dgm:pt modelId="{C70370C4-E7D1-4D2B-BD12-56FC5BBB236F}" type="parTrans" cxnId="{4AC1A65B-2891-43BF-857B-0874FB5051B2}">
      <dgm:prSet/>
      <dgm:spPr/>
      <dgm:t>
        <a:bodyPr/>
        <a:lstStyle/>
        <a:p>
          <a:endParaRPr lang="en-US" sz="2000"/>
        </a:p>
      </dgm:t>
    </dgm:pt>
    <dgm:pt modelId="{35BEEB96-24CF-4F91-8EBF-4E780B68C0A2}" type="sibTrans" cxnId="{4AC1A65B-2891-43BF-857B-0874FB5051B2}">
      <dgm:prSet/>
      <dgm:spPr/>
      <dgm:t>
        <a:bodyPr/>
        <a:lstStyle/>
        <a:p>
          <a:endParaRPr lang="en-US" sz="2000"/>
        </a:p>
      </dgm:t>
    </dgm:pt>
    <dgm:pt modelId="{8ACEAB01-7509-487F-835A-979372D7CE12}">
      <dgm:prSet custT="1"/>
      <dgm:spPr/>
      <dgm:t>
        <a:bodyPr/>
        <a:lstStyle/>
        <a:p>
          <a:r>
            <a:rPr lang="ro-RO" sz="900">
              <a:solidFill>
                <a:sysClr val="windowText" lastClr="000000"/>
              </a:solidFill>
            </a:rPr>
            <a:t>10% indicatorilor statistici produs</a:t>
          </a:r>
          <a:r>
            <a:rPr lang="en-US" sz="900">
              <a:solidFill>
                <a:sysClr val="windowText" lastClr="000000"/>
              </a:solidFill>
            </a:rPr>
            <a:t>i</a:t>
          </a:r>
          <a:r>
            <a:rPr lang="ro-RO" sz="900">
              <a:solidFill>
                <a:sysClr val="windowText" lastClr="000000"/>
              </a:solidFill>
            </a:rPr>
            <a:t> de alţi producători de date statistice cuprinse în publicaţiile emise de BNS</a:t>
          </a:r>
        </a:p>
        <a:p>
          <a:r>
            <a:rPr lang="ro-RO" sz="900">
              <a:solidFill>
                <a:sysClr val="windowText" lastClr="000000"/>
              </a:solidFill>
            </a:rPr>
            <a:t>Nr</a:t>
          </a:r>
          <a:r>
            <a:rPr lang="en-US" sz="900">
              <a:solidFill>
                <a:sysClr val="windowText" lastClr="000000"/>
              </a:solidFill>
            </a:rPr>
            <a:t>.</a:t>
          </a:r>
          <a:r>
            <a:rPr lang="ro-RO" sz="900">
              <a:solidFill>
                <a:sysClr val="windowText" lastClr="000000"/>
              </a:solidFill>
            </a:rPr>
            <a:t> producătorilor de date statistice care se conformează Codului de Bune Practici /an (an vs 2014) </a:t>
          </a:r>
          <a:endParaRPr lang="en-US" sz="900">
            <a:solidFill>
              <a:sysClr val="windowText" lastClr="000000"/>
            </a:solidFill>
          </a:endParaRPr>
        </a:p>
      </dgm:t>
    </dgm:pt>
    <dgm:pt modelId="{2115E4A3-7318-4CF6-840F-841534ED9040}" type="parTrans" cxnId="{25EC31CF-70D7-42C5-854A-83660F9B8C08}">
      <dgm:prSet/>
      <dgm:spPr/>
      <dgm:t>
        <a:bodyPr/>
        <a:lstStyle/>
        <a:p>
          <a:endParaRPr lang="en-US" sz="2000"/>
        </a:p>
      </dgm:t>
    </dgm:pt>
    <dgm:pt modelId="{3682BD26-148F-4791-A05C-B6C3972EA556}" type="sibTrans" cxnId="{25EC31CF-70D7-42C5-854A-83660F9B8C08}">
      <dgm:prSet/>
      <dgm:spPr/>
      <dgm:t>
        <a:bodyPr/>
        <a:lstStyle/>
        <a:p>
          <a:endParaRPr lang="en-US" sz="2000"/>
        </a:p>
      </dgm:t>
    </dgm:pt>
    <dgm:pt modelId="{5CB746B5-0884-43DE-B501-14C8643B058F}" type="pres">
      <dgm:prSet presAssocID="{03B806C3-41F3-4839-B975-237290A9B748}" presName="list" presStyleCnt="0">
        <dgm:presLayoutVars>
          <dgm:dir/>
          <dgm:animLvl val="lvl"/>
        </dgm:presLayoutVars>
      </dgm:prSet>
      <dgm:spPr/>
      <dgm:t>
        <a:bodyPr/>
        <a:lstStyle/>
        <a:p>
          <a:endParaRPr lang="en-US"/>
        </a:p>
      </dgm:t>
    </dgm:pt>
    <dgm:pt modelId="{AC81712E-0882-472B-8442-92383D0B0AE9}" type="pres">
      <dgm:prSet presAssocID="{DCED895E-6866-40FD-8BD4-864786D9730B}" presName="posSpace" presStyleCnt="0"/>
      <dgm:spPr/>
    </dgm:pt>
    <dgm:pt modelId="{2685DCBA-EA8C-4589-8F12-7DD793D9CC06}" type="pres">
      <dgm:prSet presAssocID="{DCED895E-6866-40FD-8BD4-864786D9730B}" presName="vertFlow" presStyleCnt="0"/>
      <dgm:spPr/>
    </dgm:pt>
    <dgm:pt modelId="{E1FEF19A-E041-49F7-8B42-EBDF070FF454}" type="pres">
      <dgm:prSet presAssocID="{DCED895E-6866-40FD-8BD4-864786D9730B}" presName="topSpace" presStyleCnt="0"/>
      <dgm:spPr/>
    </dgm:pt>
    <dgm:pt modelId="{19572145-DE16-43B0-BE28-01FD7697BF8E}" type="pres">
      <dgm:prSet presAssocID="{DCED895E-6866-40FD-8BD4-864786D9730B}" presName="firstComp" presStyleCnt="0"/>
      <dgm:spPr/>
    </dgm:pt>
    <dgm:pt modelId="{08F4E57A-154C-4EB3-8CCB-64006744079A}" type="pres">
      <dgm:prSet presAssocID="{DCED895E-6866-40FD-8BD4-864786D9730B}" presName="firstChild" presStyleLbl="bgAccFollowNode1" presStyleIdx="0" presStyleCnt="3" custScaleY="171856"/>
      <dgm:spPr/>
      <dgm:t>
        <a:bodyPr/>
        <a:lstStyle/>
        <a:p>
          <a:endParaRPr lang="en-US"/>
        </a:p>
      </dgm:t>
    </dgm:pt>
    <dgm:pt modelId="{E31CB5DA-96CB-4FB8-8046-0039D64F3463}" type="pres">
      <dgm:prSet presAssocID="{DCED895E-6866-40FD-8BD4-864786D9730B}" presName="firstChildTx" presStyleLbl="bgAccFollowNode1" presStyleIdx="0" presStyleCnt="3">
        <dgm:presLayoutVars>
          <dgm:bulletEnabled val="1"/>
        </dgm:presLayoutVars>
      </dgm:prSet>
      <dgm:spPr/>
      <dgm:t>
        <a:bodyPr/>
        <a:lstStyle/>
        <a:p>
          <a:endParaRPr lang="en-US"/>
        </a:p>
      </dgm:t>
    </dgm:pt>
    <dgm:pt modelId="{9B709C11-52BC-458D-8689-1BC051FEC5A0}" type="pres">
      <dgm:prSet presAssocID="{DCED895E-6866-40FD-8BD4-864786D9730B}" presName="negSpace" presStyleCnt="0"/>
      <dgm:spPr/>
    </dgm:pt>
    <dgm:pt modelId="{4ED9BF59-11B1-4D83-8D6E-2DDE90F0C6A0}" type="pres">
      <dgm:prSet presAssocID="{DCED895E-6866-40FD-8BD4-864786D9730B}" presName="circle" presStyleLbl="node1" presStyleIdx="0" presStyleCnt="3"/>
      <dgm:spPr/>
      <dgm:t>
        <a:bodyPr/>
        <a:lstStyle/>
        <a:p>
          <a:endParaRPr lang="en-US"/>
        </a:p>
      </dgm:t>
    </dgm:pt>
    <dgm:pt modelId="{E6833536-3EAC-40CF-B17F-386D7E285192}" type="pres">
      <dgm:prSet presAssocID="{CC189A22-CC50-4346-A43B-1DFD45F56269}" presName="transSpace" presStyleCnt="0"/>
      <dgm:spPr/>
    </dgm:pt>
    <dgm:pt modelId="{98B54241-8F2D-4816-8162-EE5BA4A841BE}" type="pres">
      <dgm:prSet presAssocID="{EF39DA99-9A93-41A4-A89F-71FF00BBB032}" presName="posSpace" presStyleCnt="0"/>
      <dgm:spPr/>
    </dgm:pt>
    <dgm:pt modelId="{1214D6BD-E4E2-4D29-9BC0-118ED306F16A}" type="pres">
      <dgm:prSet presAssocID="{EF39DA99-9A93-41A4-A89F-71FF00BBB032}" presName="vertFlow" presStyleCnt="0"/>
      <dgm:spPr/>
    </dgm:pt>
    <dgm:pt modelId="{92B468B4-075E-4026-8C97-C8BD8E9988AC}" type="pres">
      <dgm:prSet presAssocID="{EF39DA99-9A93-41A4-A89F-71FF00BBB032}" presName="topSpace" presStyleCnt="0"/>
      <dgm:spPr/>
    </dgm:pt>
    <dgm:pt modelId="{C2551307-7F42-4E3E-98D9-32B90472F2C1}" type="pres">
      <dgm:prSet presAssocID="{EF39DA99-9A93-41A4-A89F-71FF00BBB032}" presName="firstComp" presStyleCnt="0"/>
      <dgm:spPr/>
    </dgm:pt>
    <dgm:pt modelId="{E3253340-6EE4-48B8-B921-71F627CF5FAB}" type="pres">
      <dgm:prSet presAssocID="{EF39DA99-9A93-41A4-A89F-71FF00BBB032}" presName="firstChild" presStyleLbl="bgAccFollowNode1" presStyleIdx="1" presStyleCnt="3" custScaleY="171856"/>
      <dgm:spPr/>
      <dgm:t>
        <a:bodyPr/>
        <a:lstStyle/>
        <a:p>
          <a:endParaRPr lang="en-US"/>
        </a:p>
      </dgm:t>
    </dgm:pt>
    <dgm:pt modelId="{2933666A-5D7D-48C4-B1EF-495BFB3B0874}" type="pres">
      <dgm:prSet presAssocID="{EF39DA99-9A93-41A4-A89F-71FF00BBB032}" presName="firstChildTx" presStyleLbl="bgAccFollowNode1" presStyleIdx="1" presStyleCnt="3">
        <dgm:presLayoutVars>
          <dgm:bulletEnabled val="1"/>
        </dgm:presLayoutVars>
      </dgm:prSet>
      <dgm:spPr/>
      <dgm:t>
        <a:bodyPr/>
        <a:lstStyle/>
        <a:p>
          <a:endParaRPr lang="en-US"/>
        </a:p>
      </dgm:t>
    </dgm:pt>
    <dgm:pt modelId="{F738C6B0-1869-448F-BE56-1EBB3E497E99}" type="pres">
      <dgm:prSet presAssocID="{EF39DA99-9A93-41A4-A89F-71FF00BBB032}" presName="negSpace" presStyleCnt="0"/>
      <dgm:spPr/>
    </dgm:pt>
    <dgm:pt modelId="{C80CD2D9-7D8C-44F1-AF81-0A931AAD8265}" type="pres">
      <dgm:prSet presAssocID="{EF39DA99-9A93-41A4-A89F-71FF00BBB032}" presName="circle" presStyleLbl="node1" presStyleIdx="1" presStyleCnt="3"/>
      <dgm:spPr/>
      <dgm:t>
        <a:bodyPr/>
        <a:lstStyle/>
        <a:p>
          <a:endParaRPr lang="en-US"/>
        </a:p>
      </dgm:t>
    </dgm:pt>
    <dgm:pt modelId="{B6332A87-00F5-4D1C-B22C-C3F65F359CAA}" type="pres">
      <dgm:prSet presAssocID="{569ED23D-66AF-4233-94B2-C8315D536672}" presName="transSpace" presStyleCnt="0"/>
      <dgm:spPr/>
    </dgm:pt>
    <dgm:pt modelId="{8B60FD55-3F6B-4F71-8516-616903DE1103}" type="pres">
      <dgm:prSet presAssocID="{5C468167-342A-4266-9B1E-FB1F1506A324}" presName="posSpace" presStyleCnt="0"/>
      <dgm:spPr/>
    </dgm:pt>
    <dgm:pt modelId="{658ED206-62B9-40CE-B1DE-D1E3D6B25573}" type="pres">
      <dgm:prSet presAssocID="{5C468167-342A-4266-9B1E-FB1F1506A324}" presName="vertFlow" presStyleCnt="0"/>
      <dgm:spPr/>
    </dgm:pt>
    <dgm:pt modelId="{2DF791D0-9A09-4A6F-9BE4-9AE5BB200461}" type="pres">
      <dgm:prSet presAssocID="{5C468167-342A-4266-9B1E-FB1F1506A324}" presName="topSpace" presStyleCnt="0"/>
      <dgm:spPr/>
    </dgm:pt>
    <dgm:pt modelId="{396C0450-ADE6-446D-B5CE-1E60F79DBCA8}" type="pres">
      <dgm:prSet presAssocID="{5C468167-342A-4266-9B1E-FB1F1506A324}" presName="firstComp" presStyleCnt="0"/>
      <dgm:spPr/>
    </dgm:pt>
    <dgm:pt modelId="{26025F2B-AB67-41C0-B1B2-74A21B606F55}" type="pres">
      <dgm:prSet presAssocID="{5C468167-342A-4266-9B1E-FB1F1506A324}" presName="firstChild" presStyleLbl="bgAccFollowNode1" presStyleIdx="2" presStyleCnt="3" custScaleY="171856"/>
      <dgm:spPr/>
      <dgm:t>
        <a:bodyPr/>
        <a:lstStyle/>
        <a:p>
          <a:endParaRPr lang="en-US"/>
        </a:p>
      </dgm:t>
    </dgm:pt>
    <dgm:pt modelId="{D1EA30D1-6796-4060-B7EB-E73F9AF9672A}" type="pres">
      <dgm:prSet presAssocID="{5C468167-342A-4266-9B1E-FB1F1506A324}" presName="firstChildTx" presStyleLbl="bgAccFollowNode1" presStyleIdx="2" presStyleCnt="3">
        <dgm:presLayoutVars>
          <dgm:bulletEnabled val="1"/>
        </dgm:presLayoutVars>
      </dgm:prSet>
      <dgm:spPr/>
      <dgm:t>
        <a:bodyPr/>
        <a:lstStyle/>
        <a:p>
          <a:endParaRPr lang="en-US"/>
        </a:p>
      </dgm:t>
    </dgm:pt>
    <dgm:pt modelId="{D524D335-E34E-4E3D-A77A-29B28C7104BE}" type="pres">
      <dgm:prSet presAssocID="{5C468167-342A-4266-9B1E-FB1F1506A324}" presName="negSpace" presStyleCnt="0"/>
      <dgm:spPr/>
    </dgm:pt>
    <dgm:pt modelId="{33F75672-A7E5-473F-B2F1-3A922FD8D584}" type="pres">
      <dgm:prSet presAssocID="{5C468167-342A-4266-9B1E-FB1F1506A324}" presName="circle" presStyleLbl="node1" presStyleIdx="2" presStyleCnt="3" custScaleX="113801" custScaleY="103491" custLinFactNeighborX="-5760" custLinFactNeighborY="0"/>
      <dgm:spPr/>
      <dgm:t>
        <a:bodyPr/>
        <a:lstStyle/>
        <a:p>
          <a:endParaRPr lang="en-US"/>
        </a:p>
      </dgm:t>
    </dgm:pt>
  </dgm:ptLst>
  <dgm:cxnLst>
    <dgm:cxn modelId="{231C7AF3-42D8-4CB4-ABBF-5BF40393AAEF}" type="presOf" srcId="{03B806C3-41F3-4839-B975-237290A9B748}" destId="{5CB746B5-0884-43DE-B501-14C8643B058F}" srcOrd="0" destOrd="0" presId="urn:microsoft.com/office/officeart/2005/8/layout/hList9"/>
    <dgm:cxn modelId="{33524384-BB57-4A89-906D-EE320F7A87C5}" type="presOf" srcId="{5C468167-342A-4266-9B1E-FB1F1506A324}" destId="{33F75672-A7E5-473F-B2F1-3A922FD8D584}" srcOrd="0" destOrd="0" presId="urn:microsoft.com/office/officeart/2005/8/layout/hList9"/>
    <dgm:cxn modelId="{5FEF500C-BF5D-4A29-A446-001AE95EAA37}" type="presOf" srcId="{0D26B33F-C1EF-4C16-A9F9-E2868D92DA72}" destId="{2933666A-5D7D-48C4-B1EF-495BFB3B0874}" srcOrd="1" destOrd="0" presId="urn:microsoft.com/office/officeart/2005/8/layout/hList9"/>
    <dgm:cxn modelId="{2D51BE79-9B4B-44F1-91AC-A83806EC0C8E}" srcId="{03B806C3-41F3-4839-B975-237290A9B748}" destId="{DCED895E-6866-40FD-8BD4-864786D9730B}" srcOrd="0" destOrd="0" parTransId="{A4F00C98-7D4D-48AA-A143-EF93F1EC736A}" sibTransId="{CC189A22-CC50-4346-A43B-1DFD45F56269}"/>
    <dgm:cxn modelId="{913D3351-055C-40DE-80F5-BC135A52D768}" type="presOf" srcId="{DCED895E-6866-40FD-8BD4-864786D9730B}" destId="{4ED9BF59-11B1-4D83-8D6E-2DDE90F0C6A0}" srcOrd="0" destOrd="0" presId="urn:microsoft.com/office/officeart/2005/8/layout/hList9"/>
    <dgm:cxn modelId="{9092AA69-A390-4721-A77F-AAC9E8701570}" type="presOf" srcId="{EF39DA99-9A93-41A4-A89F-71FF00BBB032}" destId="{C80CD2D9-7D8C-44F1-AF81-0A931AAD8265}" srcOrd="0" destOrd="0" presId="urn:microsoft.com/office/officeart/2005/8/layout/hList9"/>
    <dgm:cxn modelId="{C9BC9C6D-3DDA-4D09-8573-3C47D5183BD8}" type="presOf" srcId="{8ACEAB01-7509-487F-835A-979372D7CE12}" destId="{26025F2B-AB67-41C0-B1B2-74A21B606F55}" srcOrd="0" destOrd="0" presId="urn:microsoft.com/office/officeart/2005/8/layout/hList9"/>
    <dgm:cxn modelId="{E0C4CA0C-FA1E-4B10-8588-C58666836140}" srcId="{EF39DA99-9A93-41A4-A89F-71FF00BBB032}" destId="{0D26B33F-C1EF-4C16-A9F9-E2868D92DA72}" srcOrd="0" destOrd="0" parTransId="{3F7E40CD-28F3-46A5-9979-73B7DBD89B21}" sibTransId="{BF47B324-37EC-452A-98A6-91B332F6AD37}"/>
    <dgm:cxn modelId="{4AC1A65B-2891-43BF-857B-0874FB5051B2}" srcId="{03B806C3-41F3-4839-B975-237290A9B748}" destId="{5C468167-342A-4266-9B1E-FB1F1506A324}" srcOrd="2" destOrd="0" parTransId="{C70370C4-E7D1-4D2B-BD12-56FC5BBB236F}" sibTransId="{35BEEB96-24CF-4F91-8EBF-4E780B68C0A2}"/>
    <dgm:cxn modelId="{25EC31CF-70D7-42C5-854A-83660F9B8C08}" srcId="{5C468167-342A-4266-9B1E-FB1F1506A324}" destId="{8ACEAB01-7509-487F-835A-979372D7CE12}" srcOrd="0" destOrd="0" parTransId="{2115E4A3-7318-4CF6-840F-841534ED9040}" sibTransId="{3682BD26-148F-4791-A05C-B6C3972EA556}"/>
    <dgm:cxn modelId="{2D50143F-3595-4F63-A157-A0AD059E360F}" type="presOf" srcId="{0D26B33F-C1EF-4C16-A9F9-E2868D92DA72}" destId="{E3253340-6EE4-48B8-B921-71F627CF5FAB}" srcOrd="0" destOrd="0" presId="urn:microsoft.com/office/officeart/2005/8/layout/hList9"/>
    <dgm:cxn modelId="{B1A667A8-8721-48C3-AA53-1597A2EA7DDC}" type="presOf" srcId="{8ACEAB01-7509-487F-835A-979372D7CE12}" destId="{D1EA30D1-6796-4060-B7EB-E73F9AF9672A}" srcOrd="1" destOrd="0" presId="urn:microsoft.com/office/officeart/2005/8/layout/hList9"/>
    <dgm:cxn modelId="{F24E2762-1884-4617-ABC3-E67160EC5709}" srcId="{03B806C3-41F3-4839-B975-237290A9B748}" destId="{EF39DA99-9A93-41A4-A89F-71FF00BBB032}" srcOrd="1" destOrd="0" parTransId="{39656CF5-FD5B-4C35-BC76-4CDB87600AD4}" sibTransId="{569ED23D-66AF-4233-94B2-C8315D536672}"/>
    <dgm:cxn modelId="{59850C1A-F79F-47B5-8996-FE827C925C10}" srcId="{DCED895E-6866-40FD-8BD4-864786D9730B}" destId="{91F26867-1929-4414-8E65-944087B2896F}" srcOrd="0" destOrd="0" parTransId="{FDE3B15D-E8F8-414D-B0E7-8612892D1040}" sibTransId="{A8D1E93D-6146-45A0-9030-A30DD69380B4}"/>
    <dgm:cxn modelId="{BD1D8975-AE21-41A8-B81F-1C83F04620F4}" type="presOf" srcId="{91F26867-1929-4414-8E65-944087B2896F}" destId="{E31CB5DA-96CB-4FB8-8046-0039D64F3463}" srcOrd="1" destOrd="0" presId="urn:microsoft.com/office/officeart/2005/8/layout/hList9"/>
    <dgm:cxn modelId="{5807C0C5-3744-40F9-BB8F-572F9C31DF0F}" type="presOf" srcId="{91F26867-1929-4414-8E65-944087B2896F}" destId="{08F4E57A-154C-4EB3-8CCB-64006744079A}" srcOrd="0" destOrd="0" presId="urn:microsoft.com/office/officeart/2005/8/layout/hList9"/>
    <dgm:cxn modelId="{86B35988-1378-4D8C-A60A-6C0F705526DF}" type="presParOf" srcId="{5CB746B5-0884-43DE-B501-14C8643B058F}" destId="{AC81712E-0882-472B-8442-92383D0B0AE9}" srcOrd="0" destOrd="0" presId="urn:microsoft.com/office/officeart/2005/8/layout/hList9"/>
    <dgm:cxn modelId="{5FB01C25-BC6F-4B84-A66C-D1F9F3165582}" type="presParOf" srcId="{5CB746B5-0884-43DE-B501-14C8643B058F}" destId="{2685DCBA-EA8C-4589-8F12-7DD793D9CC06}" srcOrd="1" destOrd="0" presId="urn:microsoft.com/office/officeart/2005/8/layout/hList9"/>
    <dgm:cxn modelId="{8B359B83-FC54-435F-AB00-2FE9BF266A25}" type="presParOf" srcId="{2685DCBA-EA8C-4589-8F12-7DD793D9CC06}" destId="{E1FEF19A-E041-49F7-8B42-EBDF070FF454}" srcOrd="0" destOrd="0" presId="urn:microsoft.com/office/officeart/2005/8/layout/hList9"/>
    <dgm:cxn modelId="{E6ECA2C8-7FE4-44AE-BDD2-D0B26E4C3177}" type="presParOf" srcId="{2685DCBA-EA8C-4589-8F12-7DD793D9CC06}" destId="{19572145-DE16-43B0-BE28-01FD7697BF8E}" srcOrd="1" destOrd="0" presId="urn:microsoft.com/office/officeart/2005/8/layout/hList9"/>
    <dgm:cxn modelId="{87BD9788-241B-4DB9-92C6-4ADCFB195533}" type="presParOf" srcId="{19572145-DE16-43B0-BE28-01FD7697BF8E}" destId="{08F4E57A-154C-4EB3-8CCB-64006744079A}" srcOrd="0" destOrd="0" presId="urn:microsoft.com/office/officeart/2005/8/layout/hList9"/>
    <dgm:cxn modelId="{0BAAC844-0CBA-49D2-957C-81E03A8F448F}" type="presParOf" srcId="{19572145-DE16-43B0-BE28-01FD7697BF8E}" destId="{E31CB5DA-96CB-4FB8-8046-0039D64F3463}" srcOrd="1" destOrd="0" presId="urn:microsoft.com/office/officeart/2005/8/layout/hList9"/>
    <dgm:cxn modelId="{F21A8C0D-F5D3-4D07-B781-2B250266B9B0}" type="presParOf" srcId="{5CB746B5-0884-43DE-B501-14C8643B058F}" destId="{9B709C11-52BC-458D-8689-1BC051FEC5A0}" srcOrd="2" destOrd="0" presId="urn:microsoft.com/office/officeart/2005/8/layout/hList9"/>
    <dgm:cxn modelId="{D193A2BA-E90A-4D24-8E21-F1F31325CA68}" type="presParOf" srcId="{5CB746B5-0884-43DE-B501-14C8643B058F}" destId="{4ED9BF59-11B1-4D83-8D6E-2DDE90F0C6A0}" srcOrd="3" destOrd="0" presId="urn:microsoft.com/office/officeart/2005/8/layout/hList9"/>
    <dgm:cxn modelId="{D68D4FCB-2412-4069-B4CA-B83BBDFB4C9B}" type="presParOf" srcId="{5CB746B5-0884-43DE-B501-14C8643B058F}" destId="{E6833536-3EAC-40CF-B17F-386D7E285192}" srcOrd="4" destOrd="0" presId="urn:microsoft.com/office/officeart/2005/8/layout/hList9"/>
    <dgm:cxn modelId="{88E51432-9E37-4B42-858E-7C1103B26D77}" type="presParOf" srcId="{5CB746B5-0884-43DE-B501-14C8643B058F}" destId="{98B54241-8F2D-4816-8162-EE5BA4A841BE}" srcOrd="5" destOrd="0" presId="urn:microsoft.com/office/officeart/2005/8/layout/hList9"/>
    <dgm:cxn modelId="{6EB7C09B-8D2C-4142-A6E9-7D45625D1A28}" type="presParOf" srcId="{5CB746B5-0884-43DE-B501-14C8643B058F}" destId="{1214D6BD-E4E2-4D29-9BC0-118ED306F16A}" srcOrd="6" destOrd="0" presId="urn:microsoft.com/office/officeart/2005/8/layout/hList9"/>
    <dgm:cxn modelId="{3575694A-5B60-48F4-AFFA-C2C66038556C}" type="presParOf" srcId="{1214D6BD-E4E2-4D29-9BC0-118ED306F16A}" destId="{92B468B4-075E-4026-8C97-C8BD8E9988AC}" srcOrd="0" destOrd="0" presId="urn:microsoft.com/office/officeart/2005/8/layout/hList9"/>
    <dgm:cxn modelId="{EC178ABE-75A5-4A3A-88A7-0C4C98D48541}" type="presParOf" srcId="{1214D6BD-E4E2-4D29-9BC0-118ED306F16A}" destId="{C2551307-7F42-4E3E-98D9-32B90472F2C1}" srcOrd="1" destOrd="0" presId="urn:microsoft.com/office/officeart/2005/8/layout/hList9"/>
    <dgm:cxn modelId="{65374BBF-D2BA-428D-8702-051F87E5D7C5}" type="presParOf" srcId="{C2551307-7F42-4E3E-98D9-32B90472F2C1}" destId="{E3253340-6EE4-48B8-B921-71F627CF5FAB}" srcOrd="0" destOrd="0" presId="urn:microsoft.com/office/officeart/2005/8/layout/hList9"/>
    <dgm:cxn modelId="{4F128180-E707-4259-B2C0-FBCD758C64EC}" type="presParOf" srcId="{C2551307-7F42-4E3E-98D9-32B90472F2C1}" destId="{2933666A-5D7D-48C4-B1EF-495BFB3B0874}" srcOrd="1" destOrd="0" presId="urn:microsoft.com/office/officeart/2005/8/layout/hList9"/>
    <dgm:cxn modelId="{1E7AF588-E5F3-4EE5-9BC8-E6254CA3A1D6}" type="presParOf" srcId="{5CB746B5-0884-43DE-B501-14C8643B058F}" destId="{F738C6B0-1869-448F-BE56-1EBB3E497E99}" srcOrd="7" destOrd="0" presId="urn:microsoft.com/office/officeart/2005/8/layout/hList9"/>
    <dgm:cxn modelId="{C435F378-343D-4278-8358-8530FE3FE869}" type="presParOf" srcId="{5CB746B5-0884-43DE-B501-14C8643B058F}" destId="{C80CD2D9-7D8C-44F1-AF81-0A931AAD8265}" srcOrd="8" destOrd="0" presId="urn:microsoft.com/office/officeart/2005/8/layout/hList9"/>
    <dgm:cxn modelId="{68F8C1D5-7A9C-4FAE-B07E-571F2559169A}" type="presParOf" srcId="{5CB746B5-0884-43DE-B501-14C8643B058F}" destId="{B6332A87-00F5-4D1C-B22C-C3F65F359CAA}" srcOrd="9" destOrd="0" presId="urn:microsoft.com/office/officeart/2005/8/layout/hList9"/>
    <dgm:cxn modelId="{2ACE4C70-2AAA-4F12-A401-5F934277E3AC}" type="presParOf" srcId="{5CB746B5-0884-43DE-B501-14C8643B058F}" destId="{8B60FD55-3F6B-4F71-8516-616903DE1103}" srcOrd="10" destOrd="0" presId="urn:microsoft.com/office/officeart/2005/8/layout/hList9"/>
    <dgm:cxn modelId="{49F2273C-8C94-4D20-AD67-F57CEDB6331C}" type="presParOf" srcId="{5CB746B5-0884-43DE-B501-14C8643B058F}" destId="{658ED206-62B9-40CE-B1DE-D1E3D6B25573}" srcOrd="11" destOrd="0" presId="urn:microsoft.com/office/officeart/2005/8/layout/hList9"/>
    <dgm:cxn modelId="{F89BFD63-3889-4FA3-BF71-6F846050DA06}" type="presParOf" srcId="{658ED206-62B9-40CE-B1DE-D1E3D6B25573}" destId="{2DF791D0-9A09-4A6F-9BE4-9AE5BB200461}" srcOrd="0" destOrd="0" presId="urn:microsoft.com/office/officeart/2005/8/layout/hList9"/>
    <dgm:cxn modelId="{E8075903-E4C3-40D2-9AA2-0015870FC051}" type="presParOf" srcId="{658ED206-62B9-40CE-B1DE-D1E3D6B25573}" destId="{396C0450-ADE6-446D-B5CE-1E60F79DBCA8}" srcOrd="1" destOrd="0" presId="urn:microsoft.com/office/officeart/2005/8/layout/hList9"/>
    <dgm:cxn modelId="{E5A4DD91-9BE6-4C47-9D7B-DFE07C9BDA01}" type="presParOf" srcId="{396C0450-ADE6-446D-B5CE-1E60F79DBCA8}" destId="{26025F2B-AB67-41C0-B1B2-74A21B606F55}" srcOrd="0" destOrd="0" presId="urn:microsoft.com/office/officeart/2005/8/layout/hList9"/>
    <dgm:cxn modelId="{01A44EF1-5497-467E-BBCE-3C67C78A5BF8}" type="presParOf" srcId="{396C0450-ADE6-446D-B5CE-1E60F79DBCA8}" destId="{D1EA30D1-6796-4060-B7EB-E73F9AF9672A}" srcOrd="1" destOrd="0" presId="urn:microsoft.com/office/officeart/2005/8/layout/hList9"/>
    <dgm:cxn modelId="{3F23B2E3-E591-4DF3-AFC0-6AB64111A3FF}" type="presParOf" srcId="{5CB746B5-0884-43DE-B501-14C8643B058F}" destId="{D524D335-E34E-4E3D-A77A-29B28C7104BE}" srcOrd="12" destOrd="0" presId="urn:microsoft.com/office/officeart/2005/8/layout/hList9"/>
    <dgm:cxn modelId="{03F3DF3F-3690-402A-8BC6-B2A2262881F5}" type="presParOf" srcId="{5CB746B5-0884-43DE-B501-14C8643B058F}" destId="{33F75672-A7E5-473F-B2F1-3A922FD8D584}" srcOrd="13" destOrd="0" presId="urn:microsoft.com/office/officeart/2005/8/layout/hList9"/>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dgm:t>
        <a:bodyPr/>
        <a:lstStyle/>
        <a:p>
          <a:r>
            <a:rPr lang="ro-RO" sz="1200" b="1" i="0"/>
            <a:t>Optimizarea/atribuţiilor şi funcţiilor SSN</a:t>
          </a:r>
          <a:endParaRPr lang="en-US" sz="1200" b="1" i="0" u="none"/>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dgm:t>
        <a:bodyPr/>
        <a:lstStyle/>
        <a:p>
          <a:r>
            <a:rPr lang="ro-RO" sz="1000">
              <a:solidFill>
                <a:sysClr val="windowText" lastClr="000000"/>
              </a:solidFill>
            </a:rPr>
            <a:t>Inventarierea proceselor, metodelor şi instrumentelor statistice aplicate în practica diferiţilor indicatori şi date statistice și analiza lor, </a:t>
          </a:r>
          <a:endParaRPr lang="en-US" sz="1000">
            <a:solidFill>
              <a:sysClr val="windowText" lastClr="000000"/>
            </a:solidFill>
          </a:endParaRPr>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AAC0BCBD-2ECB-4F35-9B0F-4DA4B6624D84}">
      <dgm:prSet custT="1"/>
      <dgm:spPr/>
      <dgm:t>
        <a:bodyPr/>
        <a:lstStyle/>
        <a:p>
          <a:r>
            <a:rPr lang="ro-RO" sz="1000">
              <a:solidFill>
                <a:sysClr val="windowText" lastClr="000000"/>
              </a:solidFill>
            </a:rPr>
            <a:t> Transferul total sau parţial al unor statistici ale BNS către alţi producători de statistici oficiale, care şi-au însuşit metodele şi tehnicile statistice </a:t>
          </a:r>
          <a:endParaRPr lang="en-US" sz="1000">
            <a:solidFill>
              <a:sysClr val="windowText" lastClr="000000"/>
            </a:solidFill>
          </a:endParaRPr>
        </a:p>
      </dgm:t>
    </dgm:pt>
    <dgm:pt modelId="{56FA1F2F-0E51-4FAB-82A7-89FB6B3D879C}" type="parTrans" cxnId="{31688DD6-32F8-4B98-88E3-7FACDCDCC04B}">
      <dgm:prSet/>
      <dgm:spPr/>
      <dgm:t>
        <a:bodyPr/>
        <a:lstStyle/>
        <a:p>
          <a:endParaRPr lang="en-US"/>
        </a:p>
      </dgm:t>
    </dgm:pt>
    <dgm:pt modelId="{13409A51-63DC-4BB9-B90D-DE729275B86E}" type="sibTrans" cxnId="{31688DD6-32F8-4B98-88E3-7FACDCDCC04B}">
      <dgm:prSet/>
      <dgm:spPr/>
      <dgm:t>
        <a:bodyPr/>
        <a:lstStyle/>
        <a:p>
          <a:endParaRPr lang="en-US"/>
        </a:p>
      </dgm:t>
    </dgm:pt>
    <dgm:pt modelId="{E6FFE901-ED7C-41C5-BCBE-E46DF8F1D636}">
      <dgm:prSet custT="1"/>
      <dgm:spPr/>
      <dgm:t>
        <a:bodyPr/>
        <a:lstStyle/>
        <a:p>
          <a:r>
            <a:rPr lang="ro-RO" sz="1000">
              <a:solidFill>
                <a:sysClr val="windowText" lastClr="000000"/>
              </a:solidFill>
            </a:rPr>
            <a:t>Întărirea prevederilor legale pentru implementare procedurilor şi măsurilor de acces şi de preluare a surselor administrative, în scopuri statistice</a:t>
          </a:r>
          <a:endParaRPr lang="en-US" sz="1000">
            <a:solidFill>
              <a:sysClr val="windowText" lastClr="000000"/>
            </a:solidFill>
          </a:endParaRPr>
        </a:p>
      </dgm:t>
    </dgm:pt>
    <dgm:pt modelId="{B84D9C9F-B950-4016-8389-4B8366A9B2ED}" type="parTrans" cxnId="{3D5B21D4-78A6-4E27-8B79-EE528EC9463B}">
      <dgm:prSet/>
      <dgm:spPr/>
      <dgm:t>
        <a:bodyPr/>
        <a:lstStyle/>
        <a:p>
          <a:endParaRPr lang="en-US"/>
        </a:p>
      </dgm:t>
    </dgm:pt>
    <dgm:pt modelId="{AC9FF6F1-2B46-43C6-B2E0-9C7148297B6D}" type="sibTrans" cxnId="{3D5B21D4-78A6-4E27-8B79-EE528EC9463B}">
      <dgm:prSet/>
      <dgm:spPr/>
      <dgm:t>
        <a:bodyPr/>
        <a:lstStyle/>
        <a:p>
          <a:endParaRPr lang="en-US"/>
        </a:p>
      </dgm:t>
    </dgm:pt>
    <dgm:pt modelId="{60B841CD-3728-47C4-8405-0378BF06905A}">
      <dgm:prSet custT="1"/>
      <dgm:spPr/>
      <dgm:t>
        <a:bodyPr/>
        <a:lstStyle/>
        <a:p>
          <a:r>
            <a:rPr lang="ro-RO" sz="1000">
              <a:solidFill>
                <a:sysClr val="windowText" lastClr="000000"/>
              </a:solidFill>
            </a:rPr>
            <a:t>Reproiectarea proceselor statistice pentru eficientizarea activităţii la nivel central şi la cel al oficiilor teritoriale de statistică, dar și la nivel de ministere și agenții;</a:t>
          </a:r>
          <a:endParaRPr lang="en-US" sz="1000">
            <a:solidFill>
              <a:sysClr val="windowText" lastClr="000000"/>
            </a:solidFill>
          </a:endParaRPr>
        </a:p>
      </dgm:t>
    </dgm:pt>
    <dgm:pt modelId="{89E20941-A761-4E02-B7D4-70CFDE2E5663}" type="parTrans" cxnId="{CB235C3A-EEAB-4D91-878F-85A9B3996CD8}">
      <dgm:prSet/>
      <dgm:spPr/>
      <dgm:t>
        <a:bodyPr/>
        <a:lstStyle/>
        <a:p>
          <a:endParaRPr lang="en-US"/>
        </a:p>
      </dgm:t>
    </dgm:pt>
    <dgm:pt modelId="{FA9C6B6A-4873-40F4-AE1F-6D741224BEE6}" type="sibTrans" cxnId="{CB235C3A-EEAB-4D91-878F-85A9B3996CD8}">
      <dgm:prSet/>
      <dgm:spPr/>
      <dgm:t>
        <a:bodyPr/>
        <a:lstStyle/>
        <a:p>
          <a:endParaRPr lang="en-US"/>
        </a:p>
      </dgm:t>
    </dgm:pt>
    <dgm:pt modelId="{53F9BB5E-3BB2-4176-85A5-BAADE96F35A7}">
      <dgm:prSet custT="1"/>
      <dgm:spPr/>
      <dgm:t>
        <a:bodyPr/>
        <a:lstStyle/>
        <a:p>
          <a:r>
            <a:rPr lang="ro-RO" sz="1000">
              <a:solidFill>
                <a:sysClr val="windowText" lastClr="000000"/>
              </a:solidFill>
            </a:rPr>
            <a:t>Reorganizarea  BNS (apartul central si oficiile teritoriale) prin crearea de centre regionale si redistribuirea personalului din structurile teritoriale pentru echilibrarea resurselor necesare pentru acoperirea obiectivelor şi sarcinilor în creştere ale BNS </a:t>
          </a:r>
          <a:endParaRPr lang="en-US" sz="1000">
            <a:solidFill>
              <a:sysClr val="windowText" lastClr="000000"/>
            </a:solidFill>
          </a:endParaRPr>
        </a:p>
      </dgm:t>
    </dgm:pt>
    <dgm:pt modelId="{BC74C50E-FCBB-4AA8-894C-743F870FC373}" type="parTrans" cxnId="{09FC006F-D40F-451E-85E9-7FDDAAA266B7}">
      <dgm:prSet/>
      <dgm:spPr/>
      <dgm:t>
        <a:bodyPr/>
        <a:lstStyle/>
        <a:p>
          <a:endParaRPr lang="en-US"/>
        </a:p>
      </dgm:t>
    </dgm:pt>
    <dgm:pt modelId="{6E9755D3-FC21-4C28-8DC0-C362C8C298DF}" type="sibTrans" cxnId="{09FC006F-D40F-451E-85E9-7FDDAAA266B7}">
      <dgm:prSet/>
      <dgm:spPr/>
      <dgm:t>
        <a:bodyPr/>
        <a:lstStyle/>
        <a:p>
          <a:endParaRPr lang="en-US"/>
        </a:p>
      </dgm:t>
    </dgm:pt>
    <dgm:pt modelId="{F3E5CF30-5809-49EC-BB9F-FD9773E1DF86}">
      <dgm:prSet custT="1"/>
      <dgm:spPr/>
      <dgm:t>
        <a:bodyPr/>
        <a:lstStyle/>
        <a:p>
          <a:r>
            <a:rPr lang="ro-RO" sz="1000">
              <a:solidFill>
                <a:sysClr val="windowText" lastClr="000000"/>
              </a:solidFill>
            </a:rPr>
            <a:t>Efectuarea de redistribuiri ale personalului din structurile teritoriale pentru echilibrarea resurselor/lucrări statistice alocate ; </a:t>
          </a:r>
          <a:endParaRPr lang="en-US" sz="1000">
            <a:solidFill>
              <a:sysClr val="windowText" lastClr="000000"/>
            </a:solidFill>
          </a:endParaRPr>
        </a:p>
      </dgm:t>
    </dgm:pt>
    <dgm:pt modelId="{9578DD65-BA2C-4D20-A412-2ADC57FC9DD1}" type="parTrans" cxnId="{581594C0-C96F-422F-89FF-2659BD1CF2D4}">
      <dgm:prSet/>
      <dgm:spPr/>
      <dgm:t>
        <a:bodyPr/>
        <a:lstStyle/>
        <a:p>
          <a:endParaRPr lang="en-US"/>
        </a:p>
      </dgm:t>
    </dgm:pt>
    <dgm:pt modelId="{712FBB46-614C-4F6F-BE61-40D535A868E2}" type="sibTrans" cxnId="{581594C0-C96F-422F-89FF-2659BD1CF2D4}">
      <dgm:prSet/>
      <dgm:spPr/>
      <dgm:t>
        <a:bodyPr/>
        <a:lstStyle/>
        <a:p>
          <a:endParaRPr lang="en-US"/>
        </a:p>
      </dgm:t>
    </dgm:pt>
    <dgm:pt modelId="{6A6560A4-4DF6-4473-A86E-D2E115243A9E}">
      <dgm:prSet custT="1"/>
      <dgm:spPr/>
      <dgm:t>
        <a:bodyPr/>
        <a:lstStyle/>
        <a:p>
          <a:r>
            <a:rPr lang="ro-RO" sz="1000">
              <a:solidFill>
                <a:sysClr val="windowText" lastClr="000000"/>
              </a:solidFill>
            </a:rPr>
            <a:t>Realizara  auditului de sistem privind functiile si realizarea atriuțiilor conform cu practicilor internationale </a:t>
          </a:r>
          <a:endParaRPr lang="en-US" sz="1000">
            <a:solidFill>
              <a:sysClr val="windowText" lastClr="000000"/>
            </a:solidFill>
          </a:endParaRPr>
        </a:p>
      </dgm:t>
    </dgm:pt>
    <dgm:pt modelId="{B0AB7EF2-1C2F-4DD9-9683-FECD4707AE3D}" type="parTrans" cxnId="{958222A3-83CB-4A48-B5CC-A7D765440B9F}">
      <dgm:prSet/>
      <dgm:spPr/>
      <dgm:t>
        <a:bodyPr/>
        <a:lstStyle/>
        <a:p>
          <a:endParaRPr lang="en-US"/>
        </a:p>
      </dgm:t>
    </dgm:pt>
    <dgm:pt modelId="{54136169-A94C-4550-9D00-28E8DD4171C6}" type="sibTrans" cxnId="{958222A3-83CB-4A48-B5CC-A7D765440B9F}">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1" custScaleX="67211" custScaleY="30927" custLinFactNeighborX="-17" custLinFactNeighborY="1394">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1" custScaleX="172687" custScaleY="125122" custLinFactNeighborX="-2426" custLinFactNeighborY="3088">
        <dgm:presLayoutVars>
          <dgm:bulletEnabled val="1"/>
        </dgm:presLayoutVars>
      </dgm:prSet>
      <dgm:spPr/>
      <dgm:t>
        <a:bodyPr/>
        <a:lstStyle/>
        <a:p>
          <a:endParaRPr lang="en-US"/>
        </a:p>
      </dgm:t>
    </dgm:pt>
  </dgm:ptLst>
  <dgm:cxnLst>
    <dgm:cxn modelId="{31688DD6-32F8-4B98-88E3-7FACDCDCC04B}" srcId="{9C5845FB-AB4C-4D79-AF06-328D3E62F9D0}" destId="{AAC0BCBD-2ECB-4F35-9B0F-4DA4B6624D84}" srcOrd="1" destOrd="0" parTransId="{56FA1F2F-0E51-4FAB-82A7-89FB6B3D879C}" sibTransId="{13409A51-63DC-4BB9-B90D-DE729275B86E}"/>
    <dgm:cxn modelId="{AF4E65A7-17D4-44D9-9831-809CC0DD3688}" srcId="{53A622F2-5803-4012-9B4B-C49282724420}" destId="{9C5845FB-AB4C-4D79-AF06-328D3E62F9D0}" srcOrd="0" destOrd="0" parTransId="{B75EE433-0418-453B-8F7E-FFFAD9833AFB}" sibTransId="{E6C8546D-1D07-45DE-A3BE-6B0CD7D5ED07}"/>
    <dgm:cxn modelId="{BD655A5C-C886-48B4-A22E-A6D67D8DD9C4}" type="presOf" srcId="{AAC0BCBD-2ECB-4F35-9B0F-4DA4B6624D84}" destId="{004F1436-D2B1-445B-9335-134FA3FFA42F}" srcOrd="0" destOrd="1" presId="urn:microsoft.com/office/officeart/2005/8/layout/vList5"/>
    <dgm:cxn modelId="{581594C0-C96F-422F-89FF-2659BD1CF2D4}" srcId="{9C5845FB-AB4C-4D79-AF06-328D3E62F9D0}" destId="{F3E5CF30-5809-49EC-BB9F-FD9773E1DF86}" srcOrd="5" destOrd="0" parTransId="{9578DD65-BA2C-4D20-A412-2ADC57FC9DD1}" sibTransId="{712FBB46-614C-4F6F-BE61-40D535A868E2}"/>
    <dgm:cxn modelId="{3C6D7177-DC0F-43F2-B918-2AB1985F26AF}" type="presOf" srcId="{60B841CD-3728-47C4-8405-0378BF06905A}" destId="{004F1436-D2B1-445B-9335-134FA3FFA42F}" srcOrd="0" destOrd="3" presId="urn:microsoft.com/office/officeart/2005/8/layout/vList5"/>
    <dgm:cxn modelId="{EE3501DD-70DD-4D3A-A8A2-139D3AD4B05F}" type="presOf" srcId="{53A622F2-5803-4012-9B4B-C49282724420}" destId="{45E85E30-19CD-4FE2-86F2-5AAA8060039A}" srcOrd="0" destOrd="0" presId="urn:microsoft.com/office/officeart/2005/8/layout/vList5"/>
    <dgm:cxn modelId="{3D5B21D4-78A6-4E27-8B79-EE528EC9463B}" srcId="{9C5845FB-AB4C-4D79-AF06-328D3E62F9D0}" destId="{E6FFE901-ED7C-41C5-BCBE-E46DF8F1D636}" srcOrd="2" destOrd="0" parTransId="{B84D9C9F-B950-4016-8389-4B8366A9B2ED}" sibTransId="{AC9FF6F1-2B46-43C6-B2E0-9C7148297B6D}"/>
    <dgm:cxn modelId="{09FC006F-D40F-451E-85E9-7FDDAAA266B7}" srcId="{9C5845FB-AB4C-4D79-AF06-328D3E62F9D0}" destId="{53F9BB5E-3BB2-4176-85A5-BAADE96F35A7}" srcOrd="4" destOrd="0" parTransId="{BC74C50E-FCBB-4AA8-894C-743F870FC373}" sibTransId="{6E9755D3-FC21-4C28-8DC0-C362C8C298DF}"/>
    <dgm:cxn modelId="{AA430930-B73E-471B-948C-5F766ED7381D}" type="presOf" srcId="{C9B6EDAE-A841-4212-9CF4-7858A179753B}" destId="{004F1436-D2B1-445B-9335-134FA3FFA42F}" srcOrd="0" destOrd="0" presId="urn:microsoft.com/office/officeart/2005/8/layout/vList5"/>
    <dgm:cxn modelId="{146C1A67-5EFC-41CA-8DF0-B0FDEA5C4A6F}" type="presOf" srcId="{9C5845FB-AB4C-4D79-AF06-328D3E62F9D0}" destId="{4B3ADA73-DF0B-44D2-A695-36BDA74BCD16}" srcOrd="0" destOrd="0" presId="urn:microsoft.com/office/officeart/2005/8/layout/vList5"/>
    <dgm:cxn modelId="{958222A3-83CB-4A48-B5CC-A7D765440B9F}" srcId="{9C5845FB-AB4C-4D79-AF06-328D3E62F9D0}" destId="{6A6560A4-4DF6-4473-A86E-D2E115243A9E}" srcOrd="6" destOrd="0" parTransId="{B0AB7EF2-1C2F-4DD9-9683-FECD4707AE3D}" sibTransId="{54136169-A94C-4550-9D00-28E8DD4171C6}"/>
    <dgm:cxn modelId="{C9F89F42-7DF6-425A-A12F-6B95D31A03E4}" type="presOf" srcId="{53F9BB5E-3BB2-4176-85A5-BAADE96F35A7}" destId="{004F1436-D2B1-445B-9335-134FA3FFA42F}" srcOrd="0" destOrd="4" presId="urn:microsoft.com/office/officeart/2005/8/layout/vList5"/>
    <dgm:cxn modelId="{968EFC53-EE17-4201-8AE7-2CF6ADFA6905}" type="presOf" srcId="{E6FFE901-ED7C-41C5-BCBE-E46DF8F1D636}" destId="{004F1436-D2B1-445B-9335-134FA3FFA42F}" srcOrd="0" destOrd="2" presId="urn:microsoft.com/office/officeart/2005/8/layout/vList5"/>
    <dgm:cxn modelId="{3F5E83FC-10FB-4A03-98C5-FE266ABC3E40}" srcId="{9C5845FB-AB4C-4D79-AF06-328D3E62F9D0}" destId="{C9B6EDAE-A841-4212-9CF4-7858A179753B}" srcOrd="0" destOrd="0" parTransId="{4DE368CA-613F-47BB-B17D-CE31EB800E11}" sibTransId="{57AC021B-DD7A-4F5B-920D-C60B40D0C697}"/>
    <dgm:cxn modelId="{B9E34F95-2EA7-4CD2-A6F4-BB3762CAC4D3}" type="presOf" srcId="{F3E5CF30-5809-49EC-BB9F-FD9773E1DF86}" destId="{004F1436-D2B1-445B-9335-134FA3FFA42F}" srcOrd="0" destOrd="5" presId="urn:microsoft.com/office/officeart/2005/8/layout/vList5"/>
    <dgm:cxn modelId="{6B72FF1C-061A-4B49-B357-65ECA18CB5A5}" type="presOf" srcId="{6A6560A4-4DF6-4473-A86E-D2E115243A9E}" destId="{004F1436-D2B1-445B-9335-134FA3FFA42F}" srcOrd="0" destOrd="6" presId="urn:microsoft.com/office/officeart/2005/8/layout/vList5"/>
    <dgm:cxn modelId="{CB235C3A-EEAB-4D91-878F-85A9B3996CD8}" srcId="{9C5845FB-AB4C-4D79-AF06-328D3E62F9D0}" destId="{60B841CD-3728-47C4-8405-0378BF06905A}" srcOrd="3" destOrd="0" parTransId="{89E20941-A761-4E02-B7D4-70CFDE2E5663}" sibTransId="{FA9C6B6A-4873-40F4-AE1F-6D741224BEE6}"/>
    <dgm:cxn modelId="{CFCDE8E9-1044-4253-A6A5-91AE053E0B66}" type="presParOf" srcId="{45E85E30-19CD-4FE2-86F2-5AAA8060039A}" destId="{DE8CA083-33BB-4D18-8BBD-4FFE66E91C50}" srcOrd="0" destOrd="0" presId="urn:microsoft.com/office/officeart/2005/8/layout/vList5"/>
    <dgm:cxn modelId="{46D40502-2635-41C9-8E2D-3E766A905281}" type="presParOf" srcId="{DE8CA083-33BB-4D18-8BBD-4FFE66E91C50}" destId="{4B3ADA73-DF0B-44D2-A695-36BDA74BCD16}" srcOrd="0" destOrd="0" presId="urn:microsoft.com/office/officeart/2005/8/layout/vList5"/>
    <dgm:cxn modelId="{8C4B40B8-DDED-40CF-ACEE-094E52B61149}" type="presParOf" srcId="{DE8CA083-33BB-4D18-8BBD-4FFE66E91C50}" destId="{004F1436-D2B1-445B-9335-134FA3FFA42F}" srcOrd="1" destOrd="0" presId="urn:microsoft.com/office/officeart/2005/8/layout/vList5"/>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dgm:t>
        <a:bodyPr/>
        <a:lstStyle/>
        <a:p>
          <a:r>
            <a:rPr lang="ro-RO" sz="1200" b="1"/>
            <a:t>Coordonare metodologică a SSN</a:t>
          </a:r>
          <a:endParaRPr lang="en-US" sz="120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dgm:t>
        <a:bodyPr/>
        <a:lstStyle/>
        <a:p>
          <a:r>
            <a:rPr lang="ro-RO" sz="1000"/>
            <a:t> Elaborarea de către BNS a normelor şi standardelor de funcţionare ale Sistemului Statistic Naţional;</a:t>
          </a:r>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dgm:t>
        <a:bodyPr/>
        <a:lstStyle/>
        <a:p>
          <a:r>
            <a:rPr lang="ro-RO" sz="1200" b="1"/>
            <a:t>Coordonare Strategică a SSN </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dgm:t>
        <a:bodyPr/>
        <a:lstStyle/>
        <a:p>
          <a:pPr algn="l"/>
          <a:r>
            <a:rPr lang="ro-RO" sz="1000"/>
            <a:t>Coordonarea de către Biroul Naţional de Statistică asupra activităţii Sistemului Statistic Naţional în cadrul procesului de fundamentare, monitorizare şi evaluare a rezultatelor strategiei de dezvoltare şi a programelor statistice multianuale şi anuale; </a:t>
          </a:r>
          <a:endParaRPr lang="en-US" sz="1000"/>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6FEF2040-E693-4222-AA17-0E8B0DCB1956}">
      <dgm:prSet custT="1"/>
      <dgm:spPr/>
      <dgm:t>
        <a:bodyPr/>
        <a:lstStyle/>
        <a:p>
          <a:r>
            <a:rPr lang="ro-RO" sz="1000"/>
            <a:t> Efectuarea analizei claitative a statisticilor pe care urmează să le elaboreze BNS și alte instituții sau membri ai SSN - (Statistical Capacity Building Indicators Assesments- PARIS 21);</a:t>
          </a:r>
          <a:endParaRPr lang="en-US" sz="1000"/>
        </a:p>
      </dgm:t>
    </dgm:pt>
    <dgm:pt modelId="{634C7E12-8E4B-4C64-B248-0A8A7C3C8752}" type="parTrans" cxnId="{43FE5594-E2B8-4F88-944A-BFB72CF91FFA}">
      <dgm:prSet/>
      <dgm:spPr/>
      <dgm:t>
        <a:bodyPr/>
        <a:lstStyle/>
        <a:p>
          <a:endParaRPr lang="en-US"/>
        </a:p>
      </dgm:t>
    </dgm:pt>
    <dgm:pt modelId="{E9631061-FB17-4CC3-A970-E1753D7BEA12}" type="sibTrans" cxnId="{43FE5594-E2B8-4F88-944A-BFB72CF91FFA}">
      <dgm:prSet/>
      <dgm:spPr/>
      <dgm:t>
        <a:bodyPr/>
        <a:lstStyle/>
        <a:p>
          <a:endParaRPr lang="en-US"/>
        </a:p>
      </dgm:t>
    </dgm:pt>
    <dgm:pt modelId="{F5A6694D-33BF-4C2C-ABED-E304C9DA3166}">
      <dgm:prSet custT="1"/>
      <dgm:spPr/>
      <dgm:t>
        <a:bodyPr/>
        <a:lstStyle/>
        <a:p>
          <a:r>
            <a:rPr lang="ro-RO" sz="1000"/>
            <a:t>Crearea și punerea în aplicare a unui mecanism de monitorizare şi evaluare a calităţii datelor statistice produse de membrii SSN şi a cooperării cu partenerii instituţionali ai Sistemului Statistic Naţional;</a:t>
          </a:r>
          <a:endParaRPr lang="en-US" sz="1000"/>
        </a:p>
      </dgm:t>
    </dgm:pt>
    <dgm:pt modelId="{B2247819-544D-45A2-8915-BBBF791599C6}" type="parTrans" cxnId="{FD78B53F-D50A-4BE8-83F4-59AA887EA22E}">
      <dgm:prSet/>
      <dgm:spPr/>
      <dgm:t>
        <a:bodyPr/>
        <a:lstStyle/>
        <a:p>
          <a:endParaRPr lang="en-US"/>
        </a:p>
      </dgm:t>
    </dgm:pt>
    <dgm:pt modelId="{98D4D62F-53BE-4069-AFFF-0818DA0840FB}" type="sibTrans" cxnId="{FD78B53F-D50A-4BE8-83F4-59AA887EA22E}">
      <dgm:prSet/>
      <dgm:spPr/>
      <dgm:t>
        <a:bodyPr/>
        <a:lstStyle/>
        <a:p>
          <a:endParaRPr lang="en-US"/>
        </a:p>
      </dgm:t>
    </dgm:pt>
    <dgm:pt modelId="{80C850A2-A373-453D-AA99-30DB70A0FC9B}">
      <dgm:prSet custT="1"/>
      <dgm:spPr/>
      <dgm:t>
        <a:bodyPr/>
        <a:lstStyle/>
        <a:p>
          <a:r>
            <a:rPr lang="ro-RO" sz="1000"/>
            <a:t> Susținerea de către BNS de acțiuni de promovare publică a rolului şi funcţiilor SSN, inclusiv a noilor producători de statistici oficiale. </a:t>
          </a:r>
          <a:endParaRPr lang="en-US" sz="1000"/>
        </a:p>
      </dgm:t>
    </dgm:pt>
    <dgm:pt modelId="{FEE948DD-9E13-47FD-A42A-EE0B3D2C5B94}" type="parTrans" cxnId="{31A24077-587A-40E6-8EDD-DC239E25F108}">
      <dgm:prSet/>
      <dgm:spPr/>
      <dgm:t>
        <a:bodyPr/>
        <a:lstStyle/>
        <a:p>
          <a:endParaRPr lang="en-US"/>
        </a:p>
      </dgm:t>
    </dgm:pt>
    <dgm:pt modelId="{8A273C16-D580-47E3-B923-AF6EB6148A82}" type="sibTrans" cxnId="{31A24077-587A-40E6-8EDD-DC239E25F108}">
      <dgm:prSet/>
      <dgm:spPr/>
      <dgm:t>
        <a:bodyPr/>
        <a:lstStyle/>
        <a:p>
          <a:endParaRPr lang="en-US"/>
        </a:p>
      </dgm:t>
    </dgm:pt>
    <dgm:pt modelId="{BEA6345D-E9E0-4314-BD0C-FDC37C1B6AC9}">
      <dgm:prSet custT="1"/>
      <dgm:spPr/>
      <dgm:t>
        <a:bodyPr/>
        <a:lstStyle/>
        <a:p>
          <a:r>
            <a:rPr lang="ro-RO" sz="1000"/>
            <a:t> Stabilirea de către BNS a condițiilor tehnice și procedurale de respectare a criteriilor calităţii statisticilor, de către toți membrii SSN, conform normelor şi standardelor stabilite în plan internaţional şi naţional;</a:t>
          </a:r>
          <a:endParaRPr lang="en-US" sz="1000"/>
        </a:p>
      </dgm:t>
    </dgm:pt>
    <dgm:pt modelId="{8FF9B213-4F2F-4EAA-AAAE-3125653BF260}" type="parTrans" cxnId="{D403C484-46A0-41B0-A260-19A139590313}">
      <dgm:prSet/>
      <dgm:spPr/>
      <dgm:t>
        <a:bodyPr/>
        <a:lstStyle/>
        <a:p>
          <a:endParaRPr lang="en-US"/>
        </a:p>
      </dgm:t>
    </dgm:pt>
    <dgm:pt modelId="{DE130C0A-B8E7-4388-8800-E1642C8DC70E}" type="sibTrans" cxnId="{D403C484-46A0-41B0-A260-19A139590313}">
      <dgm:prSet/>
      <dgm:spPr/>
      <dgm:t>
        <a:bodyPr/>
        <a:lstStyle/>
        <a:p>
          <a:endParaRPr lang="en-US"/>
        </a:p>
      </dgm:t>
    </dgm:pt>
    <dgm:pt modelId="{2DEA9A4C-7C99-47C8-9BB2-6D6CF38D24A7}">
      <dgm:prSet custT="1"/>
      <dgm:spPr/>
      <dgm:t>
        <a:bodyPr/>
        <a:lstStyle/>
        <a:p>
          <a:r>
            <a:rPr lang="ro-RO" sz="1000"/>
            <a:t>Definirea precondiţiilor de utilizare de către toţi membrii SSN a metodelor și tehnicilor de producere a serviciilor și produselor statistice;</a:t>
          </a:r>
          <a:endParaRPr lang="en-US" sz="1000"/>
        </a:p>
      </dgm:t>
    </dgm:pt>
    <dgm:pt modelId="{7B7DF015-EEC0-4ED1-A2C6-C1B01B05AC1B}" type="parTrans" cxnId="{BA292171-6163-4AA4-B61A-BD6F81AF00AD}">
      <dgm:prSet/>
      <dgm:spPr/>
      <dgm:t>
        <a:bodyPr/>
        <a:lstStyle/>
        <a:p>
          <a:endParaRPr lang="en-US"/>
        </a:p>
      </dgm:t>
    </dgm:pt>
    <dgm:pt modelId="{58DC26CE-CEDC-4D5B-B6DF-61157E1298FD}" type="sibTrans" cxnId="{BA292171-6163-4AA4-B61A-BD6F81AF00AD}">
      <dgm:prSet/>
      <dgm:spPr/>
      <dgm:t>
        <a:bodyPr/>
        <a:lstStyle/>
        <a:p>
          <a:endParaRPr lang="en-US"/>
        </a:p>
      </dgm:t>
    </dgm:pt>
    <dgm:pt modelId="{8E8399A7-E908-4EC5-8A34-D56F5B0EFB25}">
      <dgm:prSet custT="1"/>
      <dgm:spPr/>
      <dgm:t>
        <a:bodyPr/>
        <a:lstStyle/>
        <a:p>
          <a:r>
            <a:rPr lang="ro-RO" sz="1000"/>
            <a:t>Susținerea de către BNS a sesiunilor de pregătire metodologică și tehnica a membrilor SSN; </a:t>
          </a:r>
          <a:endParaRPr lang="en-US" sz="1000"/>
        </a:p>
      </dgm:t>
    </dgm:pt>
    <dgm:pt modelId="{62B974FE-891A-45FE-9B2F-5AD37CC2B115}" type="parTrans" cxnId="{46E77C16-8D80-4CBE-BF14-968A75906BF9}">
      <dgm:prSet/>
      <dgm:spPr/>
      <dgm:t>
        <a:bodyPr/>
        <a:lstStyle/>
        <a:p>
          <a:endParaRPr lang="en-US"/>
        </a:p>
      </dgm:t>
    </dgm:pt>
    <dgm:pt modelId="{BDADAB1E-46F6-4AA9-A397-AE08402D7C84}" type="sibTrans" cxnId="{46E77C16-8D80-4CBE-BF14-968A75906BF9}">
      <dgm:prSet/>
      <dgm:spPr/>
      <dgm:t>
        <a:bodyPr/>
        <a:lstStyle/>
        <a:p>
          <a:endParaRPr lang="en-US"/>
        </a:p>
      </dgm:t>
    </dgm:pt>
    <dgm:pt modelId="{F4968FD8-CFB5-4E06-837D-F999409028E8}">
      <dgm:prSet custT="1"/>
      <dgm:spPr/>
      <dgm:t>
        <a:bodyPr/>
        <a:lstStyle/>
        <a:p>
          <a:pPr algn="l"/>
          <a:r>
            <a:rPr lang="ro-RO" sz="1000"/>
            <a:t>Aplicarea de către BNS a instrumentelor şi mecanismelor de guvernanţă a Sistemului Statistic Naţional pentru alinierea acţiunilor la obiectivele strategice de dezvoltare, pe baza priorităţilor stabilite şi în raport cu resursele disponibile; </a:t>
          </a:r>
          <a:endParaRPr lang="en-US" sz="1000"/>
        </a:p>
      </dgm:t>
    </dgm:pt>
    <dgm:pt modelId="{F0AC7971-EA73-4CB9-834F-C6AE65CD4E07}" type="parTrans" cxnId="{8F19C369-E998-43A2-87DE-4AA3D44418E9}">
      <dgm:prSet/>
      <dgm:spPr/>
      <dgm:t>
        <a:bodyPr/>
        <a:lstStyle/>
        <a:p>
          <a:endParaRPr lang="en-US"/>
        </a:p>
      </dgm:t>
    </dgm:pt>
    <dgm:pt modelId="{98D8D736-A4FF-4F5E-89D1-F536CD397365}" type="sibTrans" cxnId="{8F19C369-E998-43A2-87DE-4AA3D44418E9}">
      <dgm:prSet/>
      <dgm:spPr/>
      <dgm:t>
        <a:bodyPr/>
        <a:lstStyle/>
        <a:p>
          <a:endParaRPr lang="en-US"/>
        </a:p>
      </dgm:t>
    </dgm:pt>
    <dgm:pt modelId="{3CFE8A29-B450-45A8-9ADF-E29116FCA02E}">
      <dgm:prSet custT="1"/>
      <dgm:spPr/>
      <dgm:t>
        <a:bodyPr/>
        <a:lstStyle/>
        <a:p>
          <a:pPr algn="l"/>
          <a:r>
            <a:rPr lang="ro-RO" sz="1000"/>
            <a:t>Crearea/reorganizarea şi funcţionarea organelor tehnice de consultare între producători şi între producători şi utilizatori (comisii tehnice sau de specialitate, grupuri de lucru, etc.);</a:t>
          </a:r>
          <a:endParaRPr lang="en-US" sz="1000"/>
        </a:p>
      </dgm:t>
    </dgm:pt>
    <dgm:pt modelId="{F3FD50C7-FDE7-4140-94EB-5424FC87DA42}" type="parTrans" cxnId="{1C9832A7-2C5E-4750-8EE7-DC40D547AC73}">
      <dgm:prSet/>
      <dgm:spPr/>
      <dgm:t>
        <a:bodyPr/>
        <a:lstStyle/>
        <a:p>
          <a:endParaRPr lang="en-US"/>
        </a:p>
      </dgm:t>
    </dgm:pt>
    <dgm:pt modelId="{4EBF4163-146B-48DC-AD05-D22A19E06F27}" type="sibTrans" cxnId="{1C9832A7-2C5E-4750-8EE7-DC40D547AC73}">
      <dgm:prSet/>
      <dgm:spPr/>
      <dgm:t>
        <a:bodyPr/>
        <a:lstStyle/>
        <a:p>
          <a:endParaRPr lang="en-US"/>
        </a:p>
      </dgm:t>
    </dgm:pt>
    <dgm:pt modelId="{03DCF905-19B3-4561-B51C-DFEA51ED8D9A}">
      <dgm:prSet custT="1"/>
      <dgm:spPr/>
      <dgm:t>
        <a:bodyPr/>
        <a:lstStyle/>
        <a:p>
          <a:pPr algn="l"/>
          <a:r>
            <a:rPr lang="ro-RO" sz="1000"/>
            <a:t> Stabilirea de către BNS de parteneriate și invitarea și consultarea mediului academic pentru intensificarea relaţiilor şi implicarea acestora în procesul statistic;</a:t>
          </a:r>
          <a:endParaRPr lang="en-US" sz="1000"/>
        </a:p>
      </dgm:t>
    </dgm:pt>
    <dgm:pt modelId="{3A812398-CB41-485E-A912-BCF6B437A038}" type="parTrans" cxnId="{576B35A4-B990-436F-B367-09352695A095}">
      <dgm:prSet/>
      <dgm:spPr/>
      <dgm:t>
        <a:bodyPr/>
        <a:lstStyle/>
        <a:p>
          <a:endParaRPr lang="en-US"/>
        </a:p>
      </dgm:t>
    </dgm:pt>
    <dgm:pt modelId="{958D1295-DDC0-4E51-A199-1BD020BDCA86}" type="sibTrans" cxnId="{576B35A4-B990-436F-B367-09352695A095}">
      <dgm:prSet/>
      <dgm:spPr/>
      <dgm:t>
        <a:bodyPr/>
        <a:lstStyle/>
        <a:p>
          <a:endParaRPr lang="en-US"/>
        </a:p>
      </dgm:t>
    </dgm:pt>
    <dgm:pt modelId="{1120D3A8-48DF-4AC6-9EE5-46E8E6CFF04A}">
      <dgm:prSet custT="1"/>
      <dgm:spPr/>
      <dgm:t>
        <a:bodyPr/>
        <a:lstStyle/>
        <a:p>
          <a:pPr algn="l"/>
          <a:r>
            <a:rPr lang="ro-RO" sz="1000"/>
            <a:t>Monitorizarea îndeplinirii obiectivelor şi sarcinilor prevăzute în strategii, programe statistice multianuale şi anuale;</a:t>
          </a:r>
          <a:endParaRPr lang="en-US" sz="1000"/>
        </a:p>
      </dgm:t>
    </dgm:pt>
    <dgm:pt modelId="{F8AFCD5D-3F00-4A9B-92C5-17F9BC0698EF}" type="parTrans" cxnId="{6B615F79-10D9-451C-937E-1EA551D55BAB}">
      <dgm:prSet/>
      <dgm:spPr/>
      <dgm:t>
        <a:bodyPr/>
        <a:lstStyle/>
        <a:p>
          <a:endParaRPr lang="en-US"/>
        </a:p>
      </dgm:t>
    </dgm:pt>
    <dgm:pt modelId="{8CDEDC9F-C184-4C4E-941B-0ED7FDC9337B}" type="sibTrans" cxnId="{6B615F79-10D9-451C-937E-1EA551D55BAB}">
      <dgm:prSet/>
      <dgm:spPr/>
      <dgm:t>
        <a:bodyPr/>
        <a:lstStyle/>
        <a:p>
          <a:endParaRPr lang="en-US"/>
        </a:p>
      </dgm:t>
    </dgm:pt>
    <dgm:pt modelId="{0FA47953-C7EC-4B0B-9A0C-D160F9882B85}">
      <dgm:prSet custT="1"/>
      <dgm:spPr/>
      <dgm:t>
        <a:bodyPr/>
        <a:lstStyle/>
        <a:p>
          <a:pPr algn="l"/>
          <a:r>
            <a:rPr lang="ro-RO" sz="1000"/>
            <a:t>Punerea în aplicare a prevederilor legale de funcționare a Consiliului Statistic Național , activarea acestuia;</a:t>
          </a:r>
          <a:endParaRPr lang="en-US" sz="1000"/>
        </a:p>
      </dgm:t>
    </dgm:pt>
    <dgm:pt modelId="{C8B7749F-531B-45D7-A86F-048F7CD2FEAA}" type="parTrans" cxnId="{DBE88820-B47B-45C6-9E3A-90F1D351BA91}">
      <dgm:prSet/>
      <dgm:spPr/>
      <dgm:t>
        <a:bodyPr/>
        <a:lstStyle/>
        <a:p>
          <a:endParaRPr lang="en-US"/>
        </a:p>
      </dgm:t>
    </dgm:pt>
    <dgm:pt modelId="{C18C9AA0-ED47-42BC-91DF-CB2501884797}" type="sibTrans" cxnId="{DBE88820-B47B-45C6-9E3A-90F1D351BA91}">
      <dgm:prSet/>
      <dgm:spPr/>
      <dgm:t>
        <a:bodyPr/>
        <a:lstStyle/>
        <a:p>
          <a:endParaRPr lang="en-US"/>
        </a:p>
      </dgm:t>
    </dgm:pt>
    <dgm:pt modelId="{562391E3-7C2A-4095-99C8-43B44FFE0A08}">
      <dgm:prSet custT="1"/>
      <dgm:spPr/>
      <dgm:t>
        <a:bodyPr/>
        <a:lstStyle/>
        <a:p>
          <a:pPr algn="l"/>
          <a:r>
            <a:rPr lang="ro-RO" sz="1000"/>
            <a:t> Stabilirea de către BNS de parteneriate iși invitarea  şi implicarea mediului academic în perfecţionarea profesională în domeniul statistic pentru BNS și membrii SSN;</a:t>
          </a:r>
          <a:endParaRPr lang="en-US" sz="1000"/>
        </a:p>
      </dgm:t>
    </dgm:pt>
    <dgm:pt modelId="{CD77675A-DF93-47E2-917C-B5A60B54B694}" type="parTrans" cxnId="{8F95DEC2-A475-4C4C-ADDF-6007B2D08890}">
      <dgm:prSet/>
      <dgm:spPr/>
      <dgm:t>
        <a:bodyPr/>
        <a:lstStyle/>
        <a:p>
          <a:endParaRPr lang="en-US"/>
        </a:p>
      </dgm:t>
    </dgm:pt>
    <dgm:pt modelId="{D01F1A0F-E5A7-44AC-A7C4-AE421EE4EC54}" type="sibTrans" cxnId="{8F95DEC2-A475-4C4C-ADDF-6007B2D08890}">
      <dgm:prSet/>
      <dgm:spPr/>
      <dgm:t>
        <a:bodyPr/>
        <a:lstStyle/>
        <a:p>
          <a:endParaRPr lang="en-US"/>
        </a:p>
      </dgm:t>
    </dgm:pt>
    <dgm:pt modelId="{9E672331-157C-436F-865A-98B717FB7B1E}">
      <dgm:prSet custT="1"/>
      <dgm:spPr/>
      <dgm:t>
        <a:bodyPr/>
        <a:lstStyle/>
        <a:p>
          <a:pPr algn="l"/>
          <a:r>
            <a:rPr lang="ro-RO" sz="1000"/>
            <a:t> Stabilirea de către BNS de parteneriate și invitarea societății civile și mass-media să monitorizeze și să promoveze statistica și SNDS.</a:t>
          </a:r>
          <a:endParaRPr lang="en-US" sz="1000"/>
        </a:p>
      </dgm:t>
    </dgm:pt>
    <dgm:pt modelId="{164715E2-8674-4343-B48B-43326FA38B71}" type="parTrans" cxnId="{8D357052-02A4-46E9-9584-D573304ACA36}">
      <dgm:prSet/>
      <dgm:spPr/>
      <dgm:t>
        <a:bodyPr/>
        <a:lstStyle/>
        <a:p>
          <a:endParaRPr lang="en-US"/>
        </a:p>
      </dgm:t>
    </dgm:pt>
    <dgm:pt modelId="{CEB7E788-F0BE-4D3E-951B-9526BFFD4706}" type="sibTrans" cxnId="{8D357052-02A4-46E9-9584-D573304ACA36}">
      <dgm:prSet/>
      <dgm:spPr/>
      <dgm:t>
        <a:bodyPr/>
        <a:lstStyle/>
        <a:p>
          <a:endParaRPr lang="en-US"/>
        </a:p>
      </dgm:t>
    </dgm:pt>
    <dgm:pt modelId="{AEA5534D-02EF-45B3-A97A-A5C30DBFC9A8}">
      <dgm:prSet custT="1"/>
      <dgm:spPr/>
      <dgm:t>
        <a:bodyPr/>
        <a:lstStyle/>
        <a:p>
          <a:r>
            <a:rPr lang="ro-RO" sz="1000"/>
            <a:t>Susținera prin acțiuni specifice de către BNS a promovării metodelor inovative în producerea de date statistice;</a:t>
          </a:r>
          <a:endParaRPr lang="en-US" sz="1000"/>
        </a:p>
      </dgm:t>
    </dgm:pt>
    <dgm:pt modelId="{99685E05-6A2B-43F7-83A0-3C4BCD544E0C}" type="parTrans" cxnId="{CA0281B9-5D55-4C67-943B-06C7E656B5AA}">
      <dgm:prSet/>
      <dgm:spPr/>
      <dgm:t>
        <a:bodyPr/>
        <a:lstStyle/>
        <a:p>
          <a:endParaRPr lang="en-US"/>
        </a:p>
      </dgm:t>
    </dgm:pt>
    <dgm:pt modelId="{3D6CE578-E2FD-40B5-8F66-B1F13FE47467}" type="sibTrans" cxnId="{CA0281B9-5D55-4C67-943B-06C7E656B5AA}">
      <dgm:prSet/>
      <dgm:spPr/>
      <dgm:t>
        <a:bodyPr/>
        <a:lstStyle/>
        <a:p>
          <a:endParaRPr lang="en-US"/>
        </a:p>
      </dgm:t>
    </dgm:pt>
    <dgm:pt modelId="{7C6C4F4F-1364-4BEE-B0F7-40E0A1820A7F}">
      <dgm:prSet custT="1"/>
      <dgm:spPr/>
      <dgm:t>
        <a:bodyPr/>
        <a:lstStyle/>
        <a:p>
          <a:r>
            <a:rPr lang="ro-RO" sz="1000"/>
            <a:t>Asigurarea de către BNS a unității conceptelor metodologice, a clasificărilor, nomenclatoarelor, metodelor şi tehniclori de producere a statisticilor;</a:t>
          </a:r>
          <a:endParaRPr lang="en-US" sz="1000"/>
        </a:p>
      </dgm:t>
    </dgm:pt>
    <dgm:pt modelId="{6025A8BD-D5DE-409A-9CB4-4106E7FF61BA}" type="parTrans" cxnId="{0B4DC33E-194F-4A2B-B125-89D2A72C451A}">
      <dgm:prSet/>
      <dgm:spPr/>
      <dgm:t>
        <a:bodyPr/>
        <a:lstStyle/>
        <a:p>
          <a:endParaRPr lang="en-US"/>
        </a:p>
      </dgm:t>
    </dgm:pt>
    <dgm:pt modelId="{55F40C64-6E0C-4DDC-B8E0-656C5E7C9D34}" type="sibTrans" cxnId="{0B4DC33E-194F-4A2B-B125-89D2A72C451A}">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2" custScaleX="67211" custScaleY="12424" custLinFactNeighborX="-17" custLinFactNeighborY="-5750">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2" custScaleX="172687" custScaleY="58226" custLinFactNeighborX="-2857" custLinFactNeighborY="-6943">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2" custScaleX="76168" custScaleY="13700" custLinFactNeighborX="-17" custLinFactNeighborY="-5587">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2" custScaleX="197013" custScaleY="62505" custLinFactNeighborX="-4108" custLinFactNeighborY="-4963">
        <dgm:presLayoutVars>
          <dgm:bulletEnabled val="1"/>
        </dgm:presLayoutVars>
      </dgm:prSet>
      <dgm:spPr/>
      <dgm:t>
        <a:bodyPr/>
        <a:lstStyle/>
        <a:p>
          <a:endParaRPr lang="en-US"/>
        </a:p>
      </dgm:t>
    </dgm:pt>
  </dgm:ptLst>
  <dgm:cxnLst>
    <dgm:cxn modelId="{576B35A4-B990-436F-B367-09352695A095}" srcId="{37E11F58-A63D-4691-80BD-75F1D800F623}" destId="{03DCF905-19B3-4561-B51C-DFEA51ED8D9A}" srcOrd="5" destOrd="0" parTransId="{3A812398-CB41-485E-A912-BCF6B437A038}" sibTransId="{958D1295-DDC0-4E51-A199-1BD020BDCA86}"/>
    <dgm:cxn modelId="{0A437A97-DFE0-4147-B359-C1E72AD3F5E1}" type="presOf" srcId="{9E672331-157C-436F-865A-98B717FB7B1E}" destId="{F5F844E4-504C-41D0-8E39-4452E5DDA765}" srcOrd="0" destOrd="7" presId="urn:microsoft.com/office/officeart/2005/8/layout/vList5"/>
    <dgm:cxn modelId="{43FE5594-E2B8-4F88-944A-BFB72CF91FFA}" srcId="{9C5845FB-AB4C-4D79-AF06-328D3E62F9D0}" destId="{6FEF2040-E693-4222-AA17-0E8B0DCB1956}" srcOrd="1" destOrd="0" parTransId="{634C7E12-8E4B-4C64-B248-0A8A7C3C8752}" sibTransId="{E9631061-FB17-4CC3-A970-E1753D7BEA12}"/>
    <dgm:cxn modelId="{9C4819B0-0341-4D8D-B37E-229064F5AF3B}" type="presOf" srcId="{F5A6694D-33BF-4C2C-ABED-E304C9DA3166}" destId="{004F1436-D2B1-445B-9335-134FA3FFA42F}" srcOrd="0" destOrd="6" presId="urn:microsoft.com/office/officeart/2005/8/layout/vList5"/>
    <dgm:cxn modelId="{78164D25-53AC-4485-8579-E49B44A1BC92}" type="presOf" srcId="{562391E3-7C2A-4095-99C8-43B44FFE0A08}" destId="{F5F844E4-504C-41D0-8E39-4452E5DDA765}" srcOrd="0" destOrd="6" presId="urn:microsoft.com/office/officeart/2005/8/layout/vList5"/>
    <dgm:cxn modelId="{9676CB79-8936-4371-AC24-F03AA44EDDA3}" type="presOf" srcId="{C9B6EDAE-A841-4212-9CF4-7858A179753B}" destId="{004F1436-D2B1-445B-9335-134FA3FFA42F}" srcOrd="0" destOrd="0" presId="urn:microsoft.com/office/officeart/2005/8/layout/vList5"/>
    <dgm:cxn modelId="{3B0376A9-A5A7-40E0-ADD3-BDC28E0926D5}" type="presOf" srcId="{8E8399A7-E908-4EC5-8A34-D56F5B0EFB25}" destId="{004F1436-D2B1-445B-9335-134FA3FFA42F}" srcOrd="0" destOrd="4" presId="urn:microsoft.com/office/officeart/2005/8/layout/vList5"/>
    <dgm:cxn modelId="{0B4DC33E-194F-4A2B-B125-89D2A72C451A}" srcId="{9C5845FB-AB4C-4D79-AF06-328D3E62F9D0}" destId="{7C6C4F4F-1364-4BEE-B0F7-40E0A1820A7F}" srcOrd="2" destOrd="0" parTransId="{6025A8BD-D5DE-409A-9CB4-4106E7FF61BA}" sibTransId="{55F40C64-6E0C-4DDC-B8E0-656C5E7C9D34}"/>
    <dgm:cxn modelId="{EBDF843F-FE73-4A31-B968-5A572DE6F0CE}" type="presOf" srcId="{53A622F2-5803-4012-9B4B-C49282724420}" destId="{45E85E30-19CD-4FE2-86F2-5AAA8060039A}" srcOrd="0" destOrd="0" presId="urn:microsoft.com/office/officeart/2005/8/layout/vList5"/>
    <dgm:cxn modelId="{FD78B53F-D50A-4BE8-83F4-59AA887EA22E}" srcId="{9C5845FB-AB4C-4D79-AF06-328D3E62F9D0}" destId="{F5A6694D-33BF-4C2C-ABED-E304C9DA3166}" srcOrd="6" destOrd="0" parTransId="{B2247819-544D-45A2-8915-BBBF791599C6}" sibTransId="{98D4D62F-53BE-4069-AFFF-0818DA0840FB}"/>
    <dgm:cxn modelId="{BA292171-6163-4AA4-B61A-BD6F81AF00AD}" srcId="{9C5845FB-AB4C-4D79-AF06-328D3E62F9D0}" destId="{2DEA9A4C-7C99-47C8-9BB2-6D6CF38D24A7}" srcOrd="3" destOrd="0" parTransId="{7B7DF015-EEC0-4ED1-A2C6-C1B01B05AC1B}" sibTransId="{58DC26CE-CEDC-4D5B-B6DF-61157E1298FD}"/>
    <dgm:cxn modelId="{D2E62A6F-9681-49AD-B013-90C2935863C1}" type="presOf" srcId="{37E11F58-A63D-4691-80BD-75F1D800F623}" destId="{84CFF9BC-01D5-454F-8723-22C0CA4E5A21}" srcOrd="0" destOrd="0" presId="urn:microsoft.com/office/officeart/2005/8/layout/vList5"/>
    <dgm:cxn modelId="{6566EC6E-46D8-4F45-AA44-7E7D6BF64B4E}" type="presOf" srcId="{7C6C4F4F-1364-4BEE-B0F7-40E0A1820A7F}" destId="{004F1436-D2B1-445B-9335-134FA3FFA42F}" srcOrd="0" destOrd="2" presId="urn:microsoft.com/office/officeart/2005/8/layout/vList5"/>
    <dgm:cxn modelId="{8F95DEC2-A475-4C4C-ADDF-6007B2D08890}" srcId="{37E11F58-A63D-4691-80BD-75F1D800F623}" destId="{562391E3-7C2A-4095-99C8-43B44FFE0A08}" srcOrd="6" destOrd="0" parTransId="{CD77675A-DF93-47E2-917C-B5A60B54B694}" sibTransId="{D01F1A0F-E5A7-44AC-A7C4-AE421EE4EC54}"/>
    <dgm:cxn modelId="{31A24077-587A-40E6-8EDD-DC239E25F108}" srcId="{9C5845FB-AB4C-4D79-AF06-328D3E62F9D0}" destId="{80C850A2-A373-453D-AA99-30DB70A0FC9B}" srcOrd="8" destOrd="0" parTransId="{FEE948DD-9E13-47FD-A42A-EE0B3D2C5B94}" sibTransId="{8A273C16-D580-47E3-B923-AF6EB6148A82}"/>
    <dgm:cxn modelId="{3F5E83FC-10FB-4A03-98C5-FE266ABC3E40}" srcId="{9C5845FB-AB4C-4D79-AF06-328D3E62F9D0}" destId="{C9B6EDAE-A841-4212-9CF4-7858A179753B}" srcOrd="0" destOrd="0" parTransId="{4DE368CA-613F-47BB-B17D-CE31EB800E11}" sibTransId="{57AC021B-DD7A-4F5B-920D-C60B40D0C697}"/>
    <dgm:cxn modelId="{46E77C16-8D80-4CBE-BF14-968A75906BF9}" srcId="{9C5845FB-AB4C-4D79-AF06-328D3E62F9D0}" destId="{8E8399A7-E908-4EC5-8A34-D56F5B0EFB25}" srcOrd="4" destOrd="0" parTransId="{62B974FE-891A-45FE-9B2F-5AD37CC2B115}" sibTransId="{BDADAB1E-46F6-4AA9-A397-AE08402D7C84}"/>
    <dgm:cxn modelId="{0341E569-6B22-4C4A-8829-41CE421B21CA}" type="presOf" srcId="{51865370-00A7-4D35-9038-0AE877028320}" destId="{F5F844E4-504C-41D0-8E39-4452E5DDA765}" srcOrd="0" destOrd="0" presId="urn:microsoft.com/office/officeart/2005/8/layout/vList5"/>
    <dgm:cxn modelId="{DBCDB97F-7A4C-4033-9A2B-1C01544EE791}" type="presOf" srcId="{3CFE8A29-B450-45A8-9ADF-E29116FCA02E}" destId="{F5F844E4-504C-41D0-8E39-4452E5DDA765}" srcOrd="0" destOrd="4" presId="urn:microsoft.com/office/officeart/2005/8/layout/vList5"/>
    <dgm:cxn modelId="{8D357052-02A4-46E9-9584-D573304ACA36}" srcId="{37E11F58-A63D-4691-80BD-75F1D800F623}" destId="{9E672331-157C-436F-865A-98B717FB7B1E}" srcOrd="7" destOrd="0" parTransId="{164715E2-8674-4343-B48B-43326FA38B71}" sibTransId="{CEB7E788-F0BE-4D3E-951B-9526BFFD4706}"/>
    <dgm:cxn modelId="{7822DA89-29C0-4F53-B7FE-B18ECD906320}" type="presOf" srcId="{F4968FD8-CFB5-4E06-837D-F999409028E8}" destId="{F5F844E4-504C-41D0-8E39-4452E5DDA765}" srcOrd="0" destOrd="1" presId="urn:microsoft.com/office/officeart/2005/8/layout/vList5"/>
    <dgm:cxn modelId="{5F34CBBF-FBC8-49DE-BA40-87E05C42A3FE}" type="presOf" srcId="{80C850A2-A373-453D-AA99-30DB70A0FC9B}" destId="{004F1436-D2B1-445B-9335-134FA3FFA42F}" srcOrd="0" destOrd="8" presId="urn:microsoft.com/office/officeart/2005/8/layout/vList5"/>
    <dgm:cxn modelId="{8F19C369-E998-43A2-87DE-4AA3D44418E9}" srcId="{37E11F58-A63D-4691-80BD-75F1D800F623}" destId="{F4968FD8-CFB5-4E06-837D-F999409028E8}" srcOrd="1" destOrd="0" parTransId="{F0AC7971-EA73-4CB9-834F-C6AE65CD4E07}" sibTransId="{98D8D736-A4FF-4F5E-89D1-F536CD397365}"/>
    <dgm:cxn modelId="{37998D7A-DFDE-4AD0-9DD9-24CE90FB9AF4}" type="presOf" srcId="{1120D3A8-48DF-4AC6-9EE5-46E8E6CFF04A}" destId="{F5F844E4-504C-41D0-8E39-4452E5DDA765}" srcOrd="0" destOrd="2" presId="urn:microsoft.com/office/officeart/2005/8/layout/vList5"/>
    <dgm:cxn modelId="{DBE88820-B47B-45C6-9E3A-90F1D351BA91}" srcId="{37E11F58-A63D-4691-80BD-75F1D800F623}" destId="{0FA47953-C7EC-4B0B-9A0C-D160F9882B85}" srcOrd="3" destOrd="0" parTransId="{C8B7749F-531B-45D7-A86F-048F7CD2FEAA}" sibTransId="{C18C9AA0-ED47-42BC-91DF-CB2501884797}"/>
    <dgm:cxn modelId="{3148D7E7-C11E-41AF-97FC-10CD253F831D}" srcId="{53A622F2-5803-4012-9B4B-C49282724420}" destId="{37E11F58-A63D-4691-80BD-75F1D800F623}" srcOrd="1" destOrd="0" parTransId="{1F212998-6D9D-49C5-B251-A4A6F6B6FB0E}" sibTransId="{F80D146A-D151-45EC-B051-5EB5C0FE9C52}"/>
    <dgm:cxn modelId="{634BC7D4-5F66-4FD9-915E-711E643591A7}" type="presOf" srcId="{03DCF905-19B3-4561-B51C-DFEA51ED8D9A}" destId="{F5F844E4-504C-41D0-8E39-4452E5DDA765}" srcOrd="0" destOrd="5" presId="urn:microsoft.com/office/officeart/2005/8/layout/vList5"/>
    <dgm:cxn modelId="{086C8DDC-4779-406D-8EFE-BB5467EAD66D}" type="presOf" srcId="{9C5845FB-AB4C-4D79-AF06-328D3E62F9D0}" destId="{4B3ADA73-DF0B-44D2-A695-36BDA74BCD16}" srcOrd="0" destOrd="0" presId="urn:microsoft.com/office/officeart/2005/8/layout/vList5"/>
    <dgm:cxn modelId="{D3CEB1AB-6381-45CF-BF89-EAE02F8A8699}" type="presOf" srcId="{6FEF2040-E693-4222-AA17-0E8B0DCB1956}" destId="{004F1436-D2B1-445B-9335-134FA3FFA42F}" srcOrd="0" destOrd="1" presId="urn:microsoft.com/office/officeart/2005/8/layout/vList5"/>
    <dgm:cxn modelId="{6B615F79-10D9-451C-937E-1EA551D55BAB}" srcId="{37E11F58-A63D-4691-80BD-75F1D800F623}" destId="{1120D3A8-48DF-4AC6-9EE5-46E8E6CFF04A}" srcOrd="2" destOrd="0" parTransId="{F8AFCD5D-3F00-4A9B-92C5-17F9BC0698EF}" sibTransId="{8CDEDC9F-C184-4C4E-941B-0ED7FDC9337B}"/>
    <dgm:cxn modelId="{E7B7F3DF-9104-4A0E-B8CD-662FE3452394}" type="presOf" srcId="{2DEA9A4C-7C99-47C8-9BB2-6D6CF38D24A7}" destId="{004F1436-D2B1-445B-9335-134FA3FFA42F}" srcOrd="0" destOrd="3" presId="urn:microsoft.com/office/officeart/2005/8/layout/vList5"/>
    <dgm:cxn modelId="{6EDD02A7-65AE-4D8A-938E-DD95CA9247B8}" type="presOf" srcId="{0FA47953-C7EC-4B0B-9A0C-D160F9882B85}" destId="{F5F844E4-504C-41D0-8E39-4452E5DDA765}" srcOrd="0" destOrd="3" presId="urn:microsoft.com/office/officeart/2005/8/layout/vList5"/>
    <dgm:cxn modelId="{AF4E65A7-17D4-44D9-9831-809CC0DD3688}" srcId="{53A622F2-5803-4012-9B4B-C49282724420}" destId="{9C5845FB-AB4C-4D79-AF06-328D3E62F9D0}" srcOrd="0" destOrd="0" parTransId="{B75EE433-0418-453B-8F7E-FFFAD9833AFB}" sibTransId="{E6C8546D-1D07-45DE-A3BE-6B0CD7D5ED07}"/>
    <dgm:cxn modelId="{CA0281B9-5D55-4C67-943B-06C7E656B5AA}" srcId="{9C5845FB-AB4C-4D79-AF06-328D3E62F9D0}" destId="{AEA5534D-02EF-45B3-A97A-A5C30DBFC9A8}" srcOrd="7" destOrd="0" parTransId="{99685E05-6A2B-43F7-83A0-3C4BCD544E0C}" sibTransId="{3D6CE578-E2FD-40B5-8F66-B1F13FE47467}"/>
    <dgm:cxn modelId="{799A08BD-0D83-45D6-AF2E-062526B612E0}" type="presOf" srcId="{BEA6345D-E9E0-4314-BD0C-FDC37C1B6AC9}" destId="{004F1436-D2B1-445B-9335-134FA3FFA42F}" srcOrd="0" destOrd="5" presId="urn:microsoft.com/office/officeart/2005/8/layout/vList5"/>
    <dgm:cxn modelId="{D403C484-46A0-41B0-A260-19A139590313}" srcId="{9C5845FB-AB4C-4D79-AF06-328D3E62F9D0}" destId="{BEA6345D-E9E0-4314-BD0C-FDC37C1B6AC9}" srcOrd="5" destOrd="0" parTransId="{8FF9B213-4F2F-4EAA-AAAE-3125653BF260}" sibTransId="{DE130C0A-B8E7-4388-8800-E1642C8DC70E}"/>
    <dgm:cxn modelId="{EDDA2BD7-83A9-412B-B055-45B36C0E7C68}" type="presOf" srcId="{AEA5534D-02EF-45B3-A97A-A5C30DBFC9A8}" destId="{004F1436-D2B1-445B-9335-134FA3FFA42F}" srcOrd="0" destOrd="7" presId="urn:microsoft.com/office/officeart/2005/8/layout/vList5"/>
    <dgm:cxn modelId="{1C9832A7-2C5E-4750-8EE7-DC40D547AC73}" srcId="{37E11F58-A63D-4691-80BD-75F1D800F623}" destId="{3CFE8A29-B450-45A8-9ADF-E29116FCA02E}" srcOrd="4" destOrd="0" parTransId="{F3FD50C7-FDE7-4140-94EB-5424FC87DA42}" sibTransId="{4EBF4163-146B-48DC-AD05-D22A19E06F27}"/>
    <dgm:cxn modelId="{B2438BB5-3061-40D5-A65D-D3DCBD400F8E}" srcId="{37E11F58-A63D-4691-80BD-75F1D800F623}" destId="{51865370-00A7-4D35-9038-0AE877028320}" srcOrd="0" destOrd="0" parTransId="{A71CF5B0-FCB2-4ECE-9826-17CC97AE89AD}" sibTransId="{E16A02AF-1314-438F-833E-0F3CA2AA100E}"/>
    <dgm:cxn modelId="{BDC955C0-D5F8-44AE-BA9B-9EEA29313D9A}" type="presParOf" srcId="{45E85E30-19CD-4FE2-86F2-5AAA8060039A}" destId="{DE8CA083-33BB-4D18-8BBD-4FFE66E91C50}" srcOrd="0" destOrd="0" presId="urn:microsoft.com/office/officeart/2005/8/layout/vList5"/>
    <dgm:cxn modelId="{5490BE5B-F853-485B-8FF6-9290E5F7A9A1}" type="presParOf" srcId="{DE8CA083-33BB-4D18-8BBD-4FFE66E91C50}" destId="{4B3ADA73-DF0B-44D2-A695-36BDA74BCD16}" srcOrd="0" destOrd="0" presId="urn:microsoft.com/office/officeart/2005/8/layout/vList5"/>
    <dgm:cxn modelId="{D6761B2C-5B95-464B-A986-A27C2860610D}" type="presParOf" srcId="{DE8CA083-33BB-4D18-8BBD-4FFE66E91C50}" destId="{004F1436-D2B1-445B-9335-134FA3FFA42F}" srcOrd="1" destOrd="0" presId="urn:microsoft.com/office/officeart/2005/8/layout/vList5"/>
    <dgm:cxn modelId="{80C79A79-4C2D-43BE-9217-9A38523CA1E1}" type="presParOf" srcId="{45E85E30-19CD-4FE2-86F2-5AAA8060039A}" destId="{1FB63EB7-5CBE-43CE-A2A1-3451831C65A2}" srcOrd="1" destOrd="0" presId="urn:microsoft.com/office/officeart/2005/8/layout/vList5"/>
    <dgm:cxn modelId="{415D537E-1976-441D-9B85-2966989A31AA}" type="presParOf" srcId="{45E85E30-19CD-4FE2-86F2-5AAA8060039A}" destId="{7F0EB5BE-0723-4DCF-A785-029CCD86EAF0}" srcOrd="2" destOrd="0" presId="urn:microsoft.com/office/officeart/2005/8/layout/vList5"/>
    <dgm:cxn modelId="{C9650A86-F7E5-452B-9143-88B4229DD0DF}" type="presParOf" srcId="{7F0EB5BE-0723-4DCF-A785-029CCD86EAF0}" destId="{84CFF9BC-01D5-454F-8723-22C0CA4E5A21}" srcOrd="0" destOrd="0" presId="urn:microsoft.com/office/officeart/2005/8/layout/vList5"/>
    <dgm:cxn modelId="{0D18531E-6C1E-4971-8094-59A0B7C0D170}" type="presParOf" srcId="{7F0EB5BE-0723-4DCF-A785-029CCD86EAF0}" destId="{F5F844E4-504C-41D0-8E39-4452E5DDA765}" srcOrd="1" destOrd="0" presId="urn:microsoft.com/office/officeart/2005/8/layout/vList5"/>
  </dgm:cxnLst>
  <dgm:bg/>
  <dgm:whole/>
  <dgm:extLst>
    <a:ext uri="http://schemas.microsoft.com/office/drawing/2008/diagram">
      <dsp:dataModelExt xmlns:dsp="http://schemas.microsoft.com/office/drawing/2008/diagram" relId="rId130"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dgm:t>
        <a:bodyPr/>
        <a:lstStyle/>
        <a:p>
          <a:r>
            <a:rPr lang="ro-RO" sz="1000" b="1" i="0"/>
            <a:t>Determinarea şi recunoaşterea  producătorilor de date statistice </a:t>
          </a:r>
          <a:endParaRPr lang="en-US" sz="1000" b="1" i="0" u="none"/>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dgm:t>
        <a:bodyPr/>
        <a:lstStyle/>
        <a:p>
          <a:r>
            <a:rPr lang="ro-RO" sz="1000">
              <a:solidFill>
                <a:sysClr val="windowText" lastClr="000000"/>
              </a:solidFill>
            </a:rPr>
            <a:t>Reglementarea legală a procedurii de stabilire a statutului de producător de statistici oficiale;</a:t>
          </a:r>
          <a:endParaRPr lang="en-US" sz="1000">
            <a:solidFill>
              <a:sysClr val="windowText" lastClr="000000"/>
            </a:solidFill>
          </a:endParaRPr>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651E2494-7703-4211-B3D1-151BE5F28C0C}">
      <dgm:prSet custT="1"/>
      <dgm:spPr/>
      <dgm:t>
        <a:bodyPr/>
        <a:lstStyle/>
        <a:p>
          <a:r>
            <a:rPr lang="ro-RO" sz="1000">
              <a:solidFill>
                <a:sysClr val="windowText" lastClr="000000"/>
              </a:solidFill>
            </a:rPr>
            <a:t>Dezvoltarea capacităţilor BNS de a susţine procesul de certificare/confirmare a noilor producători de date statistice, inclusiv  efectuarea analizei calitative a statisticilor pe care urmează să le elaboreze alte instituții sau membri ai SSN (Statistical Capacity Building Indicators Assesments - PARIS 21);</a:t>
          </a:r>
          <a:endParaRPr lang="en-US" sz="1000">
            <a:solidFill>
              <a:sysClr val="windowText" lastClr="000000"/>
            </a:solidFill>
          </a:endParaRPr>
        </a:p>
      </dgm:t>
    </dgm:pt>
    <dgm:pt modelId="{4127481D-DFA8-4B72-9A35-6FA3C7141565}" type="parTrans" cxnId="{8F666D46-C157-4690-A39F-BE2B4FF8303F}">
      <dgm:prSet/>
      <dgm:spPr/>
      <dgm:t>
        <a:bodyPr/>
        <a:lstStyle/>
        <a:p>
          <a:endParaRPr lang="en-US"/>
        </a:p>
      </dgm:t>
    </dgm:pt>
    <dgm:pt modelId="{C50A7FF0-2E36-415D-A81B-DD3135E3A62A}" type="sibTrans" cxnId="{8F666D46-C157-4690-A39F-BE2B4FF8303F}">
      <dgm:prSet/>
      <dgm:spPr/>
      <dgm:t>
        <a:bodyPr/>
        <a:lstStyle/>
        <a:p>
          <a:endParaRPr lang="en-US"/>
        </a:p>
      </dgm:t>
    </dgm:pt>
    <dgm:pt modelId="{3DFCE100-BA67-453D-9C62-0586DA8AFBC1}">
      <dgm:prSet custT="1"/>
      <dgm:spPr/>
      <dgm:t>
        <a:bodyPr/>
        <a:lstStyle/>
        <a:p>
          <a:r>
            <a:rPr lang="ro-RO" sz="1000">
              <a:solidFill>
                <a:sysClr val="windowText" lastClr="000000"/>
              </a:solidFill>
            </a:rPr>
            <a:t>Identificarea de catre BNS a posibililor candidaţi pe baza potenţialului demonstrat şi demararea dialogului cu aceste instituţii; </a:t>
          </a:r>
          <a:endParaRPr lang="en-US" sz="1000">
            <a:solidFill>
              <a:sysClr val="windowText" lastClr="000000"/>
            </a:solidFill>
          </a:endParaRPr>
        </a:p>
      </dgm:t>
    </dgm:pt>
    <dgm:pt modelId="{2BD72DF5-3999-4384-8311-7584E6296146}" type="parTrans" cxnId="{2874623D-CA20-4976-817C-4F46B60CCC95}">
      <dgm:prSet/>
      <dgm:spPr/>
      <dgm:t>
        <a:bodyPr/>
        <a:lstStyle/>
        <a:p>
          <a:endParaRPr lang="en-US"/>
        </a:p>
      </dgm:t>
    </dgm:pt>
    <dgm:pt modelId="{FC2724DF-9CB9-4F79-A1FB-549A03B2CA05}" type="sibTrans" cxnId="{2874623D-CA20-4976-817C-4F46B60CCC95}">
      <dgm:prSet/>
      <dgm:spPr/>
      <dgm:t>
        <a:bodyPr/>
        <a:lstStyle/>
        <a:p>
          <a:endParaRPr lang="en-US"/>
        </a:p>
      </dgm:t>
    </dgm:pt>
    <dgm:pt modelId="{92E8E69D-BBC0-4FCC-97F2-8C2F911BFADA}">
      <dgm:prSet custT="1"/>
      <dgm:spPr/>
      <dgm:t>
        <a:bodyPr/>
        <a:lstStyle/>
        <a:p>
          <a:r>
            <a:rPr lang="ro-RO" sz="1000">
              <a:solidFill>
                <a:sysClr val="windowText" lastClr="000000"/>
              </a:solidFill>
            </a:rPr>
            <a:t>Transferul de know-how în domeniul statistic de catre BNS spre partenerii SSN; </a:t>
          </a:r>
          <a:endParaRPr lang="en-US" sz="1000">
            <a:solidFill>
              <a:sysClr val="windowText" lastClr="000000"/>
            </a:solidFill>
          </a:endParaRPr>
        </a:p>
      </dgm:t>
    </dgm:pt>
    <dgm:pt modelId="{3B2E39B3-3D68-4192-8BB8-07EDDF6557F4}" type="parTrans" cxnId="{D3F81C80-7C98-4556-BD35-5ACF5E93605D}">
      <dgm:prSet/>
      <dgm:spPr/>
      <dgm:t>
        <a:bodyPr/>
        <a:lstStyle/>
        <a:p>
          <a:endParaRPr lang="en-US"/>
        </a:p>
      </dgm:t>
    </dgm:pt>
    <dgm:pt modelId="{3CC406CA-0735-4340-B5D2-066081044418}" type="sibTrans" cxnId="{D3F81C80-7C98-4556-BD35-5ACF5E93605D}">
      <dgm:prSet/>
      <dgm:spPr/>
      <dgm:t>
        <a:bodyPr/>
        <a:lstStyle/>
        <a:p>
          <a:endParaRPr lang="en-US"/>
        </a:p>
      </dgm:t>
    </dgm:pt>
    <dgm:pt modelId="{4E8E652C-FEDF-455C-9E72-E99B45E88652}">
      <dgm:prSet custT="1"/>
      <dgm:spPr/>
      <dgm:t>
        <a:bodyPr/>
        <a:lstStyle/>
        <a:p>
          <a:r>
            <a:rPr lang="ro-RO" sz="1000">
              <a:solidFill>
                <a:sysClr val="windowText" lastClr="000000"/>
              </a:solidFill>
            </a:rPr>
            <a:t>Fortificarea capacităţilor noilor producători de date statistice;</a:t>
          </a:r>
          <a:endParaRPr lang="en-US" sz="1000">
            <a:solidFill>
              <a:sysClr val="windowText" lastClr="000000"/>
            </a:solidFill>
          </a:endParaRPr>
        </a:p>
      </dgm:t>
    </dgm:pt>
    <dgm:pt modelId="{7F6BC6AD-9DEC-4B45-81EE-4E111DFB68A7}" type="parTrans" cxnId="{172A4A9D-0DC6-4F86-BCCF-C35E86C49697}">
      <dgm:prSet/>
      <dgm:spPr/>
      <dgm:t>
        <a:bodyPr/>
        <a:lstStyle/>
        <a:p>
          <a:endParaRPr lang="en-US"/>
        </a:p>
      </dgm:t>
    </dgm:pt>
    <dgm:pt modelId="{C0062E4F-94A5-48F4-A685-321447B78E2D}" type="sibTrans" cxnId="{172A4A9D-0DC6-4F86-BCCF-C35E86C49697}">
      <dgm:prSet/>
      <dgm:spPr/>
      <dgm:t>
        <a:bodyPr/>
        <a:lstStyle/>
        <a:p>
          <a:endParaRPr lang="en-US"/>
        </a:p>
      </dgm:t>
    </dgm:pt>
    <dgm:pt modelId="{197EEBD5-4CEC-416F-82E1-E0D893823948}">
      <dgm:prSet custT="1"/>
      <dgm:spPr/>
      <dgm:t>
        <a:bodyPr/>
        <a:lstStyle/>
        <a:p>
          <a:r>
            <a:rPr lang="ro-RO" sz="1000">
              <a:solidFill>
                <a:sysClr val="windowText" lastClr="000000"/>
              </a:solidFill>
            </a:rPr>
            <a:t>Promovarea şi confirmarea oficială ca producător de date statistice.</a:t>
          </a:r>
          <a:endParaRPr lang="en-US" sz="1000">
            <a:solidFill>
              <a:sysClr val="windowText" lastClr="000000"/>
            </a:solidFill>
          </a:endParaRPr>
        </a:p>
      </dgm:t>
    </dgm:pt>
    <dgm:pt modelId="{D8E261AB-6248-41ED-948D-7D8A8B527E95}" type="parTrans" cxnId="{79BE9713-5B7A-4204-933A-F71A9714688F}">
      <dgm:prSet/>
      <dgm:spPr/>
      <dgm:t>
        <a:bodyPr/>
        <a:lstStyle/>
        <a:p>
          <a:endParaRPr lang="en-US"/>
        </a:p>
      </dgm:t>
    </dgm:pt>
    <dgm:pt modelId="{0C117843-469E-421E-8B21-42C303EE8171}" type="sibTrans" cxnId="{79BE9713-5B7A-4204-933A-F71A9714688F}">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1" custScaleX="79288" custScaleY="40979" custLinFactNeighborX="-17" custLinFactNeighborY="1394">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1" custScaleX="172687" custScaleY="118938" custLinFactNeighborX="-6871" custLinFactNeighborY="2683">
        <dgm:presLayoutVars>
          <dgm:bulletEnabled val="1"/>
        </dgm:presLayoutVars>
      </dgm:prSet>
      <dgm:spPr/>
      <dgm:t>
        <a:bodyPr/>
        <a:lstStyle/>
        <a:p>
          <a:endParaRPr lang="en-US"/>
        </a:p>
      </dgm:t>
    </dgm:pt>
  </dgm:ptLst>
  <dgm:cxnLst>
    <dgm:cxn modelId="{597675ED-1D84-4A87-A2D6-29922FFF24A0}" type="presOf" srcId="{53A622F2-5803-4012-9B4B-C49282724420}" destId="{45E85E30-19CD-4FE2-86F2-5AAA8060039A}" srcOrd="0" destOrd="0" presId="urn:microsoft.com/office/officeart/2005/8/layout/vList5"/>
    <dgm:cxn modelId="{6E3D1047-61D0-4FAB-9D59-AAE2EC3AE44C}" type="presOf" srcId="{3DFCE100-BA67-453D-9C62-0586DA8AFBC1}" destId="{004F1436-D2B1-445B-9335-134FA3FFA42F}" srcOrd="0" destOrd="2" presId="urn:microsoft.com/office/officeart/2005/8/layout/vList5"/>
    <dgm:cxn modelId="{8F666D46-C157-4690-A39F-BE2B4FF8303F}" srcId="{9C5845FB-AB4C-4D79-AF06-328D3E62F9D0}" destId="{651E2494-7703-4211-B3D1-151BE5F28C0C}" srcOrd="1" destOrd="0" parTransId="{4127481D-DFA8-4B72-9A35-6FA3C7141565}" sibTransId="{C50A7FF0-2E36-415D-A81B-DD3135E3A62A}"/>
    <dgm:cxn modelId="{AF4E65A7-17D4-44D9-9831-809CC0DD3688}" srcId="{53A622F2-5803-4012-9B4B-C49282724420}" destId="{9C5845FB-AB4C-4D79-AF06-328D3E62F9D0}" srcOrd="0" destOrd="0" parTransId="{B75EE433-0418-453B-8F7E-FFFAD9833AFB}" sibTransId="{E6C8546D-1D07-45DE-A3BE-6B0CD7D5ED07}"/>
    <dgm:cxn modelId="{2948C761-4210-4209-ADBD-D596292CC0A3}" type="presOf" srcId="{C9B6EDAE-A841-4212-9CF4-7858A179753B}" destId="{004F1436-D2B1-445B-9335-134FA3FFA42F}" srcOrd="0" destOrd="0" presId="urn:microsoft.com/office/officeart/2005/8/layout/vList5"/>
    <dgm:cxn modelId="{C58EE3F0-AA4A-42D8-90C2-4DD5FEE6FFE9}" type="presOf" srcId="{9C5845FB-AB4C-4D79-AF06-328D3E62F9D0}" destId="{4B3ADA73-DF0B-44D2-A695-36BDA74BCD16}" srcOrd="0" destOrd="0" presId="urn:microsoft.com/office/officeart/2005/8/layout/vList5"/>
    <dgm:cxn modelId="{A57E03BD-62EC-4A01-BF58-C2C83512D737}" type="presOf" srcId="{4E8E652C-FEDF-455C-9E72-E99B45E88652}" destId="{004F1436-D2B1-445B-9335-134FA3FFA42F}" srcOrd="0" destOrd="4" presId="urn:microsoft.com/office/officeart/2005/8/layout/vList5"/>
    <dgm:cxn modelId="{239963DB-28DB-4FE5-96FE-CD1196CE7E38}" type="presOf" srcId="{651E2494-7703-4211-B3D1-151BE5F28C0C}" destId="{004F1436-D2B1-445B-9335-134FA3FFA42F}" srcOrd="0" destOrd="1" presId="urn:microsoft.com/office/officeart/2005/8/layout/vList5"/>
    <dgm:cxn modelId="{3F5E83FC-10FB-4A03-98C5-FE266ABC3E40}" srcId="{9C5845FB-AB4C-4D79-AF06-328D3E62F9D0}" destId="{C9B6EDAE-A841-4212-9CF4-7858A179753B}" srcOrd="0" destOrd="0" parTransId="{4DE368CA-613F-47BB-B17D-CE31EB800E11}" sibTransId="{57AC021B-DD7A-4F5B-920D-C60B40D0C697}"/>
    <dgm:cxn modelId="{172A4A9D-0DC6-4F86-BCCF-C35E86C49697}" srcId="{9C5845FB-AB4C-4D79-AF06-328D3E62F9D0}" destId="{4E8E652C-FEDF-455C-9E72-E99B45E88652}" srcOrd="4" destOrd="0" parTransId="{7F6BC6AD-9DEC-4B45-81EE-4E111DFB68A7}" sibTransId="{C0062E4F-94A5-48F4-A685-321447B78E2D}"/>
    <dgm:cxn modelId="{ADD4622D-4F17-44A8-B565-CBA3D1E9B838}" type="presOf" srcId="{197EEBD5-4CEC-416F-82E1-E0D893823948}" destId="{004F1436-D2B1-445B-9335-134FA3FFA42F}" srcOrd="0" destOrd="5" presId="urn:microsoft.com/office/officeart/2005/8/layout/vList5"/>
    <dgm:cxn modelId="{2874623D-CA20-4976-817C-4F46B60CCC95}" srcId="{9C5845FB-AB4C-4D79-AF06-328D3E62F9D0}" destId="{3DFCE100-BA67-453D-9C62-0586DA8AFBC1}" srcOrd="2" destOrd="0" parTransId="{2BD72DF5-3999-4384-8311-7584E6296146}" sibTransId="{FC2724DF-9CB9-4F79-A1FB-549A03B2CA05}"/>
    <dgm:cxn modelId="{79BE9713-5B7A-4204-933A-F71A9714688F}" srcId="{9C5845FB-AB4C-4D79-AF06-328D3E62F9D0}" destId="{197EEBD5-4CEC-416F-82E1-E0D893823948}" srcOrd="5" destOrd="0" parTransId="{D8E261AB-6248-41ED-948D-7D8A8B527E95}" sibTransId="{0C117843-469E-421E-8B21-42C303EE8171}"/>
    <dgm:cxn modelId="{D3F81C80-7C98-4556-BD35-5ACF5E93605D}" srcId="{9C5845FB-AB4C-4D79-AF06-328D3E62F9D0}" destId="{92E8E69D-BBC0-4FCC-97F2-8C2F911BFADA}" srcOrd="3" destOrd="0" parTransId="{3B2E39B3-3D68-4192-8BB8-07EDDF6557F4}" sibTransId="{3CC406CA-0735-4340-B5D2-066081044418}"/>
    <dgm:cxn modelId="{1BE7ACC6-4D12-4A64-9075-3CA5917238C5}" type="presOf" srcId="{92E8E69D-BBC0-4FCC-97F2-8C2F911BFADA}" destId="{004F1436-D2B1-445B-9335-134FA3FFA42F}" srcOrd="0" destOrd="3" presId="urn:microsoft.com/office/officeart/2005/8/layout/vList5"/>
    <dgm:cxn modelId="{839127BA-E483-48D2-8593-8E19A9585B20}" type="presParOf" srcId="{45E85E30-19CD-4FE2-86F2-5AAA8060039A}" destId="{DE8CA083-33BB-4D18-8BBD-4FFE66E91C50}" srcOrd="0" destOrd="0" presId="urn:microsoft.com/office/officeart/2005/8/layout/vList5"/>
    <dgm:cxn modelId="{76E050A7-3365-4D40-A048-42290F239E0D}" type="presParOf" srcId="{DE8CA083-33BB-4D18-8BBD-4FFE66E91C50}" destId="{4B3ADA73-DF0B-44D2-A695-36BDA74BCD16}" srcOrd="0" destOrd="0" presId="urn:microsoft.com/office/officeart/2005/8/layout/vList5"/>
    <dgm:cxn modelId="{A92875D6-439F-4A32-9B8D-679D5DD42606}" type="presParOf" srcId="{DE8CA083-33BB-4D18-8BBD-4FFE66E91C50}" destId="{004F1436-D2B1-445B-9335-134FA3FFA42F}" srcOrd="1" destOrd="0" presId="urn:microsoft.com/office/officeart/2005/8/layout/vList5"/>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a:t>Politica de calitate</a:t>
          </a:r>
          <a:endParaRPr lang="en-US" sz="120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a:solidFill>
          <a:schemeClr val="bg1">
            <a:lumMod val="85000"/>
            <a:alpha val="90000"/>
          </a:schemeClr>
        </a:solidFill>
      </dgm:spPr>
      <dgm:t>
        <a:bodyPr/>
        <a:lstStyle/>
        <a:p>
          <a:r>
            <a:rPr lang="ro-RO" sz="1000"/>
            <a:t>Definirea şi asumarea de BNS şi de către alţi producători de statistici oficiale a unei politici de calitate a datelor statistice; </a:t>
          </a:r>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a:t>Sistemul</a:t>
          </a:r>
          <a:r>
            <a:rPr lang="ro-RO" sz="1200"/>
            <a:t> </a:t>
          </a:r>
          <a:r>
            <a:rPr lang="ro-RO" sz="1200" b="1"/>
            <a:t>de calitate</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a:solidFill>
          <a:schemeClr val="bg1">
            <a:lumMod val="85000"/>
            <a:alpha val="90000"/>
          </a:schemeClr>
        </a:solidFill>
      </dgm:spPr>
      <dgm:t>
        <a:bodyPr/>
        <a:lstStyle/>
        <a:p>
          <a:r>
            <a:rPr lang="ro-RO" sz="1000"/>
            <a:t>Nominalizarea proceselor statistice care vor face parte  din sistemul calității; </a:t>
          </a:r>
          <a:endParaRPr lang="en-US" sz="1000"/>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829E180B-7380-4550-851A-C9B47C65713F}">
      <dgm:prSet phldrT="[Text]" custT="1"/>
      <dgm:spPr>
        <a:solidFill>
          <a:schemeClr val="bg1">
            <a:lumMod val="50000"/>
          </a:schemeClr>
        </a:solidFill>
      </dgm:spPr>
      <dgm:t>
        <a:bodyPr/>
        <a:lstStyle/>
        <a:p>
          <a:r>
            <a:rPr lang="ro-RO" sz="1200" b="1"/>
            <a:t>Planul de Calitate </a:t>
          </a:r>
          <a:endParaRPr lang="en-US" sz="1200"/>
        </a:p>
      </dgm:t>
    </dgm:pt>
    <dgm:pt modelId="{5068AA9A-3754-4398-B42C-8A2FCE55CED4}" type="parTrans" cxnId="{A0C67A4D-9BC2-419A-A694-7F1CBF943451}">
      <dgm:prSet/>
      <dgm:spPr/>
      <dgm:t>
        <a:bodyPr/>
        <a:lstStyle/>
        <a:p>
          <a:endParaRPr lang="en-US"/>
        </a:p>
      </dgm:t>
    </dgm:pt>
    <dgm:pt modelId="{75F324F7-D982-48DD-9C8B-0AC1B40A16F8}" type="sibTrans" cxnId="{A0C67A4D-9BC2-419A-A694-7F1CBF943451}">
      <dgm:prSet/>
      <dgm:spPr/>
      <dgm:t>
        <a:bodyPr/>
        <a:lstStyle/>
        <a:p>
          <a:endParaRPr lang="en-US"/>
        </a:p>
      </dgm:t>
    </dgm:pt>
    <dgm:pt modelId="{5DFB4479-3836-40DF-8E53-75544D63D505}">
      <dgm:prSet phldrT="[Text]" custT="1"/>
      <dgm:spPr>
        <a:solidFill>
          <a:schemeClr val="bg1">
            <a:lumMod val="85000"/>
            <a:alpha val="90000"/>
          </a:schemeClr>
        </a:solidFill>
      </dgm:spPr>
      <dgm:t>
        <a:bodyPr/>
        <a:lstStyle/>
        <a:p>
          <a:r>
            <a:rPr lang="ro-RO" sz="1000"/>
            <a:t>Perfecţionarea sistemului surselor statistice prevăzute în Programul anual al cercetărilor statistice; </a:t>
          </a:r>
          <a:endParaRPr lang="en-US" sz="1000"/>
        </a:p>
      </dgm:t>
    </dgm:pt>
    <dgm:pt modelId="{427F1579-4832-4735-9DF4-A4801DF2FA07}" type="parTrans" cxnId="{15894B7B-0382-4BE3-A914-739E91F07A4C}">
      <dgm:prSet/>
      <dgm:spPr/>
      <dgm:t>
        <a:bodyPr/>
        <a:lstStyle/>
        <a:p>
          <a:endParaRPr lang="en-US"/>
        </a:p>
      </dgm:t>
    </dgm:pt>
    <dgm:pt modelId="{8A959333-AFC4-4B3C-B879-E62D666A9677}" type="sibTrans" cxnId="{15894B7B-0382-4BE3-A914-739E91F07A4C}">
      <dgm:prSet/>
      <dgm:spPr/>
      <dgm:t>
        <a:bodyPr/>
        <a:lstStyle/>
        <a:p>
          <a:endParaRPr lang="en-US"/>
        </a:p>
      </dgm:t>
    </dgm:pt>
    <dgm:pt modelId="{06909CAE-4BEF-4D92-A70A-56B93817081B}">
      <dgm:prSet custT="1"/>
      <dgm:spPr>
        <a:solidFill>
          <a:schemeClr val="bg1">
            <a:lumMod val="85000"/>
            <a:alpha val="90000"/>
          </a:schemeClr>
        </a:solidFill>
      </dgm:spPr>
      <dgm:t>
        <a:bodyPr/>
        <a:lstStyle/>
        <a:p>
          <a:r>
            <a:rPr lang="ro-RO" sz="1000"/>
            <a:t>Adoptarea nivelurilor de validare şi control al calităţii în statistică prin indicatori concreţi de măsurare şi evaluare a calităţii ; </a:t>
          </a:r>
          <a:endParaRPr lang="en-US" sz="1000"/>
        </a:p>
      </dgm:t>
    </dgm:pt>
    <dgm:pt modelId="{9387E5CC-BC80-468D-878B-B78AD9FB4B4C}" type="parTrans" cxnId="{8B2EBDB5-0CCC-4DA6-8282-DA361DB811D6}">
      <dgm:prSet/>
      <dgm:spPr/>
      <dgm:t>
        <a:bodyPr/>
        <a:lstStyle/>
        <a:p>
          <a:endParaRPr lang="en-US"/>
        </a:p>
      </dgm:t>
    </dgm:pt>
    <dgm:pt modelId="{5BEF1A61-02B3-4C1F-AD35-E1AD0EA7FF2D}" type="sibTrans" cxnId="{8B2EBDB5-0CCC-4DA6-8282-DA361DB811D6}">
      <dgm:prSet/>
      <dgm:spPr/>
      <dgm:t>
        <a:bodyPr/>
        <a:lstStyle/>
        <a:p>
          <a:endParaRPr lang="en-US"/>
        </a:p>
      </dgm:t>
    </dgm:pt>
    <dgm:pt modelId="{1ABA10EF-F403-4B8B-87B3-4DD67D4FB9DF}">
      <dgm:prSet custT="1"/>
      <dgm:spPr>
        <a:solidFill>
          <a:schemeClr val="bg1">
            <a:lumMod val="85000"/>
            <a:alpha val="90000"/>
          </a:schemeClr>
        </a:solidFill>
      </dgm:spPr>
      <dgm:t>
        <a:bodyPr/>
        <a:lstStyle/>
        <a:p>
          <a:r>
            <a:rPr lang="ro-RO" sz="1000"/>
            <a:t>Elaborarea și publicarea de ghiduri şi alte materiale promoţionale privind  politica de calitate în statistică.</a:t>
          </a:r>
          <a:endParaRPr lang="en-US" sz="1000"/>
        </a:p>
      </dgm:t>
    </dgm:pt>
    <dgm:pt modelId="{9CFFA4D3-108D-4879-87B9-D04ECD841FFC}" type="parTrans" cxnId="{E643DC2E-2B7F-4CDF-B185-3FB42C165651}">
      <dgm:prSet/>
      <dgm:spPr/>
      <dgm:t>
        <a:bodyPr/>
        <a:lstStyle/>
        <a:p>
          <a:endParaRPr lang="en-US"/>
        </a:p>
      </dgm:t>
    </dgm:pt>
    <dgm:pt modelId="{898B94A0-9F19-455D-8C8C-AD7CD3C79D06}" type="sibTrans" cxnId="{E643DC2E-2B7F-4CDF-B185-3FB42C165651}">
      <dgm:prSet/>
      <dgm:spPr/>
      <dgm:t>
        <a:bodyPr/>
        <a:lstStyle/>
        <a:p>
          <a:endParaRPr lang="en-US"/>
        </a:p>
      </dgm:t>
    </dgm:pt>
    <dgm:pt modelId="{5E532342-1A80-4C00-BF9E-2D6CF9C94F61}">
      <dgm:prSet custT="1"/>
      <dgm:spPr>
        <a:solidFill>
          <a:schemeClr val="bg1">
            <a:lumMod val="85000"/>
            <a:alpha val="90000"/>
          </a:schemeClr>
        </a:solidFill>
      </dgm:spPr>
      <dgm:t>
        <a:bodyPr/>
        <a:lstStyle/>
        <a:p>
          <a:r>
            <a:rPr lang="ro-RO" sz="1000"/>
            <a:t>Atribuirea responsabilităților și rolul specific al BNS, pentru managerii responsabili de asigurare a calităţii, corespondenţii de calitate în implemntarea sistemului;</a:t>
          </a:r>
          <a:endParaRPr lang="en-US" sz="1000"/>
        </a:p>
      </dgm:t>
    </dgm:pt>
    <dgm:pt modelId="{CDFBDAFB-B33E-473C-B2B1-E26A48773949}" type="parTrans" cxnId="{8B2FFBD5-BCE1-488B-A214-C0EE4D7FF31A}">
      <dgm:prSet/>
      <dgm:spPr/>
      <dgm:t>
        <a:bodyPr/>
        <a:lstStyle/>
        <a:p>
          <a:endParaRPr lang="en-US"/>
        </a:p>
      </dgm:t>
    </dgm:pt>
    <dgm:pt modelId="{4D8441E6-1D61-42B9-B02D-29B7FE231B0A}" type="sibTrans" cxnId="{8B2FFBD5-BCE1-488B-A214-C0EE4D7FF31A}">
      <dgm:prSet/>
      <dgm:spPr/>
      <dgm:t>
        <a:bodyPr/>
        <a:lstStyle/>
        <a:p>
          <a:endParaRPr lang="en-US"/>
        </a:p>
      </dgm:t>
    </dgm:pt>
    <dgm:pt modelId="{D6BEF373-89CE-4518-A934-7B8CBDDA0214}">
      <dgm:prSet custT="1"/>
      <dgm:spPr>
        <a:solidFill>
          <a:schemeClr val="bg1">
            <a:lumMod val="85000"/>
            <a:alpha val="90000"/>
          </a:schemeClr>
        </a:solidFill>
      </dgm:spPr>
      <dgm:t>
        <a:bodyPr/>
        <a:lstStyle/>
        <a:p>
          <a:r>
            <a:rPr lang="ro-RO" sz="1000"/>
            <a:t>Definirea sistemului de raportare și a rapoartelor de calitate interne ce vor fi </a:t>
          </a:r>
          <a:r>
            <a:rPr lang="ro-RO" sz="1000">
              <a:sym typeface="Symbol"/>
            </a:rPr>
            <a:t></a:t>
          </a:r>
          <a:r>
            <a:rPr lang="ro-RO" sz="1000"/>
            <a:t>periodic elaborate;</a:t>
          </a:r>
          <a:endParaRPr lang="en-US" sz="1000"/>
        </a:p>
      </dgm:t>
    </dgm:pt>
    <dgm:pt modelId="{2D73CCC0-B850-4A69-A6E2-D2195F7D7D75}" type="parTrans" cxnId="{F3D4F351-BF19-499A-A463-F0FF4A00F6A0}">
      <dgm:prSet/>
      <dgm:spPr/>
      <dgm:t>
        <a:bodyPr/>
        <a:lstStyle/>
        <a:p>
          <a:endParaRPr lang="en-US"/>
        </a:p>
      </dgm:t>
    </dgm:pt>
    <dgm:pt modelId="{14C102CF-54DB-43EE-911C-282541039E5B}" type="sibTrans" cxnId="{F3D4F351-BF19-499A-A463-F0FF4A00F6A0}">
      <dgm:prSet/>
      <dgm:spPr/>
      <dgm:t>
        <a:bodyPr/>
        <a:lstStyle/>
        <a:p>
          <a:endParaRPr lang="en-US"/>
        </a:p>
      </dgm:t>
    </dgm:pt>
    <dgm:pt modelId="{D3C769D8-E54F-415B-A8FC-2AE8C9D0BD07}">
      <dgm:prSet custT="1"/>
      <dgm:spPr>
        <a:solidFill>
          <a:schemeClr val="bg1">
            <a:lumMod val="85000"/>
            <a:alpha val="90000"/>
          </a:schemeClr>
        </a:solidFill>
      </dgm:spPr>
      <dgm:t>
        <a:bodyPr/>
        <a:lstStyle/>
        <a:p>
          <a:r>
            <a:rPr lang="ro-RO" sz="1000"/>
            <a:t> Stabilirea și efectuarea auditurilor interne în cadrul sistemului statistic.</a:t>
          </a:r>
          <a:endParaRPr lang="en-US" sz="1000"/>
        </a:p>
      </dgm:t>
    </dgm:pt>
    <dgm:pt modelId="{C15FAFA4-F582-4758-B935-3688A4A4A79D}" type="parTrans" cxnId="{A2272F8A-6D0B-44FA-BE30-72B42DCD6003}">
      <dgm:prSet/>
      <dgm:spPr/>
      <dgm:t>
        <a:bodyPr/>
        <a:lstStyle/>
        <a:p>
          <a:endParaRPr lang="en-US"/>
        </a:p>
      </dgm:t>
    </dgm:pt>
    <dgm:pt modelId="{109738D9-9F92-4C19-8194-B3D6FF3FEDDA}" type="sibTrans" cxnId="{A2272F8A-6D0B-44FA-BE30-72B42DCD6003}">
      <dgm:prSet/>
      <dgm:spPr/>
      <dgm:t>
        <a:bodyPr/>
        <a:lstStyle/>
        <a:p>
          <a:endParaRPr lang="en-US"/>
        </a:p>
      </dgm:t>
    </dgm:pt>
    <dgm:pt modelId="{AFAFDDA1-6A50-45CA-BE1C-506D91C3D6E8}">
      <dgm:prSet custT="1"/>
      <dgm:spPr>
        <a:solidFill>
          <a:schemeClr val="bg1">
            <a:lumMod val="85000"/>
            <a:alpha val="90000"/>
          </a:schemeClr>
        </a:solidFill>
      </dgm:spPr>
      <dgm:t>
        <a:bodyPr/>
        <a:lstStyle/>
        <a:p>
          <a:r>
            <a:rPr lang="ro-RO" sz="1000"/>
            <a:t>Utilizarea surselor </a:t>
          </a:r>
          <a:r>
            <a:rPr lang="ro-RO" sz="1000">
              <a:solidFill>
                <a:sysClr val="windowText" lastClr="000000"/>
              </a:solidFill>
            </a:rPr>
            <a:t>administrative în scopuri statistice pentru </a:t>
          </a:r>
          <a:r>
            <a:rPr lang="en-US" sz="1000">
              <a:solidFill>
                <a:sysClr val="windowText" lastClr="000000"/>
              </a:solidFill>
            </a:rPr>
            <a:t>reducerea presiunii informationale asupra respondentilor si </a:t>
          </a:r>
          <a:r>
            <a:rPr lang="ro-RO" sz="1000">
              <a:solidFill>
                <a:sysClr val="windowText" lastClr="000000"/>
              </a:solidFill>
            </a:rPr>
            <a:t>creşterea eficienţei procesului statistic în producerea de informaţii şi date statistice.;</a:t>
          </a:r>
          <a:endParaRPr lang="en-US" sz="1000">
            <a:solidFill>
              <a:sysClr val="windowText" lastClr="000000"/>
            </a:solidFill>
          </a:endParaRPr>
        </a:p>
      </dgm:t>
    </dgm:pt>
    <dgm:pt modelId="{5B3287DB-272F-4EDB-A4F6-56B3EFB8C0F2}" type="parTrans" cxnId="{2EC93F7F-260D-4A69-AC9D-9C0FF8EF5D04}">
      <dgm:prSet/>
      <dgm:spPr/>
      <dgm:t>
        <a:bodyPr/>
        <a:lstStyle/>
        <a:p>
          <a:endParaRPr lang="en-US"/>
        </a:p>
      </dgm:t>
    </dgm:pt>
    <dgm:pt modelId="{3C4A77CA-09CD-4D0E-B136-EEDEBF71FB90}" type="sibTrans" cxnId="{2EC93F7F-260D-4A69-AC9D-9C0FF8EF5D04}">
      <dgm:prSet/>
      <dgm:spPr/>
      <dgm:t>
        <a:bodyPr/>
        <a:lstStyle/>
        <a:p>
          <a:endParaRPr lang="en-US"/>
        </a:p>
      </dgm:t>
    </dgm:pt>
    <dgm:pt modelId="{6ED98651-0E7C-4E67-B763-982BDCE65B35}">
      <dgm:prSet custT="1"/>
      <dgm:spPr>
        <a:solidFill>
          <a:schemeClr val="bg1">
            <a:lumMod val="85000"/>
            <a:alpha val="90000"/>
          </a:schemeClr>
        </a:solidFill>
      </dgm:spPr>
      <dgm:t>
        <a:bodyPr/>
        <a:lstStyle/>
        <a:p>
          <a:r>
            <a:rPr lang="ro-RO" sz="1000"/>
            <a:t>Reducerea ecartului între momentul finalizării etapelor de colectare şi agregare a datelor statistice şi cel al punerii la dispoziţia utilizatorilor a rezultatelor finale;</a:t>
          </a:r>
          <a:endParaRPr lang="en-US" sz="1000"/>
        </a:p>
      </dgm:t>
    </dgm:pt>
    <dgm:pt modelId="{AF1E1BC1-562D-419D-926F-E4F19D3EC065}" type="parTrans" cxnId="{C31AE05D-72E4-4677-BD5F-EED6CD21D296}">
      <dgm:prSet/>
      <dgm:spPr/>
      <dgm:t>
        <a:bodyPr/>
        <a:lstStyle/>
        <a:p>
          <a:endParaRPr lang="en-US"/>
        </a:p>
      </dgm:t>
    </dgm:pt>
    <dgm:pt modelId="{ECE1FB2F-D533-426C-94C2-1AB266D7F824}" type="sibTrans" cxnId="{C31AE05D-72E4-4677-BD5F-EED6CD21D296}">
      <dgm:prSet/>
      <dgm:spPr/>
      <dgm:t>
        <a:bodyPr/>
        <a:lstStyle/>
        <a:p>
          <a:endParaRPr lang="en-US"/>
        </a:p>
      </dgm:t>
    </dgm:pt>
    <dgm:pt modelId="{AB73188D-A84C-436A-B4B6-8CF49E09525E}">
      <dgm:prSet custT="1"/>
      <dgm:spPr>
        <a:solidFill>
          <a:schemeClr val="bg1">
            <a:lumMod val="85000"/>
            <a:alpha val="90000"/>
          </a:schemeClr>
        </a:solidFill>
      </dgm:spPr>
      <dgm:t>
        <a:bodyPr/>
        <a:lstStyle/>
        <a:p>
          <a:r>
            <a:rPr lang="ro-RO" sz="1000"/>
            <a:t>Crearea cadrului necesar de compatibilizare a criteriilor şi principiilor fundamentale de transparenţă, vizibilitate a sistemului statistic cu protecţia confidenţialităţii datelor şi informaţiilor individuale;   </a:t>
          </a:r>
          <a:endParaRPr lang="en-US" sz="1000"/>
        </a:p>
      </dgm:t>
    </dgm:pt>
    <dgm:pt modelId="{4EF26E5D-ED30-4B83-8337-843430B050AD}" type="parTrans" cxnId="{1C5ABED5-59EA-498A-AAE5-821CDD9526C8}">
      <dgm:prSet/>
      <dgm:spPr/>
      <dgm:t>
        <a:bodyPr/>
        <a:lstStyle/>
        <a:p>
          <a:endParaRPr lang="en-US"/>
        </a:p>
      </dgm:t>
    </dgm:pt>
    <dgm:pt modelId="{A06B198B-F776-455C-A7A1-D4ABC03C7C3B}" type="sibTrans" cxnId="{1C5ABED5-59EA-498A-AAE5-821CDD9526C8}">
      <dgm:prSet/>
      <dgm:spPr/>
      <dgm:t>
        <a:bodyPr/>
        <a:lstStyle/>
        <a:p>
          <a:endParaRPr lang="en-US"/>
        </a:p>
      </dgm:t>
    </dgm:pt>
    <dgm:pt modelId="{DD9F391A-CD48-48F7-8CB1-7BDCBA2E0146}">
      <dgm:prSet custT="1"/>
      <dgm:spPr>
        <a:solidFill>
          <a:schemeClr val="bg1">
            <a:lumMod val="85000"/>
            <a:alpha val="90000"/>
          </a:schemeClr>
        </a:solidFill>
      </dgm:spPr>
      <dgm:t>
        <a:bodyPr/>
        <a:lstStyle/>
        <a:p>
          <a:r>
            <a:rPr lang="ro-RO" sz="1000"/>
            <a:t>Alocarea de resurse umane în cadrul BNS şi altor producători de date pentru gestionarea şi monitorizarea procesului calităţii statistice din SSN.</a:t>
          </a:r>
          <a:endParaRPr lang="en-US" sz="1000"/>
        </a:p>
      </dgm:t>
    </dgm:pt>
    <dgm:pt modelId="{58963D38-99F9-4D5E-9A23-7371B4310E4E}" type="parTrans" cxnId="{FCAA9D27-FC4C-44D1-BC0D-D0EFB57ED40C}">
      <dgm:prSet/>
      <dgm:spPr/>
      <dgm:t>
        <a:bodyPr/>
        <a:lstStyle/>
        <a:p>
          <a:endParaRPr lang="en-US"/>
        </a:p>
      </dgm:t>
    </dgm:pt>
    <dgm:pt modelId="{57EACEC9-C428-4B6B-B0A3-51A7D9CEF5AE}" type="sibTrans" cxnId="{FCAA9D27-FC4C-44D1-BC0D-D0EFB57ED40C}">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3" custScaleX="67211" custScaleY="23962" custLinFactNeighborX="-17" custLinFactNeighborY="1394">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3" custScaleX="172687" custScaleY="43746" custLinFactNeighborX="-2426" custLinFactNeighborY="3088">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3" custScaleX="67211" custScaleY="24656" custLinFactNeighborX="-9222">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3" custScaleX="172687" custScaleY="54067" custLinFactNeighborX="-2888" custLinFactNeighborY="1105">
        <dgm:presLayoutVars>
          <dgm:bulletEnabled val="1"/>
        </dgm:presLayoutVars>
      </dgm:prSet>
      <dgm:spPr/>
      <dgm:t>
        <a:bodyPr/>
        <a:lstStyle/>
        <a:p>
          <a:endParaRPr lang="en-US"/>
        </a:p>
      </dgm:t>
    </dgm:pt>
    <dgm:pt modelId="{EB2400B7-6259-4DC5-8B7A-AEB37539D065}" type="pres">
      <dgm:prSet presAssocID="{F80D146A-D151-45EC-B051-5EB5C0FE9C52}" presName="sp" presStyleCnt="0"/>
      <dgm:spPr/>
    </dgm:pt>
    <dgm:pt modelId="{33EEEA6A-CADA-4B1A-9B9B-1FB198FC5C95}" type="pres">
      <dgm:prSet presAssocID="{829E180B-7380-4550-851A-C9B47C65713F}" presName="linNode" presStyleCnt="0"/>
      <dgm:spPr/>
    </dgm:pt>
    <dgm:pt modelId="{6558887A-3819-43D2-A0F5-47912051F39E}" type="pres">
      <dgm:prSet presAssocID="{829E180B-7380-4550-851A-C9B47C65713F}" presName="parentText" presStyleLbl="node1" presStyleIdx="2" presStyleCnt="3" custScaleX="67211" custScaleY="24108" custLinFactNeighborX="-9222">
        <dgm:presLayoutVars>
          <dgm:chMax val="1"/>
          <dgm:bulletEnabled val="1"/>
        </dgm:presLayoutVars>
      </dgm:prSet>
      <dgm:spPr/>
      <dgm:t>
        <a:bodyPr/>
        <a:lstStyle/>
        <a:p>
          <a:endParaRPr lang="en-US"/>
        </a:p>
      </dgm:t>
    </dgm:pt>
    <dgm:pt modelId="{328AFFCD-4ACA-4608-B553-F9BBA3284BBF}" type="pres">
      <dgm:prSet presAssocID="{829E180B-7380-4550-851A-C9B47C65713F}" presName="descendantText" presStyleLbl="alignAccFollowNode1" presStyleIdx="2" presStyleCnt="3" custScaleX="172687" custScaleY="71914" custLinFactNeighborX="-2426" custLinFactNeighborY="3088">
        <dgm:presLayoutVars>
          <dgm:bulletEnabled val="1"/>
        </dgm:presLayoutVars>
      </dgm:prSet>
      <dgm:spPr/>
      <dgm:t>
        <a:bodyPr/>
        <a:lstStyle/>
        <a:p>
          <a:endParaRPr lang="en-US"/>
        </a:p>
      </dgm:t>
    </dgm:pt>
  </dgm:ptLst>
  <dgm:cxnLst>
    <dgm:cxn modelId="{307500D9-7052-46AA-9FA7-CB45464FB6B1}" type="presOf" srcId="{DD9F391A-CD48-48F7-8CB1-7BDCBA2E0146}" destId="{328AFFCD-4ACA-4608-B553-F9BBA3284BBF}" srcOrd="0" destOrd="4" presId="urn:microsoft.com/office/officeart/2005/8/layout/vList5"/>
    <dgm:cxn modelId="{9E4B3426-1CB5-4CBD-8DBE-389ADC2C54F4}" type="presOf" srcId="{AFAFDDA1-6A50-45CA-BE1C-506D91C3D6E8}" destId="{328AFFCD-4ACA-4608-B553-F9BBA3284BBF}" srcOrd="0" destOrd="1" presId="urn:microsoft.com/office/officeart/2005/8/layout/vList5"/>
    <dgm:cxn modelId="{8CAB5633-687E-483A-A71C-5F4176939F3F}" type="presOf" srcId="{AB73188D-A84C-436A-B4B6-8CF49E09525E}" destId="{328AFFCD-4ACA-4608-B553-F9BBA3284BBF}" srcOrd="0" destOrd="3" presId="urn:microsoft.com/office/officeart/2005/8/layout/vList5"/>
    <dgm:cxn modelId="{F3D4F351-BF19-499A-A463-F0FF4A00F6A0}" srcId="{37E11F58-A63D-4691-80BD-75F1D800F623}" destId="{D6BEF373-89CE-4518-A934-7B8CBDDA0214}" srcOrd="2" destOrd="0" parTransId="{2D73CCC0-B850-4A69-A6E2-D2195F7D7D75}" sibTransId="{14C102CF-54DB-43EE-911C-282541039E5B}"/>
    <dgm:cxn modelId="{AA99DEA5-6AFC-4416-BCF7-D01DEDFEC76C}" type="presOf" srcId="{C9B6EDAE-A841-4212-9CF4-7858A179753B}" destId="{004F1436-D2B1-445B-9335-134FA3FFA42F}" srcOrd="0" destOrd="0" presId="urn:microsoft.com/office/officeart/2005/8/layout/vList5"/>
    <dgm:cxn modelId="{EFF10088-C791-4730-833B-7FB0E12EFBD8}" type="presOf" srcId="{5DFB4479-3836-40DF-8E53-75544D63D505}" destId="{328AFFCD-4ACA-4608-B553-F9BBA3284BBF}" srcOrd="0" destOrd="0" presId="urn:microsoft.com/office/officeart/2005/8/layout/vList5"/>
    <dgm:cxn modelId="{DC324D56-A073-4CFC-B07A-207C9388A5C3}" type="presOf" srcId="{9C5845FB-AB4C-4D79-AF06-328D3E62F9D0}" destId="{4B3ADA73-DF0B-44D2-A695-36BDA74BCD16}" srcOrd="0" destOrd="0" presId="urn:microsoft.com/office/officeart/2005/8/layout/vList5"/>
    <dgm:cxn modelId="{2EC93F7F-260D-4A69-AC9D-9C0FF8EF5D04}" srcId="{829E180B-7380-4550-851A-C9B47C65713F}" destId="{AFAFDDA1-6A50-45CA-BE1C-506D91C3D6E8}" srcOrd="1" destOrd="0" parTransId="{5B3287DB-272F-4EDB-A4F6-56B3EFB8C0F2}" sibTransId="{3C4A77CA-09CD-4D0E-B136-EEDEBF71FB90}"/>
    <dgm:cxn modelId="{6D404E86-8052-4FFC-B176-ACF93C5A0D5F}" type="presOf" srcId="{829E180B-7380-4550-851A-C9B47C65713F}" destId="{6558887A-3819-43D2-A0F5-47912051F39E}" srcOrd="0" destOrd="0" presId="urn:microsoft.com/office/officeart/2005/8/layout/vList5"/>
    <dgm:cxn modelId="{15894B7B-0382-4BE3-A914-739E91F07A4C}" srcId="{829E180B-7380-4550-851A-C9B47C65713F}" destId="{5DFB4479-3836-40DF-8E53-75544D63D505}" srcOrd="0" destOrd="0" parTransId="{427F1579-4832-4735-9DF4-A4801DF2FA07}" sibTransId="{8A959333-AFC4-4B3C-B879-E62D666A9677}"/>
    <dgm:cxn modelId="{45B60D75-CD1A-4F04-8CF8-F27316779728}" type="presOf" srcId="{53A622F2-5803-4012-9B4B-C49282724420}" destId="{45E85E30-19CD-4FE2-86F2-5AAA8060039A}" srcOrd="0" destOrd="0" presId="urn:microsoft.com/office/officeart/2005/8/layout/vList5"/>
    <dgm:cxn modelId="{E643DC2E-2B7F-4CDF-B185-3FB42C165651}" srcId="{9C5845FB-AB4C-4D79-AF06-328D3E62F9D0}" destId="{1ABA10EF-F403-4B8B-87B3-4DD67D4FB9DF}" srcOrd="2" destOrd="0" parTransId="{9CFFA4D3-108D-4879-87B9-D04ECD841FFC}" sibTransId="{898B94A0-9F19-455D-8C8C-AD7CD3C79D06}"/>
    <dgm:cxn modelId="{402956BC-04AE-4998-92E3-E82506781A73}" type="presOf" srcId="{06909CAE-4BEF-4D92-A70A-56B93817081B}" destId="{004F1436-D2B1-445B-9335-134FA3FFA42F}" srcOrd="0" destOrd="1" presId="urn:microsoft.com/office/officeart/2005/8/layout/vList5"/>
    <dgm:cxn modelId="{1C5ABED5-59EA-498A-AAE5-821CDD9526C8}" srcId="{829E180B-7380-4550-851A-C9B47C65713F}" destId="{AB73188D-A84C-436A-B4B6-8CF49E09525E}" srcOrd="3" destOrd="0" parTransId="{4EF26E5D-ED30-4B83-8337-843430B050AD}" sibTransId="{A06B198B-F776-455C-A7A1-D4ABC03C7C3B}"/>
    <dgm:cxn modelId="{1801D876-52AF-4EF8-A6DD-19C6DF1D23AB}" type="presOf" srcId="{51865370-00A7-4D35-9038-0AE877028320}" destId="{F5F844E4-504C-41D0-8E39-4452E5DDA765}" srcOrd="0" destOrd="0" presId="urn:microsoft.com/office/officeart/2005/8/layout/vList5"/>
    <dgm:cxn modelId="{8DAAAD25-B947-4C98-8C48-FEF2B88FF9E4}" type="presOf" srcId="{D3C769D8-E54F-415B-A8FC-2AE8C9D0BD07}" destId="{F5F844E4-504C-41D0-8E39-4452E5DDA765}" srcOrd="0" destOrd="3" presId="urn:microsoft.com/office/officeart/2005/8/layout/vList5"/>
    <dgm:cxn modelId="{C8DFDB04-34C3-444A-8435-9002C35005CE}" type="presOf" srcId="{5E532342-1A80-4C00-BF9E-2D6CF9C94F61}" destId="{F5F844E4-504C-41D0-8E39-4452E5DDA765}" srcOrd="0" destOrd="1" presId="urn:microsoft.com/office/officeart/2005/8/layout/vList5"/>
    <dgm:cxn modelId="{D588884C-DFFF-4F7A-9ED0-C106A6BD3007}" type="presOf" srcId="{1ABA10EF-F403-4B8B-87B3-4DD67D4FB9DF}" destId="{004F1436-D2B1-445B-9335-134FA3FFA42F}" srcOrd="0" destOrd="2" presId="urn:microsoft.com/office/officeart/2005/8/layout/vList5"/>
    <dgm:cxn modelId="{A2272F8A-6D0B-44FA-BE30-72B42DCD6003}" srcId="{37E11F58-A63D-4691-80BD-75F1D800F623}" destId="{D3C769D8-E54F-415B-A8FC-2AE8C9D0BD07}" srcOrd="3" destOrd="0" parTransId="{C15FAFA4-F582-4758-B935-3688A4A4A79D}" sibTransId="{109738D9-9F92-4C19-8194-B3D6FF3FEDDA}"/>
    <dgm:cxn modelId="{FCAA9D27-FC4C-44D1-BC0D-D0EFB57ED40C}" srcId="{829E180B-7380-4550-851A-C9B47C65713F}" destId="{DD9F391A-CD48-48F7-8CB1-7BDCBA2E0146}" srcOrd="4" destOrd="0" parTransId="{58963D38-99F9-4D5E-9A23-7371B4310E4E}" sibTransId="{57EACEC9-C428-4B6B-B0A3-51A7D9CEF5AE}"/>
    <dgm:cxn modelId="{38CF0BB6-CA47-4B74-B0A4-CB2A2FC6371C}" type="presOf" srcId="{6ED98651-0E7C-4E67-B763-982BDCE65B35}" destId="{328AFFCD-4ACA-4608-B553-F9BBA3284BBF}" srcOrd="0" destOrd="2" presId="urn:microsoft.com/office/officeart/2005/8/layout/vList5"/>
    <dgm:cxn modelId="{B429B900-AE0C-45C2-8008-60BE01B6BA18}" type="presOf" srcId="{37E11F58-A63D-4691-80BD-75F1D800F623}" destId="{84CFF9BC-01D5-454F-8723-22C0CA4E5A21}" srcOrd="0" destOrd="0" presId="urn:microsoft.com/office/officeart/2005/8/layout/vList5"/>
    <dgm:cxn modelId="{A0C67A4D-9BC2-419A-A694-7F1CBF943451}" srcId="{53A622F2-5803-4012-9B4B-C49282724420}" destId="{829E180B-7380-4550-851A-C9B47C65713F}" srcOrd="2" destOrd="0" parTransId="{5068AA9A-3754-4398-B42C-8A2FCE55CED4}" sibTransId="{75F324F7-D982-48DD-9C8B-0AC1B40A16F8}"/>
    <dgm:cxn modelId="{8B2FFBD5-BCE1-488B-A214-C0EE4D7FF31A}" srcId="{37E11F58-A63D-4691-80BD-75F1D800F623}" destId="{5E532342-1A80-4C00-BF9E-2D6CF9C94F61}" srcOrd="1" destOrd="0" parTransId="{CDFBDAFB-B33E-473C-B2B1-E26A48773949}" sibTransId="{4D8441E6-1D61-42B9-B02D-29B7FE231B0A}"/>
    <dgm:cxn modelId="{3F5E83FC-10FB-4A03-98C5-FE266ABC3E40}" srcId="{9C5845FB-AB4C-4D79-AF06-328D3E62F9D0}" destId="{C9B6EDAE-A841-4212-9CF4-7858A179753B}" srcOrd="0" destOrd="0" parTransId="{4DE368CA-613F-47BB-B17D-CE31EB800E11}" sibTransId="{57AC021B-DD7A-4F5B-920D-C60B40D0C697}"/>
    <dgm:cxn modelId="{8B2EBDB5-0CCC-4DA6-8282-DA361DB811D6}" srcId="{9C5845FB-AB4C-4D79-AF06-328D3E62F9D0}" destId="{06909CAE-4BEF-4D92-A70A-56B93817081B}" srcOrd="1" destOrd="0" parTransId="{9387E5CC-BC80-468D-878B-B78AD9FB4B4C}" sibTransId="{5BEF1A61-02B3-4C1F-AD35-E1AD0EA7FF2D}"/>
    <dgm:cxn modelId="{B2438BB5-3061-40D5-A65D-D3DCBD400F8E}" srcId="{37E11F58-A63D-4691-80BD-75F1D800F623}" destId="{51865370-00A7-4D35-9038-0AE877028320}" srcOrd="0" destOrd="0" parTransId="{A71CF5B0-FCB2-4ECE-9826-17CC97AE89AD}" sibTransId="{E16A02AF-1314-438F-833E-0F3CA2AA100E}"/>
    <dgm:cxn modelId="{AF4E65A7-17D4-44D9-9831-809CC0DD3688}" srcId="{53A622F2-5803-4012-9B4B-C49282724420}" destId="{9C5845FB-AB4C-4D79-AF06-328D3E62F9D0}" srcOrd="0" destOrd="0" parTransId="{B75EE433-0418-453B-8F7E-FFFAD9833AFB}" sibTransId="{E6C8546D-1D07-45DE-A3BE-6B0CD7D5ED07}"/>
    <dgm:cxn modelId="{C31AE05D-72E4-4677-BD5F-EED6CD21D296}" srcId="{829E180B-7380-4550-851A-C9B47C65713F}" destId="{6ED98651-0E7C-4E67-B763-982BDCE65B35}" srcOrd="2" destOrd="0" parTransId="{AF1E1BC1-562D-419D-926F-E4F19D3EC065}" sibTransId="{ECE1FB2F-D533-426C-94C2-1AB266D7F824}"/>
    <dgm:cxn modelId="{D7772976-8798-4181-B606-DC371A61EFF8}" type="presOf" srcId="{D6BEF373-89CE-4518-A934-7B8CBDDA0214}" destId="{F5F844E4-504C-41D0-8E39-4452E5DDA765}" srcOrd="0" destOrd="2" presId="urn:microsoft.com/office/officeart/2005/8/layout/vList5"/>
    <dgm:cxn modelId="{3148D7E7-C11E-41AF-97FC-10CD253F831D}" srcId="{53A622F2-5803-4012-9B4B-C49282724420}" destId="{37E11F58-A63D-4691-80BD-75F1D800F623}" srcOrd="1" destOrd="0" parTransId="{1F212998-6D9D-49C5-B251-A4A6F6B6FB0E}" sibTransId="{F80D146A-D151-45EC-B051-5EB5C0FE9C52}"/>
    <dgm:cxn modelId="{732C7270-342D-4B19-9A3D-2E3DD8FCFD62}" type="presParOf" srcId="{45E85E30-19CD-4FE2-86F2-5AAA8060039A}" destId="{DE8CA083-33BB-4D18-8BBD-4FFE66E91C50}" srcOrd="0" destOrd="0" presId="urn:microsoft.com/office/officeart/2005/8/layout/vList5"/>
    <dgm:cxn modelId="{74743245-05DA-4DCD-B16A-4072C8C26852}" type="presParOf" srcId="{DE8CA083-33BB-4D18-8BBD-4FFE66E91C50}" destId="{4B3ADA73-DF0B-44D2-A695-36BDA74BCD16}" srcOrd="0" destOrd="0" presId="urn:microsoft.com/office/officeart/2005/8/layout/vList5"/>
    <dgm:cxn modelId="{69E82766-99E1-49BA-9854-42040D9E6673}" type="presParOf" srcId="{DE8CA083-33BB-4D18-8BBD-4FFE66E91C50}" destId="{004F1436-D2B1-445B-9335-134FA3FFA42F}" srcOrd="1" destOrd="0" presId="urn:microsoft.com/office/officeart/2005/8/layout/vList5"/>
    <dgm:cxn modelId="{5B3714F7-79EF-4F45-9C18-555E5D2A3F67}" type="presParOf" srcId="{45E85E30-19CD-4FE2-86F2-5AAA8060039A}" destId="{1FB63EB7-5CBE-43CE-A2A1-3451831C65A2}" srcOrd="1" destOrd="0" presId="urn:microsoft.com/office/officeart/2005/8/layout/vList5"/>
    <dgm:cxn modelId="{A9CE5A9D-334B-4845-8AF9-66A47E080F95}" type="presParOf" srcId="{45E85E30-19CD-4FE2-86F2-5AAA8060039A}" destId="{7F0EB5BE-0723-4DCF-A785-029CCD86EAF0}" srcOrd="2" destOrd="0" presId="urn:microsoft.com/office/officeart/2005/8/layout/vList5"/>
    <dgm:cxn modelId="{E1C4B049-6A94-4CAD-870E-27F654990232}" type="presParOf" srcId="{7F0EB5BE-0723-4DCF-A785-029CCD86EAF0}" destId="{84CFF9BC-01D5-454F-8723-22C0CA4E5A21}" srcOrd="0" destOrd="0" presId="urn:microsoft.com/office/officeart/2005/8/layout/vList5"/>
    <dgm:cxn modelId="{84D1A00D-6D2F-44BB-953D-F9B6A6098E8D}" type="presParOf" srcId="{7F0EB5BE-0723-4DCF-A785-029CCD86EAF0}" destId="{F5F844E4-504C-41D0-8E39-4452E5DDA765}" srcOrd="1" destOrd="0" presId="urn:microsoft.com/office/officeart/2005/8/layout/vList5"/>
    <dgm:cxn modelId="{61681849-63DC-471A-9811-C6D3F5F008EA}" type="presParOf" srcId="{45E85E30-19CD-4FE2-86F2-5AAA8060039A}" destId="{EB2400B7-6259-4DC5-8B7A-AEB37539D065}" srcOrd="3" destOrd="0" presId="urn:microsoft.com/office/officeart/2005/8/layout/vList5"/>
    <dgm:cxn modelId="{FC5B66E9-5B42-4102-B6DD-302647CE4C2F}" type="presParOf" srcId="{45E85E30-19CD-4FE2-86F2-5AAA8060039A}" destId="{33EEEA6A-CADA-4B1A-9B9B-1FB198FC5C95}" srcOrd="4" destOrd="0" presId="urn:microsoft.com/office/officeart/2005/8/layout/vList5"/>
    <dgm:cxn modelId="{20BCB8BC-1CB9-44B6-B463-CCCE4728DE3B}" type="presParOf" srcId="{33EEEA6A-CADA-4B1A-9B9B-1FB198FC5C95}" destId="{6558887A-3819-43D2-A0F5-47912051F39E}" srcOrd="0" destOrd="0" presId="urn:microsoft.com/office/officeart/2005/8/layout/vList5"/>
    <dgm:cxn modelId="{AB58B9A0-5F1D-4393-B4E7-DC5B1135018A}" type="presParOf" srcId="{33EEEA6A-CADA-4B1A-9B9B-1FB198FC5C95}" destId="{328AFFCD-4ACA-4608-B553-F9BBA3284BBF}" srcOrd="1" destOrd="0" presId="urn:microsoft.com/office/officeart/2005/8/layout/vList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a:t>Procese recurente</a:t>
          </a:r>
          <a:endParaRPr lang="en-US" sz="120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a:solidFill>
          <a:schemeClr val="bg1">
            <a:lumMod val="85000"/>
            <a:alpha val="90000"/>
          </a:schemeClr>
        </a:solidFill>
      </dgm:spPr>
      <dgm:t>
        <a:bodyPr/>
        <a:lstStyle/>
        <a:p>
          <a:r>
            <a:rPr lang="ro-RO" sz="1000">
              <a:solidFill>
                <a:sysClr val="windowText" lastClr="000000"/>
              </a:solidFill>
            </a:rPr>
            <a:t>Dezvoltarea de indicatori statistici, suplimentari sau complementari, standardizare, orientată spre cererea de date statistice (demand driven) pentru satisfacerea în mai bună măsură a nevoilor utilizatorilor; </a:t>
          </a:r>
          <a:endParaRPr lang="en-US" sz="1000">
            <a:solidFill>
              <a:sysClr val="windowText" lastClr="000000"/>
            </a:solidFill>
          </a:endParaRPr>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a:t>Procesele suport</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a:solidFill>
          <a:schemeClr val="bg1">
            <a:lumMod val="85000"/>
            <a:alpha val="90000"/>
          </a:schemeClr>
        </a:solidFill>
      </dgm:spPr>
      <dgm:t>
        <a:bodyPr/>
        <a:lstStyle/>
        <a:p>
          <a:r>
            <a:rPr lang="en-US" sz="1000">
              <a:solidFill>
                <a:sysClr val="windowText" lastClr="000000"/>
              </a:solidFill>
            </a:rPr>
            <a:t>A</a:t>
          </a:r>
          <a:r>
            <a:rPr lang="ro-RO" sz="1000">
              <a:solidFill>
                <a:sysClr val="windowText" lastClr="000000"/>
              </a:solidFill>
            </a:rPr>
            <a:t>ctualizarea continuă a clasificărilor şi a nomenclatoarelor, a instrumentarului statistic, a bazelor de date, a registrelor statistice şi a registrelor administrative cu date şi informaţii, ce pot fi folosite în scop statistic;</a:t>
          </a:r>
          <a:endParaRPr lang="en-US" sz="1000">
            <a:solidFill>
              <a:sysClr val="windowText" lastClr="000000"/>
            </a:solidFill>
          </a:endParaRPr>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829E180B-7380-4550-851A-C9B47C65713F}">
      <dgm:prSet phldrT="[Text]" custT="1"/>
      <dgm:spPr>
        <a:solidFill>
          <a:schemeClr val="bg1">
            <a:lumMod val="50000"/>
          </a:schemeClr>
        </a:solidFill>
      </dgm:spPr>
      <dgm:t>
        <a:bodyPr/>
        <a:lstStyle/>
        <a:p>
          <a:r>
            <a:rPr lang="ro-RO" sz="1200" b="1"/>
            <a:t>Sistemele de stocare a datelor</a:t>
          </a:r>
          <a:endParaRPr lang="en-US" sz="1200"/>
        </a:p>
      </dgm:t>
    </dgm:pt>
    <dgm:pt modelId="{5068AA9A-3754-4398-B42C-8A2FCE55CED4}" type="parTrans" cxnId="{A0C67A4D-9BC2-419A-A694-7F1CBF943451}">
      <dgm:prSet/>
      <dgm:spPr/>
      <dgm:t>
        <a:bodyPr/>
        <a:lstStyle/>
        <a:p>
          <a:endParaRPr lang="en-US"/>
        </a:p>
      </dgm:t>
    </dgm:pt>
    <dgm:pt modelId="{75F324F7-D982-48DD-9C8B-0AC1B40A16F8}" type="sibTrans" cxnId="{A0C67A4D-9BC2-419A-A694-7F1CBF943451}">
      <dgm:prSet/>
      <dgm:spPr/>
      <dgm:t>
        <a:bodyPr/>
        <a:lstStyle/>
        <a:p>
          <a:endParaRPr lang="en-US"/>
        </a:p>
      </dgm:t>
    </dgm:pt>
    <dgm:pt modelId="{5DFB4479-3836-40DF-8E53-75544D63D505}">
      <dgm:prSet phldrT="[Text]" custT="1"/>
      <dgm:spPr>
        <a:solidFill>
          <a:schemeClr val="bg1">
            <a:lumMod val="85000"/>
            <a:alpha val="90000"/>
          </a:schemeClr>
        </a:solidFill>
      </dgm:spPr>
      <dgm:t>
        <a:bodyPr/>
        <a:lstStyle/>
        <a:p>
          <a:r>
            <a:rPr lang="ro-RO" sz="1000"/>
            <a:t>Consolidarea capacităţilor tehnice pentru stocarea datelor statistice; </a:t>
          </a:r>
          <a:endParaRPr lang="en-US" sz="1000"/>
        </a:p>
      </dgm:t>
    </dgm:pt>
    <dgm:pt modelId="{427F1579-4832-4735-9DF4-A4801DF2FA07}" type="parTrans" cxnId="{15894B7B-0382-4BE3-A914-739E91F07A4C}">
      <dgm:prSet/>
      <dgm:spPr/>
      <dgm:t>
        <a:bodyPr/>
        <a:lstStyle/>
        <a:p>
          <a:endParaRPr lang="en-US"/>
        </a:p>
      </dgm:t>
    </dgm:pt>
    <dgm:pt modelId="{8A959333-AFC4-4B3C-B879-E62D666A9677}" type="sibTrans" cxnId="{15894B7B-0382-4BE3-A914-739E91F07A4C}">
      <dgm:prSet/>
      <dgm:spPr/>
      <dgm:t>
        <a:bodyPr/>
        <a:lstStyle/>
        <a:p>
          <a:endParaRPr lang="en-US"/>
        </a:p>
      </dgm:t>
    </dgm:pt>
    <dgm:pt modelId="{98A7E28C-9B93-4496-B3FE-B2F81B1AFAF1}">
      <dgm:prSet phldrT="[Text]" custT="1"/>
      <dgm:spPr>
        <a:solidFill>
          <a:schemeClr val="bg1">
            <a:lumMod val="85000"/>
            <a:alpha val="90000"/>
          </a:schemeClr>
        </a:solidFill>
      </dgm:spPr>
      <dgm:t>
        <a:bodyPr/>
        <a:lstStyle/>
        <a:p>
          <a:r>
            <a:rPr lang="ro-RO" sz="1000">
              <a:solidFill>
                <a:sysClr val="windowText" lastClr="000000"/>
              </a:solidFill>
            </a:rPr>
            <a:t>Reaşezarea sistemului de colectare a datelor pentru evitarea supraîncărcării furnizorilor de informaţii primare și omiterea captării de date primare prin mai multe canale (evitare paralelismelor şi dublei înregistrări);</a:t>
          </a:r>
          <a:endParaRPr lang="en-US" sz="1000">
            <a:solidFill>
              <a:sysClr val="windowText" lastClr="000000"/>
            </a:solidFill>
          </a:endParaRPr>
        </a:p>
      </dgm:t>
    </dgm:pt>
    <dgm:pt modelId="{965DE2FB-4C57-419D-A8F9-9176D33DEE7B}" type="parTrans" cxnId="{A95D2E63-4DD3-4D99-94EC-8E40C3A1FC9D}">
      <dgm:prSet/>
      <dgm:spPr/>
      <dgm:t>
        <a:bodyPr/>
        <a:lstStyle/>
        <a:p>
          <a:endParaRPr lang="en-US"/>
        </a:p>
      </dgm:t>
    </dgm:pt>
    <dgm:pt modelId="{38A06828-141F-41AE-9862-0B9B2DC40523}" type="sibTrans" cxnId="{A95D2E63-4DD3-4D99-94EC-8E40C3A1FC9D}">
      <dgm:prSet/>
      <dgm:spPr/>
      <dgm:t>
        <a:bodyPr/>
        <a:lstStyle/>
        <a:p>
          <a:endParaRPr lang="en-US"/>
        </a:p>
      </dgm:t>
    </dgm:pt>
    <dgm:pt modelId="{CF12A6CA-CE3D-4C3F-8481-751509D2A5A3}">
      <dgm:prSet phldrT="[Text]" custT="1"/>
      <dgm:spPr>
        <a:solidFill>
          <a:schemeClr val="bg1">
            <a:lumMod val="85000"/>
            <a:alpha val="90000"/>
          </a:schemeClr>
        </a:solidFill>
      </dgm:spPr>
      <dgm:t>
        <a:bodyPr/>
        <a:lstStyle/>
        <a:p>
          <a:r>
            <a:rPr lang="ro-RO" sz="1000">
              <a:solidFill>
                <a:sysClr val="windowText" lastClr="000000"/>
              </a:solidFill>
            </a:rPr>
            <a:t>Eficientizarea procesului de editare statistică.</a:t>
          </a:r>
          <a:endParaRPr lang="en-US" sz="1000">
            <a:solidFill>
              <a:sysClr val="windowText" lastClr="000000"/>
            </a:solidFill>
          </a:endParaRPr>
        </a:p>
      </dgm:t>
    </dgm:pt>
    <dgm:pt modelId="{1BEE9652-3592-4329-8768-93302923B024}" type="parTrans" cxnId="{6947C68E-691D-4D5B-91E9-8167995B1FB7}">
      <dgm:prSet/>
      <dgm:spPr/>
      <dgm:t>
        <a:bodyPr/>
        <a:lstStyle/>
        <a:p>
          <a:endParaRPr lang="en-US"/>
        </a:p>
      </dgm:t>
    </dgm:pt>
    <dgm:pt modelId="{D83B3B3D-416D-4369-AEE4-D3CEF99D5D0C}" type="sibTrans" cxnId="{6947C68E-691D-4D5B-91E9-8167995B1FB7}">
      <dgm:prSet/>
      <dgm:spPr/>
      <dgm:t>
        <a:bodyPr/>
        <a:lstStyle/>
        <a:p>
          <a:endParaRPr lang="en-US"/>
        </a:p>
      </dgm:t>
    </dgm:pt>
    <dgm:pt modelId="{0B388BEB-D6E4-4935-ADC1-8C7788FB3146}">
      <dgm:prSet phldrT="[Text]" custT="1"/>
      <dgm:spPr>
        <a:solidFill>
          <a:schemeClr val="bg1">
            <a:lumMod val="85000"/>
            <a:alpha val="90000"/>
          </a:schemeClr>
        </a:solidFill>
      </dgm:spPr>
      <dgm:t>
        <a:bodyPr/>
        <a:lstStyle/>
        <a:p>
          <a:r>
            <a:rPr lang="ro-RO" sz="1000">
              <a:solidFill>
                <a:sysClr val="windowText" lastClr="000000"/>
              </a:solidFill>
            </a:rPr>
            <a:t>Optimizarea procesului de colectare a datelor</a:t>
          </a:r>
          <a:r>
            <a:rPr lang="en-US" sz="1000">
              <a:solidFill>
                <a:sysClr val="windowText" lastClr="000000"/>
              </a:solidFill>
            </a:rPr>
            <a:t> </a:t>
          </a:r>
          <a:r>
            <a:rPr lang="ro-RO" sz="1000">
              <a:solidFill>
                <a:sysClr val="windowText" lastClr="000000"/>
              </a:solidFill>
            </a:rPr>
            <a:t>pentru anchetele statistice în gospodării; </a:t>
          </a:r>
          <a:endParaRPr lang="en-US" sz="1000">
            <a:solidFill>
              <a:sysClr val="windowText" lastClr="000000"/>
            </a:solidFill>
          </a:endParaRPr>
        </a:p>
      </dgm:t>
    </dgm:pt>
    <dgm:pt modelId="{46BC8712-AD88-456E-975A-3AE64FDBB928}" type="sibTrans" cxnId="{DE3A8198-270E-4FAB-8DBF-EBBA07BF3112}">
      <dgm:prSet/>
      <dgm:spPr/>
      <dgm:t>
        <a:bodyPr/>
        <a:lstStyle/>
        <a:p>
          <a:endParaRPr lang="en-US"/>
        </a:p>
      </dgm:t>
    </dgm:pt>
    <dgm:pt modelId="{11E461C7-2BD7-4231-83ED-106295CE4572}" type="parTrans" cxnId="{DE3A8198-270E-4FAB-8DBF-EBBA07BF3112}">
      <dgm:prSet/>
      <dgm:spPr/>
      <dgm:t>
        <a:bodyPr/>
        <a:lstStyle/>
        <a:p>
          <a:endParaRPr lang="en-US"/>
        </a:p>
      </dgm:t>
    </dgm:pt>
    <dgm:pt modelId="{4F873F04-82C8-48F6-BDF2-A4A8F828D50E}">
      <dgm:prSet phldrT="[Text]" custT="1"/>
      <dgm:spPr>
        <a:solidFill>
          <a:schemeClr val="bg1">
            <a:lumMod val="85000"/>
            <a:alpha val="90000"/>
          </a:schemeClr>
        </a:solidFill>
      </dgm:spPr>
      <dgm:t>
        <a:bodyPr/>
        <a:lstStyle/>
        <a:p>
          <a:r>
            <a:rPr lang="en-US" sz="1000">
              <a:solidFill>
                <a:sysClr val="windowText" lastClr="000000"/>
              </a:solidFill>
            </a:rPr>
            <a:t>T</a:t>
          </a:r>
          <a:r>
            <a:rPr lang="ro-RO" sz="1000">
              <a:solidFill>
                <a:sysClr val="windowText" lastClr="000000"/>
              </a:solidFill>
            </a:rPr>
            <a:t>recerea treptata la </a:t>
          </a:r>
          <a:r>
            <a:rPr lang="en-US" sz="1000">
              <a:solidFill>
                <a:sysClr val="windowText" lastClr="000000"/>
              </a:solidFill>
            </a:rPr>
            <a:t>metode moderne de colectare a datelor asistate de calculator (CAPI, CATI) </a:t>
          </a:r>
          <a:r>
            <a:rPr lang="ro-RO" sz="1000">
              <a:solidFill>
                <a:sysClr val="windowText" lastClr="000000"/>
              </a:solidFill>
            </a:rPr>
            <a:t>şi combinarea acestora cu metoda tradiţională de colectare</a:t>
          </a:r>
          <a:r>
            <a:rPr lang="en-US" sz="1000">
              <a:solidFill>
                <a:sysClr val="windowText" lastClr="000000"/>
              </a:solidFill>
            </a:rPr>
            <a:t> (PAPI)</a:t>
          </a:r>
          <a:r>
            <a:rPr lang="ro-RO" sz="1000">
              <a:solidFill>
                <a:sysClr val="windowText" lastClr="000000"/>
              </a:solidFill>
            </a:rPr>
            <a:t>;</a:t>
          </a:r>
          <a:endParaRPr lang="en-US" sz="1000">
            <a:solidFill>
              <a:sysClr val="windowText" lastClr="000000"/>
            </a:solidFill>
          </a:endParaRPr>
        </a:p>
      </dgm:t>
    </dgm:pt>
    <dgm:pt modelId="{9E590589-10DB-4FAF-84C7-E75692C24E95}" type="parTrans" cxnId="{201BE883-4D26-4B7E-9D35-65AE019CE3CD}">
      <dgm:prSet/>
      <dgm:spPr/>
      <dgm:t>
        <a:bodyPr/>
        <a:lstStyle/>
        <a:p>
          <a:endParaRPr lang="en-US"/>
        </a:p>
      </dgm:t>
    </dgm:pt>
    <dgm:pt modelId="{55F4F038-79BE-4E6F-B3EA-201768AE1256}" type="sibTrans" cxnId="{201BE883-4D26-4B7E-9D35-65AE019CE3CD}">
      <dgm:prSet/>
      <dgm:spPr/>
      <dgm:t>
        <a:bodyPr/>
        <a:lstStyle/>
        <a:p>
          <a:endParaRPr lang="en-US"/>
        </a:p>
      </dgm:t>
    </dgm:pt>
    <dgm:pt modelId="{BDD53AA4-5E13-4AEC-ADC0-A0D053E60200}">
      <dgm:prSet phldrT="[Text]" custT="1"/>
      <dgm:spPr>
        <a:solidFill>
          <a:schemeClr val="bg1">
            <a:lumMod val="85000"/>
            <a:alpha val="90000"/>
          </a:schemeClr>
        </a:solidFill>
      </dgm:spPr>
      <dgm:t>
        <a:bodyPr/>
        <a:lstStyle/>
        <a:p>
          <a:r>
            <a:rPr lang="ro-RO" sz="1000">
              <a:solidFill>
                <a:sysClr val="windowText" lastClr="000000"/>
              </a:solidFill>
            </a:rPr>
            <a:t>Sistematizarea</a:t>
          </a:r>
          <a:r>
            <a:rPr lang="ro-RO" sz="1000"/>
            <a:t> modului de constituire al seriilor de date; </a:t>
          </a:r>
          <a:endParaRPr lang="en-US" sz="1000"/>
        </a:p>
      </dgm:t>
    </dgm:pt>
    <dgm:pt modelId="{945A1EC3-A78A-4E7C-ADE6-1923452CB1D2}" type="parTrans" cxnId="{7027BD9D-2450-4326-A4C5-0988E5B64704}">
      <dgm:prSet/>
      <dgm:spPr/>
      <dgm:t>
        <a:bodyPr/>
        <a:lstStyle/>
        <a:p>
          <a:endParaRPr lang="en-US"/>
        </a:p>
      </dgm:t>
    </dgm:pt>
    <dgm:pt modelId="{3327F923-9EDD-4DED-A283-1DF2F026681F}" type="sibTrans" cxnId="{7027BD9D-2450-4326-A4C5-0988E5B64704}">
      <dgm:prSet/>
      <dgm:spPr/>
      <dgm:t>
        <a:bodyPr/>
        <a:lstStyle/>
        <a:p>
          <a:endParaRPr lang="en-US"/>
        </a:p>
      </dgm:t>
    </dgm:pt>
    <dgm:pt modelId="{E0DDBFEF-A5D1-4FC2-892C-881A03112E3E}">
      <dgm:prSet phldrT="[Text]" custT="1"/>
      <dgm:spPr>
        <a:solidFill>
          <a:schemeClr val="bg1">
            <a:lumMod val="85000"/>
            <a:alpha val="90000"/>
          </a:schemeClr>
        </a:solidFill>
      </dgm:spPr>
      <dgm:t>
        <a:bodyPr/>
        <a:lstStyle/>
        <a:p>
          <a:r>
            <a:rPr lang="ro-RO" sz="1000"/>
            <a:t>Armonizarea sistemului de metadate.</a:t>
          </a:r>
          <a:endParaRPr lang="en-US" sz="1000"/>
        </a:p>
      </dgm:t>
    </dgm:pt>
    <dgm:pt modelId="{4877F984-A225-476B-8386-528952CD105E}" type="parTrans" cxnId="{3DFC9E20-56DC-45C0-8C71-40A588B97765}">
      <dgm:prSet/>
      <dgm:spPr/>
      <dgm:t>
        <a:bodyPr/>
        <a:lstStyle/>
        <a:p>
          <a:endParaRPr lang="en-US"/>
        </a:p>
      </dgm:t>
    </dgm:pt>
    <dgm:pt modelId="{0826FAF5-37C1-4671-A3C4-AEC1B2763387}" type="sibTrans" cxnId="{3DFC9E20-56DC-45C0-8C71-40A588B97765}">
      <dgm:prSet/>
      <dgm:spPr/>
      <dgm:t>
        <a:bodyPr/>
        <a:lstStyle/>
        <a:p>
          <a:endParaRPr lang="en-US"/>
        </a:p>
      </dgm:t>
    </dgm:pt>
    <dgm:pt modelId="{1A6C4860-2597-4A56-9A67-CD0461413D28}">
      <dgm:prSet phldrT="[Text]" custT="1"/>
      <dgm:spPr>
        <a:solidFill>
          <a:schemeClr val="bg1">
            <a:lumMod val="50000"/>
          </a:schemeClr>
        </a:solidFill>
      </dgm:spPr>
      <dgm:t>
        <a:bodyPr/>
        <a:lstStyle/>
        <a:p>
          <a:r>
            <a:rPr lang="ro-RO" sz="1200" b="1"/>
            <a:t>SIG</a:t>
          </a:r>
          <a:endParaRPr lang="en-US" sz="1200"/>
        </a:p>
      </dgm:t>
    </dgm:pt>
    <dgm:pt modelId="{BE2222D0-56D8-410E-A7A4-D112FD366BB9}" type="parTrans" cxnId="{D4F7588F-F875-45DB-AEDD-ABD9357DAAD9}">
      <dgm:prSet/>
      <dgm:spPr/>
      <dgm:t>
        <a:bodyPr/>
        <a:lstStyle/>
        <a:p>
          <a:endParaRPr lang="en-US"/>
        </a:p>
      </dgm:t>
    </dgm:pt>
    <dgm:pt modelId="{30AC6933-EE10-4D04-9803-5DD18029CD91}" type="sibTrans" cxnId="{D4F7588F-F875-45DB-AEDD-ABD9357DAAD9}">
      <dgm:prSet/>
      <dgm:spPr/>
      <dgm:t>
        <a:bodyPr/>
        <a:lstStyle/>
        <a:p>
          <a:endParaRPr lang="en-US"/>
        </a:p>
      </dgm:t>
    </dgm:pt>
    <dgm:pt modelId="{41ADE90C-276F-4587-BBF0-2CF7A065AB28}">
      <dgm:prSet custT="1"/>
      <dgm:spPr>
        <a:solidFill>
          <a:schemeClr val="bg1">
            <a:lumMod val="85000"/>
            <a:alpha val="90000"/>
          </a:schemeClr>
        </a:solidFill>
      </dgm:spPr>
      <dgm:t>
        <a:bodyPr anchor="ctr" anchorCtr="0"/>
        <a:lstStyle/>
        <a:p>
          <a:r>
            <a:rPr lang="ro-RO" sz="1000"/>
            <a:t>Elaborarea conceptului și normelor metodologice privind dezvoltarea SIG statistic;</a:t>
          </a:r>
          <a:endParaRPr lang="en-US" sz="1000"/>
        </a:p>
      </dgm:t>
    </dgm:pt>
    <dgm:pt modelId="{CBEFF120-C997-4586-8CD8-05038E37CB3E}" type="parTrans" cxnId="{0B7B23C2-C3E2-4F8E-A00F-81967876147F}">
      <dgm:prSet/>
      <dgm:spPr/>
      <dgm:t>
        <a:bodyPr/>
        <a:lstStyle/>
        <a:p>
          <a:endParaRPr lang="en-US"/>
        </a:p>
      </dgm:t>
    </dgm:pt>
    <dgm:pt modelId="{C1C5C0B2-AEF5-4B0C-BC79-F78C75995DA4}" type="sibTrans" cxnId="{0B7B23C2-C3E2-4F8E-A00F-81967876147F}">
      <dgm:prSet/>
      <dgm:spPr/>
      <dgm:t>
        <a:bodyPr/>
        <a:lstStyle/>
        <a:p>
          <a:endParaRPr lang="en-US"/>
        </a:p>
      </dgm:t>
    </dgm:pt>
    <dgm:pt modelId="{5DB13842-C5C7-47DB-A7A9-F8DA96996F86}">
      <dgm:prSet custT="1"/>
      <dgm:spPr>
        <a:solidFill>
          <a:schemeClr val="bg1">
            <a:lumMod val="85000"/>
            <a:alpha val="90000"/>
          </a:schemeClr>
        </a:solidFill>
      </dgm:spPr>
      <dgm:t>
        <a:bodyPr anchor="ctr" anchorCtr="0"/>
        <a:lstStyle/>
        <a:p>
          <a:r>
            <a:rPr lang="ro-RO" sz="1000"/>
            <a:t>Crearea și dezvoltarea IDS statistice în conformitate cu directiva INSPIRE;</a:t>
          </a:r>
          <a:endParaRPr lang="en-US" sz="1000"/>
        </a:p>
      </dgm:t>
    </dgm:pt>
    <dgm:pt modelId="{BDBB016B-F38C-4958-8F90-41BB31FA479A}" type="parTrans" cxnId="{94E11745-2AA9-4412-B9F5-AB677DB6869F}">
      <dgm:prSet/>
      <dgm:spPr/>
      <dgm:t>
        <a:bodyPr/>
        <a:lstStyle/>
        <a:p>
          <a:endParaRPr lang="en-US"/>
        </a:p>
      </dgm:t>
    </dgm:pt>
    <dgm:pt modelId="{07D7F397-2E87-4AE1-898C-4E5B9C31A8B4}" type="sibTrans" cxnId="{94E11745-2AA9-4412-B9F5-AB677DB6869F}">
      <dgm:prSet/>
      <dgm:spPr/>
      <dgm:t>
        <a:bodyPr/>
        <a:lstStyle/>
        <a:p>
          <a:endParaRPr lang="en-US"/>
        </a:p>
      </dgm:t>
    </dgm:pt>
    <dgm:pt modelId="{3AC1A631-2E02-4FFE-A0A5-B5E3EE7B7C81}">
      <dgm:prSet custT="1"/>
      <dgm:spPr>
        <a:solidFill>
          <a:schemeClr val="bg1">
            <a:lumMod val="85000"/>
            <a:alpha val="90000"/>
          </a:schemeClr>
        </a:solidFill>
      </dgm:spPr>
      <dgm:t>
        <a:bodyPr anchor="ctr" anchorCtr="0"/>
        <a:lstStyle/>
        <a:p>
          <a:r>
            <a:rPr lang="ro-RO" sz="1000"/>
            <a:t>Dezvoltarea statisticilor în raport cu utilizarea SIG;	</a:t>
          </a:r>
          <a:endParaRPr lang="en-US" sz="1000"/>
        </a:p>
      </dgm:t>
    </dgm:pt>
    <dgm:pt modelId="{47FCD302-72B4-46E5-B6D9-F9676F609032}" type="parTrans" cxnId="{675E2FBC-E1A1-420D-B1A8-D439E65DBDAF}">
      <dgm:prSet/>
      <dgm:spPr/>
      <dgm:t>
        <a:bodyPr/>
        <a:lstStyle/>
        <a:p>
          <a:endParaRPr lang="en-US"/>
        </a:p>
      </dgm:t>
    </dgm:pt>
    <dgm:pt modelId="{8D507378-1BD3-4049-A82E-432F0E343B0C}" type="sibTrans" cxnId="{675E2FBC-E1A1-420D-B1A8-D439E65DBDAF}">
      <dgm:prSet/>
      <dgm:spPr/>
      <dgm:t>
        <a:bodyPr/>
        <a:lstStyle/>
        <a:p>
          <a:endParaRPr lang="en-US"/>
        </a:p>
      </dgm:t>
    </dgm:pt>
    <dgm:pt modelId="{3691C091-100A-4E1B-A48B-AFFA10CD2959}">
      <dgm:prSet custT="1"/>
      <dgm:spPr>
        <a:solidFill>
          <a:schemeClr val="bg1">
            <a:lumMod val="85000"/>
            <a:alpha val="90000"/>
          </a:schemeClr>
        </a:solidFill>
      </dgm:spPr>
      <dgm:t>
        <a:bodyPr anchor="ctr" anchorCtr="0"/>
        <a:lstStyle/>
        <a:p>
          <a:r>
            <a:rPr lang="ro-RO" sz="1000"/>
            <a:t>Asigurarea managementului eficient al datelor cu referire geografică;</a:t>
          </a:r>
          <a:endParaRPr lang="en-US" sz="1000"/>
        </a:p>
      </dgm:t>
    </dgm:pt>
    <dgm:pt modelId="{90719FF9-2BD1-4192-8767-E3334BAC39C1}" type="parTrans" cxnId="{3E21A0AF-91D4-4AF3-A7ED-3D11091724BA}">
      <dgm:prSet/>
      <dgm:spPr/>
      <dgm:t>
        <a:bodyPr/>
        <a:lstStyle/>
        <a:p>
          <a:endParaRPr lang="en-US"/>
        </a:p>
      </dgm:t>
    </dgm:pt>
    <dgm:pt modelId="{2296032C-1BC9-426D-92A0-EEE4A7EF832A}" type="sibTrans" cxnId="{3E21A0AF-91D4-4AF3-A7ED-3D11091724BA}">
      <dgm:prSet/>
      <dgm:spPr/>
      <dgm:t>
        <a:bodyPr/>
        <a:lstStyle/>
        <a:p>
          <a:endParaRPr lang="en-US"/>
        </a:p>
      </dgm:t>
    </dgm:pt>
    <dgm:pt modelId="{0181FA0B-287B-4A1A-A4E1-BA01B1A9FFC0}">
      <dgm:prSet custT="1"/>
      <dgm:spPr>
        <a:solidFill>
          <a:schemeClr val="bg1">
            <a:lumMod val="85000"/>
            <a:alpha val="90000"/>
          </a:schemeClr>
        </a:solidFill>
      </dgm:spPr>
      <dgm:t>
        <a:bodyPr anchor="ctr" anchorCtr="0"/>
        <a:lstStyle/>
        <a:p>
          <a:r>
            <a:rPr lang="ro-RO" sz="1000"/>
            <a:t>Crearea și dezvoltarea portalului geostatistic  pentru diseminarea datelor geospațiale.</a:t>
          </a:r>
          <a:endParaRPr lang="en-US" sz="1000"/>
        </a:p>
      </dgm:t>
    </dgm:pt>
    <dgm:pt modelId="{8756C6EF-77E5-41AE-81CA-8A2717771B00}" type="parTrans" cxnId="{77D99B4F-BBD6-490A-8AA9-5183D14316FD}">
      <dgm:prSet/>
      <dgm:spPr/>
      <dgm:t>
        <a:bodyPr/>
        <a:lstStyle/>
        <a:p>
          <a:endParaRPr lang="en-US"/>
        </a:p>
      </dgm:t>
    </dgm:pt>
    <dgm:pt modelId="{9860D81C-5C0C-4A89-8D6C-E41E3ED67011}" type="sibTrans" cxnId="{77D99B4F-BBD6-490A-8AA9-5183D14316FD}">
      <dgm:prSet/>
      <dgm:spPr/>
      <dgm:t>
        <a:bodyPr/>
        <a:lstStyle/>
        <a:p>
          <a:endParaRPr lang="en-US"/>
        </a:p>
      </dgm:t>
    </dgm:pt>
    <dgm:pt modelId="{DFBEB7EC-3ED9-47DE-A4E0-85EBA36C7D6C}">
      <dgm:prSet phldrT="[Text]" custT="1"/>
      <dgm:spPr>
        <a:solidFill>
          <a:schemeClr val="bg1">
            <a:lumMod val="85000"/>
            <a:alpha val="90000"/>
          </a:schemeClr>
        </a:solidFill>
      </dgm:spPr>
      <dgm:t>
        <a:bodyPr/>
        <a:lstStyle/>
        <a:p>
          <a:r>
            <a:rPr lang="ro-RO" sz="1000">
              <a:solidFill>
                <a:sysClr val="windowText" lastClr="000000"/>
              </a:solidFill>
            </a:rPr>
            <a:t>Dezvoltarea sistemului e-raportare ;</a:t>
          </a:r>
          <a:endParaRPr lang="en-US" sz="1000">
            <a:solidFill>
              <a:sysClr val="windowText" lastClr="000000"/>
            </a:solidFill>
          </a:endParaRPr>
        </a:p>
      </dgm:t>
    </dgm:pt>
    <dgm:pt modelId="{B8B37DBD-8270-4496-9880-FCDBF5F9A013}" type="parTrans" cxnId="{641EA78E-F34E-4388-B82A-B3EE10435262}">
      <dgm:prSet/>
      <dgm:spPr/>
      <dgm:t>
        <a:bodyPr/>
        <a:lstStyle/>
        <a:p>
          <a:endParaRPr lang="en-US"/>
        </a:p>
      </dgm:t>
    </dgm:pt>
    <dgm:pt modelId="{80F0F1BA-963D-47B8-9092-1CF43F5639A3}" type="sibTrans" cxnId="{641EA78E-F34E-4388-B82A-B3EE10435262}">
      <dgm:prSet/>
      <dgm:spPr/>
      <dgm:t>
        <a:bodyPr/>
        <a:lstStyle/>
        <a:p>
          <a:endParaRPr lang="en-US"/>
        </a:p>
      </dgm:t>
    </dgm:pt>
    <dgm:pt modelId="{A10B8E09-D217-4F58-BB7F-2DA489214231}">
      <dgm:prSet phldrT="[Text]" custT="1"/>
      <dgm:spPr>
        <a:solidFill>
          <a:schemeClr val="bg1">
            <a:lumMod val="85000"/>
            <a:alpha val="90000"/>
          </a:schemeClr>
        </a:solidFill>
      </dgm:spPr>
      <dgm:t>
        <a:bodyPr/>
        <a:lstStyle/>
        <a:p>
          <a:r>
            <a:rPr lang="ro-RO" sz="1000">
              <a:solidFill>
                <a:sysClr val="windowText" lastClr="000000"/>
              </a:solidFill>
            </a:rPr>
            <a:t>Elaborarea rapoartelor de calitate pentru cercetările statistice si datele obţinute din surse administrative şi pentru monitorizarea  fluxurilor de date şi ale proceselor statistice.</a:t>
          </a:r>
          <a:endParaRPr lang="en-US" sz="1000">
            <a:solidFill>
              <a:sysClr val="windowText" lastClr="000000"/>
            </a:solidFill>
          </a:endParaRPr>
        </a:p>
      </dgm:t>
    </dgm:pt>
    <dgm:pt modelId="{0674974B-552E-4D60-BBC2-9F7BB9A60BCA}" type="sibTrans" cxnId="{B1C57345-F3ED-4C09-ABAB-C24678141938}">
      <dgm:prSet/>
      <dgm:spPr/>
      <dgm:t>
        <a:bodyPr/>
        <a:lstStyle/>
        <a:p>
          <a:endParaRPr lang="en-US"/>
        </a:p>
      </dgm:t>
    </dgm:pt>
    <dgm:pt modelId="{DEC87549-527A-4EF0-90CE-695213F40FD3}" type="parTrans" cxnId="{B1C57345-F3ED-4C09-ABAB-C24678141938}">
      <dgm:prSet/>
      <dgm:spPr/>
      <dgm:t>
        <a:bodyPr/>
        <a:lstStyle/>
        <a:p>
          <a:endParaRPr lang="en-US"/>
        </a:p>
      </dgm:t>
    </dgm:pt>
    <dgm:pt modelId="{BE092F28-569D-4140-A55E-C4E6161D140B}">
      <dgm:prSet phldrT="[Text]" custT="1"/>
      <dgm:spPr>
        <a:solidFill>
          <a:schemeClr val="bg1">
            <a:lumMod val="85000"/>
            <a:alpha val="90000"/>
          </a:schemeClr>
        </a:solidFill>
      </dgm:spPr>
      <dgm:t>
        <a:bodyPr/>
        <a:lstStyle/>
        <a:p>
          <a:r>
            <a:rPr lang="ro-RO" sz="1000">
              <a:solidFill>
                <a:sysClr val="windowText" lastClr="000000"/>
              </a:solidFill>
            </a:rPr>
            <a:t>Perfecţionarea metodelor de eşantionare (inclusiv eșantion master pentru cercetările în domeniul social); </a:t>
          </a:r>
          <a:endParaRPr lang="en-US" sz="1000">
            <a:solidFill>
              <a:sysClr val="windowText" lastClr="000000"/>
            </a:solidFill>
          </a:endParaRPr>
        </a:p>
      </dgm:t>
    </dgm:pt>
    <dgm:pt modelId="{CD7DAF6D-A7B8-40A1-A704-A021B14A115B}" type="sibTrans" cxnId="{56DF9803-6372-4228-AFC3-D4D3CEDE2178}">
      <dgm:prSet/>
      <dgm:spPr/>
      <dgm:t>
        <a:bodyPr/>
        <a:lstStyle/>
        <a:p>
          <a:endParaRPr lang="en-US"/>
        </a:p>
      </dgm:t>
    </dgm:pt>
    <dgm:pt modelId="{0870BB11-B72B-44FD-98D0-F9C16FF71278}" type="parTrans" cxnId="{56DF9803-6372-4228-AFC3-D4D3CEDE2178}">
      <dgm:prSet/>
      <dgm:spPr/>
      <dgm:t>
        <a:bodyPr/>
        <a:lstStyle/>
        <a:p>
          <a:endParaRPr lang="en-US"/>
        </a:p>
      </dgm:t>
    </dgm:pt>
    <dgm:pt modelId="{C28C6E58-95F8-4039-8EBA-CA6107F4E278}">
      <dgm:prSet phldrT="[Text]" custT="1"/>
      <dgm:spPr>
        <a:solidFill>
          <a:schemeClr val="bg1">
            <a:lumMod val="85000"/>
            <a:alpha val="90000"/>
          </a:schemeClr>
        </a:solidFill>
      </dgm:spPr>
      <dgm:t>
        <a:bodyPr/>
        <a:lstStyle/>
        <a:p>
          <a:r>
            <a:rPr lang="ro-RO" sz="1000">
              <a:solidFill>
                <a:sysClr val="windowText" lastClr="000000"/>
              </a:solidFill>
            </a:rPr>
            <a:t>Crearea unui laborator de pretestare statistică a instrumentarului;</a:t>
          </a:r>
          <a:endParaRPr lang="en-US" sz="1000">
            <a:solidFill>
              <a:sysClr val="windowText" lastClr="000000"/>
            </a:solidFill>
          </a:endParaRPr>
        </a:p>
      </dgm:t>
    </dgm:pt>
    <dgm:pt modelId="{F0552E0C-1AA7-4A83-9D32-89B1FC2B106D}" type="sibTrans" cxnId="{26EDA7B5-32F4-499E-AE75-A9DB41011593}">
      <dgm:prSet/>
      <dgm:spPr/>
      <dgm:t>
        <a:bodyPr/>
        <a:lstStyle/>
        <a:p>
          <a:endParaRPr lang="en-US"/>
        </a:p>
      </dgm:t>
    </dgm:pt>
    <dgm:pt modelId="{4B4263F9-A2D7-4826-B6B8-F42C99E3C559}" type="parTrans" cxnId="{26EDA7B5-32F4-499E-AE75-A9DB41011593}">
      <dgm:prSet/>
      <dgm:spPr/>
      <dgm:t>
        <a:bodyPr/>
        <a:lstStyle/>
        <a:p>
          <a:endParaRPr lang="en-US"/>
        </a:p>
      </dgm:t>
    </dgm:pt>
    <dgm:pt modelId="{AD4E72D6-0976-49C2-BEEA-9A5539A7EB26}">
      <dgm:prSet phldrT="[Text]" custT="1"/>
      <dgm:spPr>
        <a:solidFill>
          <a:schemeClr val="bg1">
            <a:lumMod val="85000"/>
            <a:alpha val="90000"/>
          </a:schemeClr>
        </a:solidFill>
      </dgm:spPr>
      <dgm:t>
        <a:bodyPr/>
        <a:lstStyle/>
        <a:p>
          <a:r>
            <a:rPr lang="ro-RO" sz="1000">
              <a:solidFill>
                <a:sysClr val="windowText" lastClr="000000"/>
              </a:solidFill>
            </a:rPr>
            <a:t>Folosirea </a:t>
          </a:r>
          <a:r>
            <a:rPr lang="it-IT" sz="1000">
              <a:solidFill>
                <a:sysClr val="windowText" lastClr="000000"/>
              </a:solidFill>
            </a:rPr>
            <a:t>platform</a:t>
          </a:r>
          <a:r>
            <a:rPr lang="ro-RO" sz="1000">
              <a:solidFill>
                <a:sysClr val="windowText" lastClr="000000"/>
              </a:solidFill>
            </a:rPr>
            <a:t>ei</a:t>
          </a:r>
          <a:r>
            <a:rPr lang="it-IT" sz="1000">
              <a:solidFill>
                <a:sysClr val="windowText" lastClr="000000"/>
              </a:solidFill>
            </a:rPr>
            <a:t> </a:t>
          </a:r>
          <a:r>
            <a:rPr lang="en-US" sz="1000">
              <a:solidFill>
                <a:sysClr val="windowText" lastClr="000000"/>
              </a:solidFill>
            </a:rPr>
            <a:t>"</a:t>
          </a:r>
          <a:r>
            <a:rPr lang="ro-RO" sz="1000">
              <a:solidFill>
                <a:sysClr val="windowText" lastClr="000000"/>
              </a:solidFill>
            </a:rPr>
            <a:t>date deschise</a:t>
          </a:r>
          <a:r>
            <a:rPr lang="it-IT" sz="1000">
              <a:solidFill>
                <a:sysClr val="windowText" lastClr="000000"/>
              </a:solidFill>
            </a:rPr>
            <a:t>"</a:t>
          </a:r>
          <a:r>
            <a:rPr lang="ro-RO" sz="1000">
              <a:solidFill>
                <a:sysClr val="windowText" lastClr="000000"/>
              </a:solidFill>
            </a:rPr>
            <a:t> pentru publicarea și preluarea de date statistice;</a:t>
          </a:r>
          <a:endParaRPr lang="en-US" sz="1000">
            <a:solidFill>
              <a:sysClr val="windowText" lastClr="000000"/>
            </a:solidFill>
          </a:endParaRPr>
        </a:p>
      </dgm:t>
    </dgm:pt>
    <dgm:pt modelId="{5652EEC8-55E0-47DE-AE90-EDD0488704E0}" type="sibTrans" cxnId="{422CE312-17B8-46E7-B19A-7BBA74EB4704}">
      <dgm:prSet/>
      <dgm:spPr/>
      <dgm:t>
        <a:bodyPr/>
        <a:lstStyle/>
        <a:p>
          <a:endParaRPr lang="en-US"/>
        </a:p>
      </dgm:t>
    </dgm:pt>
    <dgm:pt modelId="{D526F4CA-7A5E-4622-8876-11549409A728}" type="parTrans" cxnId="{422CE312-17B8-46E7-B19A-7BBA74EB4704}">
      <dgm:prSet/>
      <dgm:spPr/>
      <dgm:t>
        <a:bodyPr/>
        <a:lstStyle/>
        <a:p>
          <a:endParaRPr lang="en-US"/>
        </a:p>
      </dgm:t>
    </dgm:pt>
    <dgm:pt modelId="{3A3C552C-6787-477B-A577-D29F8A937234}">
      <dgm:prSet phldrT="[Text]" custT="1"/>
      <dgm:spPr>
        <a:solidFill>
          <a:schemeClr val="bg1">
            <a:lumMod val="85000"/>
            <a:alpha val="90000"/>
          </a:schemeClr>
        </a:solidFill>
      </dgm:spPr>
      <dgm:t>
        <a:bodyPr/>
        <a:lstStyle/>
        <a:p>
          <a:r>
            <a:rPr lang="en-US" sz="1000">
              <a:solidFill>
                <a:sysClr val="windowText" lastClr="000000"/>
              </a:solidFill>
            </a:rPr>
            <a:t>Elaborarea nomenclatorului unitatilor statistice teritoriale </a:t>
          </a:r>
          <a:r>
            <a:rPr lang="ro-RO" sz="1000">
              <a:solidFill>
                <a:sysClr val="windowText" lastClr="000000"/>
              </a:solidFill>
            </a:rPr>
            <a:t>NUTS;</a:t>
          </a:r>
          <a:endParaRPr lang="en-US" sz="1000">
            <a:solidFill>
              <a:sysClr val="windowText" lastClr="000000"/>
            </a:solidFill>
          </a:endParaRPr>
        </a:p>
      </dgm:t>
    </dgm:pt>
    <dgm:pt modelId="{B71ACB65-6E46-44E9-88E5-7E8A67A06577}" type="sibTrans" cxnId="{DA7BE245-7DB6-42BE-8326-1A6CC9E035FD}">
      <dgm:prSet/>
      <dgm:spPr/>
      <dgm:t>
        <a:bodyPr/>
        <a:lstStyle/>
        <a:p>
          <a:endParaRPr lang="en-US"/>
        </a:p>
      </dgm:t>
    </dgm:pt>
    <dgm:pt modelId="{8FCEE887-152F-46BF-85F7-6C738C2F870A}" type="parTrans" cxnId="{DA7BE245-7DB6-42BE-8326-1A6CC9E035FD}">
      <dgm:prSet/>
      <dgm:spPr/>
      <dgm:t>
        <a:bodyPr/>
        <a:lstStyle/>
        <a:p>
          <a:endParaRPr lang="en-US"/>
        </a:p>
      </dgm:t>
    </dgm:pt>
    <dgm:pt modelId="{E2B5BDD8-A673-4B8C-BB36-1BB3FD8E0F22}">
      <dgm:prSet phldrT="[Text]" custT="1"/>
      <dgm:spPr>
        <a:solidFill>
          <a:schemeClr val="bg1">
            <a:lumMod val="85000"/>
            <a:alpha val="90000"/>
          </a:schemeClr>
        </a:solidFill>
      </dgm:spPr>
      <dgm:t>
        <a:bodyPr/>
        <a:lstStyle/>
        <a:p>
          <a:r>
            <a:rPr lang="ro-RO" sz="1000">
              <a:solidFill>
                <a:sysClr val="windowText" lastClr="000000"/>
              </a:solidFill>
            </a:rPr>
            <a:t>Perfecţionarea metodelor statistice și implementarea altor noi ce țin de estimarea statistică, ajustările sezonieră, imputarea non-răspunsurilor și estimări statistice pe arii mici;</a:t>
          </a:r>
          <a:endParaRPr lang="en-US" sz="1000">
            <a:solidFill>
              <a:sysClr val="windowText" lastClr="000000"/>
            </a:solidFill>
          </a:endParaRPr>
        </a:p>
      </dgm:t>
    </dgm:pt>
    <dgm:pt modelId="{195FF563-24DE-4857-AEEB-46E6B41917F3}" type="parTrans" cxnId="{8E0CE8A3-26FC-4D38-AA78-DD093DB80695}">
      <dgm:prSet/>
      <dgm:spPr/>
    </dgm:pt>
    <dgm:pt modelId="{BD6DD68C-994F-4071-96E2-9B2A82A8C487}" type="sibTrans" cxnId="{8E0CE8A3-26FC-4D38-AA78-DD093DB80695}">
      <dgm:prSet/>
      <dgm:spPr/>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4" custScaleX="67211" custScaleY="12424" custLinFactNeighborX="-17" custLinFactNeighborY="1394">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4" custScaleX="172687" custScaleY="54577" custLinFactNeighborX="-2426" custLinFactNeighborY="3088">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4" custScaleX="67211" custScaleY="12784" custLinFactNeighborX="-9222">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4" custScaleX="172687" custScaleY="69734" custLinFactNeighborX="-2888" custLinFactNeighborY="1105">
        <dgm:presLayoutVars>
          <dgm:bulletEnabled val="1"/>
        </dgm:presLayoutVars>
      </dgm:prSet>
      <dgm:spPr/>
      <dgm:t>
        <a:bodyPr/>
        <a:lstStyle/>
        <a:p>
          <a:endParaRPr lang="en-US"/>
        </a:p>
      </dgm:t>
    </dgm:pt>
    <dgm:pt modelId="{EB2400B7-6259-4DC5-8B7A-AEB37539D065}" type="pres">
      <dgm:prSet presAssocID="{F80D146A-D151-45EC-B051-5EB5C0FE9C52}" presName="sp" presStyleCnt="0"/>
      <dgm:spPr/>
    </dgm:pt>
    <dgm:pt modelId="{33EEEA6A-CADA-4B1A-9B9B-1FB198FC5C95}" type="pres">
      <dgm:prSet presAssocID="{829E180B-7380-4550-851A-C9B47C65713F}" presName="linNode" presStyleCnt="0"/>
      <dgm:spPr/>
    </dgm:pt>
    <dgm:pt modelId="{6558887A-3819-43D2-A0F5-47912051F39E}" type="pres">
      <dgm:prSet presAssocID="{829E180B-7380-4550-851A-C9B47C65713F}" presName="parentText" presStyleLbl="node1" presStyleIdx="2" presStyleCnt="4" custScaleX="67211" custScaleY="12500" custLinFactNeighborX="-17" custLinFactNeighborY="-899">
        <dgm:presLayoutVars>
          <dgm:chMax val="1"/>
          <dgm:bulletEnabled val="1"/>
        </dgm:presLayoutVars>
      </dgm:prSet>
      <dgm:spPr/>
      <dgm:t>
        <a:bodyPr/>
        <a:lstStyle/>
        <a:p>
          <a:endParaRPr lang="en-US"/>
        </a:p>
      </dgm:t>
    </dgm:pt>
    <dgm:pt modelId="{328AFFCD-4ACA-4608-B553-F9BBA3284BBF}" type="pres">
      <dgm:prSet presAssocID="{829E180B-7380-4550-851A-C9B47C65713F}" presName="descendantText" presStyleLbl="alignAccFollowNode1" presStyleIdx="2" presStyleCnt="4" custScaleX="172687" custScaleY="17413" custLinFactNeighborX="-3877" custLinFactNeighborY="-981">
        <dgm:presLayoutVars>
          <dgm:bulletEnabled val="1"/>
        </dgm:presLayoutVars>
      </dgm:prSet>
      <dgm:spPr/>
      <dgm:t>
        <a:bodyPr/>
        <a:lstStyle/>
        <a:p>
          <a:endParaRPr lang="en-US"/>
        </a:p>
      </dgm:t>
    </dgm:pt>
    <dgm:pt modelId="{8CD66EF2-8FE9-48D6-A234-7C82947D3600}" type="pres">
      <dgm:prSet presAssocID="{75F324F7-D982-48DD-9C8B-0AC1B40A16F8}" presName="sp" presStyleCnt="0"/>
      <dgm:spPr/>
    </dgm:pt>
    <dgm:pt modelId="{0667E786-274B-4AB7-A02B-EA4DC34AE7BE}" type="pres">
      <dgm:prSet presAssocID="{1A6C4860-2597-4A56-9A67-CD0461413D28}" presName="linNode" presStyleCnt="0"/>
      <dgm:spPr/>
    </dgm:pt>
    <dgm:pt modelId="{439BF645-6E25-4FAA-9C0E-9E5479554A54}" type="pres">
      <dgm:prSet presAssocID="{1A6C4860-2597-4A56-9A67-CD0461413D28}" presName="parentText" presStyleLbl="node1" presStyleIdx="3" presStyleCnt="4" custScaleX="55072" custScaleY="12445" custLinFactNeighborX="-22" custLinFactNeighborY="-2479">
        <dgm:presLayoutVars>
          <dgm:chMax val="1"/>
          <dgm:bulletEnabled val="1"/>
        </dgm:presLayoutVars>
      </dgm:prSet>
      <dgm:spPr/>
      <dgm:t>
        <a:bodyPr/>
        <a:lstStyle/>
        <a:p>
          <a:endParaRPr lang="en-US"/>
        </a:p>
      </dgm:t>
    </dgm:pt>
    <dgm:pt modelId="{94564087-4796-49A3-9514-1B1FEF7F2503}" type="pres">
      <dgm:prSet presAssocID="{1A6C4860-2597-4A56-9A67-CD0461413D28}" presName="descendantText" presStyleLbl="alignAccFollowNode1" presStyleIdx="3" presStyleCnt="4" custScaleX="146073" custScaleY="28711" custLinFactNeighborX="-3139" custLinFactNeighborY="-3364">
        <dgm:presLayoutVars>
          <dgm:bulletEnabled val="1"/>
        </dgm:presLayoutVars>
      </dgm:prSet>
      <dgm:spPr/>
      <dgm:t>
        <a:bodyPr/>
        <a:lstStyle/>
        <a:p>
          <a:endParaRPr lang="en-US"/>
        </a:p>
      </dgm:t>
    </dgm:pt>
  </dgm:ptLst>
  <dgm:cxnLst>
    <dgm:cxn modelId="{3559E648-D8AC-46D9-930E-6AABAC894510}" type="presOf" srcId="{9C5845FB-AB4C-4D79-AF06-328D3E62F9D0}" destId="{4B3ADA73-DF0B-44D2-A695-36BDA74BCD16}" srcOrd="0" destOrd="0" presId="urn:microsoft.com/office/officeart/2005/8/layout/vList5"/>
    <dgm:cxn modelId="{B2438BB5-3061-40D5-A65D-D3DCBD400F8E}" srcId="{37E11F58-A63D-4691-80BD-75F1D800F623}" destId="{51865370-00A7-4D35-9038-0AE877028320}" srcOrd="0" destOrd="0" parTransId="{A71CF5B0-FCB2-4ECE-9826-17CC97AE89AD}" sibTransId="{E16A02AF-1314-438F-833E-0F3CA2AA100E}"/>
    <dgm:cxn modelId="{26EDA7B5-32F4-499E-AE75-A9DB41011593}" srcId="{37E11F58-A63D-4691-80BD-75F1D800F623}" destId="{C28C6E58-95F8-4039-8EBA-CA6107F4E278}" srcOrd="3" destOrd="0" parTransId="{4B4263F9-A2D7-4826-B6B8-F42C99E3C559}" sibTransId="{F0552E0C-1AA7-4A83-9D32-89B1FC2B106D}"/>
    <dgm:cxn modelId="{80595A5C-CBE3-4F8A-ACEA-6689C946F6D9}" type="presOf" srcId="{BDD53AA4-5E13-4AEC-ADC0-A0D053E60200}" destId="{328AFFCD-4ACA-4608-B553-F9BBA3284BBF}" srcOrd="0" destOrd="1" presId="urn:microsoft.com/office/officeart/2005/8/layout/vList5"/>
    <dgm:cxn modelId="{AF4E65A7-17D4-44D9-9831-809CC0DD3688}" srcId="{53A622F2-5803-4012-9B4B-C49282724420}" destId="{9C5845FB-AB4C-4D79-AF06-328D3E62F9D0}" srcOrd="0" destOrd="0" parTransId="{B75EE433-0418-453B-8F7E-FFFAD9833AFB}" sibTransId="{E6C8546D-1D07-45DE-A3BE-6B0CD7D5ED07}"/>
    <dgm:cxn modelId="{8FA4F596-51F7-411F-A547-F77CC36A86BA}" type="presOf" srcId="{829E180B-7380-4550-851A-C9B47C65713F}" destId="{6558887A-3819-43D2-A0F5-47912051F39E}" srcOrd="0" destOrd="0" presId="urn:microsoft.com/office/officeart/2005/8/layout/vList5"/>
    <dgm:cxn modelId="{D4F7588F-F875-45DB-AEDD-ABD9357DAAD9}" srcId="{53A622F2-5803-4012-9B4B-C49282724420}" destId="{1A6C4860-2597-4A56-9A67-CD0461413D28}" srcOrd="3" destOrd="0" parTransId="{BE2222D0-56D8-410E-A7A4-D112FD366BB9}" sibTransId="{30AC6933-EE10-4D04-9803-5DD18029CD91}"/>
    <dgm:cxn modelId="{785543EA-6180-4CE0-AC20-0E5935E4DBAC}" type="presOf" srcId="{1A6C4860-2597-4A56-9A67-CD0461413D28}" destId="{439BF645-6E25-4FAA-9C0E-9E5479554A54}" srcOrd="0" destOrd="0" presId="urn:microsoft.com/office/officeart/2005/8/layout/vList5"/>
    <dgm:cxn modelId="{68A0E917-8B41-4425-B07B-E25EB31038A1}" type="presOf" srcId="{C9B6EDAE-A841-4212-9CF4-7858A179753B}" destId="{004F1436-D2B1-445B-9335-134FA3FFA42F}" srcOrd="0" destOrd="0" presId="urn:microsoft.com/office/officeart/2005/8/layout/vList5"/>
    <dgm:cxn modelId="{675E2FBC-E1A1-420D-B1A8-D439E65DBDAF}" srcId="{1A6C4860-2597-4A56-9A67-CD0461413D28}" destId="{3AC1A631-2E02-4FFE-A0A5-B5E3EE7B7C81}" srcOrd="2" destOrd="0" parTransId="{47FCD302-72B4-46E5-B6D9-F9676F609032}" sibTransId="{8D507378-1BD3-4049-A82E-432F0E343B0C}"/>
    <dgm:cxn modelId="{2E739FDB-AC6B-45FD-B58F-867A15470979}" type="presOf" srcId="{A10B8E09-D217-4F58-BB7F-2DA489214231}" destId="{F5F844E4-504C-41D0-8E39-4452E5DDA765}" srcOrd="0" destOrd="6" presId="urn:microsoft.com/office/officeart/2005/8/layout/vList5"/>
    <dgm:cxn modelId="{27574E92-5C47-45A3-B309-9370423E7069}" type="presOf" srcId="{E2B5BDD8-A673-4B8C-BB36-1BB3FD8E0F22}" destId="{F5F844E4-504C-41D0-8E39-4452E5DDA765}" srcOrd="0" destOrd="5" presId="urn:microsoft.com/office/officeart/2005/8/layout/vList5"/>
    <dgm:cxn modelId="{E4BEDA44-72C0-4880-A54A-7DD8B6C34C7D}" type="presOf" srcId="{5DB13842-C5C7-47DB-A7A9-F8DA96996F86}" destId="{94564087-4796-49A3-9514-1B1FEF7F2503}" srcOrd="0" destOrd="1" presId="urn:microsoft.com/office/officeart/2005/8/layout/vList5"/>
    <dgm:cxn modelId="{B1C57345-F3ED-4C09-ABAB-C24678141938}" srcId="{37E11F58-A63D-4691-80BD-75F1D800F623}" destId="{A10B8E09-D217-4F58-BB7F-2DA489214231}" srcOrd="6" destOrd="0" parTransId="{DEC87549-527A-4EF0-90CE-695213F40FD3}" sibTransId="{0674974B-552E-4D60-BBC2-9F7BB9A60BCA}"/>
    <dgm:cxn modelId="{3F5E83FC-10FB-4A03-98C5-FE266ABC3E40}" srcId="{9C5845FB-AB4C-4D79-AF06-328D3E62F9D0}" destId="{C9B6EDAE-A841-4212-9CF4-7858A179753B}" srcOrd="0" destOrd="0" parTransId="{4DE368CA-613F-47BB-B17D-CE31EB800E11}" sibTransId="{57AC021B-DD7A-4F5B-920D-C60B40D0C697}"/>
    <dgm:cxn modelId="{4DF46DFC-585A-4827-945F-EDFA43CC67B0}" type="presOf" srcId="{5DFB4479-3836-40DF-8E53-75544D63D505}" destId="{328AFFCD-4ACA-4608-B553-F9BBA3284BBF}" srcOrd="0" destOrd="0" presId="urn:microsoft.com/office/officeart/2005/8/layout/vList5"/>
    <dgm:cxn modelId="{0B6FFAC3-2B0A-40CA-A36A-A802CD9C7AAD}" type="presOf" srcId="{4F873F04-82C8-48F6-BDF2-A4A8F828D50E}" destId="{004F1436-D2B1-445B-9335-134FA3FFA42F}" srcOrd="0" destOrd="3" presId="urn:microsoft.com/office/officeart/2005/8/layout/vList5"/>
    <dgm:cxn modelId="{12AB364E-9EEC-405E-AA02-76BF9CED945F}" type="presOf" srcId="{3AC1A631-2E02-4FFE-A0A5-B5E3EE7B7C81}" destId="{94564087-4796-49A3-9514-1B1FEF7F2503}" srcOrd="0" destOrd="2" presId="urn:microsoft.com/office/officeart/2005/8/layout/vList5"/>
    <dgm:cxn modelId="{56DF9803-6372-4228-AFC3-D4D3CEDE2178}" srcId="{37E11F58-A63D-4691-80BD-75F1D800F623}" destId="{BE092F28-569D-4140-A55E-C4E6161D140B}" srcOrd="4" destOrd="0" parTransId="{0870BB11-B72B-44FD-98D0-F9C16FF71278}" sibTransId="{CD7DAF6D-A7B8-40A1-A704-A021B14A115B}"/>
    <dgm:cxn modelId="{9ED4C7FC-CCAA-4C42-BD9A-0BDCCBA7665C}" type="presOf" srcId="{51865370-00A7-4D35-9038-0AE877028320}" destId="{F5F844E4-504C-41D0-8E39-4452E5DDA765}" srcOrd="0" destOrd="0" presId="urn:microsoft.com/office/officeart/2005/8/layout/vList5"/>
    <dgm:cxn modelId="{2B167DDD-6E9D-4646-8A34-A16C1C60D2AB}" type="presOf" srcId="{AD4E72D6-0976-49C2-BEEA-9A5539A7EB26}" destId="{F5F844E4-504C-41D0-8E39-4452E5DDA765}" srcOrd="0" destOrd="2" presId="urn:microsoft.com/office/officeart/2005/8/layout/vList5"/>
    <dgm:cxn modelId="{DE3A8198-270E-4FAB-8DBF-EBBA07BF3112}" srcId="{9C5845FB-AB4C-4D79-AF06-328D3E62F9D0}" destId="{0B388BEB-D6E4-4935-ADC1-8C7788FB3146}" srcOrd="2" destOrd="0" parTransId="{11E461C7-2BD7-4231-83ED-106295CE4572}" sibTransId="{46BC8712-AD88-456E-975A-3AE64FDBB928}"/>
    <dgm:cxn modelId="{A2C5FD5D-EA23-4EC3-971C-21A106DB555B}" type="presOf" srcId="{98A7E28C-9B93-4496-B3FE-B2F81B1AFAF1}" destId="{004F1436-D2B1-445B-9335-134FA3FFA42F}" srcOrd="0" destOrd="1" presId="urn:microsoft.com/office/officeart/2005/8/layout/vList5"/>
    <dgm:cxn modelId="{BDBFA587-821D-4801-8EFB-9FAA243F6CA4}" type="presOf" srcId="{37E11F58-A63D-4691-80BD-75F1D800F623}" destId="{84CFF9BC-01D5-454F-8723-22C0CA4E5A21}" srcOrd="0" destOrd="0" presId="urn:microsoft.com/office/officeart/2005/8/layout/vList5"/>
    <dgm:cxn modelId="{201BE883-4D26-4B7E-9D35-65AE019CE3CD}" srcId="{9C5845FB-AB4C-4D79-AF06-328D3E62F9D0}" destId="{4F873F04-82C8-48F6-BDF2-A4A8F828D50E}" srcOrd="3" destOrd="0" parTransId="{9E590589-10DB-4FAF-84C7-E75692C24E95}" sibTransId="{55F4F038-79BE-4E6F-B3EA-201768AE1256}"/>
    <dgm:cxn modelId="{641EA78E-F34E-4388-B82A-B3EE10435262}" srcId="{9C5845FB-AB4C-4D79-AF06-328D3E62F9D0}" destId="{DFBEB7EC-3ED9-47DE-A4E0-85EBA36C7D6C}" srcOrd="4" destOrd="0" parTransId="{B8B37DBD-8270-4496-9880-FCDBF5F9A013}" sibTransId="{80F0F1BA-963D-47B8-9092-1CF43F5639A3}"/>
    <dgm:cxn modelId="{A0C67A4D-9BC2-419A-A694-7F1CBF943451}" srcId="{53A622F2-5803-4012-9B4B-C49282724420}" destId="{829E180B-7380-4550-851A-C9B47C65713F}" srcOrd="2" destOrd="0" parTransId="{5068AA9A-3754-4398-B42C-8A2FCE55CED4}" sibTransId="{75F324F7-D982-48DD-9C8B-0AC1B40A16F8}"/>
    <dgm:cxn modelId="{7027BD9D-2450-4326-A4C5-0988E5B64704}" srcId="{829E180B-7380-4550-851A-C9B47C65713F}" destId="{BDD53AA4-5E13-4AEC-ADC0-A0D053E60200}" srcOrd="1" destOrd="0" parTransId="{945A1EC3-A78A-4E7C-ADE6-1923452CB1D2}" sibTransId="{3327F923-9EDD-4DED-A283-1DF2F026681F}"/>
    <dgm:cxn modelId="{A95D2E63-4DD3-4D99-94EC-8E40C3A1FC9D}" srcId="{9C5845FB-AB4C-4D79-AF06-328D3E62F9D0}" destId="{98A7E28C-9B93-4496-B3FE-B2F81B1AFAF1}" srcOrd="1" destOrd="0" parTransId="{965DE2FB-4C57-419D-A8F9-9176D33DEE7B}" sibTransId="{38A06828-141F-41AE-9862-0B9B2DC40523}"/>
    <dgm:cxn modelId="{3148D7E7-C11E-41AF-97FC-10CD253F831D}" srcId="{53A622F2-5803-4012-9B4B-C49282724420}" destId="{37E11F58-A63D-4691-80BD-75F1D800F623}" srcOrd="1" destOrd="0" parTransId="{1F212998-6D9D-49C5-B251-A4A6F6B6FB0E}" sibTransId="{F80D146A-D151-45EC-B051-5EB5C0FE9C52}"/>
    <dgm:cxn modelId="{440D389C-82F6-4ED2-8EBF-E5F158EBDFB3}" type="presOf" srcId="{DFBEB7EC-3ED9-47DE-A4E0-85EBA36C7D6C}" destId="{004F1436-D2B1-445B-9335-134FA3FFA42F}" srcOrd="0" destOrd="4" presId="urn:microsoft.com/office/officeart/2005/8/layout/vList5"/>
    <dgm:cxn modelId="{6947C68E-691D-4D5B-91E9-8167995B1FB7}" srcId="{9C5845FB-AB4C-4D79-AF06-328D3E62F9D0}" destId="{CF12A6CA-CE3D-4C3F-8481-751509D2A5A3}" srcOrd="5" destOrd="0" parTransId="{1BEE9652-3592-4329-8768-93302923B024}" sibTransId="{D83B3B3D-416D-4369-AEE4-D3CEF99D5D0C}"/>
    <dgm:cxn modelId="{0BDCAED5-4D77-4869-8ACB-70B3A5B90080}" type="presOf" srcId="{53A622F2-5803-4012-9B4B-C49282724420}" destId="{45E85E30-19CD-4FE2-86F2-5AAA8060039A}" srcOrd="0" destOrd="0" presId="urn:microsoft.com/office/officeart/2005/8/layout/vList5"/>
    <dgm:cxn modelId="{1D832FB6-9F5F-4368-98A7-30E72E7A0D40}" type="presOf" srcId="{41ADE90C-276F-4587-BBF0-2CF7A065AB28}" destId="{94564087-4796-49A3-9514-1B1FEF7F2503}" srcOrd="0" destOrd="0" presId="urn:microsoft.com/office/officeart/2005/8/layout/vList5"/>
    <dgm:cxn modelId="{DA7BE245-7DB6-42BE-8326-1A6CC9E035FD}" srcId="{37E11F58-A63D-4691-80BD-75F1D800F623}" destId="{3A3C552C-6787-477B-A577-D29F8A937234}" srcOrd="1" destOrd="0" parTransId="{8FCEE887-152F-46BF-85F7-6C738C2F870A}" sibTransId="{B71ACB65-6E46-44E9-88E5-7E8A67A06577}"/>
    <dgm:cxn modelId="{62A78220-16A1-43BD-8A4A-E47535FC8D4C}" type="presOf" srcId="{BE092F28-569D-4140-A55E-C4E6161D140B}" destId="{F5F844E4-504C-41D0-8E39-4452E5DDA765}" srcOrd="0" destOrd="4" presId="urn:microsoft.com/office/officeart/2005/8/layout/vList5"/>
    <dgm:cxn modelId="{422CE312-17B8-46E7-B19A-7BBA74EB4704}" srcId="{37E11F58-A63D-4691-80BD-75F1D800F623}" destId="{AD4E72D6-0976-49C2-BEEA-9A5539A7EB26}" srcOrd="2" destOrd="0" parTransId="{D526F4CA-7A5E-4622-8876-11549409A728}" sibTransId="{5652EEC8-55E0-47DE-AE90-EDD0488704E0}"/>
    <dgm:cxn modelId="{15894B7B-0382-4BE3-A914-739E91F07A4C}" srcId="{829E180B-7380-4550-851A-C9B47C65713F}" destId="{5DFB4479-3836-40DF-8E53-75544D63D505}" srcOrd="0" destOrd="0" parTransId="{427F1579-4832-4735-9DF4-A4801DF2FA07}" sibTransId="{8A959333-AFC4-4B3C-B879-E62D666A9677}"/>
    <dgm:cxn modelId="{4E89B35F-A4BB-42F7-9D3E-6B340FC6CD9D}" type="presOf" srcId="{CF12A6CA-CE3D-4C3F-8481-751509D2A5A3}" destId="{004F1436-D2B1-445B-9335-134FA3FFA42F}" srcOrd="0" destOrd="5" presId="urn:microsoft.com/office/officeart/2005/8/layout/vList5"/>
    <dgm:cxn modelId="{8E0CE8A3-26FC-4D38-AA78-DD093DB80695}" srcId="{37E11F58-A63D-4691-80BD-75F1D800F623}" destId="{E2B5BDD8-A673-4B8C-BB36-1BB3FD8E0F22}" srcOrd="5" destOrd="0" parTransId="{195FF563-24DE-4857-AEEB-46E6B41917F3}" sibTransId="{BD6DD68C-994F-4071-96E2-9B2A82A8C487}"/>
    <dgm:cxn modelId="{3B2E7BD0-DDCC-45E3-9891-CE90600E0DE1}" type="presOf" srcId="{C28C6E58-95F8-4039-8EBA-CA6107F4E278}" destId="{F5F844E4-504C-41D0-8E39-4452E5DDA765}" srcOrd="0" destOrd="3" presId="urn:microsoft.com/office/officeart/2005/8/layout/vList5"/>
    <dgm:cxn modelId="{0B7B23C2-C3E2-4F8E-A00F-81967876147F}" srcId="{1A6C4860-2597-4A56-9A67-CD0461413D28}" destId="{41ADE90C-276F-4587-BBF0-2CF7A065AB28}" srcOrd="0" destOrd="0" parTransId="{CBEFF120-C997-4586-8CD8-05038E37CB3E}" sibTransId="{C1C5C0B2-AEF5-4B0C-BC79-F78C75995DA4}"/>
    <dgm:cxn modelId="{A5195031-799D-4F03-AE79-2A7AD1157E5E}" type="presOf" srcId="{3A3C552C-6787-477B-A577-D29F8A937234}" destId="{F5F844E4-504C-41D0-8E39-4452E5DDA765}" srcOrd="0" destOrd="1" presId="urn:microsoft.com/office/officeart/2005/8/layout/vList5"/>
    <dgm:cxn modelId="{3DFC9E20-56DC-45C0-8C71-40A588B97765}" srcId="{829E180B-7380-4550-851A-C9B47C65713F}" destId="{E0DDBFEF-A5D1-4FC2-892C-881A03112E3E}" srcOrd="2" destOrd="0" parTransId="{4877F984-A225-476B-8386-528952CD105E}" sibTransId="{0826FAF5-37C1-4671-A3C4-AEC1B2763387}"/>
    <dgm:cxn modelId="{94E11745-2AA9-4412-B9F5-AB677DB6869F}" srcId="{1A6C4860-2597-4A56-9A67-CD0461413D28}" destId="{5DB13842-C5C7-47DB-A7A9-F8DA96996F86}" srcOrd="1" destOrd="0" parTransId="{BDBB016B-F38C-4958-8F90-41BB31FA479A}" sibTransId="{07D7F397-2E87-4AE1-898C-4E5B9C31A8B4}"/>
    <dgm:cxn modelId="{C75F45C1-74BC-42AE-9F0F-6CB12981C67C}" type="presOf" srcId="{0181FA0B-287B-4A1A-A4E1-BA01B1A9FFC0}" destId="{94564087-4796-49A3-9514-1B1FEF7F2503}" srcOrd="0" destOrd="4" presId="urn:microsoft.com/office/officeart/2005/8/layout/vList5"/>
    <dgm:cxn modelId="{B1FC7ABF-9120-4C70-A4B3-4344F2B95079}" type="presOf" srcId="{3691C091-100A-4E1B-A48B-AFFA10CD2959}" destId="{94564087-4796-49A3-9514-1B1FEF7F2503}" srcOrd="0" destOrd="3" presId="urn:microsoft.com/office/officeart/2005/8/layout/vList5"/>
    <dgm:cxn modelId="{03E0117E-5F39-4262-AD68-4A07D34631E4}" type="presOf" srcId="{E0DDBFEF-A5D1-4FC2-892C-881A03112E3E}" destId="{328AFFCD-4ACA-4608-B553-F9BBA3284BBF}" srcOrd="0" destOrd="2" presId="urn:microsoft.com/office/officeart/2005/8/layout/vList5"/>
    <dgm:cxn modelId="{288A2D53-8D5A-485D-A4A4-7C4536067D44}" type="presOf" srcId="{0B388BEB-D6E4-4935-ADC1-8C7788FB3146}" destId="{004F1436-D2B1-445B-9335-134FA3FFA42F}" srcOrd="0" destOrd="2" presId="urn:microsoft.com/office/officeart/2005/8/layout/vList5"/>
    <dgm:cxn modelId="{77D99B4F-BBD6-490A-8AA9-5183D14316FD}" srcId="{1A6C4860-2597-4A56-9A67-CD0461413D28}" destId="{0181FA0B-287B-4A1A-A4E1-BA01B1A9FFC0}" srcOrd="4" destOrd="0" parTransId="{8756C6EF-77E5-41AE-81CA-8A2717771B00}" sibTransId="{9860D81C-5C0C-4A89-8D6C-E41E3ED67011}"/>
    <dgm:cxn modelId="{3E21A0AF-91D4-4AF3-A7ED-3D11091724BA}" srcId="{1A6C4860-2597-4A56-9A67-CD0461413D28}" destId="{3691C091-100A-4E1B-A48B-AFFA10CD2959}" srcOrd="3" destOrd="0" parTransId="{90719FF9-2BD1-4192-8767-E3334BAC39C1}" sibTransId="{2296032C-1BC9-426D-92A0-EEE4A7EF832A}"/>
    <dgm:cxn modelId="{EE14C6B2-89FB-4905-B56D-054A6482A113}" type="presParOf" srcId="{45E85E30-19CD-4FE2-86F2-5AAA8060039A}" destId="{DE8CA083-33BB-4D18-8BBD-4FFE66E91C50}" srcOrd="0" destOrd="0" presId="urn:microsoft.com/office/officeart/2005/8/layout/vList5"/>
    <dgm:cxn modelId="{5D792F9F-66CC-4B32-91ED-4D022DE7B1FA}" type="presParOf" srcId="{DE8CA083-33BB-4D18-8BBD-4FFE66E91C50}" destId="{4B3ADA73-DF0B-44D2-A695-36BDA74BCD16}" srcOrd="0" destOrd="0" presId="urn:microsoft.com/office/officeart/2005/8/layout/vList5"/>
    <dgm:cxn modelId="{ED9830AD-D41F-473C-8964-32AA77BA84B8}" type="presParOf" srcId="{DE8CA083-33BB-4D18-8BBD-4FFE66E91C50}" destId="{004F1436-D2B1-445B-9335-134FA3FFA42F}" srcOrd="1" destOrd="0" presId="urn:microsoft.com/office/officeart/2005/8/layout/vList5"/>
    <dgm:cxn modelId="{85674B13-BDC2-476E-8E96-8FA0E214412D}" type="presParOf" srcId="{45E85E30-19CD-4FE2-86F2-5AAA8060039A}" destId="{1FB63EB7-5CBE-43CE-A2A1-3451831C65A2}" srcOrd="1" destOrd="0" presId="urn:microsoft.com/office/officeart/2005/8/layout/vList5"/>
    <dgm:cxn modelId="{23486311-5137-47CD-9E97-965B8DB03D8A}" type="presParOf" srcId="{45E85E30-19CD-4FE2-86F2-5AAA8060039A}" destId="{7F0EB5BE-0723-4DCF-A785-029CCD86EAF0}" srcOrd="2" destOrd="0" presId="urn:microsoft.com/office/officeart/2005/8/layout/vList5"/>
    <dgm:cxn modelId="{5D2054DC-0534-4303-974E-3447A0672813}" type="presParOf" srcId="{7F0EB5BE-0723-4DCF-A785-029CCD86EAF0}" destId="{84CFF9BC-01D5-454F-8723-22C0CA4E5A21}" srcOrd="0" destOrd="0" presId="urn:microsoft.com/office/officeart/2005/8/layout/vList5"/>
    <dgm:cxn modelId="{E8C640ED-FFD7-4A63-AF80-745D174DDD26}" type="presParOf" srcId="{7F0EB5BE-0723-4DCF-A785-029CCD86EAF0}" destId="{F5F844E4-504C-41D0-8E39-4452E5DDA765}" srcOrd="1" destOrd="0" presId="urn:microsoft.com/office/officeart/2005/8/layout/vList5"/>
    <dgm:cxn modelId="{29E6625F-D7BE-4DBD-BB44-AD564DA75738}" type="presParOf" srcId="{45E85E30-19CD-4FE2-86F2-5AAA8060039A}" destId="{EB2400B7-6259-4DC5-8B7A-AEB37539D065}" srcOrd="3" destOrd="0" presId="urn:microsoft.com/office/officeart/2005/8/layout/vList5"/>
    <dgm:cxn modelId="{C3C59D5E-7009-4E1B-AD43-E59496A27DC1}" type="presParOf" srcId="{45E85E30-19CD-4FE2-86F2-5AAA8060039A}" destId="{33EEEA6A-CADA-4B1A-9B9B-1FB198FC5C95}" srcOrd="4" destOrd="0" presId="urn:microsoft.com/office/officeart/2005/8/layout/vList5"/>
    <dgm:cxn modelId="{744D4DB6-CF21-4732-A312-32DBB88A5AB7}" type="presParOf" srcId="{33EEEA6A-CADA-4B1A-9B9B-1FB198FC5C95}" destId="{6558887A-3819-43D2-A0F5-47912051F39E}" srcOrd="0" destOrd="0" presId="urn:microsoft.com/office/officeart/2005/8/layout/vList5"/>
    <dgm:cxn modelId="{42074E05-787F-44C0-886D-107817409C31}" type="presParOf" srcId="{33EEEA6A-CADA-4B1A-9B9B-1FB198FC5C95}" destId="{328AFFCD-4ACA-4608-B553-F9BBA3284BBF}" srcOrd="1" destOrd="0" presId="urn:microsoft.com/office/officeart/2005/8/layout/vList5"/>
    <dgm:cxn modelId="{A6070FF0-AE98-403E-A0E4-4146CB7608B9}" type="presParOf" srcId="{45E85E30-19CD-4FE2-86F2-5AAA8060039A}" destId="{8CD66EF2-8FE9-48D6-A234-7C82947D3600}" srcOrd="5" destOrd="0" presId="urn:microsoft.com/office/officeart/2005/8/layout/vList5"/>
    <dgm:cxn modelId="{E2A173D9-DD8B-48B4-ACAB-5C83E21CDB3F}" type="presParOf" srcId="{45E85E30-19CD-4FE2-86F2-5AAA8060039A}" destId="{0667E786-274B-4AB7-A02B-EA4DC34AE7BE}" srcOrd="6" destOrd="0" presId="urn:microsoft.com/office/officeart/2005/8/layout/vList5"/>
    <dgm:cxn modelId="{29013842-ACBE-4301-B925-364E81A9929C}" type="presParOf" srcId="{0667E786-274B-4AB7-A02B-EA4DC34AE7BE}" destId="{439BF645-6E25-4FAA-9C0E-9E5479554A54}" srcOrd="0" destOrd="0" presId="urn:microsoft.com/office/officeart/2005/8/layout/vList5"/>
    <dgm:cxn modelId="{7DBFFA9D-71C0-4950-80C0-A00083AF08A1}" type="presParOf" srcId="{0667E786-274B-4AB7-A02B-EA4DC34AE7BE}" destId="{94564087-4796-49A3-9514-1B1FEF7F2503}" srcOrd="1" destOrd="0" presId="urn:microsoft.com/office/officeart/2005/8/layout/vList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u="none"/>
            <a:t>Planul de dezvoltare TIC al SSN</a:t>
          </a:r>
          <a:endParaRPr lang="en-US" sz="1200" u="none"/>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a:solidFill>
          <a:schemeClr val="bg1">
            <a:lumMod val="85000"/>
            <a:alpha val="90000"/>
          </a:schemeClr>
        </a:solidFill>
      </dgm:spPr>
      <dgm:t>
        <a:bodyPr/>
        <a:lstStyle/>
        <a:p>
          <a:r>
            <a:rPr lang="ro-RO" sz="1000">
              <a:solidFill>
                <a:sysClr val="windowText" lastClr="000000"/>
              </a:solidFill>
            </a:rPr>
            <a:t>Utilizarea platformei de interoperabilitate între membrii SSN şi deţinătorii de surse de date administrative - Ghiseul unic pentru date statistice; </a:t>
          </a:r>
          <a:endParaRPr lang="en-US" sz="1000">
            <a:solidFill>
              <a:sysClr val="windowText" lastClr="000000"/>
            </a:solidFill>
          </a:endParaRPr>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a:t>Sisteme TIC pentru guvernanță </a:t>
          </a:r>
          <a:endParaRPr lang="en-US" sz="120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a:solidFill>
          <a:schemeClr val="bg1">
            <a:lumMod val="85000"/>
            <a:alpha val="90000"/>
          </a:schemeClr>
        </a:solidFill>
      </dgm:spPr>
      <dgm:t>
        <a:bodyPr/>
        <a:lstStyle/>
        <a:p>
          <a:r>
            <a:rPr lang="ro-RO" sz="1000">
              <a:solidFill>
                <a:sysClr val="windowText" lastClr="000000"/>
              </a:solidFill>
            </a:rPr>
            <a:t>Introducerea aplicațiilor de managementul resurselor umane, planificarea activităţilor SSN și BNS ;</a:t>
          </a:r>
          <a:endParaRPr lang="en-US" sz="100">
            <a:solidFill>
              <a:sysClr val="windowText" lastClr="000000"/>
            </a:solidFill>
          </a:endParaRPr>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32A4BC0D-B88B-4F7F-921C-0236C87BA0AB}">
      <dgm:prSet custT="1"/>
      <dgm:spPr>
        <a:solidFill>
          <a:schemeClr val="bg1">
            <a:lumMod val="85000"/>
            <a:alpha val="90000"/>
          </a:schemeClr>
        </a:solidFill>
      </dgm:spPr>
      <dgm:t>
        <a:bodyPr/>
        <a:lstStyle/>
        <a:p>
          <a:r>
            <a:rPr lang="ro-RO" sz="1000">
              <a:solidFill>
                <a:sysClr val="windowText" lastClr="000000"/>
              </a:solidFill>
            </a:rPr>
            <a:t>Utilizarea </a:t>
          </a:r>
          <a:r>
            <a:rPr lang="en-US" sz="1000">
              <a:solidFill>
                <a:sysClr val="windowText" lastClr="000000"/>
              </a:solidFill>
            </a:rPr>
            <a:t>Internetu</a:t>
          </a:r>
          <a:r>
            <a:rPr lang="ro-RO" sz="1000">
              <a:solidFill>
                <a:sysClr val="windowText" lastClr="000000"/>
              </a:solidFill>
            </a:rPr>
            <a:t>l</a:t>
          </a:r>
          <a:r>
            <a:rPr lang="en-US" sz="1000">
              <a:solidFill>
                <a:sysClr val="windowText" lastClr="000000"/>
              </a:solidFill>
            </a:rPr>
            <a:t>ui </a:t>
          </a:r>
          <a:r>
            <a:rPr lang="ro-RO" sz="1000">
              <a:solidFill>
                <a:sysClr val="windowText" lastClr="000000"/>
              </a:solidFill>
            </a:rPr>
            <a:t>în comunicarea externă și accesul la baze de date</a:t>
          </a:r>
          <a:r>
            <a:rPr lang="en-US" sz="1000">
              <a:solidFill>
                <a:sysClr val="windowText" lastClr="000000"/>
              </a:solidFill>
            </a:rPr>
            <a:t> nationale si/sau internationale</a:t>
          </a:r>
          <a:r>
            <a:rPr lang="ro-RO" sz="1000">
              <a:solidFill>
                <a:sysClr val="windowText" lastClr="000000"/>
              </a:solidFill>
            </a:rPr>
            <a:t> ; </a:t>
          </a:r>
          <a:endParaRPr lang="en-US" sz="1000">
            <a:solidFill>
              <a:sysClr val="windowText" lastClr="000000"/>
            </a:solidFill>
          </a:endParaRPr>
        </a:p>
      </dgm:t>
    </dgm:pt>
    <dgm:pt modelId="{BA28233F-1A26-4827-AE81-C29E682D50A7}" type="parTrans" cxnId="{5F6D00DE-ABE1-4A4E-B4D0-11CC981EEE2B}">
      <dgm:prSet/>
      <dgm:spPr/>
      <dgm:t>
        <a:bodyPr/>
        <a:lstStyle/>
        <a:p>
          <a:endParaRPr lang="en-US"/>
        </a:p>
      </dgm:t>
    </dgm:pt>
    <dgm:pt modelId="{98E52F66-18CA-4D93-B3C5-5FFC5CD6C28B}" type="sibTrans" cxnId="{5F6D00DE-ABE1-4A4E-B4D0-11CC981EEE2B}">
      <dgm:prSet/>
      <dgm:spPr/>
      <dgm:t>
        <a:bodyPr/>
        <a:lstStyle/>
        <a:p>
          <a:endParaRPr lang="en-US"/>
        </a:p>
      </dgm:t>
    </dgm:pt>
    <dgm:pt modelId="{095131A6-AEC9-4419-B966-93B326E0115E}">
      <dgm:prSet custT="1"/>
      <dgm:spPr>
        <a:solidFill>
          <a:schemeClr val="bg1">
            <a:lumMod val="85000"/>
            <a:alpha val="90000"/>
          </a:schemeClr>
        </a:solidFill>
      </dgm:spPr>
      <dgm:t>
        <a:bodyPr/>
        <a:lstStyle/>
        <a:p>
          <a:r>
            <a:rPr lang="ro-RO" sz="1000">
              <a:solidFill>
                <a:sysClr val="windowText" lastClr="000000"/>
              </a:solidFill>
            </a:rPr>
            <a:t>Dezvoltarea intranetului pentru comunicare internă, </a:t>
          </a:r>
          <a:r>
            <a:rPr lang="x-none" sz="1000">
              <a:solidFill>
                <a:sysClr val="windowText" lastClr="000000"/>
              </a:solidFill>
            </a:rPr>
            <a:t>management şi circuit al documentelor electronice inter-şi intradepartamentale;</a:t>
          </a:r>
          <a:endParaRPr lang="en-US" sz="1000">
            <a:solidFill>
              <a:sysClr val="windowText" lastClr="000000"/>
            </a:solidFill>
          </a:endParaRPr>
        </a:p>
      </dgm:t>
    </dgm:pt>
    <dgm:pt modelId="{9A641878-8080-4A7C-8BC1-79202E907F66}" type="parTrans" cxnId="{45818285-146B-4FF9-B38A-06F8C6B57B8F}">
      <dgm:prSet/>
      <dgm:spPr/>
      <dgm:t>
        <a:bodyPr/>
        <a:lstStyle/>
        <a:p>
          <a:endParaRPr lang="en-US"/>
        </a:p>
      </dgm:t>
    </dgm:pt>
    <dgm:pt modelId="{33200D05-F974-4E9D-8F32-F8064C32FDCF}" type="sibTrans" cxnId="{45818285-146B-4FF9-B38A-06F8C6B57B8F}">
      <dgm:prSet/>
      <dgm:spPr/>
      <dgm:t>
        <a:bodyPr/>
        <a:lstStyle/>
        <a:p>
          <a:endParaRPr lang="en-US"/>
        </a:p>
      </dgm:t>
    </dgm:pt>
    <dgm:pt modelId="{6A5E93A2-EF94-415A-ACC0-C9D8B0CD289D}">
      <dgm:prSet custT="1"/>
      <dgm:spPr>
        <a:solidFill>
          <a:schemeClr val="bg1">
            <a:lumMod val="85000"/>
            <a:alpha val="90000"/>
          </a:schemeClr>
        </a:solidFill>
      </dgm:spPr>
      <dgm:t>
        <a:bodyPr/>
        <a:lstStyle/>
        <a:p>
          <a:r>
            <a:rPr lang="ro-RO" sz="1000">
              <a:solidFill>
                <a:sysClr val="windowText" lastClr="000000"/>
              </a:solidFill>
            </a:rPr>
            <a:t>Asigurarea </a:t>
          </a:r>
          <a:r>
            <a:rPr lang="it-IT" sz="1000">
              <a:solidFill>
                <a:sysClr val="windowText" lastClr="000000"/>
              </a:solidFill>
            </a:rPr>
            <a:t>accesul</a:t>
          </a:r>
          <a:r>
            <a:rPr lang="ro-RO" sz="1000">
              <a:solidFill>
                <a:sysClr val="windowText" lastClr="000000"/>
              </a:solidFill>
            </a:rPr>
            <a:t>ui continuu</a:t>
          </a:r>
          <a:r>
            <a:rPr lang="it-IT" sz="1000">
              <a:solidFill>
                <a:sysClr val="windowText" lastClr="000000"/>
              </a:solidFill>
            </a:rPr>
            <a:t> la resursele bibliotecii electronice; </a:t>
          </a:r>
          <a:endParaRPr lang="en-US" sz="1000">
            <a:solidFill>
              <a:sysClr val="windowText" lastClr="000000"/>
            </a:solidFill>
          </a:endParaRPr>
        </a:p>
      </dgm:t>
    </dgm:pt>
    <dgm:pt modelId="{E5DA7464-BDC2-4FD0-BF08-27C0B81DC0B3}" type="parTrans" cxnId="{04E112F6-4F91-4EA7-B713-34AA1B48642D}">
      <dgm:prSet/>
      <dgm:spPr/>
      <dgm:t>
        <a:bodyPr/>
        <a:lstStyle/>
        <a:p>
          <a:endParaRPr lang="en-US"/>
        </a:p>
      </dgm:t>
    </dgm:pt>
    <dgm:pt modelId="{2C9690D6-1031-4F9E-A59E-7D3FE8F12BE7}" type="sibTrans" cxnId="{04E112F6-4F91-4EA7-B713-34AA1B48642D}">
      <dgm:prSet/>
      <dgm:spPr/>
      <dgm:t>
        <a:bodyPr/>
        <a:lstStyle/>
        <a:p>
          <a:endParaRPr lang="en-US"/>
        </a:p>
      </dgm:t>
    </dgm:pt>
    <dgm:pt modelId="{C436BB72-6090-4B75-96B7-83102AE8EA4F}">
      <dgm:prSet custT="1"/>
      <dgm:spPr>
        <a:solidFill>
          <a:schemeClr val="bg1">
            <a:lumMod val="85000"/>
            <a:alpha val="90000"/>
          </a:schemeClr>
        </a:solidFill>
      </dgm:spPr>
      <dgm:t>
        <a:bodyPr/>
        <a:lstStyle/>
        <a:p>
          <a:r>
            <a:rPr lang="ro-RO" sz="1000">
              <a:solidFill>
                <a:sysClr val="windowText" lastClr="000000"/>
              </a:solidFill>
            </a:rPr>
            <a:t>Modernizarea şi unificarea infrastructurii TIC inclusiv în oficiile</a:t>
          </a:r>
          <a:r>
            <a:rPr lang="en-US" sz="1000">
              <a:solidFill>
                <a:sysClr val="windowText" lastClr="000000"/>
              </a:solidFill>
            </a:rPr>
            <a:t> </a:t>
          </a:r>
          <a:r>
            <a:rPr lang="ro-RO" sz="1000">
              <a:solidFill>
                <a:sysClr val="windowText" lastClr="000000"/>
              </a:solidFill>
            </a:rPr>
            <a:t>teritoriale de statistică; </a:t>
          </a:r>
          <a:endParaRPr lang="en-US" sz="1000">
            <a:solidFill>
              <a:sysClr val="windowText" lastClr="000000"/>
            </a:solidFill>
          </a:endParaRPr>
        </a:p>
      </dgm:t>
    </dgm:pt>
    <dgm:pt modelId="{171D586E-A489-4F0A-872F-9146695A6A96}" type="parTrans" cxnId="{64A94840-9570-40A2-8659-D42999431B37}">
      <dgm:prSet/>
      <dgm:spPr/>
      <dgm:t>
        <a:bodyPr/>
        <a:lstStyle/>
        <a:p>
          <a:endParaRPr lang="en-US"/>
        </a:p>
      </dgm:t>
    </dgm:pt>
    <dgm:pt modelId="{534E425A-B6D3-4691-84F7-D348AEC7B3E0}" type="sibTrans" cxnId="{64A94840-9570-40A2-8659-D42999431B37}">
      <dgm:prSet/>
      <dgm:spPr/>
      <dgm:t>
        <a:bodyPr/>
        <a:lstStyle/>
        <a:p>
          <a:endParaRPr lang="en-US"/>
        </a:p>
      </dgm:t>
    </dgm:pt>
    <dgm:pt modelId="{14D57B17-51EA-4B07-B93C-9EC5C6F3E6AA}">
      <dgm:prSet custT="1"/>
      <dgm:spPr>
        <a:solidFill>
          <a:schemeClr val="bg1">
            <a:lumMod val="85000"/>
            <a:alpha val="90000"/>
          </a:schemeClr>
        </a:solidFill>
      </dgm:spPr>
      <dgm:t>
        <a:bodyPr/>
        <a:lstStyle/>
        <a:p>
          <a:r>
            <a:rPr lang="ro-RO" sz="1000">
              <a:solidFill>
                <a:sysClr val="windowText" lastClr="000000"/>
              </a:solidFill>
            </a:rPr>
            <a:t>Stabilirea unei politici de gestionare a sistemelor informatice între sub-contractare şi dezvoltare in-house, în special în ceea ce priveşte dezvoltarea şi utilizarea de aplicaţii informatice (software-ul proprietar şi software-ul gratuit);</a:t>
          </a:r>
          <a:endParaRPr lang="en-US" sz="1000">
            <a:solidFill>
              <a:sysClr val="windowText" lastClr="000000"/>
            </a:solidFill>
          </a:endParaRPr>
        </a:p>
      </dgm:t>
    </dgm:pt>
    <dgm:pt modelId="{F7B77221-293F-452D-B3AA-1FBB7908F04C}" type="parTrans" cxnId="{6D4899F5-D0C9-4D31-A5B3-A90306A12D3A}">
      <dgm:prSet/>
      <dgm:spPr/>
      <dgm:t>
        <a:bodyPr/>
        <a:lstStyle/>
        <a:p>
          <a:endParaRPr lang="en-US"/>
        </a:p>
      </dgm:t>
    </dgm:pt>
    <dgm:pt modelId="{B03ECEAB-DAE3-4B88-A18D-60CC6C0ACFD3}" type="sibTrans" cxnId="{6D4899F5-D0C9-4D31-A5B3-A90306A12D3A}">
      <dgm:prSet/>
      <dgm:spPr/>
      <dgm:t>
        <a:bodyPr/>
        <a:lstStyle/>
        <a:p>
          <a:endParaRPr lang="en-US"/>
        </a:p>
      </dgm:t>
    </dgm:pt>
    <dgm:pt modelId="{19026544-5D30-424E-B84C-AE33C2F5EBC1}">
      <dgm:prSet custT="1"/>
      <dgm:spPr>
        <a:solidFill>
          <a:schemeClr val="bg1">
            <a:lumMod val="85000"/>
            <a:alpha val="90000"/>
          </a:schemeClr>
        </a:solidFill>
      </dgm:spPr>
      <dgm:t>
        <a:bodyPr/>
        <a:lstStyle/>
        <a:p>
          <a:r>
            <a:rPr lang="ro-RO" sz="1000">
              <a:solidFill>
                <a:sysClr val="windowText" lastClr="000000"/>
              </a:solidFill>
            </a:rPr>
            <a:t>Dobândirea şi extinderea abilităţil</a:t>
          </a:r>
          <a:r>
            <a:rPr lang="en-US" sz="1000">
              <a:solidFill>
                <a:sysClr val="windowText" lastClr="000000"/>
              </a:solidFill>
            </a:rPr>
            <a:t>or</a:t>
          </a:r>
          <a:r>
            <a:rPr lang="ro-RO" sz="1000">
              <a:solidFill>
                <a:sysClr val="windowText" lastClr="000000"/>
              </a:solidFill>
            </a:rPr>
            <a:t> IT în cadrul personalului statisticienilor pentru aplicaţiile şi sistemele IT nou implementate;</a:t>
          </a:r>
          <a:endParaRPr lang="en-US" sz="1000">
            <a:solidFill>
              <a:sysClr val="windowText" lastClr="000000"/>
            </a:solidFill>
          </a:endParaRPr>
        </a:p>
      </dgm:t>
    </dgm:pt>
    <dgm:pt modelId="{8ECC8B9E-89C6-4050-83F1-F4BCEB9EA8A7}" type="parTrans" cxnId="{10FBA905-06B8-461E-B8CE-3B5EF355108D}">
      <dgm:prSet/>
      <dgm:spPr/>
      <dgm:t>
        <a:bodyPr/>
        <a:lstStyle/>
        <a:p>
          <a:endParaRPr lang="en-US"/>
        </a:p>
      </dgm:t>
    </dgm:pt>
    <dgm:pt modelId="{5B08B4C6-EC79-4159-A163-84310AA937F9}" type="sibTrans" cxnId="{10FBA905-06B8-461E-B8CE-3B5EF355108D}">
      <dgm:prSet/>
      <dgm:spPr/>
      <dgm:t>
        <a:bodyPr/>
        <a:lstStyle/>
        <a:p>
          <a:endParaRPr lang="en-US"/>
        </a:p>
      </dgm:t>
    </dgm:pt>
    <dgm:pt modelId="{D128AE90-D047-43FA-A177-54835CD1B820}">
      <dgm:prSet custT="1"/>
      <dgm:spPr>
        <a:solidFill>
          <a:schemeClr val="bg1">
            <a:lumMod val="85000"/>
            <a:alpha val="90000"/>
          </a:schemeClr>
        </a:solidFill>
      </dgm:spPr>
      <dgm:t>
        <a:bodyPr/>
        <a:lstStyle/>
        <a:p>
          <a:r>
            <a:rPr lang="ro-RO" sz="1000">
              <a:solidFill>
                <a:sysClr val="windowText" lastClr="000000"/>
              </a:solidFill>
            </a:rPr>
            <a:t>Implementara politicii de securitate informatică a SSN; </a:t>
          </a:r>
          <a:endParaRPr lang="en-US" sz="1000">
            <a:solidFill>
              <a:sysClr val="windowText" lastClr="000000"/>
            </a:solidFill>
          </a:endParaRPr>
        </a:p>
      </dgm:t>
    </dgm:pt>
    <dgm:pt modelId="{B999946A-0347-4E04-881D-BF77D4F31610}" type="parTrans" cxnId="{9F2AB891-AFFB-4DA1-A423-D50AF92DB2CD}">
      <dgm:prSet/>
      <dgm:spPr/>
      <dgm:t>
        <a:bodyPr/>
        <a:lstStyle/>
        <a:p>
          <a:endParaRPr lang="en-US"/>
        </a:p>
      </dgm:t>
    </dgm:pt>
    <dgm:pt modelId="{1DE3FAC1-0183-44A3-BF94-0D994B708413}" type="sibTrans" cxnId="{9F2AB891-AFFB-4DA1-A423-D50AF92DB2CD}">
      <dgm:prSet/>
      <dgm:spPr/>
      <dgm:t>
        <a:bodyPr/>
        <a:lstStyle/>
        <a:p>
          <a:endParaRPr lang="en-US"/>
        </a:p>
      </dgm:t>
    </dgm:pt>
    <dgm:pt modelId="{F9AEDFFD-8CBB-437C-9519-CB1699DF12FD}">
      <dgm:prSet custT="1"/>
      <dgm:spPr>
        <a:solidFill>
          <a:schemeClr val="bg1">
            <a:lumMod val="85000"/>
            <a:alpha val="90000"/>
          </a:schemeClr>
        </a:solidFill>
      </dgm:spPr>
      <dgm:t>
        <a:bodyPr/>
        <a:lstStyle/>
        <a:p>
          <a:r>
            <a:rPr lang="ro-RO" sz="1000">
              <a:solidFill>
                <a:sysClr val="windowText" lastClr="000000"/>
              </a:solidFill>
            </a:rPr>
            <a:t>Folosirea de instrumente pentru a gestiona şi de a îmbunătăţi nivelul de securitate informatică a datelor confidenţiale.</a:t>
          </a:r>
          <a:endParaRPr lang="en-US" sz="1000">
            <a:solidFill>
              <a:sysClr val="windowText" lastClr="000000"/>
            </a:solidFill>
          </a:endParaRPr>
        </a:p>
      </dgm:t>
    </dgm:pt>
    <dgm:pt modelId="{5966080F-3FC4-4752-9243-52F0771E7DDC}" type="parTrans" cxnId="{818E6EFD-BB03-4AD8-A4BE-E41CDCA6489A}">
      <dgm:prSet/>
      <dgm:spPr/>
      <dgm:t>
        <a:bodyPr/>
        <a:lstStyle/>
        <a:p>
          <a:endParaRPr lang="en-US"/>
        </a:p>
      </dgm:t>
    </dgm:pt>
    <dgm:pt modelId="{5E81D3A2-218D-485E-BE2A-668388785253}" type="sibTrans" cxnId="{818E6EFD-BB03-4AD8-A4BE-E41CDCA6489A}">
      <dgm:prSet/>
      <dgm:spPr/>
      <dgm:t>
        <a:bodyPr/>
        <a:lstStyle/>
        <a:p>
          <a:endParaRPr lang="en-US"/>
        </a:p>
      </dgm:t>
    </dgm:pt>
    <dgm:pt modelId="{5D413557-BDB6-4750-B11B-250376BBBEE4}">
      <dgm:prSet phldrT="[Text]" custT="1"/>
      <dgm:spPr>
        <a:solidFill>
          <a:schemeClr val="bg1">
            <a:lumMod val="85000"/>
            <a:alpha val="90000"/>
          </a:schemeClr>
        </a:solidFill>
      </dgm:spPr>
      <dgm:t>
        <a:bodyPr/>
        <a:lstStyle/>
        <a:p>
          <a:r>
            <a:rPr lang="ro-RO" sz="1000">
              <a:solidFill>
                <a:sysClr val="windowText" lastClr="000000"/>
              </a:solidFill>
            </a:rPr>
            <a:t>Dezvoltarea (elaborarea și implementarea) unui sistem informațional automatizat integrat;</a:t>
          </a:r>
          <a:endParaRPr lang="en-US" sz="1000">
            <a:solidFill>
              <a:sysClr val="windowText" lastClr="000000"/>
            </a:solidFill>
          </a:endParaRPr>
        </a:p>
      </dgm:t>
    </dgm:pt>
    <dgm:pt modelId="{96D8DB09-C454-4013-B084-0B079D483DA9}" type="parTrans" cxnId="{40D2779A-F2DC-45B7-9945-EF1533919E3C}">
      <dgm:prSet/>
      <dgm:spPr/>
      <dgm:t>
        <a:bodyPr/>
        <a:lstStyle/>
        <a:p>
          <a:endParaRPr lang="en-US"/>
        </a:p>
      </dgm:t>
    </dgm:pt>
    <dgm:pt modelId="{75F60E6D-4296-4844-A2B0-F21AD0130AC6}" type="sibTrans" cxnId="{40D2779A-F2DC-45B7-9945-EF1533919E3C}">
      <dgm:prSet/>
      <dgm:spPr/>
      <dgm:t>
        <a:bodyPr/>
        <a:lstStyle/>
        <a:p>
          <a:endParaRPr lang="en-US"/>
        </a:p>
      </dgm:t>
    </dgm:pt>
    <dgm:pt modelId="{9CD821A8-330F-41EC-8834-89B5E0C29187}">
      <dgm:prSet custT="1"/>
      <dgm:spPr>
        <a:solidFill>
          <a:schemeClr val="bg1">
            <a:lumMod val="85000"/>
            <a:alpha val="90000"/>
          </a:schemeClr>
        </a:solidFill>
      </dgm:spPr>
      <dgm:t>
        <a:bodyPr/>
        <a:lstStyle/>
        <a:p>
          <a:r>
            <a:rPr lang="ro-RO" sz="1000">
              <a:solidFill>
                <a:sysClr val="windowText" lastClr="000000"/>
              </a:solidFill>
            </a:rPr>
            <a:t>Adoptarea unor instrumente corelate noilor tehnologii informaţionale (utilizarea dispozitivelor electronice, scanner data şi internetului pentru colectarea datelor);</a:t>
          </a:r>
          <a:endParaRPr lang="en-US" sz="1000">
            <a:solidFill>
              <a:sysClr val="windowText" lastClr="000000"/>
            </a:solidFill>
          </a:endParaRPr>
        </a:p>
      </dgm:t>
    </dgm:pt>
    <dgm:pt modelId="{8173EF2E-E13A-4159-97FB-6FE393452133}" type="parTrans" cxnId="{56D36141-9FD9-4576-9E48-B56A8CA9DA7E}">
      <dgm:prSet/>
      <dgm:spPr/>
      <dgm:t>
        <a:bodyPr/>
        <a:lstStyle/>
        <a:p>
          <a:endParaRPr lang="en-US"/>
        </a:p>
      </dgm:t>
    </dgm:pt>
    <dgm:pt modelId="{C1E4657E-0F5F-4BD8-950A-77A749AA1E8D}" type="sibTrans" cxnId="{56D36141-9FD9-4576-9E48-B56A8CA9DA7E}">
      <dgm:prSet/>
      <dgm:spPr/>
      <dgm:t>
        <a:bodyPr/>
        <a:lstStyle/>
        <a:p>
          <a:endParaRPr lang="en-US"/>
        </a:p>
      </dgm:t>
    </dgm:pt>
    <dgm:pt modelId="{538F7EAD-F47B-4485-8AD8-395DAA53EF9F}">
      <dgm:prSet custT="1"/>
      <dgm:spPr>
        <a:solidFill>
          <a:schemeClr val="bg1">
            <a:lumMod val="85000"/>
            <a:alpha val="90000"/>
          </a:schemeClr>
        </a:solidFill>
      </dgm:spPr>
      <dgm:t>
        <a:bodyPr/>
        <a:lstStyle/>
        <a:p>
          <a:r>
            <a:rPr lang="ro-RO" sz="1000">
              <a:solidFill>
                <a:sysClr val="windowText" lastClr="000000"/>
              </a:solidFill>
            </a:rPr>
            <a:t>Introducerea e-Statisticii ca parte a portofoliului de e-Servicii și e-Registre.</a:t>
          </a:r>
          <a:endParaRPr lang="en-US" sz="1000">
            <a:solidFill>
              <a:sysClr val="windowText" lastClr="000000"/>
            </a:solidFill>
          </a:endParaRPr>
        </a:p>
      </dgm:t>
    </dgm:pt>
    <dgm:pt modelId="{21B6722B-82C1-4843-9B68-E06718368D4C}" type="parTrans" cxnId="{E5AF1E1E-B9D9-4545-9E38-0CAD50A4F607}">
      <dgm:prSet/>
      <dgm:spPr/>
      <dgm:t>
        <a:bodyPr/>
        <a:lstStyle/>
        <a:p>
          <a:endParaRPr lang="en-US"/>
        </a:p>
      </dgm:t>
    </dgm:pt>
    <dgm:pt modelId="{6A96C13E-CBF8-4B43-B2C0-53B3887645CA}" type="sibTrans" cxnId="{E5AF1E1E-B9D9-4545-9E38-0CAD50A4F607}">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2" custScaleX="57563" custScaleY="16211" custLinFactNeighborX="-17" custLinFactNeighborY="1394">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2" custScaleX="172687" custScaleY="77671" custLinFactNeighborX="-2426" custLinFactNeighborY="3088">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2" custScaleX="57563" custScaleY="16681" custLinFactNeighborX="-9222">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2" custScaleX="172687" custScaleY="40285" custLinFactNeighborX="-2888" custLinFactNeighborY="1105">
        <dgm:presLayoutVars>
          <dgm:bulletEnabled val="1"/>
        </dgm:presLayoutVars>
      </dgm:prSet>
      <dgm:spPr/>
      <dgm:t>
        <a:bodyPr/>
        <a:lstStyle/>
        <a:p>
          <a:endParaRPr lang="en-US"/>
        </a:p>
      </dgm:t>
    </dgm:pt>
  </dgm:ptLst>
  <dgm:cxnLst>
    <dgm:cxn modelId="{5F6D00DE-ABE1-4A4E-B4D0-11CC981EEE2B}" srcId="{37E11F58-A63D-4691-80BD-75F1D800F623}" destId="{32A4BC0D-B88B-4F7F-921C-0236C87BA0AB}" srcOrd="1" destOrd="0" parTransId="{BA28233F-1A26-4827-AE81-C29E682D50A7}" sibTransId="{98E52F66-18CA-4D93-B3C5-5FFC5CD6C28B}"/>
    <dgm:cxn modelId="{E5AF1E1E-B9D9-4545-9E38-0CAD50A4F607}" srcId="{37E11F58-A63D-4691-80BD-75F1D800F623}" destId="{538F7EAD-F47B-4485-8AD8-395DAA53EF9F}" srcOrd="4" destOrd="0" parTransId="{21B6722B-82C1-4843-9B68-E06718368D4C}" sibTransId="{6A96C13E-CBF8-4B43-B2C0-53B3887645CA}"/>
    <dgm:cxn modelId="{E8571C34-17CE-4A16-BA1A-FB7E367F0ED1}" type="presOf" srcId="{32A4BC0D-B88B-4F7F-921C-0236C87BA0AB}" destId="{F5F844E4-504C-41D0-8E39-4452E5DDA765}" srcOrd="0" destOrd="1" presId="urn:microsoft.com/office/officeart/2005/8/layout/vList5"/>
    <dgm:cxn modelId="{AF4E65A7-17D4-44D9-9831-809CC0DD3688}" srcId="{53A622F2-5803-4012-9B4B-C49282724420}" destId="{9C5845FB-AB4C-4D79-AF06-328D3E62F9D0}" srcOrd="0" destOrd="0" parTransId="{B75EE433-0418-453B-8F7E-FFFAD9833AFB}" sibTransId="{E6C8546D-1D07-45DE-A3BE-6B0CD7D5ED07}"/>
    <dgm:cxn modelId="{7D2B5D1E-5A61-4A6D-9719-F19C583AB1E2}" type="presOf" srcId="{19026544-5D30-424E-B84C-AE33C2F5EBC1}" destId="{004F1436-D2B1-445B-9335-134FA3FFA42F}" srcOrd="0" destOrd="5" presId="urn:microsoft.com/office/officeart/2005/8/layout/vList5"/>
    <dgm:cxn modelId="{AC848003-9A17-4BB2-A5A1-76F31DFB0DC7}" type="presOf" srcId="{C9B6EDAE-A841-4212-9CF4-7858A179753B}" destId="{004F1436-D2B1-445B-9335-134FA3FFA42F}" srcOrd="0" destOrd="0" presId="urn:microsoft.com/office/officeart/2005/8/layout/vList5"/>
    <dgm:cxn modelId="{56D36141-9FD9-4576-9E48-B56A8CA9DA7E}" srcId="{9C5845FB-AB4C-4D79-AF06-328D3E62F9D0}" destId="{9CD821A8-330F-41EC-8834-89B5E0C29187}" srcOrd="3" destOrd="0" parTransId="{8173EF2E-E13A-4159-97FB-6FE393452133}" sibTransId="{C1E4657E-0F5F-4BD8-950A-77A749AA1E8D}"/>
    <dgm:cxn modelId="{CA7043D3-F37C-4D41-BE63-ECB7904BCADD}" type="presOf" srcId="{9CD821A8-330F-41EC-8834-89B5E0C29187}" destId="{004F1436-D2B1-445B-9335-134FA3FFA42F}" srcOrd="0" destOrd="3" presId="urn:microsoft.com/office/officeart/2005/8/layout/vList5"/>
    <dgm:cxn modelId="{40D2779A-F2DC-45B7-9945-EF1533919E3C}" srcId="{9C5845FB-AB4C-4D79-AF06-328D3E62F9D0}" destId="{5D413557-BDB6-4750-B11B-250376BBBEE4}" srcOrd="1" destOrd="0" parTransId="{96D8DB09-C454-4013-B084-0B079D483DA9}" sibTransId="{75F60E6D-4296-4844-A2B0-F21AD0130AC6}"/>
    <dgm:cxn modelId="{84030542-1111-49AB-87A8-8000FF9094EE}" type="presOf" srcId="{D128AE90-D047-43FA-A177-54835CD1B820}" destId="{004F1436-D2B1-445B-9335-134FA3FFA42F}" srcOrd="0" destOrd="6" presId="urn:microsoft.com/office/officeart/2005/8/layout/vList5"/>
    <dgm:cxn modelId="{530856B4-9659-4E8F-B354-8BCAD49817E9}" type="presOf" srcId="{F9AEDFFD-8CBB-437C-9519-CB1699DF12FD}" destId="{004F1436-D2B1-445B-9335-134FA3FFA42F}" srcOrd="0" destOrd="7" presId="urn:microsoft.com/office/officeart/2005/8/layout/vList5"/>
    <dgm:cxn modelId="{1188435D-F569-4566-B27A-2520E75B97FB}" type="presOf" srcId="{9C5845FB-AB4C-4D79-AF06-328D3E62F9D0}" destId="{4B3ADA73-DF0B-44D2-A695-36BDA74BCD16}" srcOrd="0" destOrd="0" presId="urn:microsoft.com/office/officeart/2005/8/layout/vList5"/>
    <dgm:cxn modelId="{0C2C7539-9E9A-4561-8284-605A5174CAE6}" type="presOf" srcId="{095131A6-AEC9-4419-B966-93B326E0115E}" destId="{F5F844E4-504C-41D0-8E39-4452E5DDA765}" srcOrd="0" destOrd="2" presId="urn:microsoft.com/office/officeart/2005/8/layout/vList5"/>
    <dgm:cxn modelId="{B34ACAC4-C2CE-4DE7-A061-CDE6FEA521BF}" type="presOf" srcId="{51865370-00A7-4D35-9038-0AE877028320}" destId="{F5F844E4-504C-41D0-8E39-4452E5DDA765}" srcOrd="0" destOrd="0" presId="urn:microsoft.com/office/officeart/2005/8/layout/vList5"/>
    <dgm:cxn modelId="{5E3C6A57-46CE-4916-BACC-287517974695}" type="presOf" srcId="{14D57B17-51EA-4B07-B93C-9EC5C6F3E6AA}" destId="{004F1436-D2B1-445B-9335-134FA3FFA42F}" srcOrd="0" destOrd="4" presId="urn:microsoft.com/office/officeart/2005/8/layout/vList5"/>
    <dgm:cxn modelId="{6D4899F5-D0C9-4D31-A5B3-A90306A12D3A}" srcId="{9C5845FB-AB4C-4D79-AF06-328D3E62F9D0}" destId="{14D57B17-51EA-4B07-B93C-9EC5C6F3E6AA}" srcOrd="4" destOrd="0" parTransId="{F7B77221-293F-452D-B3AA-1FBB7908F04C}" sibTransId="{B03ECEAB-DAE3-4B88-A18D-60CC6C0ACFD3}"/>
    <dgm:cxn modelId="{04E112F6-4F91-4EA7-B713-34AA1B48642D}" srcId="{37E11F58-A63D-4691-80BD-75F1D800F623}" destId="{6A5E93A2-EF94-415A-ACC0-C9D8B0CD289D}" srcOrd="3" destOrd="0" parTransId="{E5DA7464-BDC2-4FD0-BF08-27C0B81DC0B3}" sibTransId="{2C9690D6-1031-4F9E-A59E-7D3FE8F12BE7}"/>
    <dgm:cxn modelId="{45818285-146B-4FF9-B38A-06F8C6B57B8F}" srcId="{37E11F58-A63D-4691-80BD-75F1D800F623}" destId="{095131A6-AEC9-4419-B966-93B326E0115E}" srcOrd="2" destOrd="0" parTransId="{9A641878-8080-4A7C-8BC1-79202E907F66}" sibTransId="{33200D05-F974-4E9D-8F32-F8064C32FDCF}"/>
    <dgm:cxn modelId="{3F5E83FC-10FB-4A03-98C5-FE266ABC3E40}" srcId="{9C5845FB-AB4C-4D79-AF06-328D3E62F9D0}" destId="{C9B6EDAE-A841-4212-9CF4-7858A179753B}" srcOrd="0" destOrd="0" parTransId="{4DE368CA-613F-47BB-B17D-CE31EB800E11}" sibTransId="{57AC021B-DD7A-4F5B-920D-C60B40D0C697}"/>
    <dgm:cxn modelId="{9F2AB891-AFFB-4DA1-A423-D50AF92DB2CD}" srcId="{9C5845FB-AB4C-4D79-AF06-328D3E62F9D0}" destId="{D128AE90-D047-43FA-A177-54835CD1B820}" srcOrd="6" destOrd="0" parTransId="{B999946A-0347-4E04-881D-BF77D4F31610}" sibTransId="{1DE3FAC1-0183-44A3-BF94-0D994B708413}"/>
    <dgm:cxn modelId="{818E6EFD-BB03-4AD8-A4BE-E41CDCA6489A}" srcId="{9C5845FB-AB4C-4D79-AF06-328D3E62F9D0}" destId="{F9AEDFFD-8CBB-437C-9519-CB1699DF12FD}" srcOrd="7" destOrd="0" parTransId="{5966080F-3FC4-4752-9243-52F0771E7DDC}" sibTransId="{5E81D3A2-218D-485E-BE2A-668388785253}"/>
    <dgm:cxn modelId="{915A7DCE-089B-4FFA-9F2D-8E5649B71B92}" type="presOf" srcId="{C436BB72-6090-4B75-96B7-83102AE8EA4F}" destId="{004F1436-D2B1-445B-9335-134FA3FFA42F}" srcOrd="0" destOrd="2" presId="urn:microsoft.com/office/officeart/2005/8/layout/vList5"/>
    <dgm:cxn modelId="{64A94840-9570-40A2-8659-D42999431B37}" srcId="{9C5845FB-AB4C-4D79-AF06-328D3E62F9D0}" destId="{C436BB72-6090-4B75-96B7-83102AE8EA4F}" srcOrd="2" destOrd="0" parTransId="{171D586E-A489-4F0A-872F-9146695A6A96}" sibTransId="{534E425A-B6D3-4691-84F7-D348AEC7B3E0}"/>
    <dgm:cxn modelId="{067D5099-2106-4071-B471-D46BE78776EE}" type="presOf" srcId="{5D413557-BDB6-4750-B11B-250376BBBEE4}" destId="{004F1436-D2B1-445B-9335-134FA3FFA42F}" srcOrd="0" destOrd="1" presId="urn:microsoft.com/office/officeart/2005/8/layout/vList5"/>
    <dgm:cxn modelId="{F9840DAB-9E81-47F6-9D7A-126C30263166}" type="presOf" srcId="{6A5E93A2-EF94-415A-ACC0-C9D8B0CD289D}" destId="{F5F844E4-504C-41D0-8E39-4452E5DDA765}" srcOrd="0" destOrd="3" presId="urn:microsoft.com/office/officeart/2005/8/layout/vList5"/>
    <dgm:cxn modelId="{B2438BB5-3061-40D5-A65D-D3DCBD400F8E}" srcId="{37E11F58-A63D-4691-80BD-75F1D800F623}" destId="{51865370-00A7-4D35-9038-0AE877028320}" srcOrd="0" destOrd="0" parTransId="{A71CF5B0-FCB2-4ECE-9826-17CC97AE89AD}" sibTransId="{E16A02AF-1314-438F-833E-0F3CA2AA100E}"/>
    <dgm:cxn modelId="{296F90C0-19E9-411E-A4B2-C986A86F27CB}" type="presOf" srcId="{538F7EAD-F47B-4485-8AD8-395DAA53EF9F}" destId="{F5F844E4-504C-41D0-8E39-4452E5DDA765}" srcOrd="0" destOrd="4" presId="urn:microsoft.com/office/officeart/2005/8/layout/vList5"/>
    <dgm:cxn modelId="{3148D7E7-C11E-41AF-97FC-10CD253F831D}" srcId="{53A622F2-5803-4012-9B4B-C49282724420}" destId="{37E11F58-A63D-4691-80BD-75F1D800F623}" srcOrd="1" destOrd="0" parTransId="{1F212998-6D9D-49C5-B251-A4A6F6B6FB0E}" sibTransId="{F80D146A-D151-45EC-B051-5EB5C0FE9C52}"/>
    <dgm:cxn modelId="{B2604188-F2C5-4C43-8C54-650871141937}" type="presOf" srcId="{37E11F58-A63D-4691-80BD-75F1D800F623}" destId="{84CFF9BC-01D5-454F-8723-22C0CA4E5A21}" srcOrd="0" destOrd="0" presId="urn:microsoft.com/office/officeart/2005/8/layout/vList5"/>
    <dgm:cxn modelId="{10FBA905-06B8-461E-B8CE-3B5EF355108D}" srcId="{9C5845FB-AB4C-4D79-AF06-328D3E62F9D0}" destId="{19026544-5D30-424E-B84C-AE33C2F5EBC1}" srcOrd="5" destOrd="0" parTransId="{8ECC8B9E-89C6-4050-83F1-F4BCEB9EA8A7}" sibTransId="{5B08B4C6-EC79-4159-A163-84310AA937F9}"/>
    <dgm:cxn modelId="{9534186A-4A68-4581-A268-94D3BA49B2B7}" type="presOf" srcId="{53A622F2-5803-4012-9B4B-C49282724420}" destId="{45E85E30-19CD-4FE2-86F2-5AAA8060039A}" srcOrd="0" destOrd="0" presId="urn:microsoft.com/office/officeart/2005/8/layout/vList5"/>
    <dgm:cxn modelId="{06B282CF-97BF-4EC0-85B3-C24495F48033}" type="presParOf" srcId="{45E85E30-19CD-4FE2-86F2-5AAA8060039A}" destId="{DE8CA083-33BB-4D18-8BBD-4FFE66E91C50}" srcOrd="0" destOrd="0" presId="urn:microsoft.com/office/officeart/2005/8/layout/vList5"/>
    <dgm:cxn modelId="{35D13982-D130-455C-868A-566064499828}" type="presParOf" srcId="{DE8CA083-33BB-4D18-8BBD-4FFE66E91C50}" destId="{4B3ADA73-DF0B-44D2-A695-36BDA74BCD16}" srcOrd="0" destOrd="0" presId="urn:microsoft.com/office/officeart/2005/8/layout/vList5"/>
    <dgm:cxn modelId="{7958F44B-21F9-4263-B45E-232016482D54}" type="presParOf" srcId="{DE8CA083-33BB-4D18-8BBD-4FFE66E91C50}" destId="{004F1436-D2B1-445B-9335-134FA3FFA42F}" srcOrd="1" destOrd="0" presId="urn:microsoft.com/office/officeart/2005/8/layout/vList5"/>
    <dgm:cxn modelId="{8A9C9CB2-E5A0-4400-87EA-E3B6EC0424F3}" type="presParOf" srcId="{45E85E30-19CD-4FE2-86F2-5AAA8060039A}" destId="{1FB63EB7-5CBE-43CE-A2A1-3451831C65A2}" srcOrd="1" destOrd="0" presId="urn:microsoft.com/office/officeart/2005/8/layout/vList5"/>
    <dgm:cxn modelId="{B2233773-B24B-4250-BBED-30796407AD05}" type="presParOf" srcId="{45E85E30-19CD-4FE2-86F2-5AAA8060039A}" destId="{7F0EB5BE-0723-4DCF-A785-029CCD86EAF0}" srcOrd="2" destOrd="0" presId="urn:microsoft.com/office/officeart/2005/8/layout/vList5"/>
    <dgm:cxn modelId="{DA31C508-DF4D-42CF-B5FA-D81498BF504C}" type="presParOf" srcId="{7F0EB5BE-0723-4DCF-A785-029CCD86EAF0}" destId="{84CFF9BC-01D5-454F-8723-22C0CA4E5A21}" srcOrd="0" destOrd="0" presId="urn:microsoft.com/office/officeart/2005/8/layout/vList5"/>
    <dgm:cxn modelId="{081B5991-3246-4285-8953-1F4E57919F56}" type="presParOf" srcId="{7F0EB5BE-0723-4DCF-A785-029CCD86EAF0}" destId="{F5F844E4-504C-41D0-8E39-4452E5DDA765}" srcOrd="1" destOrd="0" presId="urn:microsoft.com/office/officeart/2005/8/layout/vList5"/>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CA82287-76D7-4897-B96B-1EB649A40951}"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C0DA4A1E-18FA-4A46-9758-1F765350D6DD}">
      <dgm:prSet phldrT="[Text]" custT="1"/>
      <dgm:spPr>
        <a:solidFill>
          <a:schemeClr val="bg1">
            <a:lumMod val="50000"/>
          </a:schemeClr>
        </a:solidFill>
      </dgm:spPr>
      <dgm:t>
        <a:bodyPr/>
        <a:lstStyle/>
        <a:p>
          <a:r>
            <a:rPr lang="ro-RO" sz="900" b="1" i="1"/>
            <a:t>Dezvoltarea statisticii macroeconomice</a:t>
          </a:r>
          <a:endParaRPr lang="en-US" sz="900" b="1"/>
        </a:p>
      </dgm:t>
    </dgm:pt>
    <dgm:pt modelId="{E8C172AB-BE30-46C0-85EC-096B7A4C50B1}" type="parTrans" cxnId="{92643A40-3E27-4289-9AAC-CFB66AC011CA}">
      <dgm:prSet/>
      <dgm:spPr/>
      <dgm:t>
        <a:bodyPr/>
        <a:lstStyle/>
        <a:p>
          <a:endParaRPr lang="en-US" sz="900"/>
        </a:p>
      </dgm:t>
    </dgm:pt>
    <dgm:pt modelId="{03E8DAE1-24A8-456B-AB20-2FEABDA17906}" type="sibTrans" cxnId="{92643A40-3E27-4289-9AAC-CFB66AC011CA}">
      <dgm:prSet/>
      <dgm:spPr/>
      <dgm:t>
        <a:bodyPr/>
        <a:lstStyle/>
        <a:p>
          <a:endParaRPr lang="en-US" sz="900"/>
        </a:p>
      </dgm:t>
    </dgm:pt>
    <dgm:pt modelId="{4AF2B9FB-9AB1-4647-ADBA-58B9889439CA}">
      <dgm:prSet phldrT="[Text]" custT="1"/>
      <dgm:spPr>
        <a:solidFill>
          <a:schemeClr val="bg1">
            <a:lumMod val="85000"/>
          </a:schemeClr>
        </a:solidFill>
      </dgm:spPr>
      <dgm:t>
        <a:bodyPr/>
        <a:lstStyle/>
        <a:p>
          <a:r>
            <a:rPr lang="ro-RO" sz="900"/>
            <a:t>disponibilă și comparabilă cu indicatorii EUROSTAT/ONU </a:t>
          </a:r>
          <a:br>
            <a:rPr lang="ro-RO" sz="900"/>
          </a:br>
          <a:r>
            <a:rPr lang="ro-RO" sz="900"/>
            <a:t>în domeniul:</a:t>
          </a:r>
        </a:p>
        <a:p>
          <a:r>
            <a:rPr lang="ro-RO" sz="900"/>
            <a:t>- conturilor naționale</a:t>
          </a:r>
        </a:p>
        <a:p>
          <a:r>
            <a:rPr lang="ro-RO" sz="900"/>
            <a:t>- statisticii </a:t>
          </a:r>
          <a:r>
            <a:rPr lang="ro-RO" sz="900" strike="noStrike"/>
            <a:t>comertului exterior</a:t>
          </a:r>
          <a:r>
            <a:rPr lang="ro-RO" sz="900"/>
            <a:t>, </a:t>
          </a:r>
        </a:p>
        <a:p>
          <a:r>
            <a:rPr lang="ro-RO" sz="900"/>
            <a:t>- statistici prețurilor</a:t>
          </a:r>
          <a:endParaRPr lang="en-US" sz="900"/>
        </a:p>
      </dgm:t>
    </dgm:pt>
    <dgm:pt modelId="{C4F32157-B1BE-47A8-85AD-815032DC6C2A}" type="parTrans" cxnId="{32DB99F8-4C23-4D6E-9355-7E9E783281BA}">
      <dgm:prSet/>
      <dgm:spPr/>
      <dgm:t>
        <a:bodyPr/>
        <a:lstStyle/>
        <a:p>
          <a:endParaRPr lang="en-US" sz="900"/>
        </a:p>
      </dgm:t>
    </dgm:pt>
    <dgm:pt modelId="{DD3D3299-4CA8-476F-86AE-C2022E751D5B}" type="sibTrans" cxnId="{32DB99F8-4C23-4D6E-9355-7E9E783281BA}">
      <dgm:prSet/>
      <dgm:spPr/>
      <dgm:t>
        <a:bodyPr/>
        <a:lstStyle/>
        <a:p>
          <a:endParaRPr lang="en-US" sz="900"/>
        </a:p>
      </dgm:t>
    </dgm:pt>
    <dgm:pt modelId="{02C96C87-22F6-4865-AB3C-7EE42CCA190E}">
      <dgm:prSet custT="1"/>
      <dgm:spPr>
        <a:solidFill>
          <a:schemeClr val="bg1">
            <a:lumMod val="50000"/>
          </a:schemeClr>
        </a:solidFill>
      </dgm:spPr>
      <dgm:t>
        <a:bodyPr/>
        <a:lstStyle/>
        <a:p>
          <a:r>
            <a:rPr lang="ro-RO" sz="900" b="1" i="1"/>
            <a:t>Dezvoltarea statisticii agricole şi a mediului înconjurător</a:t>
          </a:r>
          <a:endParaRPr lang="en-US" sz="900" b="1"/>
        </a:p>
      </dgm:t>
    </dgm:pt>
    <dgm:pt modelId="{9235A8CC-C073-486B-A7B7-FE018C98B2F1}" type="parTrans" cxnId="{4279EA3D-9CDC-41A3-B1E2-706ED016EB1F}">
      <dgm:prSet/>
      <dgm:spPr/>
      <dgm:t>
        <a:bodyPr/>
        <a:lstStyle/>
        <a:p>
          <a:endParaRPr lang="en-US" sz="900"/>
        </a:p>
      </dgm:t>
    </dgm:pt>
    <dgm:pt modelId="{A1CF19B3-43BE-4778-B73C-7DA523BEDA92}" type="sibTrans" cxnId="{4279EA3D-9CDC-41A3-B1E2-706ED016EB1F}">
      <dgm:prSet/>
      <dgm:spPr/>
      <dgm:t>
        <a:bodyPr/>
        <a:lstStyle/>
        <a:p>
          <a:endParaRPr lang="en-US" sz="900"/>
        </a:p>
      </dgm:t>
    </dgm:pt>
    <dgm:pt modelId="{13FD2CFC-B181-4351-B773-06296CEAD5DB}">
      <dgm:prSet custT="1"/>
      <dgm:spPr>
        <a:solidFill>
          <a:schemeClr val="bg1">
            <a:lumMod val="85000"/>
            <a:alpha val="90000"/>
          </a:schemeClr>
        </a:solidFill>
      </dgm:spPr>
      <dgm:t>
        <a:bodyPr/>
        <a:lstStyle/>
        <a:p>
          <a:r>
            <a:rPr lang="ro-RO" sz="900"/>
            <a:t>disponibilă și comparabilă cu indicatorii EUROSTAT/ONU </a:t>
          </a:r>
          <a:br>
            <a:rPr lang="ro-RO" sz="900"/>
          </a:br>
          <a:r>
            <a:rPr lang="ro-RO" sz="900"/>
            <a:t>în domeniul:</a:t>
          </a:r>
        </a:p>
        <a:p>
          <a:r>
            <a:rPr lang="ro-RO" sz="900"/>
            <a:t>- statisticii agriculturii</a:t>
          </a:r>
        </a:p>
        <a:p>
          <a:r>
            <a:rPr lang="ro-RO" sz="900"/>
            <a:t>- statisticii mediului</a:t>
          </a:r>
        </a:p>
      </dgm:t>
    </dgm:pt>
    <dgm:pt modelId="{A0ECBDFB-0D3B-47D1-A81C-FE8A4DE6588F}" type="parTrans" cxnId="{B8C8463C-1D92-4486-9790-73695F191787}">
      <dgm:prSet/>
      <dgm:spPr/>
      <dgm:t>
        <a:bodyPr/>
        <a:lstStyle/>
        <a:p>
          <a:endParaRPr lang="en-US" sz="900"/>
        </a:p>
      </dgm:t>
    </dgm:pt>
    <dgm:pt modelId="{9F229435-441A-45AF-A6A9-791DD06E6A7D}" type="sibTrans" cxnId="{B8C8463C-1D92-4486-9790-73695F191787}">
      <dgm:prSet/>
      <dgm:spPr/>
      <dgm:t>
        <a:bodyPr/>
        <a:lstStyle/>
        <a:p>
          <a:endParaRPr lang="en-US" sz="900"/>
        </a:p>
      </dgm:t>
    </dgm:pt>
    <dgm:pt modelId="{FF71C13A-6D0C-40B8-91E4-E339D1F921BA}" type="pres">
      <dgm:prSet presAssocID="{5CA82287-76D7-4897-B96B-1EB649A40951}" presName="list" presStyleCnt="0">
        <dgm:presLayoutVars>
          <dgm:dir/>
          <dgm:animLvl val="lvl"/>
        </dgm:presLayoutVars>
      </dgm:prSet>
      <dgm:spPr/>
      <dgm:t>
        <a:bodyPr/>
        <a:lstStyle/>
        <a:p>
          <a:endParaRPr lang="en-US"/>
        </a:p>
      </dgm:t>
    </dgm:pt>
    <dgm:pt modelId="{1C13D736-A80B-408F-AD7A-3549C1D46E0E}" type="pres">
      <dgm:prSet presAssocID="{C0DA4A1E-18FA-4A46-9758-1F765350D6DD}" presName="posSpace" presStyleCnt="0"/>
      <dgm:spPr/>
    </dgm:pt>
    <dgm:pt modelId="{12E09C23-3BE8-4A3E-B767-58ECBAB0E1F3}" type="pres">
      <dgm:prSet presAssocID="{C0DA4A1E-18FA-4A46-9758-1F765350D6DD}" presName="vertFlow" presStyleCnt="0"/>
      <dgm:spPr/>
    </dgm:pt>
    <dgm:pt modelId="{B756A684-79C3-4AA4-965D-6AC661956A1B}" type="pres">
      <dgm:prSet presAssocID="{C0DA4A1E-18FA-4A46-9758-1F765350D6DD}" presName="topSpace" presStyleCnt="0"/>
      <dgm:spPr/>
    </dgm:pt>
    <dgm:pt modelId="{4B420263-1D07-4048-BB72-F3C8F89DAEB9}" type="pres">
      <dgm:prSet presAssocID="{C0DA4A1E-18FA-4A46-9758-1F765350D6DD}" presName="firstComp" presStyleCnt="0"/>
      <dgm:spPr/>
    </dgm:pt>
    <dgm:pt modelId="{52DF7451-E6EE-4943-8DA3-7BB0DA02406E}" type="pres">
      <dgm:prSet presAssocID="{C0DA4A1E-18FA-4A46-9758-1F765350D6DD}" presName="firstChild" presStyleLbl="bgAccFollowNode1" presStyleIdx="0" presStyleCnt="2" custScaleY="140121" custLinFactNeighborX="13729" custLinFactNeighborY="-936"/>
      <dgm:spPr/>
      <dgm:t>
        <a:bodyPr/>
        <a:lstStyle/>
        <a:p>
          <a:endParaRPr lang="en-US"/>
        </a:p>
      </dgm:t>
    </dgm:pt>
    <dgm:pt modelId="{C574E672-0422-4B28-B53A-6042786FAB97}" type="pres">
      <dgm:prSet presAssocID="{C0DA4A1E-18FA-4A46-9758-1F765350D6DD}" presName="firstChildTx" presStyleLbl="bgAccFollowNode1" presStyleIdx="0" presStyleCnt="2">
        <dgm:presLayoutVars>
          <dgm:bulletEnabled val="1"/>
        </dgm:presLayoutVars>
      </dgm:prSet>
      <dgm:spPr/>
      <dgm:t>
        <a:bodyPr/>
        <a:lstStyle/>
        <a:p>
          <a:endParaRPr lang="en-US"/>
        </a:p>
      </dgm:t>
    </dgm:pt>
    <dgm:pt modelId="{40B2F559-1D70-4A96-918C-68A12CCCEEB3}" type="pres">
      <dgm:prSet presAssocID="{C0DA4A1E-18FA-4A46-9758-1F765350D6DD}" presName="negSpace" presStyleCnt="0"/>
      <dgm:spPr/>
    </dgm:pt>
    <dgm:pt modelId="{E55AF11B-3416-453C-9334-A62F41745986}" type="pres">
      <dgm:prSet presAssocID="{C0DA4A1E-18FA-4A46-9758-1F765350D6DD}" presName="circle" presStyleLbl="node1" presStyleIdx="0" presStyleCnt="2" custScaleX="112944" custLinFactNeighborX="-6424" custLinFactNeighborY="-5616"/>
      <dgm:spPr/>
      <dgm:t>
        <a:bodyPr/>
        <a:lstStyle/>
        <a:p>
          <a:endParaRPr lang="en-US"/>
        </a:p>
      </dgm:t>
    </dgm:pt>
    <dgm:pt modelId="{E4C4E0E3-2C71-4788-814E-6AC8B5797C91}" type="pres">
      <dgm:prSet presAssocID="{03E8DAE1-24A8-456B-AB20-2FEABDA17906}" presName="transSpace" presStyleCnt="0"/>
      <dgm:spPr/>
    </dgm:pt>
    <dgm:pt modelId="{BDA8E972-FEC4-42E4-865D-5F2EFB400785}" type="pres">
      <dgm:prSet presAssocID="{02C96C87-22F6-4865-AB3C-7EE42CCA190E}" presName="posSpace" presStyleCnt="0"/>
      <dgm:spPr/>
    </dgm:pt>
    <dgm:pt modelId="{3EB6B44E-BA3F-4AAB-B338-1402470D9477}" type="pres">
      <dgm:prSet presAssocID="{02C96C87-22F6-4865-AB3C-7EE42CCA190E}" presName="vertFlow" presStyleCnt="0"/>
      <dgm:spPr/>
    </dgm:pt>
    <dgm:pt modelId="{CF0684AA-6F5F-4CB7-A9DB-061FFB39892B}" type="pres">
      <dgm:prSet presAssocID="{02C96C87-22F6-4865-AB3C-7EE42CCA190E}" presName="topSpace" presStyleCnt="0"/>
      <dgm:spPr/>
    </dgm:pt>
    <dgm:pt modelId="{67D13ADA-6469-47AF-95EB-1E5B5ACA0745}" type="pres">
      <dgm:prSet presAssocID="{02C96C87-22F6-4865-AB3C-7EE42CCA190E}" presName="firstComp" presStyleCnt="0"/>
      <dgm:spPr/>
    </dgm:pt>
    <dgm:pt modelId="{9F8DD15A-80BE-41FF-ADDB-E9AC590D9555}" type="pres">
      <dgm:prSet presAssocID="{02C96C87-22F6-4865-AB3C-7EE42CCA190E}" presName="firstChild" presStyleLbl="bgAccFollowNode1" presStyleIdx="1" presStyleCnt="2" custScaleY="141942" custLinFactNeighborX="663" custLinFactNeighborY="719"/>
      <dgm:spPr/>
      <dgm:t>
        <a:bodyPr/>
        <a:lstStyle/>
        <a:p>
          <a:endParaRPr lang="en-US"/>
        </a:p>
      </dgm:t>
    </dgm:pt>
    <dgm:pt modelId="{B9C0EABA-C346-406C-99E4-A7AB6D8EF356}" type="pres">
      <dgm:prSet presAssocID="{02C96C87-22F6-4865-AB3C-7EE42CCA190E}" presName="firstChildTx" presStyleLbl="bgAccFollowNode1" presStyleIdx="1" presStyleCnt="2">
        <dgm:presLayoutVars>
          <dgm:bulletEnabled val="1"/>
        </dgm:presLayoutVars>
      </dgm:prSet>
      <dgm:spPr/>
      <dgm:t>
        <a:bodyPr/>
        <a:lstStyle/>
        <a:p>
          <a:endParaRPr lang="en-US"/>
        </a:p>
      </dgm:t>
    </dgm:pt>
    <dgm:pt modelId="{19CAACC2-4A27-47B0-8A59-94A3E2533E0D}" type="pres">
      <dgm:prSet presAssocID="{02C96C87-22F6-4865-AB3C-7EE42CCA190E}" presName="negSpace" presStyleCnt="0"/>
      <dgm:spPr/>
    </dgm:pt>
    <dgm:pt modelId="{3FD696A1-680C-4E85-A866-AD556BC1DAE4}" type="pres">
      <dgm:prSet presAssocID="{02C96C87-22F6-4865-AB3C-7EE42CCA190E}" presName="circle" presStyleLbl="node1" presStyleIdx="1" presStyleCnt="2"/>
      <dgm:spPr/>
      <dgm:t>
        <a:bodyPr/>
        <a:lstStyle/>
        <a:p>
          <a:endParaRPr lang="en-US"/>
        </a:p>
      </dgm:t>
    </dgm:pt>
  </dgm:ptLst>
  <dgm:cxnLst>
    <dgm:cxn modelId="{68A4384E-636A-4633-9495-2B89E845C3C3}" type="presOf" srcId="{13FD2CFC-B181-4351-B773-06296CEAD5DB}" destId="{B9C0EABA-C346-406C-99E4-A7AB6D8EF356}" srcOrd="1" destOrd="0" presId="urn:microsoft.com/office/officeart/2005/8/layout/hList9"/>
    <dgm:cxn modelId="{85D57BAE-447A-4E9F-AEDA-42A2C9D47EF0}" type="presOf" srcId="{5CA82287-76D7-4897-B96B-1EB649A40951}" destId="{FF71C13A-6D0C-40B8-91E4-E339D1F921BA}" srcOrd="0" destOrd="0" presId="urn:microsoft.com/office/officeart/2005/8/layout/hList9"/>
    <dgm:cxn modelId="{F73D2E7A-374B-44E8-8BA5-D836D6D1BD2E}" type="presOf" srcId="{13FD2CFC-B181-4351-B773-06296CEAD5DB}" destId="{9F8DD15A-80BE-41FF-ADDB-E9AC590D9555}" srcOrd="0" destOrd="0" presId="urn:microsoft.com/office/officeart/2005/8/layout/hList9"/>
    <dgm:cxn modelId="{709DCE38-9577-48EC-8A30-83E99D5A1926}" type="presOf" srcId="{C0DA4A1E-18FA-4A46-9758-1F765350D6DD}" destId="{E55AF11B-3416-453C-9334-A62F41745986}" srcOrd="0" destOrd="0" presId="urn:microsoft.com/office/officeart/2005/8/layout/hList9"/>
    <dgm:cxn modelId="{B8C8463C-1D92-4486-9790-73695F191787}" srcId="{02C96C87-22F6-4865-AB3C-7EE42CCA190E}" destId="{13FD2CFC-B181-4351-B773-06296CEAD5DB}" srcOrd="0" destOrd="0" parTransId="{A0ECBDFB-0D3B-47D1-A81C-FE8A4DE6588F}" sibTransId="{9F229435-441A-45AF-A6A9-791DD06E6A7D}"/>
    <dgm:cxn modelId="{4279EA3D-9CDC-41A3-B1E2-706ED016EB1F}" srcId="{5CA82287-76D7-4897-B96B-1EB649A40951}" destId="{02C96C87-22F6-4865-AB3C-7EE42CCA190E}" srcOrd="1" destOrd="0" parTransId="{9235A8CC-C073-486B-A7B7-FE018C98B2F1}" sibTransId="{A1CF19B3-43BE-4778-B73C-7DA523BEDA92}"/>
    <dgm:cxn modelId="{B791DF43-9594-4731-9AF6-C2938406B038}" type="presOf" srcId="{4AF2B9FB-9AB1-4647-ADBA-58B9889439CA}" destId="{52DF7451-E6EE-4943-8DA3-7BB0DA02406E}" srcOrd="0" destOrd="0" presId="urn:microsoft.com/office/officeart/2005/8/layout/hList9"/>
    <dgm:cxn modelId="{32DB99F8-4C23-4D6E-9355-7E9E783281BA}" srcId="{C0DA4A1E-18FA-4A46-9758-1F765350D6DD}" destId="{4AF2B9FB-9AB1-4647-ADBA-58B9889439CA}" srcOrd="0" destOrd="0" parTransId="{C4F32157-B1BE-47A8-85AD-815032DC6C2A}" sibTransId="{DD3D3299-4CA8-476F-86AE-C2022E751D5B}"/>
    <dgm:cxn modelId="{7E75ABE8-A881-40BC-9E49-07AEC1FBE776}" type="presOf" srcId="{4AF2B9FB-9AB1-4647-ADBA-58B9889439CA}" destId="{C574E672-0422-4B28-B53A-6042786FAB97}" srcOrd="1" destOrd="0" presId="urn:microsoft.com/office/officeart/2005/8/layout/hList9"/>
    <dgm:cxn modelId="{92643A40-3E27-4289-9AAC-CFB66AC011CA}" srcId="{5CA82287-76D7-4897-B96B-1EB649A40951}" destId="{C0DA4A1E-18FA-4A46-9758-1F765350D6DD}" srcOrd="0" destOrd="0" parTransId="{E8C172AB-BE30-46C0-85EC-096B7A4C50B1}" sibTransId="{03E8DAE1-24A8-456B-AB20-2FEABDA17906}"/>
    <dgm:cxn modelId="{CCD46E37-0627-460C-A4DD-85F8A46949C1}" type="presOf" srcId="{02C96C87-22F6-4865-AB3C-7EE42CCA190E}" destId="{3FD696A1-680C-4E85-A866-AD556BC1DAE4}" srcOrd="0" destOrd="0" presId="urn:microsoft.com/office/officeart/2005/8/layout/hList9"/>
    <dgm:cxn modelId="{7F3E402B-F08D-480B-8116-9C03EE39321A}" type="presParOf" srcId="{FF71C13A-6D0C-40B8-91E4-E339D1F921BA}" destId="{1C13D736-A80B-408F-AD7A-3549C1D46E0E}" srcOrd="0" destOrd="0" presId="urn:microsoft.com/office/officeart/2005/8/layout/hList9"/>
    <dgm:cxn modelId="{42A199C3-2D96-48CF-BB87-BE222A34F298}" type="presParOf" srcId="{FF71C13A-6D0C-40B8-91E4-E339D1F921BA}" destId="{12E09C23-3BE8-4A3E-B767-58ECBAB0E1F3}" srcOrd="1" destOrd="0" presId="urn:microsoft.com/office/officeart/2005/8/layout/hList9"/>
    <dgm:cxn modelId="{ADAB4882-02E5-49F8-A5F6-BED7AA32B946}" type="presParOf" srcId="{12E09C23-3BE8-4A3E-B767-58ECBAB0E1F3}" destId="{B756A684-79C3-4AA4-965D-6AC661956A1B}" srcOrd="0" destOrd="0" presId="urn:microsoft.com/office/officeart/2005/8/layout/hList9"/>
    <dgm:cxn modelId="{526702EF-0F1A-41E0-AE32-F693FFA4F873}" type="presParOf" srcId="{12E09C23-3BE8-4A3E-B767-58ECBAB0E1F3}" destId="{4B420263-1D07-4048-BB72-F3C8F89DAEB9}" srcOrd="1" destOrd="0" presId="urn:microsoft.com/office/officeart/2005/8/layout/hList9"/>
    <dgm:cxn modelId="{4FB4C1B1-6C36-4178-AF58-5DB782489241}" type="presParOf" srcId="{4B420263-1D07-4048-BB72-F3C8F89DAEB9}" destId="{52DF7451-E6EE-4943-8DA3-7BB0DA02406E}" srcOrd="0" destOrd="0" presId="urn:microsoft.com/office/officeart/2005/8/layout/hList9"/>
    <dgm:cxn modelId="{08B0C7F9-B66A-4501-B1DC-03B5249EC5B8}" type="presParOf" srcId="{4B420263-1D07-4048-BB72-F3C8F89DAEB9}" destId="{C574E672-0422-4B28-B53A-6042786FAB97}" srcOrd="1" destOrd="0" presId="urn:microsoft.com/office/officeart/2005/8/layout/hList9"/>
    <dgm:cxn modelId="{0EB47BE9-8287-470B-9521-94D2DDCA5172}" type="presParOf" srcId="{FF71C13A-6D0C-40B8-91E4-E339D1F921BA}" destId="{40B2F559-1D70-4A96-918C-68A12CCCEEB3}" srcOrd="2" destOrd="0" presId="urn:microsoft.com/office/officeart/2005/8/layout/hList9"/>
    <dgm:cxn modelId="{5AF027E7-6C1B-4761-929C-239C372A71A6}" type="presParOf" srcId="{FF71C13A-6D0C-40B8-91E4-E339D1F921BA}" destId="{E55AF11B-3416-453C-9334-A62F41745986}" srcOrd="3" destOrd="0" presId="urn:microsoft.com/office/officeart/2005/8/layout/hList9"/>
    <dgm:cxn modelId="{6C77E408-B328-4F7A-913B-3BA13C4A29D3}" type="presParOf" srcId="{FF71C13A-6D0C-40B8-91E4-E339D1F921BA}" destId="{E4C4E0E3-2C71-4788-814E-6AC8B5797C91}" srcOrd="4" destOrd="0" presId="urn:microsoft.com/office/officeart/2005/8/layout/hList9"/>
    <dgm:cxn modelId="{460FDB93-33B2-4EAD-A748-75C548019555}" type="presParOf" srcId="{FF71C13A-6D0C-40B8-91E4-E339D1F921BA}" destId="{BDA8E972-FEC4-42E4-865D-5F2EFB400785}" srcOrd="5" destOrd="0" presId="urn:microsoft.com/office/officeart/2005/8/layout/hList9"/>
    <dgm:cxn modelId="{BEC0E7F5-6C8D-412D-8407-F1CF8F2111E8}" type="presParOf" srcId="{FF71C13A-6D0C-40B8-91E4-E339D1F921BA}" destId="{3EB6B44E-BA3F-4AAB-B338-1402470D9477}" srcOrd="6" destOrd="0" presId="urn:microsoft.com/office/officeart/2005/8/layout/hList9"/>
    <dgm:cxn modelId="{C35D5F18-3C82-4C50-AE5C-805E642E5056}" type="presParOf" srcId="{3EB6B44E-BA3F-4AAB-B338-1402470D9477}" destId="{CF0684AA-6F5F-4CB7-A9DB-061FFB39892B}" srcOrd="0" destOrd="0" presId="urn:microsoft.com/office/officeart/2005/8/layout/hList9"/>
    <dgm:cxn modelId="{2770F7BD-ACA4-428B-A756-0FFB755ED105}" type="presParOf" srcId="{3EB6B44E-BA3F-4AAB-B338-1402470D9477}" destId="{67D13ADA-6469-47AF-95EB-1E5B5ACA0745}" srcOrd="1" destOrd="0" presId="urn:microsoft.com/office/officeart/2005/8/layout/hList9"/>
    <dgm:cxn modelId="{752126FD-45F3-46E6-9379-D4028185188C}" type="presParOf" srcId="{67D13ADA-6469-47AF-95EB-1E5B5ACA0745}" destId="{9F8DD15A-80BE-41FF-ADDB-E9AC590D9555}" srcOrd="0" destOrd="0" presId="urn:microsoft.com/office/officeart/2005/8/layout/hList9"/>
    <dgm:cxn modelId="{37B1037A-32A4-4E0A-B6DE-7D4EE2904E33}" type="presParOf" srcId="{67D13ADA-6469-47AF-95EB-1E5B5ACA0745}" destId="{B9C0EABA-C346-406C-99E4-A7AB6D8EF356}" srcOrd="1" destOrd="0" presId="urn:microsoft.com/office/officeart/2005/8/layout/hList9"/>
    <dgm:cxn modelId="{5FAAF79E-7C20-4784-929B-7EF0060D7BC0}" type="presParOf" srcId="{FF71C13A-6D0C-40B8-91E4-E339D1F921BA}" destId="{19CAACC2-4A27-47B0-8A59-94A3E2533E0D}" srcOrd="7" destOrd="0" presId="urn:microsoft.com/office/officeart/2005/8/layout/hList9"/>
    <dgm:cxn modelId="{E99A04F4-F05E-4F63-9EF3-8601A196DB48}" type="presParOf" srcId="{FF71C13A-6D0C-40B8-91E4-E339D1F921BA}" destId="{3FD696A1-680C-4E85-A866-AD556BC1DAE4}" srcOrd="8" destOrd="0" presId="urn:microsoft.com/office/officeart/2005/8/layout/hList9"/>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CA82287-76D7-4897-B96B-1EB649A40951}"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C0DA4A1E-18FA-4A46-9758-1F765350D6DD}">
      <dgm:prSet phldrT="[Text]" custT="1"/>
      <dgm:spPr>
        <a:solidFill>
          <a:schemeClr val="bg1">
            <a:lumMod val="50000"/>
          </a:schemeClr>
        </a:solidFill>
      </dgm:spPr>
      <dgm:t>
        <a:bodyPr/>
        <a:lstStyle/>
        <a:p>
          <a:r>
            <a:rPr lang="ro-RO" sz="900" b="1" i="1"/>
            <a:t>Dezvoltarea statisticii  întreprinder</a:t>
          </a:r>
          <a:r>
            <a:rPr lang="en-US" sz="900" b="1" i="1"/>
            <a:t>ilor</a:t>
          </a:r>
          <a:endParaRPr lang="en-US" sz="900" b="1"/>
        </a:p>
      </dgm:t>
    </dgm:pt>
    <dgm:pt modelId="{E8C172AB-BE30-46C0-85EC-096B7A4C50B1}" type="parTrans" cxnId="{92643A40-3E27-4289-9AAC-CFB66AC011CA}">
      <dgm:prSet/>
      <dgm:spPr/>
      <dgm:t>
        <a:bodyPr/>
        <a:lstStyle/>
        <a:p>
          <a:endParaRPr lang="en-US" sz="900"/>
        </a:p>
      </dgm:t>
    </dgm:pt>
    <dgm:pt modelId="{03E8DAE1-24A8-456B-AB20-2FEABDA17906}" type="sibTrans" cxnId="{92643A40-3E27-4289-9AAC-CFB66AC011CA}">
      <dgm:prSet/>
      <dgm:spPr/>
      <dgm:t>
        <a:bodyPr/>
        <a:lstStyle/>
        <a:p>
          <a:endParaRPr lang="en-US" sz="900"/>
        </a:p>
      </dgm:t>
    </dgm:pt>
    <dgm:pt modelId="{4AF2B9FB-9AB1-4647-ADBA-58B9889439CA}">
      <dgm:prSet phldrT="[Text]" custT="1"/>
      <dgm:spPr>
        <a:solidFill>
          <a:schemeClr val="bg1">
            <a:lumMod val="85000"/>
            <a:alpha val="90000"/>
          </a:schemeClr>
        </a:solidFill>
      </dgm:spPr>
      <dgm:t>
        <a:bodyPr/>
        <a:lstStyle/>
        <a:p>
          <a:r>
            <a:rPr lang="ro-RO" sz="900"/>
            <a:t>disponibilă și comparabilă cu indicatorii EUROSTAT/ONU </a:t>
          </a:r>
          <a:br>
            <a:rPr lang="ro-RO" sz="900"/>
          </a:br>
          <a:r>
            <a:rPr lang="ro-RO" sz="900"/>
            <a:t>în domeniul:</a:t>
          </a:r>
        </a:p>
        <a:p>
          <a:r>
            <a:rPr lang="ro-RO" sz="900">
              <a:solidFill>
                <a:sysClr val="windowText" lastClr="000000"/>
              </a:solidFill>
            </a:rPr>
            <a:t>- statisticii intreprinderilor pe termen lung și scurt</a:t>
          </a:r>
        </a:p>
        <a:p>
          <a:r>
            <a:rPr lang="ro-RO" sz="900">
              <a:solidFill>
                <a:sysClr val="windowText" lastClr="000000"/>
              </a:solidFill>
            </a:rPr>
            <a:t>- statisticii energeticii</a:t>
          </a:r>
        </a:p>
        <a:p>
          <a:r>
            <a:rPr lang="ro-RO" sz="900">
              <a:solidFill>
                <a:sysClr val="windowText" lastClr="000000"/>
              </a:solidFill>
            </a:rPr>
            <a:t>- statisticii inovării</a:t>
          </a:r>
        </a:p>
      </dgm:t>
    </dgm:pt>
    <dgm:pt modelId="{C4F32157-B1BE-47A8-85AD-815032DC6C2A}" type="parTrans" cxnId="{32DB99F8-4C23-4D6E-9355-7E9E783281BA}">
      <dgm:prSet/>
      <dgm:spPr/>
      <dgm:t>
        <a:bodyPr/>
        <a:lstStyle/>
        <a:p>
          <a:endParaRPr lang="en-US" sz="900"/>
        </a:p>
      </dgm:t>
    </dgm:pt>
    <dgm:pt modelId="{DD3D3299-4CA8-476F-86AE-C2022E751D5B}" type="sibTrans" cxnId="{32DB99F8-4C23-4D6E-9355-7E9E783281BA}">
      <dgm:prSet/>
      <dgm:spPr/>
      <dgm:t>
        <a:bodyPr/>
        <a:lstStyle/>
        <a:p>
          <a:endParaRPr lang="en-US" sz="900"/>
        </a:p>
      </dgm:t>
    </dgm:pt>
    <dgm:pt modelId="{4686454F-56B1-413F-8DB2-C6868B9B33ED}">
      <dgm:prSet phldrT="[Text]" custT="1"/>
      <dgm:spPr>
        <a:solidFill>
          <a:schemeClr val="bg1">
            <a:lumMod val="50000"/>
          </a:schemeClr>
        </a:solidFill>
      </dgm:spPr>
      <dgm:t>
        <a:bodyPr/>
        <a:lstStyle/>
        <a:p>
          <a:r>
            <a:rPr lang="en-US" sz="900" b="1" i="1" strike="noStrike"/>
            <a:t>Dezvoltarea</a:t>
          </a:r>
          <a:r>
            <a:rPr lang="ro-RO" sz="900" b="1" i="1"/>
            <a:t> statisticilor sociale</a:t>
          </a:r>
          <a:endParaRPr lang="en-US" sz="900" b="1"/>
        </a:p>
      </dgm:t>
    </dgm:pt>
    <dgm:pt modelId="{8EF18FE7-9A8A-4013-9EF0-D9463F9028D3}" type="parTrans" cxnId="{D06B4715-0B94-4086-90A3-BD48F2F41C00}">
      <dgm:prSet/>
      <dgm:spPr/>
      <dgm:t>
        <a:bodyPr/>
        <a:lstStyle/>
        <a:p>
          <a:endParaRPr lang="en-US" sz="900"/>
        </a:p>
      </dgm:t>
    </dgm:pt>
    <dgm:pt modelId="{527375AB-DCB1-4038-964F-C1E775E47634}" type="sibTrans" cxnId="{D06B4715-0B94-4086-90A3-BD48F2F41C00}">
      <dgm:prSet/>
      <dgm:spPr/>
      <dgm:t>
        <a:bodyPr/>
        <a:lstStyle/>
        <a:p>
          <a:endParaRPr lang="en-US" sz="900"/>
        </a:p>
      </dgm:t>
    </dgm:pt>
    <dgm:pt modelId="{60F6A4F2-812B-4DB7-B80D-1B91B01FC980}">
      <dgm:prSet phldrT="[Text]" custT="1"/>
      <dgm:spPr>
        <a:solidFill>
          <a:schemeClr val="bg1">
            <a:lumMod val="85000"/>
            <a:alpha val="90000"/>
          </a:schemeClr>
        </a:solidFill>
      </dgm:spPr>
      <dgm:t>
        <a:bodyPr/>
        <a:lstStyle/>
        <a:p>
          <a:r>
            <a:rPr lang="ro-RO" sz="900"/>
            <a:t>disponibilă și comparabilă cu indicatorii EUROSTAT/ONU </a:t>
          </a:r>
          <a:br>
            <a:rPr lang="ro-RO" sz="900"/>
          </a:br>
          <a:r>
            <a:rPr lang="ro-RO" sz="900"/>
            <a:t>în domeniul:</a:t>
          </a:r>
        </a:p>
        <a:p>
          <a:r>
            <a:rPr lang="ro-RO" sz="900"/>
            <a:t>- statisticii populației, demografiei și migrației internaționale</a:t>
          </a:r>
        </a:p>
        <a:p>
          <a:r>
            <a:rPr lang="ro-RO" sz="900"/>
            <a:t>- statisticii ai pieței muncii, </a:t>
          </a:r>
        </a:p>
        <a:p>
          <a:r>
            <a:rPr lang="ro-RO" sz="900"/>
            <a:t>- statisticii educației</a:t>
          </a:r>
        </a:p>
        <a:p>
          <a:r>
            <a:rPr lang="ro-RO" sz="900"/>
            <a:t>- statisticii sănătății</a:t>
          </a:r>
        </a:p>
        <a:p>
          <a:r>
            <a:rPr lang="ro-RO" sz="900"/>
            <a:t>- statisticii condițiilor de viață</a:t>
          </a:r>
          <a:endParaRPr lang="en-US" sz="900"/>
        </a:p>
      </dgm:t>
    </dgm:pt>
    <dgm:pt modelId="{3F79ABCA-1B7F-468B-8F6D-9DE4D9B95750}" type="parTrans" cxnId="{F95F9300-5A6B-4282-A7AD-9ECA086A6C0E}">
      <dgm:prSet/>
      <dgm:spPr/>
      <dgm:t>
        <a:bodyPr/>
        <a:lstStyle/>
        <a:p>
          <a:endParaRPr lang="en-US" sz="900"/>
        </a:p>
      </dgm:t>
    </dgm:pt>
    <dgm:pt modelId="{810DC4D7-7FF2-44E4-82BF-94D9ECB34C3F}" type="sibTrans" cxnId="{F95F9300-5A6B-4282-A7AD-9ECA086A6C0E}">
      <dgm:prSet/>
      <dgm:spPr/>
      <dgm:t>
        <a:bodyPr/>
        <a:lstStyle/>
        <a:p>
          <a:endParaRPr lang="en-US" sz="900"/>
        </a:p>
      </dgm:t>
    </dgm:pt>
    <dgm:pt modelId="{FF71C13A-6D0C-40B8-91E4-E339D1F921BA}" type="pres">
      <dgm:prSet presAssocID="{5CA82287-76D7-4897-B96B-1EB649A40951}" presName="list" presStyleCnt="0">
        <dgm:presLayoutVars>
          <dgm:dir/>
          <dgm:animLvl val="lvl"/>
        </dgm:presLayoutVars>
      </dgm:prSet>
      <dgm:spPr/>
      <dgm:t>
        <a:bodyPr/>
        <a:lstStyle/>
        <a:p>
          <a:endParaRPr lang="en-US"/>
        </a:p>
      </dgm:t>
    </dgm:pt>
    <dgm:pt modelId="{1C13D736-A80B-408F-AD7A-3549C1D46E0E}" type="pres">
      <dgm:prSet presAssocID="{C0DA4A1E-18FA-4A46-9758-1F765350D6DD}" presName="posSpace" presStyleCnt="0"/>
      <dgm:spPr/>
    </dgm:pt>
    <dgm:pt modelId="{12E09C23-3BE8-4A3E-B767-58ECBAB0E1F3}" type="pres">
      <dgm:prSet presAssocID="{C0DA4A1E-18FA-4A46-9758-1F765350D6DD}" presName="vertFlow" presStyleCnt="0"/>
      <dgm:spPr/>
    </dgm:pt>
    <dgm:pt modelId="{B756A684-79C3-4AA4-965D-6AC661956A1B}" type="pres">
      <dgm:prSet presAssocID="{C0DA4A1E-18FA-4A46-9758-1F765350D6DD}" presName="topSpace" presStyleCnt="0"/>
      <dgm:spPr/>
    </dgm:pt>
    <dgm:pt modelId="{4B420263-1D07-4048-BB72-F3C8F89DAEB9}" type="pres">
      <dgm:prSet presAssocID="{C0DA4A1E-18FA-4A46-9758-1F765350D6DD}" presName="firstComp" presStyleCnt="0"/>
      <dgm:spPr/>
    </dgm:pt>
    <dgm:pt modelId="{52DF7451-E6EE-4943-8DA3-7BB0DA02406E}" type="pres">
      <dgm:prSet presAssocID="{C0DA4A1E-18FA-4A46-9758-1F765350D6DD}" presName="firstChild" presStyleLbl="bgAccFollowNode1" presStyleIdx="0" presStyleCnt="2" custScaleY="186410"/>
      <dgm:spPr/>
      <dgm:t>
        <a:bodyPr/>
        <a:lstStyle/>
        <a:p>
          <a:endParaRPr lang="en-US"/>
        </a:p>
      </dgm:t>
    </dgm:pt>
    <dgm:pt modelId="{C574E672-0422-4B28-B53A-6042786FAB97}" type="pres">
      <dgm:prSet presAssocID="{C0DA4A1E-18FA-4A46-9758-1F765350D6DD}" presName="firstChildTx" presStyleLbl="bgAccFollowNode1" presStyleIdx="0" presStyleCnt="2">
        <dgm:presLayoutVars>
          <dgm:bulletEnabled val="1"/>
        </dgm:presLayoutVars>
      </dgm:prSet>
      <dgm:spPr/>
      <dgm:t>
        <a:bodyPr/>
        <a:lstStyle/>
        <a:p>
          <a:endParaRPr lang="en-US"/>
        </a:p>
      </dgm:t>
    </dgm:pt>
    <dgm:pt modelId="{40B2F559-1D70-4A96-918C-68A12CCCEEB3}" type="pres">
      <dgm:prSet presAssocID="{C0DA4A1E-18FA-4A46-9758-1F765350D6DD}" presName="negSpace" presStyleCnt="0"/>
      <dgm:spPr/>
    </dgm:pt>
    <dgm:pt modelId="{E55AF11B-3416-453C-9334-A62F41745986}" type="pres">
      <dgm:prSet presAssocID="{C0DA4A1E-18FA-4A46-9758-1F765350D6DD}" presName="circle" presStyleLbl="node1" presStyleIdx="0" presStyleCnt="2"/>
      <dgm:spPr/>
      <dgm:t>
        <a:bodyPr/>
        <a:lstStyle/>
        <a:p>
          <a:endParaRPr lang="en-US"/>
        </a:p>
      </dgm:t>
    </dgm:pt>
    <dgm:pt modelId="{E4C4E0E3-2C71-4788-814E-6AC8B5797C91}" type="pres">
      <dgm:prSet presAssocID="{03E8DAE1-24A8-456B-AB20-2FEABDA17906}" presName="transSpace" presStyleCnt="0"/>
      <dgm:spPr/>
    </dgm:pt>
    <dgm:pt modelId="{A5CDD380-70A1-472D-A9DD-19E7AC46220D}" type="pres">
      <dgm:prSet presAssocID="{4686454F-56B1-413F-8DB2-C6868B9B33ED}" presName="posSpace" presStyleCnt="0"/>
      <dgm:spPr/>
    </dgm:pt>
    <dgm:pt modelId="{78CEBB20-4CDA-4840-A63A-FDC240B9DDB0}" type="pres">
      <dgm:prSet presAssocID="{4686454F-56B1-413F-8DB2-C6868B9B33ED}" presName="vertFlow" presStyleCnt="0"/>
      <dgm:spPr/>
    </dgm:pt>
    <dgm:pt modelId="{CF527161-774B-44A9-A380-B2364488FC37}" type="pres">
      <dgm:prSet presAssocID="{4686454F-56B1-413F-8DB2-C6868B9B33ED}" presName="topSpace" presStyleCnt="0"/>
      <dgm:spPr/>
    </dgm:pt>
    <dgm:pt modelId="{9A0CF3AD-58AC-4D97-8F95-9A587CC95BF9}" type="pres">
      <dgm:prSet presAssocID="{4686454F-56B1-413F-8DB2-C6868B9B33ED}" presName="firstComp" presStyleCnt="0"/>
      <dgm:spPr/>
    </dgm:pt>
    <dgm:pt modelId="{E50E4EA4-E73D-4AE1-9E84-F86DF76C65DB}" type="pres">
      <dgm:prSet presAssocID="{4686454F-56B1-413F-8DB2-C6868B9B33ED}" presName="firstChild" presStyleLbl="bgAccFollowNode1" presStyleIdx="1" presStyleCnt="2" custScaleY="192888"/>
      <dgm:spPr/>
      <dgm:t>
        <a:bodyPr/>
        <a:lstStyle/>
        <a:p>
          <a:endParaRPr lang="en-US"/>
        </a:p>
      </dgm:t>
    </dgm:pt>
    <dgm:pt modelId="{CEC2A82E-4CF6-4A1A-8060-D0BB0AC93E6D}" type="pres">
      <dgm:prSet presAssocID="{4686454F-56B1-413F-8DB2-C6868B9B33ED}" presName="firstChildTx" presStyleLbl="bgAccFollowNode1" presStyleIdx="1" presStyleCnt="2">
        <dgm:presLayoutVars>
          <dgm:bulletEnabled val="1"/>
        </dgm:presLayoutVars>
      </dgm:prSet>
      <dgm:spPr/>
      <dgm:t>
        <a:bodyPr/>
        <a:lstStyle/>
        <a:p>
          <a:endParaRPr lang="en-US"/>
        </a:p>
      </dgm:t>
    </dgm:pt>
    <dgm:pt modelId="{947F2637-7789-424F-ABE3-C76A5A25B7C3}" type="pres">
      <dgm:prSet presAssocID="{4686454F-56B1-413F-8DB2-C6868B9B33ED}" presName="negSpace" presStyleCnt="0"/>
      <dgm:spPr/>
    </dgm:pt>
    <dgm:pt modelId="{43958078-0466-4BFB-B122-F945FCBF5660}" type="pres">
      <dgm:prSet presAssocID="{4686454F-56B1-413F-8DB2-C6868B9B33ED}" presName="circle" presStyleLbl="node1" presStyleIdx="1" presStyleCnt="2"/>
      <dgm:spPr/>
      <dgm:t>
        <a:bodyPr/>
        <a:lstStyle/>
        <a:p>
          <a:endParaRPr lang="en-US"/>
        </a:p>
      </dgm:t>
    </dgm:pt>
  </dgm:ptLst>
  <dgm:cxnLst>
    <dgm:cxn modelId="{C33D6CF3-1566-4F37-99D4-7A20688EDF18}" type="presOf" srcId="{4AF2B9FB-9AB1-4647-ADBA-58B9889439CA}" destId="{C574E672-0422-4B28-B53A-6042786FAB97}" srcOrd="1" destOrd="0" presId="urn:microsoft.com/office/officeart/2005/8/layout/hList9"/>
    <dgm:cxn modelId="{D24BF090-AE03-4F63-A57E-DC8CDB052AE6}" type="presOf" srcId="{60F6A4F2-812B-4DB7-B80D-1B91B01FC980}" destId="{E50E4EA4-E73D-4AE1-9E84-F86DF76C65DB}" srcOrd="0" destOrd="0" presId="urn:microsoft.com/office/officeart/2005/8/layout/hList9"/>
    <dgm:cxn modelId="{E01D3117-5DED-41A9-A394-78BC0B36B7FA}" type="presOf" srcId="{4686454F-56B1-413F-8DB2-C6868B9B33ED}" destId="{43958078-0466-4BFB-B122-F945FCBF5660}" srcOrd="0" destOrd="0" presId="urn:microsoft.com/office/officeart/2005/8/layout/hList9"/>
    <dgm:cxn modelId="{D06B4715-0B94-4086-90A3-BD48F2F41C00}" srcId="{5CA82287-76D7-4897-B96B-1EB649A40951}" destId="{4686454F-56B1-413F-8DB2-C6868B9B33ED}" srcOrd="1" destOrd="0" parTransId="{8EF18FE7-9A8A-4013-9EF0-D9463F9028D3}" sibTransId="{527375AB-DCB1-4038-964F-C1E775E47634}"/>
    <dgm:cxn modelId="{DC9BB5E9-8E0F-44E6-8800-4824A69D4219}" type="presOf" srcId="{C0DA4A1E-18FA-4A46-9758-1F765350D6DD}" destId="{E55AF11B-3416-453C-9334-A62F41745986}" srcOrd="0" destOrd="0" presId="urn:microsoft.com/office/officeart/2005/8/layout/hList9"/>
    <dgm:cxn modelId="{C0D11C07-742F-4F2A-BD79-BABB367656D8}" type="presOf" srcId="{4AF2B9FB-9AB1-4647-ADBA-58B9889439CA}" destId="{52DF7451-E6EE-4943-8DA3-7BB0DA02406E}" srcOrd="0" destOrd="0" presId="urn:microsoft.com/office/officeart/2005/8/layout/hList9"/>
    <dgm:cxn modelId="{F95F9300-5A6B-4282-A7AD-9ECA086A6C0E}" srcId="{4686454F-56B1-413F-8DB2-C6868B9B33ED}" destId="{60F6A4F2-812B-4DB7-B80D-1B91B01FC980}" srcOrd="0" destOrd="0" parTransId="{3F79ABCA-1B7F-468B-8F6D-9DE4D9B95750}" sibTransId="{810DC4D7-7FF2-44E4-82BF-94D9ECB34C3F}"/>
    <dgm:cxn modelId="{32DB99F8-4C23-4D6E-9355-7E9E783281BA}" srcId="{C0DA4A1E-18FA-4A46-9758-1F765350D6DD}" destId="{4AF2B9FB-9AB1-4647-ADBA-58B9889439CA}" srcOrd="0" destOrd="0" parTransId="{C4F32157-B1BE-47A8-85AD-815032DC6C2A}" sibTransId="{DD3D3299-4CA8-476F-86AE-C2022E751D5B}"/>
    <dgm:cxn modelId="{B34AE7AA-0E87-44EB-9EDB-F8B4C5488844}" type="presOf" srcId="{60F6A4F2-812B-4DB7-B80D-1B91B01FC980}" destId="{CEC2A82E-4CF6-4A1A-8060-D0BB0AC93E6D}" srcOrd="1" destOrd="0" presId="urn:microsoft.com/office/officeart/2005/8/layout/hList9"/>
    <dgm:cxn modelId="{5FE1BF13-5B2A-409F-BED4-91BBBAC74710}" type="presOf" srcId="{5CA82287-76D7-4897-B96B-1EB649A40951}" destId="{FF71C13A-6D0C-40B8-91E4-E339D1F921BA}" srcOrd="0" destOrd="0" presId="urn:microsoft.com/office/officeart/2005/8/layout/hList9"/>
    <dgm:cxn modelId="{92643A40-3E27-4289-9AAC-CFB66AC011CA}" srcId="{5CA82287-76D7-4897-B96B-1EB649A40951}" destId="{C0DA4A1E-18FA-4A46-9758-1F765350D6DD}" srcOrd="0" destOrd="0" parTransId="{E8C172AB-BE30-46C0-85EC-096B7A4C50B1}" sibTransId="{03E8DAE1-24A8-456B-AB20-2FEABDA17906}"/>
    <dgm:cxn modelId="{3FA6F7D5-A5A2-4F4E-9B1D-1974C9EA1EB1}" type="presParOf" srcId="{FF71C13A-6D0C-40B8-91E4-E339D1F921BA}" destId="{1C13D736-A80B-408F-AD7A-3549C1D46E0E}" srcOrd="0" destOrd="0" presId="urn:microsoft.com/office/officeart/2005/8/layout/hList9"/>
    <dgm:cxn modelId="{D88E18EB-0DFB-42E6-968C-A137B1B79466}" type="presParOf" srcId="{FF71C13A-6D0C-40B8-91E4-E339D1F921BA}" destId="{12E09C23-3BE8-4A3E-B767-58ECBAB0E1F3}" srcOrd="1" destOrd="0" presId="urn:microsoft.com/office/officeart/2005/8/layout/hList9"/>
    <dgm:cxn modelId="{61016F90-359C-4DE4-9B02-D32C21E0CBDA}" type="presParOf" srcId="{12E09C23-3BE8-4A3E-B767-58ECBAB0E1F3}" destId="{B756A684-79C3-4AA4-965D-6AC661956A1B}" srcOrd="0" destOrd="0" presId="urn:microsoft.com/office/officeart/2005/8/layout/hList9"/>
    <dgm:cxn modelId="{43172E3F-D057-416D-8A64-6A10273350F1}" type="presParOf" srcId="{12E09C23-3BE8-4A3E-B767-58ECBAB0E1F3}" destId="{4B420263-1D07-4048-BB72-F3C8F89DAEB9}" srcOrd="1" destOrd="0" presId="urn:microsoft.com/office/officeart/2005/8/layout/hList9"/>
    <dgm:cxn modelId="{A7401B42-6D7C-40F8-8FF1-01B12EE50D46}" type="presParOf" srcId="{4B420263-1D07-4048-BB72-F3C8F89DAEB9}" destId="{52DF7451-E6EE-4943-8DA3-7BB0DA02406E}" srcOrd="0" destOrd="0" presId="urn:microsoft.com/office/officeart/2005/8/layout/hList9"/>
    <dgm:cxn modelId="{52A18A60-5153-46EB-B57A-99E194959413}" type="presParOf" srcId="{4B420263-1D07-4048-BB72-F3C8F89DAEB9}" destId="{C574E672-0422-4B28-B53A-6042786FAB97}" srcOrd="1" destOrd="0" presId="urn:microsoft.com/office/officeart/2005/8/layout/hList9"/>
    <dgm:cxn modelId="{5D6A37F6-640C-4B3F-949F-4F58ED6073DF}" type="presParOf" srcId="{FF71C13A-6D0C-40B8-91E4-E339D1F921BA}" destId="{40B2F559-1D70-4A96-918C-68A12CCCEEB3}" srcOrd="2" destOrd="0" presId="urn:microsoft.com/office/officeart/2005/8/layout/hList9"/>
    <dgm:cxn modelId="{D348FCD4-22AF-42F7-AEB1-993CFF57E5B9}" type="presParOf" srcId="{FF71C13A-6D0C-40B8-91E4-E339D1F921BA}" destId="{E55AF11B-3416-453C-9334-A62F41745986}" srcOrd="3" destOrd="0" presId="urn:microsoft.com/office/officeart/2005/8/layout/hList9"/>
    <dgm:cxn modelId="{6DAC5B62-E51E-4073-90AC-CDCB1A3F4B63}" type="presParOf" srcId="{FF71C13A-6D0C-40B8-91E4-E339D1F921BA}" destId="{E4C4E0E3-2C71-4788-814E-6AC8B5797C91}" srcOrd="4" destOrd="0" presId="urn:microsoft.com/office/officeart/2005/8/layout/hList9"/>
    <dgm:cxn modelId="{B724A40E-B13B-4D0B-B941-1819C0DE3878}" type="presParOf" srcId="{FF71C13A-6D0C-40B8-91E4-E339D1F921BA}" destId="{A5CDD380-70A1-472D-A9DD-19E7AC46220D}" srcOrd="5" destOrd="0" presId="urn:microsoft.com/office/officeart/2005/8/layout/hList9"/>
    <dgm:cxn modelId="{CCEDC8A6-90F0-4053-846B-6400BF65E4DB}" type="presParOf" srcId="{FF71C13A-6D0C-40B8-91E4-E339D1F921BA}" destId="{78CEBB20-4CDA-4840-A63A-FDC240B9DDB0}" srcOrd="6" destOrd="0" presId="urn:microsoft.com/office/officeart/2005/8/layout/hList9"/>
    <dgm:cxn modelId="{84916485-F2CB-48CE-8525-DB83ACA1BA56}" type="presParOf" srcId="{78CEBB20-4CDA-4840-A63A-FDC240B9DDB0}" destId="{CF527161-774B-44A9-A380-B2364488FC37}" srcOrd="0" destOrd="0" presId="urn:microsoft.com/office/officeart/2005/8/layout/hList9"/>
    <dgm:cxn modelId="{0F9A369B-0071-487E-B903-2339D226ADAF}" type="presParOf" srcId="{78CEBB20-4CDA-4840-A63A-FDC240B9DDB0}" destId="{9A0CF3AD-58AC-4D97-8F95-9A587CC95BF9}" srcOrd="1" destOrd="0" presId="urn:microsoft.com/office/officeart/2005/8/layout/hList9"/>
    <dgm:cxn modelId="{8C578BA7-ABCC-4805-AE9F-2C6853F1965B}" type="presParOf" srcId="{9A0CF3AD-58AC-4D97-8F95-9A587CC95BF9}" destId="{E50E4EA4-E73D-4AE1-9E84-F86DF76C65DB}" srcOrd="0" destOrd="0" presId="urn:microsoft.com/office/officeart/2005/8/layout/hList9"/>
    <dgm:cxn modelId="{D9CE76C1-75EF-4476-B3A8-495657131575}" type="presParOf" srcId="{9A0CF3AD-58AC-4D97-8F95-9A587CC95BF9}" destId="{CEC2A82E-4CF6-4A1A-8060-D0BB0AC93E6D}" srcOrd="1" destOrd="0" presId="urn:microsoft.com/office/officeart/2005/8/layout/hList9"/>
    <dgm:cxn modelId="{26406E00-AB9E-4D55-92FF-BF55C6987ACA}" type="presParOf" srcId="{FF71C13A-6D0C-40B8-91E4-E339D1F921BA}" destId="{947F2637-7789-424F-ABE3-C76A5A25B7C3}" srcOrd="7" destOrd="0" presId="urn:microsoft.com/office/officeart/2005/8/layout/hList9"/>
    <dgm:cxn modelId="{A0344511-5BB9-4B03-A116-961FF7D20548}" type="presParOf" srcId="{FF71C13A-6D0C-40B8-91E4-E339D1F921BA}" destId="{43958078-0466-4BFB-B122-F945FCBF5660}" srcOrd="8" destOrd="0" presId="urn:microsoft.com/office/officeart/2005/8/layout/hList9"/>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i="0"/>
            <a:t>Statistica Conturilor naționale</a:t>
          </a:r>
          <a:endParaRPr lang="en-US" sz="1200" i="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i="0"/>
            <a:t>Statistica preţurilor</a:t>
          </a:r>
          <a:endParaRPr lang="en-US" sz="1200" i="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a:solidFill>
          <a:schemeClr val="bg1">
            <a:lumMod val="85000"/>
            <a:alpha val="90000"/>
          </a:schemeClr>
        </a:solidFill>
      </dgm:spPr>
      <dgm:t>
        <a:bodyPr/>
        <a:lstStyle/>
        <a:p>
          <a:r>
            <a:rPr lang="ro-RO" sz="1000">
              <a:solidFill>
                <a:sysClr val="windowText" lastClr="000000"/>
              </a:solidFill>
            </a:rPr>
            <a:t>Elaborarea Indicelui  Armonizat al Prețurilor de Consum (IAPC);</a:t>
          </a:r>
          <a:endParaRPr lang="en-US" sz="1000">
            <a:solidFill>
              <a:sysClr val="windowText" lastClr="000000"/>
            </a:solidFill>
          </a:endParaRPr>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829E180B-7380-4550-851A-C9B47C65713F}">
      <dgm:prSet phldrT="[Text]" custT="1"/>
      <dgm:spPr>
        <a:solidFill>
          <a:schemeClr val="bg1">
            <a:lumMod val="50000"/>
          </a:schemeClr>
        </a:solidFill>
      </dgm:spPr>
      <dgm:t>
        <a:bodyPr/>
        <a:lstStyle/>
        <a:p>
          <a:r>
            <a:rPr lang="ro-RO" sz="1200" b="1"/>
            <a:t>Statistica comerțului exterior de  de mărfur și servicii</a:t>
          </a:r>
          <a:endParaRPr lang="en-US" sz="1200"/>
        </a:p>
      </dgm:t>
    </dgm:pt>
    <dgm:pt modelId="{5068AA9A-3754-4398-B42C-8A2FCE55CED4}" type="parTrans" cxnId="{A0C67A4D-9BC2-419A-A694-7F1CBF943451}">
      <dgm:prSet/>
      <dgm:spPr/>
      <dgm:t>
        <a:bodyPr/>
        <a:lstStyle/>
        <a:p>
          <a:endParaRPr lang="en-US"/>
        </a:p>
      </dgm:t>
    </dgm:pt>
    <dgm:pt modelId="{75F324F7-D982-48DD-9C8B-0AC1B40A16F8}" type="sibTrans" cxnId="{A0C67A4D-9BC2-419A-A694-7F1CBF943451}">
      <dgm:prSet/>
      <dgm:spPr/>
      <dgm:t>
        <a:bodyPr/>
        <a:lstStyle/>
        <a:p>
          <a:endParaRPr lang="en-US"/>
        </a:p>
      </dgm:t>
    </dgm:pt>
    <dgm:pt modelId="{5DFB4479-3836-40DF-8E53-75544D63D505}">
      <dgm:prSet phldrT="[Text]" custT="1"/>
      <dgm:spPr>
        <a:solidFill>
          <a:schemeClr val="bg1">
            <a:lumMod val="85000"/>
            <a:alpha val="90000"/>
          </a:schemeClr>
        </a:solidFill>
      </dgm:spPr>
      <dgm:t>
        <a:bodyPr/>
        <a:lstStyle/>
        <a:p>
          <a:r>
            <a:rPr lang="ro-RO" sz="1000">
              <a:solidFill>
                <a:sysClr val="windowText" lastClr="000000"/>
              </a:solidFill>
            </a:rPr>
            <a:t>Corelarea dintre indicatorii statisticii comerţului exterior de mărfuri și servicii cu indicatorii statisticii conturilor naționale, statisticii balanţei de plăţi;</a:t>
          </a:r>
          <a:endParaRPr lang="en-US" sz="1000">
            <a:solidFill>
              <a:sysClr val="windowText" lastClr="000000"/>
            </a:solidFill>
          </a:endParaRPr>
        </a:p>
      </dgm:t>
    </dgm:pt>
    <dgm:pt modelId="{427F1579-4832-4735-9DF4-A4801DF2FA07}" type="parTrans" cxnId="{15894B7B-0382-4BE3-A914-739E91F07A4C}">
      <dgm:prSet/>
      <dgm:spPr/>
      <dgm:t>
        <a:bodyPr/>
        <a:lstStyle/>
        <a:p>
          <a:endParaRPr lang="en-US"/>
        </a:p>
      </dgm:t>
    </dgm:pt>
    <dgm:pt modelId="{8A959333-AFC4-4B3C-B879-E62D666A9677}" type="sibTrans" cxnId="{15894B7B-0382-4BE3-A914-739E91F07A4C}">
      <dgm:prSet/>
      <dgm:spPr/>
      <dgm:t>
        <a:bodyPr/>
        <a:lstStyle/>
        <a:p>
          <a:endParaRPr lang="en-US"/>
        </a:p>
      </dgm:t>
    </dgm:pt>
    <dgm:pt modelId="{8327847C-6DED-430A-A817-4B8ACCD7CCB0}">
      <dgm:prSet custT="1"/>
      <dgm:spPr>
        <a:solidFill>
          <a:schemeClr val="bg1">
            <a:lumMod val="85000"/>
            <a:alpha val="90000"/>
          </a:schemeClr>
        </a:solidFill>
      </dgm:spPr>
      <dgm:t>
        <a:bodyPr/>
        <a:lstStyle/>
        <a:p>
          <a:r>
            <a:rPr lang="ro-RO" sz="1000">
              <a:solidFill>
                <a:sysClr val="windowText" lastClr="000000"/>
              </a:solidFill>
            </a:rPr>
            <a:t>Ajustarea bazelor de date statistice privind comerţul exterior de mărfuri și servicii care să corespundă standardelor necesare schimbului de informaţii cu organismele internaţionale (EUROSTAT, ONU, FMI, OMC, BM);</a:t>
          </a:r>
          <a:endParaRPr lang="en-US" sz="1000">
            <a:solidFill>
              <a:sysClr val="windowText" lastClr="000000"/>
            </a:solidFill>
          </a:endParaRPr>
        </a:p>
      </dgm:t>
    </dgm:pt>
    <dgm:pt modelId="{AF7CF9D2-4384-4BA9-A447-C78D446DE664}" type="parTrans" cxnId="{0AEEFDD2-F6FF-40EF-A8F3-83B9C015C33E}">
      <dgm:prSet/>
      <dgm:spPr/>
      <dgm:t>
        <a:bodyPr/>
        <a:lstStyle/>
        <a:p>
          <a:endParaRPr lang="en-US"/>
        </a:p>
      </dgm:t>
    </dgm:pt>
    <dgm:pt modelId="{6B218C39-121C-44B6-B7B7-5D7A24017FA5}" type="sibTrans" cxnId="{0AEEFDD2-F6FF-40EF-A8F3-83B9C015C33E}">
      <dgm:prSet/>
      <dgm:spPr/>
      <dgm:t>
        <a:bodyPr/>
        <a:lstStyle/>
        <a:p>
          <a:endParaRPr lang="en-US"/>
        </a:p>
      </dgm:t>
    </dgm:pt>
    <dgm:pt modelId="{B7D9AB48-C924-447F-B971-8194CE96B867}">
      <dgm:prSet custT="1"/>
      <dgm:spPr>
        <a:solidFill>
          <a:schemeClr val="bg1">
            <a:lumMod val="85000"/>
            <a:alpha val="90000"/>
          </a:schemeClr>
        </a:solidFill>
      </dgm:spPr>
      <dgm:t>
        <a:bodyPr/>
        <a:lstStyle/>
        <a:p>
          <a:r>
            <a:rPr lang="ro-RO" sz="1000">
              <a:solidFill>
                <a:sysClr val="windowText" lastClr="000000"/>
              </a:solidFill>
            </a:rPr>
            <a:t>Colaborarea cu BNM pentru perfecţionarea continuă a normelor metodologice de elaborare a statisticilor comerţului exterior de servicii în corespundere cu standardele ONU - 2010 şi Regulamentele Uniunii Europene .</a:t>
          </a:r>
          <a:endParaRPr lang="en-US" sz="1000">
            <a:solidFill>
              <a:sysClr val="windowText" lastClr="000000"/>
            </a:solidFill>
          </a:endParaRPr>
        </a:p>
      </dgm:t>
    </dgm:pt>
    <dgm:pt modelId="{F0B20B85-D460-4752-9F9D-38F649B40E66}" type="parTrans" cxnId="{6969ED88-CC8A-473E-A36C-2D2C3E80661E}">
      <dgm:prSet/>
      <dgm:spPr/>
      <dgm:t>
        <a:bodyPr/>
        <a:lstStyle/>
        <a:p>
          <a:endParaRPr lang="en-US"/>
        </a:p>
      </dgm:t>
    </dgm:pt>
    <dgm:pt modelId="{D02C8227-779D-41C3-924A-8259DE73E91C}" type="sibTrans" cxnId="{6969ED88-CC8A-473E-A36C-2D2C3E80661E}">
      <dgm:prSet/>
      <dgm:spPr/>
      <dgm:t>
        <a:bodyPr/>
        <a:lstStyle/>
        <a:p>
          <a:endParaRPr lang="en-US"/>
        </a:p>
      </dgm:t>
    </dgm:pt>
    <dgm:pt modelId="{26C83E63-037B-4133-8548-CE7CE6A8E821}">
      <dgm:prSet custT="1"/>
      <dgm:spPr/>
      <dgm:t>
        <a:bodyPr/>
        <a:lstStyle/>
        <a:p>
          <a:r>
            <a:rPr lang="ro-RO" sz="1000">
              <a:solidFill>
                <a:sysClr val="windowText" lastClr="000000"/>
              </a:solidFill>
            </a:rPr>
            <a:t>Perfectarea metodologiei IPC (sistemul de ponderare, metoda de ajustări sezoniere, ajustarea influienței schimbului de calitate asupra evoluției prețurilor).</a:t>
          </a:r>
          <a:endParaRPr lang="en-US" sz="1000">
            <a:solidFill>
              <a:sysClr val="windowText" lastClr="000000"/>
            </a:solidFill>
          </a:endParaRPr>
        </a:p>
      </dgm:t>
    </dgm:pt>
    <dgm:pt modelId="{A455E342-04EB-426C-8A62-43240C72B9A9}" type="parTrans" cxnId="{F33ECDF7-FFEA-4F40-B23B-3C52A3ADAAB8}">
      <dgm:prSet/>
      <dgm:spPr/>
      <dgm:t>
        <a:bodyPr/>
        <a:lstStyle/>
        <a:p>
          <a:endParaRPr lang="en-US"/>
        </a:p>
      </dgm:t>
    </dgm:pt>
    <dgm:pt modelId="{4DC4F317-86A0-4433-AB39-574AC2249453}" type="sibTrans" cxnId="{F33ECDF7-FFEA-4F40-B23B-3C52A3ADAAB8}">
      <dgm:prSet/>
      <dgm:spPr/>
      <dgm:t>
        <a:bodyPr/>
        <a:lstStyle/>
        <a:p>
          <a:endParaRPr lang="en-US"/>
        </a:p>
      </dgm:t>
    </dgm:pt>
    <dgm:pt modelId="{8504FD8E-D069-4376-886B-53A911E81FAE}">
      <dgm:prSet phldrT="[Text]" custT="1"/>
      <dgm:spPr>
        <a:solidFill>
          <a:schemeClr val="bg1">
            <a:lumMod val="85000"/>
            <a:alpha val="90000"/>
          </a:schemeClr>
        </a:solidFill>
      </dgm:spPr>
      <dgm:t>
        <a:bodyPr/>
        <a:lstStyle/>
        <a:p>
          <a:r>
            <a:rPr lang="ro-RO" sz="1000">
              <a:solidFill>
                <a:sysClr val="windowText" lastClr="000000"/>
              </a:solidFill>
            </a:rPr>
            <a:t>Implementarea metodologiei Sistemului Conturilor Naționale a Organizației Națiunilor Unite-2008 (SCN, ONU 2 2008)/Sistemul European de Conturi - 2010 (SEC-2010) cu aplicarea la condițiile republicii;</a:t>
          </a:r>
          <a:endParaRPr lang="en-US" sz="1000"/>
        </a:p>
      </dgm:t>
    </dgm:pt>
    <dgm:pt modelId="{82FE4F14-4DFE-4CEB-AAF6-79CC7A18280F}" type="parTrans" cxnId="{2F46AFED-CBB9-4725-B40D-5DC998E2AB2B}">
      <dgm:prSet/>
      <dgm:spPr/>
      <dgm:t>
        <a:bodyPr/>
        <a:lstStyle/>
        <a:p>
          <a:endParaRPr lang="en-US"/>
        </a:p>
      </dgm:t>
    </dgm:pt>
    <dgm:pt modelId="{0B083C64-C6FD-4730-AF50-A83A3ECBDA27}" type="sibTrans" cxnId="{2F46AFED-CBB9-4725-B40D-5DC998E2AB2B}">
      <dgm:prSet/>
      <dgm:spPr/>
      <dgm:t>
        <a:bodyPr/>
        <a:lstStyle/>
        <a:p>
          <a:endParaRPr lang="en-US"/>
        </a:p>
      </dgm:t>
    </dgm:pt>
    <dgm:pt modelId="{65B92EA2-8FDE-4642-8AC7-4DCC3672EF2C}">
      <dgm:prSet custT="1"/>
      <dgm:spPr>
        <a:solidFill>
          <a:schemeClr val="bg1">
            <a:lumMod val="85000"/>
            <a:alpha val="90000"/>
          </a:schemeClr>
        </a:solidFill>
      </dgm:spPr>
      <dgm:t>
        <a:bodyPr/>
        <a:lstStyle/>
        <a:p>
          <a:r>
            <a:rPr lang="ro-RO" sz="1000">
              <a:solidFill>
                <a:sysClr val="windowText" lastClr="000000"/>
              </a:solidFill>
            </a:rPr>
            <a:t>Elaborarea conturilor naționale în conformitate cu metodologia SCN, ONU-2008/SEC-2010;</a:t>
          </a:r>
          <a:endParaRPr lang="en-US" sz="1000">
            <a:solidFill>
              <a:sysClr val="windowText" lastClr="000000"/>
            </a:solidFill>
          </a:endParaRPr>
        </a:p>
      </dgm:t>
    </dgm:pt>
    <dgm:pt modelId="{2A30A619-6273-417F-AC80-616B7CFE8A7B}" type="parTrans" cxnId="{7C6E6707-DB95-4EE0-900E-4F89DEDC543D}">
      <dgm:prSet/>
      <dgm:spPr/>
      <dgm:t>
        <a:bodyPr/>
        <a:lstStyle/>
        <a:p>
          <a:endParaRPr lang="en-US"/>
        </a:p>
      </dgm:t>
    </dgm:pt>
    <dgm:pt modelId="{281B0D8D-40BD-4AED-9A89-72FD1E128CE9}" type="sibTrans" cxnId="{7C6E6707-DB95-4EE0-900E-4F89DEDC543D}">
      <dgm:prSet/>
      <dgm:spPr/>
      <dgm:t>
        <a:bodyPr/>
        <a:lstStyle/>
        <a:p>
          <a:endParaRPr lang="en-US"/>
        </a:p>
      </dgm:t>
    </dgm:pt>
    <dgm:pt modelId="{BB7FF387-DAB9-4479-A77A-7096E97929D4}">
      <dgm:prSet custT="1"/>
      <dgm:spPr>
        <a:solidFill>
          <a:schemeClr val="bg1">
            <a:lumMod val="85000"/>
            <a:alpha val="90000"/>
          </a:schemeClr>
        </a:solidFill>
      </dgm:spPr>
      <dgm:t>
        <a:bodyPr/>
        <a:lstStyle/>
        <a:p>
          <a:r>
            <a:rPr lang="ro-RO" sz="1000">
              <a:solidFill>
                <a:sysClr val="windowText" lastClr="000000"/>
              </a:solidFill>
            </a:rPr>
            <a:t>Recalcularea și revizuirea seriilor dinamice în conformitate cu metodologia SCN, ONU-2008/SEC-2010;</a:t>
          </a:r>
          <a:endParaRPr lang="en-US" sz="1000">
            <a:solidFill>
              <a:sysClr val="windowText" lastClr="000000"/>
            </a:solidFill>
          </a:endParaRPr>
        </a:p>
      </dgm:t>
    </dgm:pt>
    <dgm:pt modelId="{76023A19-9060-4C31-B9C8-57C599AF9A3E}" type="parTrans" cxnId="{A1B97D1F-938A-4AA5-8E55-23CEC59C0495}">
      <dgm:prSet/>
      <dgm:spPr/>
      <dgm:t>
        <a:bodyPr/>
        <a:lstStyle/>
        <a:p>
          <a:endParaRPr lang="en-US"/>
        </a:p>
      </dgm:t>
    </dgm:pt>
    <dgm:pt modelId="{3B37D04C-948C-4E40-928F-A37885C2F1F0}" type="sibTrans" cxnId="{A1B97D1F-938A-4AA5-8E55-23CEC59C0495}">
      <dgm:prSet/>
      <dgm:spPr/>
      <dgm:t>
        <a:bodyPr/>
        <a:lstStyle/>
        <a:p>
          <a:endParaRPr lang="en-US"/>
        </a:p>
      </dgm:t>
    </dgm:pt>
    <dgm:pt modelId="{1BE7DF96-7AF4-4A54-856E-D130F1F99352}">
      <dgm:prSet custT="1"/>
      <dgm:spPr>
        <a:solidFill>
          <a:schemeClr val="bg1">
            <a:lumMod val="85000"/>
            <a:alpha val="90000"/>
          </a:schemeClr>
        </a:solidFill>
      </dgm:spPr>
      <dgm:t>
        <a:bodyPr/>
        <a:lstStyle/>
        <a:p>
          <a:r>
            <a:rPr lang="ro-RO" sz="1000">
              <a:solidFill>
                <a:sysClr val="windowText" lastClr="000000"/>
              </a:solidFill>
            </a:rPr>
            <a:t>Concordarea (armonizarea) indicatorilor conturilor naționale, elaborați în conformitate cu metodologia SCN, ONU-2008/SEC-2010, cu indicatorii statisticilor de ramură din BNS, precum și cu indicatorii Balanței de plăți, ediția 6 și cu cei din Statistica finanțelor publice - 2014;</a:t>
          </a:r>
          <a:endParaRPr lang="en-US" sz="1000">
            <a:solidFill>
              <a:sysClr val="windowText" lastClr="000000"/>
            </a:solidFill>
          </a:endParaRPr>
        </a:p>
      </dgm:t>
    </dgm:pt>
    <dgm:pt modelId="{E3493411-095F-46CA-AF6C-B3A2501E7C28}" type="parTrans" cxnId="{E9141CAB-3802-4C88-AED9-710B6DD75180}">
      <dgm:prSet/>
      <dgm:spPr/>
      <dgm:t>
        <a:bodyPr/>
        <a:lstStyle/>
        <a:p>
          <a:endParaRPr lang="en-US"/>
        </a:p>
      </dgm:t>
    </dgm:pt>
    <dgm:pt modelId="{B89A88C3-CBD5-48AF-B159-FEC5EEE5B496}" type="sibTrans" cxnId="{E9141CAB-3802-4C88-AED9-710B6DD75180}">
      <dgm:prSet/>
      <dgm:spPr/>
      <dgm:t>
        <a:bodyPr/>
        <a:lstStyle/>
        <a:p>
          <a:endParaRPr lang="en-US"/>
        </a:p>
      </dgm:t>
    </dgm:pt>
    <dgm:pt modelId="{31D8A719-2034-4B5B-9CC0-19F3AE58FD8F}">
      <dgm:prSet custT="1"/>
      <dgm:spPr>
        <a:solidFill>
          <a:schemeClr val="bg1">
            <a:lumMod val="85000"/>
            <a:alpha val="90000"/>
          </a:schemeClr>
        </a:solidFill>
      </dgm:spPr>
      <dgm:t>
        <a:bodyPr/>
        <a:lstStyle/>
        <a:p>
          <a:r>
            <a:rPr lang="ro-RO" sz="1000"/>
            <a:t>Elaborarea şi implementarea conturilor regionale.</a:t>
          </a:r>
          <a:endParaRPr lang="en-US" sz="1000"/>
        </a:p>
      </dgm:t>
    </dgm:pt>
    <dgm:pt modelId="{31C39BB0-4650-433A-8BB3-D8CF801F92A8}" type="parTrans" cxnId="{98F5BA86-9EDA-4022-81DF-6E55501AA49A}">
      <dgm:prSet/>
      <dgm:spPr/>
      <dgm:t>
        <a:bodyPr/>
        <a:lstStyle/>
        <a:p>
          <a:endParaRPr lang="en-US"/>
        </a:p>
      </dgm:t>
    </dgm:pt>
    <dgm:pt modelId="{9069A820-418B-471E-BD38-4CB8440B859E}" type="sibTrans" cxnId="{98F5BA86-9EDA-4022-81DF-6E55501AA49A}">
      <dgm:prSet/>
      <dgm:spPr/>
      <dgm:t>
        <a:bodyPr/>
        <a:lstStyle/>
        <a:p>
          <a:endParaRPr lang="en-US"/>
        </a:p>
      </dgm:t>
    </dgm:pt>
    <dgm:pt modelId="{99CE4DB8-67AD-4DEA-ABBA-A9891BBDD959}">
      <dgm:prSet phldrT="[Text]" custT="1"/>
      <dgm:spPr>
        <a:solidFill>
          <a:schemeClr val="bg1">
            <a:lumMod val="85000"/>
            <a:alpha val="90000"/>
          </a:schemeClr>
        </a:solidFill>
      </dgm:spPr>
      <dgm:t>
        <a:bodyPr/>
        <a:lstStyle/>
        <a:p>
          <a:r>
            <a:rPr lang="ro-RO" sz="1000">
              <a:solidFill>
                <a:sysClr val="windowText" lastClr="000000"/>
              </a:solidFill>
            </a:rPr>
            <a:t>Dezvoltarea statisticilor comerțului exterior de mărfuri în corespundere cu standardele ONU - 2010 și Regulamentele Uniunii Europene;</a:t>
          </a:r>
          <a:endParaRPr lang="en-US" sz="1000">
            <a:solidFill>
              <a:sysClr val="windowText" lastClr="000000"/>
            </a:solidFill>
          </a:endParaRPr>
        </a:p>
      </dgm:t>
    </dgm:pt>
    <dgm:pt modelId="{6ACEB2EB-3B50-4F4B-B4C3-55FC4FFCADB8}" type="parTrans" cxnId="{40987A64-771F-4422-AD54-AA6058931D26}">
      <dgm:prSet/>
      <dgm:spPr/>
      <dgm:t>
        <a:bodyPr/>
        <a:lstStyle/>
        <a:p>
          <a:endParaRPr lang="en-US"/>
        </a:p>
      </dgm:t>
    </dgm:pt>
    <dgm:pt modelId="{5E60A61D-A31C-4D9B-8A8C-9BC79800AFE9}" type="sibTrans" cxnId="{40987A64-771F-4422-AD54-AA6058931D26}">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3" custScaleX="67211" custScaleY="14893" custLinFactNeighborX="-17" custLinFactNeighborY="-7502">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3" custScaleX="172687" custScaleY="53072" custLinFactNeighborX="-2426" custLinFactNeighborY="-8032">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3" custScaleX="67211" custScaleY="12784" custLinFactNeighborX="-17" custLinFactNeighborY="-128">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3" custScaleX="172687" custScaleY="15440" custLinFactNeighborX="30" custLinFactNeighborY="312">
        <dgm:presLayoutVars>
          <dgm:bulletEnabled val="1"/>
        </dgm:presLayoutVars>
      </dgm:prSet>
      <dgm:spPr/>
      <dgm:t>
        <a:bodyPr/>
        <a:lstStyle/>
        <a:p>
          <a:endParaRPr lang="en-US"/>
        </a:p>
      </dgm:t>
    </dgm:pt>
    <dgm:pt modelId="{EB2400B7-6259-4DC5-8B7A-AEB37539D065}" type="pres">
      <dgm:prSet presAssocID="{F80D146A-D151-45EC-B051-5EB5C0FE9C52}" presName="sp" presStyleCnt="0"/>
      <dgm:spPr/>
    </dgm:pt>
    <dgm:pt modelId="{33EEEA6A-CADA-4B1A-9B9B-1FB198FC5C95}" type="pres">
      <dgm:prSet presAssocID="{829E180B-7380-4550-851A-C9B47C65713F}" presName="linNode" presStyleCnt="0"/>
      <dgm:spPr/>
    </dgm:pt>
    <dgm:pt modelId="{6558887A-3819-43D2-A0F5-47912051F39E}" type="pres">
      <dgm:prSet presAssocID="{829E180B-7380-4550-851A-C9B47C65713F}" presName="parentText" presStyleLbl="node1" presStyleIdx="2" presStyleCnt="3" custScaleX="67211" custScaleY="19741" custLinFactNeighborX="-17" custLinFactNeighborY="-598">
        <dgm:presLayoutVars>
          <dgm:chMax val="1"/>
          <dgm:bulletEnabled val="1"/>
        </dgm:presLayoutVars>
      </dgm:prSet>
      <dgm:spPr/>
      <dgm:t>
        <a:bodyPr/>
        <a:lstStyle/>
        <a:p>
          <a:endParaRPr lang="en-US"/>
        </a:p>
      </dgm:t>
    </dgm:pt>
    <dgm:pt modelId="{328AFFCD-4ACA-4608-B553-F9BBA3284BBF}" type="pres">
      <dgm:prSet presAssocID="{829E180B-7380-4550-851A-C9B47C65713F}" presName="descendantText" presStyleLbl="alignAccFollowNode1" presStyleIdx="2" presStyleCnt="3" custScaleX="172687" custScaleY="47325" custLinFactNeighborX="-3877" custLinFactNeighborY="34">
        <dgm:presLayoutVars>
          <dgm:bulletEnabled val="1"/>
        </dgm:presLayoutVars>
      </dgm:prSet>
      <dgm:spPr/>
      <dgm:t>
        <a:bodyPr/>
        <a:lstStyle/>
        <a:p>
          <a:endParaRPr lang="en-US"/>
        </a:p>
      </dgm:t>
    </dgm:pt>
  </dgm:ptLst>
  <dgm:cxnLst>
    <dgm:cxn modelId="{E9141CAB-3802-4C88-AED9-710B6DD75180}" srcId="{9C5845FB-AB4C-4D79-AF06-328D3E62F9D0}" destId="{1BE7DF96-7AF4-4A54-856E-D130F1F99352}" srcOrd="3" destOrd="0" parTransId="{E3493411-095F-46CA-AF6C-B3A2501E7C28}" sibTransId="{B89A88C3-CBD5-48AF-B159-FEC5EEE5B496}"/>
    <dgm:cxn modelId="{10B8F5A8-631C-4398-AE72-1732CF7BDEE9}" type="presOf" srcId="{53A622F2-5803-4012-9B4B-C49282724420}" destId="{45E85E30-19CD-4FE2-86F2-5AAA8060039A}" srcOrd="0" destOrd="0" presId="urn:microsoft.com/office/officeart/2005/8/layout/vList5"/>
    <dgm:cxn modelId="{98F5BA86-9EDA-4022-81DF-6E55501AA49A}" srcId="{9C5845FB-AB4C-4D79-AF06-328D3E62F9D0}" destId="{31D8A719-2034-4B5B-9CC0-19F3AE58FD8F}" srcOrd="4" destOrd="0" parTransId="{31C39BB0-4650-433A-8BB3-D8CF801F92A8}" sibTransId="{9069A820-418B-471E-BD38-4CB8440B859E}"/>
    <dgm:cxn modelId="{88099511-DE33-476F-B1E0-01C7D450C9B7}" type="presOf" srcId="{B7D9AB48-C924-447F-B971-8194CE96B867}" destId="{328AFFCD-4ACA-4608-B553-F9BBA3284BBF}" srcOrd="0" destOrd="3" presId="urn:microsoft.com/office/officeart/2005/8/layout/vList5"/>
    <dgm:cxn modelId="{33BFE482-E101-48A1-A12C-F4057C1B9895}" type="presOf" srcId="{9C5845FB-AB4C-4D79-AF06-328D3E62F9D0}" destId="{4B3ADA73-DF0B-44D2-A695-36BDA74BCD16}" srcOrd="0" destOrd="0" presId="urn:microsoft.com/office/officeart/2005/8/layout/vList5"/>
    <dgm:cxn modelId="{48D86586-0B92-476D-92FC-DE1210E14CBB}" type="presOf" srcId="{37E11F58-A63D-4691-80BD-75F1D800F623}" destId="{84CFF9BC-01D5-454F-8723-22C0CA4E5A21}" srcOrd="0" destOrd="0" presId="urn:microsoft.com/office/officeart/2005/8/layout/vList5"/>
    <dgm:cxn modelId="{F105D40B-00EF-4036-93B0-A7F568146C23}" type="presOf" srcId="{31D8A719-2034-4B5B-9CC0-19F3AE58FD8F}" destId="{004F1436-D2B1-445B-9335-134FA3FFA42F}" srcOrd="0" destOrd="4" presId="urn:microsoft.com/office/officeart/2005/8/layout/vList5"/>
    <dgm:cxn modelId="{0AEEFDD2-F6FF-40EF-A8F3-83B9C015C33E}" srcId="{829E180B-7380-4550-851A-C9B47C65713F}" destId="{8327847C-6DED-430A-A817-4B8ACCD7CCB0}" srcOrd="2" destOrd="0" parTransId="{AF7CF9D2-4384-4BA9-A447-C78D446DE664}" sibTransId="{6B218C39-121C-44B6-B7B7-5D7A24017FA5}"/>
    <dgm:cxn modelId="{A1B97D1F-938A-4AA5-8E55-23CEC59C0495}" srcId="{9C5845FB-AB4C-4D79-AF06-328D3E62F9D0}" destId="{BB7FF387-DAB9-4479-A77A-7096E97929D4}" srcOrd="2" destOrd="0" parTransId="{76023A19-9060-4C31-B9C8-57C599AF9A3E}" sibTransId="{3B37D04C-948C-4E40-928F-A37885C2F1F0}"/>
    <dgm:cxn modelId="{71247CEF-E757-47B3-962C-50050338BAAF}" type="presOf" srcId="{8504FD8E-D069-4376-886B-53A911E81FAE}" destId="{004F1436-D2B1-445B-9335-134FA3FFA42F}" srcOrd="0" destOrd="0" presId="urn:microsoft.com/office/officeart/2005/8/layout/vList5"/>
    <dgm:cxn modelId="{B2438BB5-3061-40D5-A65D-D3DCBD400F8E}" srcId="{37E11F58-A63D-4691-80BD-75F1D800F623}" destId="{51865370-00A7-4D35-9038-0AE877028320}" srcOrd="0" destOrd="0" parTransId="{A71CF5B0-FCB2-4ECE-9826-17CC97AE89AD}" sibTransId="{E16A02AF-1314-438F-833E-0F3CA2AA100E}"/>
    <dgm:cxn modelId="{507ECF9D-6FFC-4C26-BEAB-3BB4C6510283}" type="presOf" srcId="{8327847C-6DED-430A-A817-4B8ACCD7CCB0}" destId="{328AFFCD-4ACA-4608-B553-F9BBA3284BBF}" srcOrd="0" destOrd="2" presId="urn:microsoft.com/office/officeart/2005/8/layout/vList5"/>
    <dgm:cxn modelId="{D504D800-6A32-4DCE-BEF3-B38C2F4CD69B}" type="presOf" srcId="{829E180B-7380-4550-851A-C9B47C65713F}" destId="{6558887A-3819-43D2-A0F5-47912051F39E}" srcOrd="0" destOrd="0" presId="urn:microsoft.com/office/officeart/2005/8/layout/vList5"/>
    <dgm:cxn modelId="{7C6E6707-DB95-4EE0-900E-4F89DEDC543D}" srcId="{9C5845FB-AB4C-4D79-AF06-328D3E62F9D0}" destId="{65B92EA2-8FDE-4642-8AC7-4DCC3672EF2C}" srcOrd="1" destOrd="0" parTransId="{2A30A619-6273-417F-AC80-616B7CFE8A7B}" sibTransId="{281B0D8D-40BD-4AED-9A89-72FD1E128CE9}"/>
    <dgm:cxn modelId="{FA789E27-1A1B-4CD1-855D-B28FC5955FAF}" type="presOf" srcId="{65B92EA2-8FDE-4642-8AC7-4DCC3672EF2C}" destId="{004F1436-D2B1-445B-9335-134FA3FFA42F}" srcOrd="0" destOrd="1" presId="urn:microsoft.com/office/officeart/2005/8/layout/vList5"/>
    <dgm:cxn modelId="{A5A4D55D-5DEA-451F-93AD-6545C03934F9}" type="presOf" srcId="{BB7FF387-DAB9-4479-A77A-7096E97929D4}" destId="{004F1436-D2B1-445B-9335-134FA3FFA42F}" srcOrd="0" destOrd="2" presId="urn:microsoft.com/office/officeart/2005/8/layout/vList5"/>
    <dgm:cxn modelId="{018825C0-F3E5-45A0-9AB3-4809D2B02765}" type="presOf" srcId="{99CE4DB8-67AD-4DEA-ABBA-A9891BBDD959}" destId="{328AFFCD-4ACA-4608-B553-F9BBA3284BBF}" srcOrd="0" destOrd="0" presId="urn:microsoft.com/office/officeart/2005/8/layout/vList5"/>
    <dgm:cxn modelId="{2F46AFED-CBB9-4725-B40D-5DC998E2AB2B}" srcId="{9C5845FB-AB4C-4D79-AF06-328D3E62F9D0}" destId="{8504FD8E-D069-4376-886B-53A911E81FAE}" srcOrd="0" destOrd="0" parTransId="{82FE4F14-4DFE-4CEB-AAF6-79CC7A18280F}" sibTransId="{0B083C64-C6FD-4730-AF50-A83A3ECBDA27}"/>
    <dgm:cxn modelId="{5AE8B771-FC5A-41BA-B4F6-7CD0F66301AB}" type="presOf" srcId="{51865370-00A7-4D35-9038-0AE877028320}" destId="{F5F844E4-504C-41D0-8E39-4452E5DDA765}" srcOrd="0" destOrd="0" presId="urn:microsoft.com/office/officeart/2005/8/layout/vList5"/>
    <dgm:cxn modelId="{F33ECDF7-FFEA-4F40-B23B-3C52A3ADAAB8}" srcId="{37E11F58-A63D-4691-80BD-75F1D800F623}" destId="{26C83E63-037B-4133-8548-CE7CE6A8E821}" srcOrd="1" destOrd="0" parTransId="{A455E342-04EB-426C-8A62-43240C72B9A9}" sibTransId="{4DC4F317-86A0-4433-AB39-574AC2249453}"/>
    <dgm:cxn modelId="{6E0E63C2-9D3F-47DB-A234-4AEE1F454F1B}" type="presOf" srcId="{1BE7DF96-7AF4-4A54-856E-D130F1F99352}" destId="{004F1436-D2B1-445B-9335-134FA3FFA42F}" srcOrd="0" destOrd="3" presId="urn:microsoft.com/office/officeart/2005/8/layout/vList5"/>
    <dgm:cxn modelId="{A0C67A4D-9BC2-419A-A694-7F1CBF943451}" srcId="{53A622F2-5803-4012-9B4B-C49282724420}" destId="{829E180B-7380-4550-851A-C9B47C65713F}" srcOrd="2" destOrd="0" parTransId="{5068AA9A-3754-4398-B42C-8A2FCE55CED4}" sibTransId="{75F324F7-D982-48DD-9C8B-0AC1B40A16F8}"/>
    <dgm:cxn modelId="{AF4E65A7-17D4-44D9-9831-809CC0DD3688}" srcId="{53A622F2-5803-4012-9B4B-C49282724420}" destId="{9C5845FB-AB4C-4D79-AF06-328D3E62F9D0}" srcOrd="0" destOrd="0" parTransId="{B75EE433-0418-453B-8F7E-FFFAD9833AFB}" sibTransId="{E6C8546D-1D07-45DE-A3BE-6B0CD7D5ED07}"/>
    <dgm:cxn modelId="{8D703603-70EF-4179-AEB7-E1126A77852C}" type="presOf" srcId="{5DFB4479-3836-40DF-8E53-75544D63D505}" destId="{328AFFCD-4ACA-4608-B553-F9BBA3284BBF}" srcOrd="0" destOrd="1" presId="urn:microsoft.com/office/officeart/2005/8/layout/vList5"/>
    <dgm:cxn modelId="{40987A64-771F-4422-AD54-AA6058931D26}" srcId="{829E180B-7380-4550-851A-C9B47C65713F}" destId="{99CE4DB8-67AD-4DEA-ABBA-A9891BBDD959}" srcOrd="0" destOrd="0" parTransId="{6ACEB2EB-3B50-4F4B-B4C3-55FC4FFCADB8}" sibTransId="{5E60A61D-A31C-4D9B-8A8C-9BC79800AFE9}"/>
    <dgm:cxn modelId="{15894B7B-0382-4BE3-A914-739E91F07A4C}" srcId="{829E180B-7380-4550-851A-C9B47C65713F}" destId="{5DFB4479-3836-40DF-8E53-75544D63D505}" srcOrd="1" destOrd="0" parTransId="{427F1579-4832-4735-9DF4-A4801DF2FA07}" sibTransId="{8A959333-AFC4-4B3C-B879-E62D666A9677}"/>
    <dgm:cxn modelId="{6969ED88-CC8A-473E-A36C-2D2C3E80661E}" srcId="{829E180B-7380-4550-851A-C9B47C65713F}" destId="{B7D9AB48-C924-447F-B971-8194CE96B867}" srcOrd="3" destOrd="0" parTransId="{F0B20B85-D460-4752-9F9D-38F649B40E66}" sibTransId="{D02C8227-779D-41C3-924A-8259DE73E91C}"/>
    <dgm:cxn modelId="{3148D7E7-C11E-41AF-97FC-10CD253F831D}" srcId="{53A622F2-5803-4012-9B4B-C49282724420}" destId="{37E11F58-A63D-4691-80BD-75F1D800F623}" srcOrd="1" destOrd="0" parTransId="{1F212998-6D9D-49C5-B251-A4A6F6B6FB0E}" sibTransId="{F80D146A-D151-45EC-B051-5EB5C0FE9C52}"/>
    <dgm:cxn modelId="{A1B39539-511F-45CC-9940-62AFE6A357FA}" type="presOf" srcId="{26C83E63-037B-4133-8548-CE7CE6A8E821}" destId="{F5F844E4-504C-41D0-8E39-4452E5DDA765}" srcOrd="0" destOrd="1" presId="urn:microsoft.com/office/officeart/2005/8/layout/vList5"/>
    <dgm:cxn modelId="{9C41C081-4616-49A5-8DEA-36EC649D97B7}" type="presParOf" srcId="{45E85E30-19CD-4FE2-86F2-5AAA8060039A}" destId="{DE8CA083-33BB-4D18-8BBD-4FFE66E91C50}" srcOrd="0" destOrd="0" presId="urn:microsoft.com/office/officeart/2005/8/layout/vList5"/>
    <dgm:cxn modelId="{1ABFE40A-A1A7-4804-B58F-38C8ED5EFB52}" type="presParOf" srcId="{DE8CA083-33BB-4D18-8BBD-4FFE66E91C50}" destId="{4B3ADA73-DF0B-44D2-A695-36BDA74BCD16}" srcOrd="0" destOrd="0" presId="urn:microsoft.com/office/officeart/2005/8/layout/vList5"/>
    <dgm:cxn modelId="{1951FE75-0A2D-4601-8106-B0192A3AC5A6}" type="presParOf" srcId="{DE8CA083-33BB-4D18-8BBD-4FFE66E91C50}" destId="{004F1436-D2B1-445B-9335-134FA3FFA42F}" srcOrd="1" destOrd="0" presId="urn:microsoft.com/office/officeart/2005/8/layout/vList5"/>
    <dgm:cxn modelId="{9AB117E8-932A-4982-AE7D-504B9AC7E88F}" type="presParOf" srcId="{45E85E30-19CD-4FE2-86F2-5AAA8060039A}" destId="{1FB63EB7-5CBE-43CE-A2A1-3451831C65A2}" srcOrd="1" destOrd="0" presId="urn:microsoft.com/office/officeart/2005/8/layout/vList5"/>
    <dgm:cxn modelId="{EDFEE5D8-62B4-44F0-ABF0-BE38A2CDBF5F}" type="presParOf" srcId="{45E85E30-19CD-4FE2-86F2-5AAA8060039A}" destId="{7F0EB5BE-0723-4DCF-A785-029CCD86EAF0}" srcOrd="2" destOrd="0" presId="urn:microsoft.com/office/officeart/2005/8/layout/vList5"/>
    <dgm:cxn modelId="{410C6A1A-EE41-4690-A6CD-E2A7E997C5FE}" type="presParOf" srcId="{7F0EB5BE-0723-4DCF-A785-029CCD86EAF0}" destId="{84CFF9BC-01D5-454F-8723-22C0CA4E5A21}" srcOrd="0" destOrd="0" presId="urn:microsoft.com/office/officeart/2005/8/layout/vList5"/>
    <dgm:cxn modelId="{B7D45D4D-1E51-4E2E-9261-D647433E97A2}" type="presParOf" srcId="{7F0EB5BE-0723-4DCF-A785-029CCD86EAF0}" destId="{F5F844E4-504C-41D0-8E39-4452E5DDA765}" srcOrd="1" destOrd="0" presId="urn:microsoft.com/office/officeart/2005/8/layout/vList5"/>
    <dgm:cxn modelId="{6447BDA4-F87C-41F9-B138-0722F5847F30}" type="presParOf" srcId="{45E85E30-19CD-4FE2-86F2-5AAA8060039A}" destId="{EB2400B7-6259-4DC5-8B7A-AEB37539D065}" srcOrd="3" destOrd="0" presId="urn:microsoft.com/office/officeart/2005/8/layout/vList5"/>
    <dgm:cxn modelId="{7311245C-3E7D-4434-BBB3-C154BAA494E6}" type="presParOf" srcId="{45E85E30-19CD-4FE2-86F2-5AAA8060039A}" destId="{33EEEA6A-CADA-4B1A-9B9B-1FB198FC5C95}" srcOrd="4" destOrd="0" presId="urn:microsoft.com/office/officeart/2005/8/layout/vList5"/>
    <dgm:cxn modelId="{AAE64A65-6FED-463B-9A3C-0326345EE69A}" type="presParOf" srcId="{33EEEA6A-CADA-4B1A-9B9B-1FB198FC5C95}" destId="{6558887A-3819-43D2-A0F5-47912051F39E}" srcOrd="0" destOrd="0" presId="urn:microsoft.com/office/officeart/2005/8/layout/vList5"/>
    <dgm:cxn modelId="{2942B7CF-9A79-4DCC-BBD6-FCD07C27AC0A}" type="presParOf" srcId="{33EEEA6A-CADA-4B1A-9B9B-1FB198FC5C95}" destId="{328AFFCD-4ACA-4608-B553-F9BBA3284BBF}" srcOrd="1" destOrd="0" presId="urn:microsoft.com/office/officeart/2005/8/layout/vList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3A622F2-5803-4012-9B4B-C4928272442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9C5845FB-AB4C-4D79-AF06-328D3E62F9D0}">
      <dgm:prSet phldrT="[Text]" custT="1"/>
      <dgm:spPr>
        <a:solidFill>
          <a:schemeClr val="bg1">
            <a:lumMod val="50000"/>
          </a:schemeClr>
        </a:solidFill>
      </dgm:spPr>
      <dgm:t>
        <a:bodyPr/>
        <a:lstStyle/>
        <a:p>
          <a:r>
            <a:rPr lang="ro-RO" sz="1200" b="1" i="0"/>
            <a:t>Statistica agricolă</a:t>
          </a:r>
          <a:endParaRPr lang="en-US" sz="1200" i="0"/>
        </a:p>
      </dgm:t>
    </dgm:pt>
    <dgm:pt modelId="{B75EE433-0418-453B-8F7E-FFFAD9833AFB}" type="parTrans" cxnId="{AF4E65A7-17D4-44D9-9831-809CC0DD3688}">
      <dgm:prSet/>
      <dgm:spPr/>
      <dgm:t>
        <a:bodyPr/>
        <a:lstStyle/>
        <a:p>
          <a:endParaRPr lang="en-US"/>
        </a:p>
      </dgm:t>
    </dgm:pt>
    <dgm:pt modelId="{E6C8546D-1D07-45DE-A3BE-6B0CD7D5ED07}" type="sibTrans" cxnId="{AF4E65A7-17D4-44D9-9831-809CC0DD3688}">
      <dgm:prSet/>
      <dgm:spPr/>
      <dgm:t>
        <a:bodyPr/>
        <a:lstStyle/>
        <a:p>
          <a:endParaRPr lang="en-US"/>
        </a:p>
      </dgm:t>
    </dgm:pt>
    <dgm:pt modelId="{C9B6EDAE-A841-4212-9CF4-7858A179753B}">
      <dgm:prSet phldrT="[Text]" custT="1"/>
      <dgm:spPr>
        <a:solidFill>
          <a:schemeClr val="bg1">
            <a:lumMod val="85000"/>
            <a:alpha val="90000"/>
          </a:schemeClr>
        </a:solidFill>
      </dgm:spPr>
      <dgm:t>
        <a:bodyPr/>
        <a:lstStyle/>
        <a:p>
          <a:r>
            <a:rPr lang="it-IT" sz="1000"/>
            <a:t>Reorganizarea cercetărilor statistice selective a activităţii agricole a micilor producători agricoli; </a:t>
          </a:r>
          <a:endParaRPr lang="en-US" sz="1000"/>
        </a:p>
      </dgm:t>
    </dgm:pt>
    <dgm:pt modelId="{4DE368CA-613F-47BB-B17D-CE31EB800E11}" type="parTrans" cxnId="{3F5E83FC-10FB-4A03-98C5-FE266ABC3E40}">
      <dgm:prSet/>
      <dgm:spPr/>
      <dgm:t>
        <a:bodyPr/>
        <a:lstStyle/>
        <a:p>
          <a:endParaRPr lang="en-US"/>
        </a:p>
      </dgm:t>
    </dgm:pt>
    <dgm:pt modelId="{57AC021B-DD7A-4F5B-920D-C60B40D0C697}" type="sibTrans" cxnId="{3F5E83FC-10FB-4A03-98C5-FE266ABC3E40}">
      <dgm:prSet/>
      <dgm:spPr/>
      <dgm:t>
        <a:bodyPr/>
        <a:lstStyle/>
        <a:p>
          <a:endParaRPr lang="en-US"/>
        </a:p>
      </dgm:t>
    </dgm:pt>
    <dgm:pt modelId="{37E11F58-A63D-4691-80BD-75F1D800F623}">
      <dgm:prSet phldrT="[Text]" custT="1"/>
      <dgm:spPr>
        <a:solidFill>
          <a:schemeClr val="bg1">
            <a:lumMod val="50000"/>
          </a:schemeClr>
        </a:solidFill>
      </dgm:spPr>
      <dgm:t>
        <a:bodyPr/>
        <a:lstStyle/>
        <a:p>
          <a:r>
            <a:rPr lang="ro-RO" sz="1200" b="1" i="0"/>
            <a:t>Statistica mediului</a:t>
          </a:r>
          <a:endParaRPr lang="en-US" sz="1200" i="0"/>
        </a:p>
      </dgm:t>
    </dgm:pt>
    <dgm:pt modelId="{1F212998-6D9D-49C5-B251-A4A6F6B6FB0E}" type="parTrans" cxnId="{3148D7E7-C11E-41AF-97FC-10CD253F831D}">
      <dgm:prSet/>
      <dgm:spPr/>
      <dgm:t>
        <a:bodyPr/>
        <a:lstStyle/>
        <a:p>
          <a:endParaRPr lang="en-US"/>
        </a:p>
      </dgm:t>
    </dgm:pt>
    <dgm:pt modelId="{F80D146A-D151-45EC-B051-5EB5C0FE9C52}" type="sibTrans" cxnId="{3148D7E7-C11E-41AF-97FC-10CD253F831D}">
      <dgm:prSet/>
      <dgm:spPr/>
      <dgm:t>
        <a:bodyPr/>
        <a:lstStyle/>
        <a:p>
          <a:endParaRPr lang="en-US"/>
        </a:p>
      </dgm:t>
    </dgm:pt>
    <dgm:pt modelId="{51865370-00A7-4D35-9038-0AE877028320}">
      <dgm:prSet phldrT="[Text]" custT="1"/>
      <dgm:spPr>
        <a:solidFill>
          <a:schemeClr val="bg1">
            <a:lumMod val="85000"/>
            <a:alpha val="90000"/>
          </a:schemeClr>
        </a:solidFill>
      </dgm:spPr>
      <dgm:t>
        <a:bodyPr/>
        <a:lstStyle/>
        <a:p>
          <a:r>
            <a:rPr lang="ro-RO" sz="1000"/>
            <a:t>Crearea şi dezvoltarea Sistemului Naţional de Informare Ecologică; </a:t>
          </a:r>
          <a:endParaRPr lang="en-US" sz="1000"/>
        </a:p>
      </dgm:t>
    </dgm:pt>
    <dgm:pt modelId="{A71CF5B0-FCB2-4ECE-9826-17CC97AE89AD}" type="parTrans" cxnId="{B2438BB5-3061-40D5-A65D-D3DCBD400F8E}">
      <dgm:prSet/>
      <dgm:spPr/>
      <dgm:t>
        <a:bodyPr/>
        <a:lstStyle/>
        <a:p>
          <a:endParaRPr lang="en-US"/>
        </a:p>
      </dgm:t>
    </dgm:pt>
    <dgm:pt modelId="{E16A02AF-1314-438F-833E-0F3CA2AA100E}" type="sibTrans" cxnId="{B2438BB5-3061-40D5-A65D-D3DCBD400F8E}">
      <dgm:prSet/>
      <dgm:spPr/>
      <dgm:t>
        <a:bodyPr/>
        <a:lstStyle/>
        <a:p>
          <a:endParaRPr lang="en-US"/>
        </a:p>
      </dgm:t>
    </dgm:pt>
    <dgm:pt modelId="{DE6EC5EC-47C1-43D8-BC11-0A8C9F35CC9D}">
      <dgm:prSet custT="1"/>
      <dgm:spPr>
        <a:solidFill>
          <a:schemeClr val="bg1">
            <a:lumMod val="85000"/>
            <a:alpha val="90000"/>
          </a:schemeClr>
        </a:solidFill>
      </dgm:spPr>
      <dgm:t>
        <a:bodyPr/>
        <a:lstStyle/>
        <a:p>
          <a:r>
            <a:rPr lang="it-IT" sz="1000"/>
            <a:t>Crearea Registrului statistic a producătorilor agricoli în baza datelor RGA 2011;</a:t>
          </a:r>
          <a:endParaRPr lang="en-US" sz="1000"/>
        </a:p>
      </dgm:t>
    </dgm:pt>
    <dgm:pt modelId="{E043D5D4-30CA-40BB-A233-7247D673E0B8}" type="parTrans" cxnId="{E86A9037-F144-49D5-801C-FC9B7DD7C781}">
      <dgm:prSet/>
      <dgm:spPr/>
      <dgm:t>
        <a:bodyPr/>
        <a:lstStyle/>
        <a:p>
          <a:endParaRPr lang="en-US"/>
        </a:p>
      </dgm:t>
    </dgm:pt>
    <dgm:pt modelId="{4E85C3E4-2902-470E-8B58-32165C4AA50D}" type="sibTrans" cxnId="{E86A9037-F144-49D5-801C-FC9B7DD7C781}">
      <dgm:prSet/>
      <dgm:spPr/>
      <dgm:t>
        <a:bodyPr/>
        <a:lstStyle/>
        <a:p>
          <a:endParaRPr lang="en-US"/>
        </a:p>
      </dgm:t>
    </dgm:pt>
    <dgm:pt modelId="{FE89968E-3962-4CA1-B7D9-20A2D7BBAC3A}">
      <dgm:prSet custT="1"/>
      <dgm:spPr>
        <a:solidFill>
          <a:schemeClr val="bg1">
            <a:lumMod val="85000"/>
            <a:alpha val="90000"/>
          </a:schemeClr>
        </a:solidFill>
      </dgm:spPr>
      <dgm:t>
        <a:bodyPr/>
        <a:lstStyle/>
        <a:p>
          <a:r>
            <a:rPr lang="ro-RO" sz="1000"/>
            <a:t>Colaborare BNS-MAIA privind utilizarea datelor registrelor administrative ale ministerului;</a:t>
          </a:r>
          <a:endParaRPr lang="en-US" sz="1000"/>
        </a:p>
      </dgm:t>
    </dgm:pt>
    <dgm:pt modelId="{5001F984-1B4E-478F-86B8-A7E9C11227C3}" type="parTrans" cxnId="{E132475E-BA77-43FB-9592-099BFF2B9476}">
      <dgm:prSet/>
      <dgm:spPr/>
      <dgm:t>
        <a:bodyPr/>
        <a:lstStyle/>
        <a:p>
          <a:endParaRPr lang="en-US"/>
        </a:p>
      </dgm:t>
    </dgm:pt>
    <dgm:pt modelId="{BA47BE17-8E2B-4869-BEBE-667C52F5968F}" type="sibTrans" cxnId="{E132475E-BA77-43FB-9592-099BFF2B9476}">
      <dgm:prSet/>
      <dgm:spPr/>
      <dgm:t>
        <a:bodyPr/>
        <a:lstStyle/>
        <a:p>
          <a:endParaRPr lang="en-US"/>
        </a:p>
      </dgm:t>
    </dgm:pt>
    <dgm:pt modelId="{36C95133-E8EE-4CD7-96C1-3675B38C29EE}">
      <dgm:prSet custT="1"/>
      <dgm:spPr>
        <a:solidFill>
          <a:schemeClr val="bg1">
            <a:lumMod val="85000"/>
            <a:alpha val="90000"/>
          </a:schemeClr>
        </a:solidFill>
      </dgm:spPr>
      <dgm:t>
        <a:bodyPr/>
        <a:lstStyle/>
        <a:p>
          <a:r>
            <a:rPr lang="ro-RO" sz="1000"/>
            <a:t>Analiza condiţiilor vizând programarea cel puţin a unei anchete structurale (ASA) între recensămintele agricole și, elaborarea principiilor metodologice şi instrumentarului ASA; </a:t>
          </a:r>
          <a:endParaRPr lang="en-US" sz="1000"/>
        </a:p>
      </dgm:t>
    </dgm:pt>
    <dgm:pt modelId="{87058A98-AF0C-45DA-ACE5-A2993421FB26}" type="parTrans" cxnId="{CDC716AC-3B17-40C8-B290-E77FA59E64C7}">
      <dgm:prSet/>
      <dgm:spPr/>
      <dgm:t>
        <a:bodyPr/>
        <a:lstStyle/>
        <a:p>
          <a:endParaRPr lang="en-US"/>
        </a:p>
      </dgm:t>
    </dgm:pt>
    <dgm:pt modelId="{C55CE8CF-8D63-4CEE-876C-86923E6D0E4D}" type="sibTrans" cxnId="{CDC716AC-3B17-40C8-B290-E77FA59E64C7}">
      <dgm:prSet/>
      <dgm:spPr/>
      <dgm:t>
        <a:bodyPr/>
        <a:lstStyle/>
        <a:p>
          <a:endParaRPr lang="en-US"/>
        </a:p>
      </dgm:t>
    </dgm:pt>
    <dgm:pt modelId="{05E26A3D-B4C8-415D-8E46-6C403B52D809}">
      <dgm:prSet custT="1"/>
      <dgm:spPr>
        <a:solidFill>
          <a:schemeClr val="bg1">
            <a:lumMod val="85000"/>
            <a:alpha val="90000"/>
          </a:schemeClr>
        </a:solidFill>
      </dgm:spPr>
      <dgm:t>
        <a:bodyPr/>
        <a:lstStyle/>
        <a:p>
          <a:r>
            <a:rPr lang="ro-RO" sz="1000"/>
            <a:t>Diseminarea datelor Recensământului General Agricol la nivelul de detaliere solicitat de diferite categorii de utilizatori;</a:t>
          </a:r>
          <a:endParaRPr lang="en-US" sz="1000"/>
        </a:p>
      </dgm:t>
    </dgm:pt>
    <dgm:pt modelId="{75FBAA1A-8CBA-4EED-A0CB-1694D630D091}" type="parTrans" cxnId="{63652C2C-2579-40DB-9D7E-D38928E92419}">
      <dgm:prSet/>
      <dgm:spPr/>
      <dgm:t>
        <a:bodyPr/>
        <a:lstStyle/>
        <a:p>
          <a:endParaRPr lang="en-US"/>
        </a:p>
      </dgm:t>
    </dgm:pt>
    <dgm:pt modelId="{A60D23AB-D747-4649-B51A-5A0F4DC17DA1}" type="sibTrans" cxnId="{63652C2C-2579-40DB-9D7E-D38928E92419}">
      <dgm:prSet/>
      <dgm:spPr/>
      <dgm:t>
        <a:bodyPr/>
        <a:lstStyle/>
        <a:p>
          <a:endParaRPr lang="en-US"/>
        </a:p>
      </dgm:t>
    </dgm:pt>
    <dgm:pt modelId="{45C2FDDF-6A9E-4998-830D-BBC7B99EE028}">
      <dgm:prSet custT="1"/>
      <dgm:spPr>
        <a:solidFill>
          <a:schemeClr val="bg1">
            <a:lumMod val="85000"/>
            <a:alpha val="90000"/>
          </a:schemeClr>
        </a:solidFill>
      </dgm:spPr>
      <dgm:t>
        <a:bodyPr/>
        <a:lstStyle/>
        <a:p>
          <a:r>
            <a:rPr lang="ro-RO" sz="1000"/>
            <a:t>Pregătirea realizării Recensământului General Agricol-Runda Mondială 2020;</a:t>
          </a:r>
          <a:endParaRPr lang="en-US" sz="1000"/>
        </a:p>
      </dgm:t>
    </dgm:pt>
    <dgm:pt modelId="{D4F69A12-D0A9-4E6F-B504-0B8352A76496}" type="parTrans" cxnId="{C0FEDFC6-33E6-4B80-BE2E-96FCCEBD1707}">
      <dgm:prSet/>
      <dgm:spPr/>
      <dgm:t>
        <a:bodyPr/>
        <a:lstStyle/>
        <a:p>
          <a:endParaRPr lang="en-US"/>
        </a:p>
      </dgm:t>
    </dgm:pt>
    <dgm:pt modelId="{72263F55-BDF0-4EB1-9849-A92EEE2BF8CF}" type="sibTrans" cxnId="{C0FEDFC6-33E6-4B80-BE2E-96FCCEBD1707}">
      <dgm:prSet/>
      <dgm:spPr/>
      <dgm:t>
        <a:bodyPr/>
        <a:lstStyle/>
        <a:p>
          <a:endParaRPr lang="en-US"/>
        </a:p>
      </dgm:t>
    </dgm:pt>
    <dgm:pt modelId="{8D26FBFB-B253-4E4E-BAA7-CB256F58EB63}">
      <dgm:prSet custT="1"/>
      <dgm:spPr>
        <a:solidFill>
          <a:schemeClr val="bg1">
            <a:lumMod val="85000"/>
            <a:alpha val="90000"/>
          </a:schemeClr>
        </a:solidFill>
      </dgm:spPr>
      <dgm:t>
        <a:bodyPr/>
        <a:lstStyle/>
        <a:p>
          <a:r>
            <a:rPr lang="ro-RO" sz="1000"/>
            <a:t>Perfecţionarea continuă a calculelor balanţelor resurselor alimentare şi utilizării lor cu extinderea listei balanţelor elaborate;</a:t>
          </a:r>
          <a:endParaRPr lang="en-US" sz="1000"/>
        </a:p>
      </dgm:t>
    </dgm:pt>
    <dgm:pt modelId="{0CC4CE5F-CF7B-469A-9F0D-3C38EC36D882}" type="parTrans" cxnId="{64B04B65-67E7-494F-BD47-6FD02AAAEFBC}">
      <dgm:prSet/>
      <dgm:spPr/>
      <dgm:t>
        <a:bodyPr/>
        <a:lstStyle/>
        <a:p>
          <a:endParaRPr lang="en-US"/>
        </a:p>
      </dgm:t>
    </dgm:pt>
    <dgm:pt modelId="{4686AE23-DD27-4B32-BC19-4B79B3FC3193}" type="sibTrans" cxnId="{64B04B65-67E7-494F-BD47-6FD02AAAEFBC}">
      <dgm:prSet/>
      <dgm:spPr/>
      <dgm:t>
        <a:bodyPr/>
        <a:lstStyle/>
        <a:p>
          <a:endParaRPr lang="en-US"/>
        </a:p>
      </dgm:t>
    </dgm:pt>
    <dgm:pt modelId="{D67FC14D-91C5-4D4E-840C-E7B526760ACA}">
      <dgm:prSet custT="1"/>
      <dgm:spPr>
        <a:solidFill>
          <a:schemeClr val="bg1">
            <a:lumMod val="85000"/>
            <a:alpha val="90000"/>
          </a:schemeClr>
        </a:solidFill>
      </dgm:spPr>
      <dgm:t>
        <a:bodyPr/>
        <a:lstStyle/>
        <a:p>
          <a:r>
            <a:rPr lang="it-IT" sz="1000"/>
            <a:t>Perfecţionarea statisticii preţurilor agricole;</a:t>
          </a:r>
          <a:endParaRPr lang="en-US" sz="1000"/>
        </a:p>
      </dgm:t>
    </dgm:pt>
    <dgm:pt modelId="{49148E93-5115-4E56-8896-1539E9C347B2}" type="parTrans" cxnId="{BD646094-DF9C-4C75-B50D-45F79E0DA556}">
      <dgm:prSet/>
      <dgm:spPr/>
      <dgm:t>
        <a:bodyPr/>
        <a:lstStyle/>
        <a:p>
          <a:endParaRPr lang="en-US"/>
        </a:p>
      </dgm:t>
    </dgm:pt>
    <dgm:pt modelId="{54B8890D-6BAA-47D1-9E1F-91227FB2D306}" type="sibTrans" cxnId="{BD646094-DF9C-4C75-B50D-45F79E0DA556}">
      <dgm:prSet/>
      <dgm:spPr/>
      <dgm:t>
        <a:bodyPr/>
        <a:lstStyle/>
        <a:p>
          <a:endParaRPr lang="en-US"/>
        </a:p>
      </dgm:t>
    </dgm:pt>
    <dgm:pt modelId="{C982FA92-9CB5-49F6-BF4E-C5446169DFFD}">
      <dgm:prSet custT="1"/>
      <dgm:spPr>
        <a:solidFill>
          <a:schemeClr val="bg1">
            <a:lumMod val="85000"/>
            <a:alpha val="90000"/>
          </a:schemeClr>
        </a:solidFill>
      </dgm:spPr>
      <dgm:t>
        <a:bodyPr/>
        <a:lstStyle/>
        <a:p>
          <a:r>
            <a:rPr lang="ro-RO" sz="1000"/>
            <a:t>Dezvoltarea de indicatori </a:t>
          </a:r>
          <a:r>
            <a:rPr lang="it-IT" sz="1000"/>
            <a:t>agri-mediu (utilizarea fondului funciar, utilizarea fertilizanţilor, utilizarea pesticidelor, consumul de apă, etc.</a:t>
          </a:r>
          <a:endParaRPr lang="en-US" sz="1000"/>
        </a:p>
      </dgm:t>
    </dgm:pt>
    <dgm:pt modelId="{EC078DDC-5B3E-4CEF-AC11-20FE349C1A46}" type="parTrans" cxnId="{13857351-2EA2-4B61-ADA2-A939213EE6D7}">
      <dgm:prSet/>
      <dgm:spPr/>
      <dgm:t>
        <a:bodyPr/>
        <a:lstStyle/>
        <a:p>
          <a:endParaRPr lang="en-US"/>
        </a:p>
      </dgm:t>
    </dgm:pt>
    <dgm:pt modelId="{0CB24F1C-215E-43BE-AC3B-CA66DD16BDBA}" type="sibTrans" cxnId="{13857351-2EA2-4B61-ADA2-A939213EE6D7}">
      <dgm:prSet/>
      <dgm:spPr/>
      <dgm:t>
        <a:bodyPr/>
        <a:lstStyle/>
        <a:p>
          <a:endParaRPr lang="en-US"/>
        </a:p>
      </dgm:t>
    </dgm:pt>
    <dgm:pt modelId="{B118239C-ED2A-4329-92E2-F39B0FC19604}">
      <dgm:prSet custT="1"/>
      <dgm:spPr>
        <a:solidFill>
          <a:schemeClr val="bg1">
            <a:lumMod val="85000"/>
            <a:alpha val="90000"/>
          </a:schemeClr>
        </a:solidFill>
      </dgm:spPr>
      <dgm:t>
        <a:bodyPr/>
        <a:lstStyle/>
        <a:p>
          <a:r>
            <a:rPr lang="ro-RO" sz="1000"/>
            <a:t>Studierea, elaborarea şi punerea în aplicare a indicatorilor privind dezvoltarea durabilă şi „economia verde.</a:t>
          </a:r>
          <a:endParaRPr lang="en-US" sz="1000"/>
        </a:p>
      </dgm:t>
    </dgm:pt>
    <dgm:pt modelId="{DB46FFFA-6AB5-441C-9822-32CF7DB79430}" type="parTrans" cxnId="{CDF3E860-52D3-401E-BB0D-5C85ED4ACA72}">
      <dgm:prSet/>
      <dgm:spPr/>
      <dgm:t>
        <a:bodyPr/>
        <a:lstStyle/>
        <a:p>
          <a:endParaRPr lang="en-US"/>
        </a:p>
      </dgm:t>
    </dgm:pt>
    <dgm:pt modelId="{FBC8CC73-104E-4F84-A030-FAF47AF1CDEC}" type="sibTrans" cxnId="{CDF3E860-52D3-401E-BB0D-5C85ED4ACA72}">
      <dgm:prSet/>
      <dgm:spPr/>
      <dgm:t>
        <a:bodyPr/>
        <a:lstStyle/>
        <a:p>
          <a:endParaRPr lang="en-US"/>
        </a:p>
      </dgm:t>
    </dgm:pt>
    <dgm:pt modelId="{45E85E30-19CD-4FE2-86F2-5AAA8060039A}" type="pres">
      <dgm:prSet presAssocID="{53A622F2-5803-4012-9B4B-C49282724420}" presName="Name0" presStyleCnt="0">
        <dgm:presLayoutVars>
          <dgm:dir/>
          <dgm:animLvl val="lvl"/>
          <dgm:resizeHandles val="exact"/>
        </dgm:presLayoutVars>
      </dgm:prSet>
      <dgm:spPr/>
      <dgm:t>
        <a:bodyPr/>
        <a:lstStyle/>
        <a:p>
          <a:endParaRPr lang="en-US"/>
        </a:p>
      </dgm:t>
    </dgm:pt>
    <dgm:pt modelId="{DE8CA083-33BB-4D18-8BBD-4FFE66E91C50}" type="pres">
      <dgm:prSet presAssocID="{9C5845FB-AB4C-4D79-AF06-328D3E62F9D0}" presName="linNode" presStyleCnt="0"/>
      <dgm:spPr/>
    </dgm:pt>
    <dgm:pt modelId="{4B3ADA73-DF0B-44D2-A695-36BDA74BCD16}" type="pres">
      <dgm:prSet presAssocID="{9C5845FB-AB4C-4D79-AF06-328D3E62F9D0}" presName="parentText" presStyleLbl="node1" presStyleIdx="0" presStyleCnt="2" custScaleX="67211" custScaleY="16055" custLinFactNeighborX="-17" custLinFactNeighborY="-10558">
        <dgm:presLayoutVars>
          <dgm:chMax val="1"/>
          <dgm:bulletEnabled val="1"/>
        </dgm:presLayoutVars>
      </dgm:prSet>
      <dgm:spPr/>
      <dgm:t>
        <a:bodyPr/>
        <a:lstStyle/>
        <a:p>
          <a:endParaRPr lang="en-US"/>
        </a:p>
      </dgm:t>
    </dgm:pt>
    <dgm:pt modelId="{004F1436-D2B1-445B-9335-134FA3FFA42F}" type="pres">
      <dgm:prSet presAssocID="{9C5845FB-AB4C-4D79-AF06-328D3E62F9D0}" presName="descendantText" presStyleLbl="alignAccFollowNode1" presStyleIdx="0" presStyleCnt="2" custScaleX="172687" custScaleY="90406" custLinFactNeighborX="-2426" custLinFactNeighborY="-11852">
        <dgm:presLayoutVars>
          <dgm:bulletEnabled val="1"/>
        </dgm:presLayoutVars>
      </dgm:prSet>
      <dgm:spPr/>
      <dgm:t>
        <a:bodyPr/>
        <a:lstStyle/>
        <a:p>
          <a:endParaRPr lang="en-US"/>
        </a:p>
      </dgm:t>
    </dgm:pt>
    <dgm:pt modelId="{1FB63EB7-5CBE-43CE-A2A1-3451831C65A2}" type="pres">
      <dgm:prSet presAssocID="{E6C8546D-1D07-45DE-A3BE-6B0CD7D5ED07}" presName="sp" presStyleCnt="0"/>
      <dgm:spPr/>
    </dgm:pt>
    <dgm:pt modelId="{7F0EB5BE-0723-4DCF-A785-029CCD86EAF0}" type="pres">
      <dgm:prSet presAssocID="{37E11F58-A63D-4691-80BD-75F1D800F623}" presName="linNode" presStyleCnt="0"/>
      <dgm:spPr/>
    </dgm:pt>
    <dgm:pt modelId="{84CFF9BC-01D5-454F-8723-22C0CA4E5A21}" type="pres">
      <dgm:prSet presAssocID="{37E11F58-A63D-4691-80BD-75F1D800F623}" presName="parentText" presStyleLbl="node1" presStyleIdx="1" presStyleCnt="2" custScaleX="67211" custScaleY="12784" custLinFactNeighborX="-17" custLinFactNeighborY="-5485">
        <dgm:presLayoutVars>
          <dgm:chMax val="1"/>
          <dgm:bulletEnabled val="1"/>
        </dgm:presLayoutVars>
      </dgm:prSet>
      <dgm:spPr/>
      <dgm:t>
        <a:bodyPr/>
        <a:lstStyle/>
        <a:p>
          <a:endParaRPr lang="en-US"/>
        </a:p>
      </dgm:t>
    </dgm:pt>
    <dgm:pt modelId="{F5F844E4-504C-41D0-8E39-4452E5DDA765}" type="pres">
      <dgm:prSet presAssocID="{37E11F58-A63D-4691-80BD-75F1D800F623}" presName="descendantText" presStyleLbl="alignAccFollowNode1" presStyleIdx="1" presStyleCnt="2" custScaleX="172687" custScaleY="20090" custLinFactNeighborX="-2888" custLinFactNeighborY="-6250">
        <dgm:presLayoutVars>
          <dgm:bulletEnabled val="1"/>
        </dgm:presLayoutVars>
      </dgm:prSet>
      <dgm:spPr/>
      <dgm:t>
        <a:bodyPr/>
        <a:lstStyle/>
        <a:p>
          <a:endParaRPr lang="en-US"/>
        </a:p>
      </dgm:t>
    </dgm:pt>
  </dgm:ptLst>
  <dgm:cxnLst>
    <dgm:cxn modelId="{0655A859-02AF-47C3-AF8A-7000083956EA}" type="presOf" srcId="{36C95133-E8EE-4CD7-96C1-3675B38C29EE}" destId="{004F1436-D2B1-445B-9335-134FA3FFA42F}" srcOrd="0" destOrd="3" presId="urn:microsoft.com/office/officeart/2005/8/layout/vList5"/>
    <dgm:cxn modelId="{BD646094-DF9C-4C75-B50D-45F79E0DA556}" srcId="{9C5845FB-AB4C-4D79-AF06-328D3E62F9D0}" destId="{D67FC14D-91C5-4D4E-840C-E7B526760ACA}" srcOrd="7" destOrd="0" parTransId="{49148E93-5115-4E56-8896-1539E9C347B2}" sibTransId="{54B8890D-6BAA-47D1-9E1F-91227FB2D306}"/>
    <dgm:cxn modelId="{C0FEDFC6-33E6-4B80-BE2E-96FCCEBD1707}" srcId="{9C5845FB-AB4C-4D79-AF06-328D3E62F9D0}" destId="{45C2FDDF-6A9E-4998-830D-BBC7B99EE028}" srcOrd="5" destOrd="0" parTransId="{D4F69A12-D0A9-4E6F-B504-0B8352A76496}" sibTransId="{72263F55-BDF0-4EB1-9849-A92EEE2BF8CF}"/>
    <dgm:cxn modelId="{E86A9037-F144-49D5-801C-FC9B7DD7C781}" srcId="{9C5845FB-AB4C-4D79-AF06-328D3E62F9D0}" destId="{DE6EC5EC-47C1-43D8-BC11-0A8C9F35CC9D}" srcOrd="1" destOrd="0" parTransId="{E043D5D4-30CA-40BB-A233-7247D673E0B8}" sibTransId="{4E85C3E4-2902-470E-8B58-32165C4AA50D}"/>
    <dgm:cxn modelId="{8E4A59D7-9E61-4497-9576-240C471E4F22}" type="presOf" srcId="{45C2FDDF-6A9E-4998-830D-BBC7B99EE028}" destId="{004F1436-D2B1-445B-9335-134FA3FFA42F}" srcOrd="0" destOrd="5" presId="urn:microsoft.com/office/officeart/2005/8/layout/vList5"/>
    <dgm:cxn modelId="{CDC716AC-3B17-40C8-B290-E77FA59E64C7}" srcId="{9C5845FB-AB4C-4D79-AF06-328D3E62F9D0}" destId="{36C95133-E8EE-4CD7-96C1-3675B38C29EE}" srcOrd="3" destOrd="0" parTransId="{87058A98-AF0C-45DA-ACE5-A2993421FB26}" sibTransId="{C55CE8CF-8D63-4CEE-876C-86923E6D0E4D}"/>
    <dgm:cxn modelId="{0E5D13B4-9F99-48F3-BF5C-11BCB64EE7D5}" type="presOf" srcId="{37E11F58-A63D-4691-80BD-75F1D800F623}" destId="{84CFF9BC-01D5-454F-8723-22C0CA4E5A21}" srcOrd="0" destOrd="0" presId="urn:microsoft.com/office/officeart/2005/8/layout/vList5"/>
    <dgm:cxn modelId="{B99CC614-6ABB-443A-9829-69F1C5D2AA7A}" type="presOf" srcId="{D67FC14D-91C5-4D4E-840C-E7B526760ACA}" destId="{004F1436-D2B1-445B-9335-134FA3FFA42F}" srcOrd="0" destOrd="7" presId="urn:microsoft.com/office/officeart/2005/8/layout/vList5"/>
    <dgm:cxn modelId="{13857351-2EA2-4B61-ADA2-A939213EE6D7}" srcId="{9C5845FB-AB4C-4D79-AF06-328D3E62F9D0}" destId="{C982FA92-9CB5-49F6-BF4E-C5446169DFFD}" srcOrd="8" destOrd="0" parTransId="{EC078DDC-5B3E-4CEF-AC11-20FE349C1A46}" sibTransId="{0CB24F1C-215E-43BE-AC3B-CA66DD16BDBA}"/>
    <dgm:cxn modelId="{B1D508FC-EBA2-4FDD-891A-EF5176D9C6D5}" type="presOf" srcId="{51865370-00A7-4D35-9038-0AE877028320}" destId="{F5F844E4-504C-41D0-8E39-4452E5DDA765}" srcOrd="0" destOrd="0" presId="urn:microsoft.com/office/officeart/2005/8/layout/vList5"/>
    <dgm:cxn modelId="{C4C86A5E-3E04-4ED1-BE84-6A478C841CEC}" type="presOf" srcId="{05E26A3D-B4C8-415D-8E46-6C403B52D809}" destId="{004F1436-D2B1-445B-9335-134FA3FFA42F}" srcOrd="0" destOrd="4" presId="urn:microsoft.com/office/officeart/2005/8/layout/vList5"/>
    <dgm:cxn modelId="{D023F50B-4EBE-426E-AD0E-7DF857586658}" type="presOf" srcId="{B118239C-ED2A-4329-92E2-F39B0FC19604}" destId="{F5F844E4-504C-41D0-8E39-4452E5DDA765}" srcOrd="0" destOrd="1" presId="urn:microsoft.com/office/officeart/2005/8/layout/vList5"/>
    <dgm:cxn modelId="{A669D670-3C15-4197-A4C7-D8D4F367BB80}" type="presOf" srcId="{C9B6EDAE-A841-4212-9CF4-7858A179753B}" destId="{004F1436-D2B1-445B-9335-134FA3FFA42F}" srcOrd="0" destOrd="0" presId="urn:microsoft.com/office/officeart/2005/8/layout/vList5"/>
    <dgm:cxn modelId="{4F78AE60-3B54-4CA0-BAAE-1AFCEF686CC0}" type="presOf" srcId="{FE89968E-3962-4CA1-B7D9-20A2D7BBAC3A}" destId="{004F1436-D2B1-445B-9335-134FA3FFA42F}" srcOrd="0" destOrd="2" presId="urn:microsoft.com/office/officeart/2005/8/layout/vList5"/>
    <dgm:cxn modelId="{64B04B65-67E7-494F-BD47-6FD02AAAEFBC}" srcId="{9C5845FB-AB4C-4D79-AF06-328D3E62F9D0}" destId="{8D26FBFB-B253-4E4E-BAA7-CB256F58EB63}" srcOrd="6" destOrd="0" parTransId="{0CC4CE5F-CF7B-469A-9F0D-3C38EC36D882}" sibTransId="{4686AE23-DD27-4B32-BC19-4B79B3FC3193}"/>
    <dgm:cxn modelId="{E132475E-BA77-43FB-9592-099BFF2B9476}" srcId="{9C5845FB-AB4C-4D79-AF06-328D3E62F9D0}" destId="{FE89968E-3962-4CA1-B7D9-20A2D7BBAC3A}" srcOrd="2" destOrd="0" parTransId="{5001F984-1B4E-478F-86B8-A7E9C11227C3}" sibTransId="{BA47BE17-8E2B-4869-BEBE-667C52F5968F}"/>
    <dgm:cxn modelId="{425F4437-47AE-4F96-8EA2-47FE7A3F41EF}" type="presOf" srcId="{C982FA92-9CB5-49F6-BF4E-C5446169DFFD}" destId="{004F1436-D2B1-445B-9335-134FA3FFA42F}" srcOrd="0" destOrd="8" presId="urn:microsoft.com/office/officeart/2005/8/layout/vList5"/>
    <dgm:cxn modelId="{10983455-7B3B-4667-ACE8-B507507F5FA3}" type="presOf" srcId="{9C5845FB-AB4C-4D79-AF06-328D3E62F9D0}" destId="{4B3ADA73-DF0B-44D2-A695-36BDA74BCD16}" srcOrd="0" destOrd="0" presId="urn:microsoft.com/office/officeart/2005/8/layout/vList5"/>
    <dgm:cxn modelId="{0D84888A-9C45-40BA-A4A2-9FA2C4DAB7E1}" type="presOf" srcId="{53A622F2-5803-4012-9B4B-C49282724420}" destId="{45E85E30-19CD-4FE2-86F2-5AAA8060039A}" srcOrd="0" destOrd="0" presId="urn:microsoft.com/office/officeart/2005/8/layout/vList5"/>
    <dgm:cxn modelId="{3F5E83FC-10FB-4A03-98C5-FE266ABC3E40}" srcId="{9C5845FB-AB4C-4D79-AF06-328D3E62F9D0}" destId="{C9B6EDAE-A841-4212-9CF4-7858A179753B}" srcOrd="0" destOrd="0" parTransId="{4DE368CA-613F-47BB-B17D-CE31EB800E11}" sibTransId="{57AC021B-DD7A-4F5B-920D-C60B40D0C697}"/>
    <dgm:cxn modelId="{B2438BB5-3061-40D5-A65D-D3DCBD400F8E}" srcId="{37E11F58-A63D-4691-80BD-75F1D800F623}" destId="{51865370-00A7-4D35-9038-0AE877028320}" srcOrd="0" destOrd="0" parTransId="{A71CF5B0-FCB2-4ECE-9826-17CC97AE89AD}" sibTransId="{E16A02AF-1314-438F-833E-0F3CA2AA100E}"/>
    <dgm:cxn modelId="{AF4E65A7-17D4-44D9-9831-809CC0DD3688}" srcId="{53A622F2-5803-4012-9B4B-C49282724420}" destId="{9C5845FB-AB4C-4D79-AF06-328D3E62F9D0}" srcOrd="0" destOrd="0" parTransId="{B75EE433-0418-453B-8F7E-FFFAD9833AFB}" sibTransId="{E6C8546D-1D07-45DE-A3BE-6B0CD7D5ED07}"/>
    <dgm:cxn modelId="{825D3C5F-E77F-425A-8DAB-237B99B54878}" type="presOf" srcId="{8D26FBFB-B253-4E4E-BAA7-CB256F58EB63}" destId="{004F1436-D2B1-445B-9335-134FA3FFA42F}" srcOrd="0" destOrd="6" presId="urn:microsoft.com/office/officeart/2005/8/layout/vList5"/>
    <dgm:cxn modelId="{CDF3E860-52D3-401E-BB0D-5C85ED4ACA72}" srcId="{37E11F58-A63D-4691-80BD-75F1D800F623}" destId="{B118239C-ED2A-4329-92E2-F39B0FC19604}" srcOrd="1" destOrd="0" parTransId="{DB46FFFA-6AB5-441C-9822-32CF7DB79430}" sibTransId="{FBC8CC73-104E-4F84-A030-FAF47AF1CDEC}"/>
    <dgm:cxn modelId="{1EDA580D-B5B4-4CAE-8454-ACAD9D035D0D}" type="presOf" srcId="{DE6EC5EC-47C1-43D8-BC11-0A8C9F35CC9D}" destId="{004F1436-D2B1-445B-9335-134FA3FFA42F}" srcOrd="0" destOrd="1" presId="urn:microsoft.com/office/officeart/2005/8/layout/vList5"/>
    <dgm:cxn modelId="{63652C2C-2579-40DB-9D7E-D38928E92419}" srcId="{9C5845FB-AB4C-4D79-AF06-328D3E62F9D0}" destId="{05E26A3D-B4C8-415D-8E46-6C403B52D809}" srcOrd="4" destOrd="0" parTransId="{75FBAA1A-8CBA-4EED-A0CB-1694D630D091}" sibTransId="{A60D23AB-D747-4649-B51A-5A0F4DC17DA1}"/>
    <dgm:cxn modelId="{3148D7E7-C11E-41AF-97FC-10CD253F831D}" srcId="{53A622F2-5803-4012-9B4B-C49282724420}" destId="{37E11F58-A63D-4691-80BD-75F1D800F623}" srcOrd="1" destOrd="0" parTransId="{1F212998-6D9D-49C5-B251-A4A6F6B6FB0E}" sibTransId="{F80D146A-D151-45EC-B051-5EB5C0FE9C52}"/>
    <dgm:cxn modelId="{2259A8F4-A77E-474D-9FE8-55258B8B9F1E}" type="presParOf" srcId="{45E85E30-19CD-4FE2-86F2-5AAA8060039A}" destId="{DE8CA083-33BB-4D18-8BBD-4FFE66E91C50}" srcOrd="0" destOrd="0" presId="urn:microsoft.com/office/officeart/2005/8/layout/vList5"/>
    <dgm:cxn modelId="{73C98105-9BBF-4129-BEFE-48523A7EB149}" type="presParOf" srcId="{DE8CA083-33BB-4D18-8BBD-4FFE66E91C50}" destId="{4B3ADA73-DF0B-44D2-A695-36BDA74BCD16}" srcOrd="0" destOrd="0" presId="urn:microsoft.com/office/officeart/2005/8/layout/vList5"/>
    <dgm:cxn modelId="{D1C5BF9E-5C21-46FB-8F0B-1DE1F66F36A4}" type="presParOf" srcId="{DE8CA083-33BB-4D18-8BBD-4FFE66E91C50}" destId="{004F1436-D2B1-445B-9335-134FA3FFA42F}" srcOrd="1" destOrd="0" presId="urn:microsoft.com/office/officeart/2005/8/layout/vList5"/>
    <dgm:cxn modelId="{23ACCE13-19C9-4EAC-866F-A85CF757AB3B}" type="presParOf" srcId="{45E85E30-19CD-4FE2-86F2-5AAA8060039A}" destId="{1FB63EB7-5CBE-43CE-A2A1-3451831C65A2}" srcOrd="1" destOrd="0" presId="urn:microsoft.com/office/officeart/2005/8/layout/vList5"/>
    <dgm:cxn modelId="{10D9C714-96D5-4B49-AC04-1A418C843B27}" type="presParOf" srcId="{45E85E30-19CD-4FE2-86F2-5AAA8060039A}" destId="{7F0EB5BE-0723-4DCF-A785-029CCD86EAF0}" srcOrd="2" destOrd="0" presId="urn:microsoft.com/office/officeart/2005/8/layout/vList5"/>
    <dgm:cxn modelId="{798C28F5-C795-4A4A-A570-4747C9547098}" type="presParOf" srcId="{7F0EB5BE-0723-4DCF-A785-029CCD86EAF0}" destId="{84CFF9BC-01D5-454F-8723-22C0CA4E5A21}" srcOrd="0" destOrd="0" presId="urn:microsoft.com/office/officeart/2005/8/layout/vList5"/>
    <dgm:cxn modelId="{69C6E5C1-E40E-4D6E-A230-68645AF1BE62}" type="presParOf" srcId="{7F0EB5BE-0723-4DCF-A785-029CCD86EAF0}" destId="{F5F844E4-504C-41D0-8E39-4452E5DDA765}" srcOrd="1" destOrd="0" presId="urn:microsoft.com/office/officeart/2005/8/layout/vList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82840-6CC0-4F83-BF7D-92F789C889EA}">
      <dsp:nvSpPr>
        <dsp:cNvPr id="0" name=""/>
        <dsp:cNvSpPr/>
      </dsp:nvSpPr>
      <dsp:spPr>
        <a:xfrm>
          <a:off x="0" y="299284"/>
          <a:ext cx="5953989" cy="1008000"/>
        </a:xfrm>
        <a:prstGeom prst="rect">
          <a:avLst/>
        </a:prstGeom>
        <a:solidFill>
          <a:schemeClr val="lt1">
            <a:alpha val="90000"/>
            <a:hueOff val="0"/>
            <a:satOff val="0"/>
            <a:lumOff val="0"/>
            <a:alphaOff val="0"/>
          </a:schemeClr>
        </a:solidFill>
        <a:ln w="254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2096" tIns="416560" rIns="462096" bIns="85344" numCol="1" spcCol="1270" anchor="t" anchorCtr="0">
          <a:noAutofit/>
        </a:bodyPr>
        <a:lstStyle/>
        <a:p>
          <a:pPr marL="114300" lvl="1" indent="-114300" algn="l" defTabSz="533400">
            <a:lnSpc>
              <a:spcPct val="90000"/>
            </a:lnSpc>
            <a:spcBef>
              <a:spcPct val="0"/>
            </a:spcBef>
            <a:spcAft>
              <a:spcPct val="15000"/>
            </a:spcAft>
            <a:buChar char="••"/>
          </a:pPr>
          <a:r>
            <a:rPr lang="ro-RO" sz="1200" b="0" i="1" kern="1200">
              <a:solidFill>
                <a:sysClr val="windowText" lastClr="000000"/>
              </a:solidFill>
            </a:rPr>
            <a:t>Ț</a:t>
          </a:r>
          <a:r>
            <a:rPr lang="en-US" sz="1200" b="0" i="1" kern="1200">
              <a:solidFill>
                <a:sysClr val="windowText" lastClr="000000"/>
              </a:solidFill>
            </a:rPr>
            <a:t>inta </a:t>
          </a:r>
          <a:r>
            <a:rPr lang="ro-RO" sz="1200" b="0" i="1" kern="1200">
              <a:solidFill>
                <a:sysClr val="windowText" lastClr="000000"/>
              </a:solidFill>
            </a:rPr>
            <a:t>2020</a:t>
          </a:r>
          <a:r>
            <a:rPr lang="en-US" sz="1200" b="0" i="1" kern="1200">
              <a:solidFill>
                <a:sysClr val="windowText" lastClr="000000"/>
              </a:solidFill>
            </a:rPr>
            <a:t>  (indcator)</a:t>
          </a:r>
          <a:r>
            <a:rPr lang="ro-RO" sz="1200" b="0" i="1" kern="1200">
              <a:solidFill>
                <a:sysClr val="windowText" lastClr="000000"/>
              </a:solidFill>
            </a:rPr>
            <a:t>: Gradul de aliniere al statisticilor oficiale ale RM </a:t>
          </a:r>
          <a:r>
            <a:rPr lang="ro-RO" sz="1200" b="1" i="1" kern="1200">
              <a:solidFill>
                <a:sysClr val="windowText" lastClr="000000"/>
              </a:solidFill>
            </a:rPr>
            <a:t>va crește </a:t>
          </a:r>
          <a:r>
            <a:rPr lang="ro-RO" sz="1200" b="0" i="1" kern="1200">
              <a:solidFill>
                <a:sysClr val="windowText" lastClr="000000"/>
              </a:solidFill>
            </a:rPr>
            <a:t>de la nivelul actual considerat în fază „incipientă</a:t>
          </a:r>
          <a:r>
            <a:rPr lang="en-US" sz="1200" b="0" i="1" kern="1200">
              <a:solidFill>
                <a:sysClr val="windowText" lastClr="000000"/>
              </a:solidFill>
            </a:rPr>
            <a:t>" </a:t>
          </a:r>
          <a:r>
            <a:rPr lang="ro-RO" sz="1200" b="0" i="1" kern="1200">
              <a:solidFill>
                <a:sysClr val="windowText" lastClr="000000"/>
              </a:solidFill>
            </a:rPr>
            <a:t>până la un calificativ oficial recunoscut ca </a:t>
          </a:r>
          <a:r>
            <a:rPr lang="ro-RO" sz="1200" b="1" i="1" kern="1200">
              <a:solidFill>
                <a:sysClr val="windowText" lastClr="000000"/>
              </a:solidFill>
            </a:rPr>
            <a:t>“mediu”</a:t>
          </a:r>
          <a:endParaRPr lang="en-US" sz="1200" b="0" i="1" strike="sngStrike" kern="1200" dirty="0">
            <a:solidFill>
              <a:sysClr val="windowText" lastClr="000000"/>
            </a:solidFill>
            <a:effectLst/>
          </a:endParaRPr>
        </a:p>
      </dsp:txBody>
      <dsp:txXfrm>
        <a:off x="0" y="299284"/>
        <a:ext cx="5953989" cy="1008000"/>
      </dsp:txXfrm>
    </dsp:sp>
    <dsp:sp modelId="{D74B22C1-6DFA-4AAD-98EC-F9D65B834A94}">
      <dsp:nvSpPr>
        <dsp:cNvPr id="0" name=""/>
        <dsp:cNvSpPr/>
      </dsp:nvSpPr>
      <dsp:spPr>
        <a:xfrm>
          <a:off x="297699" y="7284"/>
          <a:ext cx="4654840" cy="587200"/>
        </a:xfrm>
        <a:prstGeom prst="round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533" tIns="0" rIns="157533" bIns="0" numCol="1" spcCol="1270" anchor="ctr" anchorCtr="0">
          <a:noAutofit/>
        </a:bodyPr>
        <a:lstStyle/>
        <a:p>
          <a:pPr lvl="0" algn="just" defTabSz="533400">
            <a:lnSpc>
              <a:spcPct val="90000"/>
            </a:lnSpc>
            <a:spcBef>
              <a:spcPct val="0"/>
            </a:spcBef>
            <a:spcAft>
              <a:spcPct val="35000"/>
            </a:spcAft>
          </a:pPr>
          <a:r>
            <a:rPr lang="en-US" sz="1200" b="1" kern="1200" dirty="0" smtClean="0">
              <a:solidFill>
                <a:schemeClr val="bg1"/>
              </a:solidFill>
            </a:rPr>
            <a:t>Rezultat Obiectiv 1.1: </a:t>
          </a:r>
          <a:r>
            <a:rPr lang="ro-RO" sz="1200" b="1" kern="1200" dirty="0" smtClean="0">
              <a:solidFill>
                <a:schemeClr val="bg1"/>
              </a:solidFill>
            </a:rPr>
            <a:t>Calitatea datelor şi managementul calităţii proceselor de producţie statistice </a:t>
          </a:r>
          <a:r>
            <a:rPr lang="en-US" sz="1200" b="1" kern="1200" dirty="0" err="1" smtClean="0">
              <a:solidFill>
                <a:schemeClr val="bg1"/>
              </a:solidFill>
            </a:rPr>
            <a:t>vor</a:t>
          </a:r>
          <a:r>
            <a:rPr lang="ro-RO" sz="1200" b="1" kern="1200" dirty="0" smtClean="0">
              <a:solidFill>
                <a:schemeClr val="bg1"/>
              </a:solidFill>
            </a:rPr>
            <a:t> fi treptat aliniate la normele şi standardele internaţionale în domeniu</a:t>
          </a:r>
          <a:endParaRPr lang="en-US" sz="1200" b="1" kern="1200" dirty="0">
            <a:solidFill>
              <a:schemeClr val="bg1"/>
            </a:solidFill>
          </a:endParaRPr>
        </a:p>
      </dsp:txBody>
      <dsp:txXfrm>
        <a:off x="326364" y="35949"/>
        <a:ext cx="4597510" cy="529870"/>
      </dsp:txXfrm>
    </dsp:sp>
    <dsp:sp modelId="{C8479128-A28A-4B4E-B310-52244812AF53}">
      <dsp:nvSpPr>
        <dsp:cNvPr id="0" name=""/>
        <dsp:cNvSpPr/>
      </dsp:nvSpPr>
      <dsp:spPr>
        <a:xfrm>
          <a:off x="0" y="1710484"/>
          <a:ext cx="5953989" cy="1008000"/>
        </a:xfrm>
        <a:prstGeom prst="rect">
          <a:avLst/>
        </a:prstGeom>
        <a:solidFill>
          <a:schemeClr val="lt1">
            <a:alpha val="90000"/>
            <a:hueOff val="0"/>
            <a:satOff val="0"/>
            <a:lumOff val="0"/>
            <a:alphaOff val="0"/>
          </a:schemeClr>
        </a:solidFill>
        <a:ln w="254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2096" tIns="416560" rIns="462096" bIns="85344" numCol="1" spcCol="1270" anchor="t" anchorCtr="0">
          <a:noAutofit/>
        </a:bodyPr>
        <a:lstStyle/>
        <a:p>
          <a:pPr marL="114300" lvl="1" indent="-114300" algn="l" defTabSz="533400">
            <a:lnSpc>
              <a:spcPct val="90000"/>
            </a:lnSpc>
            <a:spcBef>
              <a:spcPct val="0"/>
            </a:spcBef>
            <a:spcAft>
              <a:spcPct val="15000"/>
            </a:spcAft>
            <a:buChar char="••"/>
          </a:pPr>
          <a:r>
            <a:rPr lang="ro-RO" sz="1200" b="0" i="1" kern="1200">
              <a:solidFill>
                <a:sysClr val="windowText" lastClr="000000"/>
              </a:solidFill>
            </a:rPr>
            <a:t>Ț</a:t>
          </a:r>
          <a:r>
            <a:rPr lang="en-US" sz="1200" b="0" i="1" kern="1200">
              <a:solidFill>
                <a:sysClr val="windowText" lastClr="000000"/>
              </a:solidFill>
            </a:rPr>
            <a:t>inta </a:t>
          </a:r>
          <a:r>
            <a:rPr lang="ro-RO" sz="1200" b="0" i="1" kern="1200">
              <a:solidFill>
                <a:sysClr val="windowText" lastClr="000000"/>
              </a:solidFill>
            </a:rPr>
            <a:t>2020</a:t>
          </a:r>
          <a:r>
            <a:rPr lang="en-US" sz="1200" b="0" i="1" kern="1200">
              <a:solidFill>
                <a:sysClr val="windowText" lastClr="000000"/>
              </a:solidFill>
            </a:rPr>
            <a:t>  (indicator): </a:t>
          </a:r>
          <a:r>
            <a:rPr lang="ro-RO" sz="1200" b="0" i="1" kern="1200" dirty="0" smtClean="0">
              <a:solidFill>
                <a:sysClr val="windowText" lastClr="000000"/>
              </a:solidFill>
            </a:rPr>
            <a:t>Gradul de satisfacere cu produse şi servicii statistice</a:t>
          </a:r>
          <a:r>
            <a:rPr lang="en-US" sz="1200" b="0" i="1" kern="1200" dirty="0" smtClean="0">
              <a:solidFill>
                <a:sysClr val="windowText" lastClr="000000"/>
              </a:solidFill>
            </a:rPr>
            <a:t> </a:t>
          </a:r>
          <a:r>
            <a:rPr lang="en-US" sz="1200" b="1" i="1" kern="1200" dirty="0" err="1" smtClean="0">
              <a:solidFill>
                <a:sysClr val="windowText" lastClr="000000"/>
              </a:solidFill>
              <a:effectLst/>
            </a:rPr>
            <a:t>va</a:t>
          </a:r>
          <a:r>
            <a:rPr lang="en-US" sz="1200" b="1" i="1" kern="1200" dirty="0" smtClean="0">
              <a:solidFill>
                <a:sysClr val="windowText" lastClr="000000"/>
              </a:solidFill>
              <a:effectLst/>
            </a:rPr>
            <a:t> </a:t>
          </a:r>
          <a:r>
            <a:rPr lang="en-US" sz="1200" b="1" i="1" kern="1200" dirty="0" err="1" smtClean="0">
              <a:solidFill>
                <a:sysClr val="windowText" lastClr="000000"/>
              </a:solidFill>
              <a:effectLst/>
            </a:rPr>
            <a:t>cre</a:t>
          </a:r>
          <a:r>
            <a:rPr lang="ro-RO" sz="1200" b="1" i="1" kern="1200" dirty="0" smtClean="0">
              <a:solidFill>
                <a:sysClr val="windowText" lastClr="000000"/>
              </a:solidFill>
              <a:effectLst/>
            </a:rPr>
            <a:t>ște </a:t>
          </a:r>
          <a:r>
            <a:rPr lang="ro-RO" sz="1200" b="0" i="1" kern="1200" dirty="0" smtClean="0">
              <a:solidFill>
                <a:sysClr val="windowText" lastClr="000000"/>
              </a:solidFill>
              <a:effectLst/>
            </a:rPr>
            <a:t>treptat</a:t>
          </a:r>
          <a:r>
            <a:rPr lang="en-US" sz="1200" b="0" i="1" kern="1200" dirty="0" smtClean="0">
              <a:solidFill>
                <a:sysClr val="windowText" lastClr="000000"/>
              </a:solidFill>
              <a:effectLst/>
            </a:rPr>
            <a:t> </a:t>
          </a:r>
          <a:r>
            <a:rPr lang="ro-RO" sz="1200" b="0" i="1" kern="1200" dirty="0" smtClean="0">
              <a:solidFill>
                <a:sysClr val="windowText" lastClr="000000"/>
              </a:solidFill>
              <a:effectLst/>
            </a:rPr>
            <a:t>de la nivelul actual </a:t>
          </a:r>
          <a:r>
            <a:rPr lang="en-US" sz="1200" b="0" i="1" kern="1200" dirty="0" smtClean="0">
              <a:solidFill>
                <a:sysClr val="windowText" lastClr="000000"/>
              </a:solidFill>
              <a:effectLst/>
            </a:rPr>
            <a:t>“</a:t>
          </a:r>
          <a:r>
            <a:rPr lang="ro-RO" sz="1200" b="0" i="1" kern="1200" dirty="0" smtClean="0">
              <a:solidFill>
                <a:sysClr val="windowText" lastClr="000000"/>
              </a:solidFill>
              <a:effectLst/>
            </a:rPr>
            <a:t>satisfăcător</a:t>
          </a:r>
          <a:r>
            <a:rPr lang="en-US" sz="1200" b="0" i="1" kern="1200" dirty="0" smtClean="0">
              <a:solidFill>
                <a:sysClr val="windowText" lastClr="000000"/>
              </a:solidFill>
              <a:effectLst/>
            </a:rPr>
            <a:t>” </a:t>
          </a:r>
          <a:r>
            <a:rPr lang="en-US" sz="1200" b="1" i="1" kern="1200" dirty="0" smtClean="0">
              <a:solidFill>
                <a:sysClr val="windowText" lastClr="000000"/>
              </a:solidFill>
              <a:effectLst/>
            </a:rPr>
            <a:t>la </a:t>
          </a:r>
          <a:r>
            <a:rPr lang="ro-RO" sz="1200" b="1" i="1" kern="1200" dirty="0" smtClean="0">
              <a:solidFill>
                <a:sysClr val="windowText" lastClr="000000"/>
              </a:solidFill>
              <a:effectLst/>
            </a:rPr>
            <a:t>nivelul </a:t>
          </a:r>
          <a:r>
            <a:rPr lang="en-US" sz="1200" b="1" i="1" kern="1200" dirty="0" smtClean="0">
              <a:solidFill>
                <a:sysClr val="windowText" lastClr="000000"/>
              </a:solidFill>
              <a:effectLst/>
            </a:rPr>
            <a:t>de</a:t>
          </a:r>
          <a:r>
            <a:rPr lang="ro-RO" sz="1200" b="1" i="1" kern="1200" dirty="0" smtClean="0">
              <a:solidFill>
                <a:sysClr val="windowText" lastClr="000000"/>
              </a:solidFill>
              <a:effectLst/>
            </a:rPr>
            <a:t> satisfacere </a:t>
          </a:r>
          <a:r>
            <a:rPr lang="en-US" sz="1200" b="1" i="1" kern="1200" dirty="0" smtClean="0">
              <a:solidFill>
                <a:sysClr val="windowText" lastClr="000000"/>
              </a:solidFill>
              <a:effectLst/>
            </a:rPr>
            <a:t>“</a:t>
          </a:r>
          <a:r>
            <a:rPr lang="ro-RO" sz="1200" b="1" i="1" kern="1200" dirty="0" smtClean="0">
              <a:solidFill>
                <a:sysClr val="windowText" lastClr="000000"/>
              </a:solidFill>
              <a:effectLst/>
            </a:rPr>
            <a:t>m</a:t>
          </a:r>
          <a:r>
            <a:rPr lang="en-US" sz="1200" b="1" i="1" kern="1200" dirty="0" err="1" smtClean="0">
              <a:solidFill>
                <a:sysClr val="windowText" lastClr="000000"/>
              </a:solidFill>
              <a:effectLst/>
            </a:rPr>
            <a:t>ediu</a:t>
          </a:r>
          <a:r>
            <a:rPr lang="en-US" sz="1200" b="1" i="1" kern="1200" dirty="0" smtClean="0">
              <a:solidFill>
                <a:sysClr val="windowText" lastClr="000000"/>
              </a:solidFill>
              <a:effectLst/>
            </a:rPr>
            <a:t>”</a:t>
          </a:r>
          <a:endParaRPr lang="en-US" sz="1200" b="0" i="1" kern="1200" dirty="0">
            <a:solidFill>
              <a:sysClr val="windowText" lastClr="000000"/>
            </a:solidFill>
          </a:endParaRPr>
        </a:p>
      </dsp:txBody>
      <dsp:txXfrm>
        <a:off x="0" y="1710484"/>
        <a:ext cx="5953989" cy="1008000"/>
      </dsp:txXfrm>
    </dsp:sp>
    <dsp:sp modelId="{7A591DA2-3CAB-460B-8F59-38B29B6DD581}">
      <dsp:nvSpPr>
        <dsp:cNvPr id="0" name=""/>
        <dsp:cNvSpPr/>
      </dsp:nvSpPr>
      <dsp:spPr>
        <a:xfrm>
          <a:off x="297699" y="1415284"/>
          <a:ext cx="4677638" cy="590400"/>
        </a:xfrm>
        <a:prstGeom prst="round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533" tIns="0" rIns="157533" bIns="0" numCol="1" spcCol="1270" anchor="ctr" anchorCtr="0">
          <a:noAutofit/>
        </a:bodyPr>
        <a:lstStyle/>
        <a:p>
          <a:pPr lvl="0" algn="just" defTabSz="533400">
            <a:lnSpc>
              <a:spcPct val="90000"/>
            </a:lnSpc>
            <a:spcBef>
              <a:spcPct val="0"/>
            </a:spcBef>
            <a:spcAft>
              <a:spcPct val="35000"/>
            </a:spcAft>
          </a:pPr>
          <a:r>
            <a:rPr lang="en-US" sz="1200" b="1" kern="1200" dirty="0" smtClean="0">
              <a:solidFill>
                <a:schemeClr val="bg1"/>
              </a:solidFill>
            </a:rPr>
            <a:t>Rezultat Obiectiv 1.2: </a:t>
          </a:r>
          <a:r>
            <a:rPr lang="ro-RO" sz="1200" b="1" kern="1200" dirty="0" smtClean="0">
              <a:solidFill>
                <a:schemeClr val="bg1"/>
              </a:solidFill>
            </a:rPr>
            <a:t>Produsele şi serviciile statistice vor fi diversificate şi asigurate la nivelul cerinţelor utilizatorilor de date statistice și cu respectarea calităţii asumate</a:t>
          </a:r>
          <a:endParaRPr lang="en-US" sz="1200" kern="1200" dirty="0">
            <a:solidFill>
              <a:schemeClr val="bg1"/>
            </a:solidFill>
          </a:endParaRPr>
        </a:p>
      </dsp:txBody>
      <dsp:txXfrm>
        <a:off x="326520" y="1444105"/>
        <a:ext cx="4619996" cy="532758"/>
      </dsp:txXfrm>
    </dsp:sp>
    <dsp:sp modelId="{2A54B1B9-7E58-48A2-9572-2BB011BFEF9C}">
      <dsp:nvSpPr>
        <dsp:cNvPr id="0" name=""/>
        <dsp:cNvSpPr/>
      </dsp:nvSpPr>
      <dsp:spPr>
        <a:xfrm>
          <a:off x="0" y="3121684"/>
          <a:ext cx="5953989" cy="850500"/>
        </a:xfrm>
        <a:prstGeom prst="rect">
          <a:avLst/>
        </a:prstGeom>
        <a:solidFill>
          <a:schemeClr val="lt1">
            <a:alpha val="90000"/>
            <a:hueOff val="0"/>
            <a:satOff val="0"/>
            <a:lumOff val="0"/>
            <a:alphaOff val="0"/>
          </a:schemeClr>
        </a:solidFill>
        <a:ln w="254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2096" tIns="416560" rIns="462096" bIns="85344" numCol="1" spcCol="1270" anchor="t" anchorCtr="0">
          <a:noAutofit/>
        </a:bodyPr>
        <a:lstStyle/>
        <a:p>
          <a:pPr marL="114300" lvl="1" indent="-114300" algn="l" defTabSz="533400">
            <a:lnSpc>
              <a:spcPct val="90000"/>
            </a:lnSpc>
            <a:spcBef>
              <a:spcPct val="0"/>
            </a:spcBef>
            <a:spcAft>
              <a:spcPct val="15000"/>
            </a:spcAft>
            <a:buChar char="••"/>
          </a:pPr>
          <a:r>
            <a:rPr lang="ro-RO" sz="1200" b="0" i="1" kern="1200">
              <a:solidFill>
                <a:sysClr val="windowText" lastClr="000000"/>
              </a:solidFill>
            </a:rPr>
            <a:t>Ț</a:t>
          </a:r>
          <a:r>
            <a:rPr lang="en-US" sz="1200" b="0" i="1" kern="1200">
              <a:solidFill>
                <a:sysClr val="windowText" lastClr="000000"/>
              </a:solidFill>
            </a:rPr>
            <a:t>inta </a:t>
          </a:r>
          <a:r>
            <a:rPr lang="ro-RO" sz="1200" b="0" i="1" kern="1200">
              <a:solidFill>
                <a:sysClr val="windowText" lastClr="000000"/>
              </a:solidFill>
            </a:rPr>
            <a:t>2020</a:t>
          </a:r>
          <a:r>
            <a:rPr lang="en-US" sz="1200" b="0" i="1" kern="1200">
              <a:solidFill>
                <a:sysClr val="windowText" lastClr="000000"/>
              </a:solidFill>
            </a:rPr>
            <a:t>  (indicator): </a:t>
          </a:r>
          <a:r>
            <a:rPr lang="pt-BR" sz="1200" b="0" i="1" kern="1200">
              <a:solidFill>
                <a:sysClr val="windowText" lastClr="000000"/>
              </a:solidFill>
            </a:rPr>
            <a:t>frecven</a:t>
          </a:r>
          <a:r>
            <a:rPr lang="ro-RO" sz="1200" b="0" i="1" kern="1200">
              <a:solidFill>
                <a:sysClr val="windowText" lastClr="000000"/>
              </a:solidFill>
            </a:rPr>
            <a:t>ț</a:t>
          </a:r>
          <a:r>
            <a:rPr lang="pt-BR" sz="1200" b="0" i="1" kern="1200">
              <a:solidFill>
                <a:sysClr val="windowText" lastClr="000000"/>
              </a:solidFill>
            </a:rPr>
            <a:t>a de utilizare informațiilor statistice </a:t>
          </a:r>
          <a:r>
            <a:rPr lang="ro-RO" sz="1200" b="0" i="1" kern="1200">
              <a:solidFill>
                <a:sysClr val="windowText" lastClr="000000"/>
              </a:solidFill>
            </a:rPr>
            <a:t>oficiale </a:t>
          </a:r>
          <a:r>
            <a:rPr lang="pt-BR" sz="1200" b="0" i="1" kern="1200">
              <a:solidFill>
                <a:sysClr val="windowText" lastClr="000000"/>
              </a:solidFill>
            </a:rPr>
            <a:t>în luarea deciziilor de interes </a:t>
          </a:r>
          <a:r>
            <a:rPr lang="pt-BR" sz="1200" b="0" i="1" kern="1200"/>
            <a:t>public </a:t>
          </a:r>
          <a:r>
            <a:rPr lang="pt-BR" sz="1200" b="1" i="1" kern="1200"/>
            <a:t>va cre</a:t>
          </a:r>
          <a:r>
            <a:rPr lang="ro-RO" sz="1200" b="1" i="1" kern="1200"/>
            <a:t>ște</a:t>
          </a:r>
          <a:r>
            <a:rPr lang="pt-BR" sz="1200" b="1" i="1" kern="1200"/>
            <a:t> </a:t>
          </a:r>
          <a:r>
            <a:rPr lang="pt-BR" sz="1200" b="0" i="1" kern="1200"/>
            <a:t>de la </a:t>
          </a:r>
          <a:r>
            <a:rPr lang="en-US" sz="1200" b="0" i="1" kern="1200"/>
            <a:t>“</a:t>
          </a:r>
          <a:r>
            <a:rPr lang="pt-BR" sz="1200" b="0" i="1" kern="1200"/>
            <a:t>ocazional” </a:t>
          </a:r>
          <a:r>
            <a:rPr lang="pt-BR" sz="1200" b="1" i="1" kern="1200"/>
            <a:t>la “permanent”</a:t>
          </a:r>
          <a:endParaRPr lang="en-US" sz="1200" b="1" i="1" kern="1200" dirty="0"/>
        </a:p>
      </dsp:txBody>
      <dsp:txXfrm>
        <a:off x="0" y="3121684"/>
        <a:ext cx="5953989" cy="850500"/>
      </dsp:txXfrm>
    </dsp:sp>
    <dsp:sp modelId="{FE1EA545-C727-4A83-9433-572E1978A6EA}">
      <dsp:nvSpPr>
        <dsp:cNvPr id="0" name=""/>
        <dsp:cNvSpPr/>
      </dsp:nvSpPr>
      <dsp:spPr>
        <a:xfrm>
          <a:off x="297699" y="2826484"/>
          <a:ext cx="4695226" cy="590400"/>
        </a:xfrm>
        <a:prstGeom prst="roundRect">
          <a:avLst/>
        </a:prstGeom>
        <a:solidFill>
          <a:schemeClr val="bg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533" tIns="0" rIns="157533" bIns="0" numCol="1" spcCol="1270" anchor="ctr" anchorCtr="0">
          <a:noAutofit/>
        </a:bodyPr>
        <a:lstStyle/>
        <a:p>
          <a:pPr lvl="0" algn="just" defTabSz="533400">
            <a:lnSpc>
              <a:spcPct val="90000"/>
            </a:lnSpc>
            <a:spcBef>
              <a:spcPct val="0"/>
            </a:spcBef>
            <a:spcAft>
              <a:spcPct val="35000"/>
            </a:spcAft>
          </a:pPr>
          <a:r>
            <a:rPr lang="en-US" sz="1200" b="1" kern="1200" dirty="0" smtClean="0">
              <a:solidFill>
                <a:schemeClr val="bg1"/>
              </a:solidFill>
            </a:rPr>
            <a:t>Rezultat Obiectiv 1.3: </a:t>
          </a:r>
          <a:r>
            <a:rPr lang="ro-RO" sz="1200" b="1" kern="1200" dirty="0" smtClean="0">
              <a:solidFill>
                <a:schemeClr val="bg1"/>
              </a:solidFill>
            </a:rPr>
            <a:t>Diseminarea informaţiilor statistice la nivel naţional şi teritorial (regional) şi într-o altă detaliere va răspunde necesităţilor utilizatorilor</a:t>
          </a:r>
          <a:endParaRPr lang="en-US" sz="1200" kern="1200" dirty="0">
            <a:solidFill>
              <a:schemeClr val="bg1"/>
            </a:solidFill>
          </a:endParaRPr>
        </a:p>
      </dsp:txBody>
      <dsp:txXfrm>
        <a:off x="326520" y="2855305"/>
        <a:ext cx="4637584" cy="53275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735487" y="-1459173"/>
          <a:ext cx="1801608" cy="4856157"/>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Recalcularea principalelor indicatori în retrospectivă în conformitate cu </a:t>
          </a:r>
          <a:r>
            <a:rPr lang="en-US" sz="1000" kern="1200">
              <a:solidFill>
                <a:sysClr val="windowText" lastClr="000000"/>
              </a:solidFill>
            </a:rPr>
            <a:t>CAEM</a:t>
          </a:r>
          <a:r>
            <a:rPr lang="ro-RO" sz="1000" kern="1200">
              <a:solidFill>
                <a:sysClr val="windowText" lastClr="000000"/>
              </a:solidFill>
            </a:rPr>
            <a:t>, </a:t>
          </a:r>
          <a:r>
            <a:rPr lang="ro-RO" sz="1000" kern="1200"/>
            <a:t>rev.2;</a:t>
          </a:r>
          <a:endParaRPr lang="en-US" sz="1000" kern="1200"/>
        </a:p>
        <a:p>
          <a:pPr marL="57150" lvl="1" indent="-57150" algn="l" defTabSz="444500">
            <a:lnSpc>
              <a:spcPct val="90000"/>
            </a:lnSpc>
            <a:spcBef>
              <a:spcPct val="0"/>
            </a:spcBef>
            <a:spcAft>
              <a:spcPct val="15000"/>
            </a:spcAft>
            <a:buChar char="••"/>
          </a:pPr>
          <a:r>
            <a:rPr lang="ro-RO" sz="1000" kern="1200"/>
            <a:t>Ajustarea seriilor de timp recalculat la factorul sezonier şi factorul calendaristic în conformitate cu cerinţele EUROSTAT;</a:t>
          </a:r>
          <a:endParaRPr lang="en-US" sz="1000" kern="1200"/>
        </a:p>
        <a:p>
          <a:pPr marL="57150" lvl="1" indent="-57150" algn="l" defTabSz="444500">
            <a:lnSpc>
              <a:spcPct val="90000"/>
            </a:lnSpc>
            <a:spcBef>
              <a:spcPct val="0"/>
            </a:spcBef>
            <a:spcAft>
              <a:spcPct val="15000"/>
            </a:spcAft>
            <a:buChar char="••"/>
          </a:pPr>
          <a:r>
            <a:rPr lang="ro-RO" sz="1000" kern="1200"/>
            <a:t>Dezvoltarea statisticii  investițiilor  în  active materiale pe termen lung conform cerințelor UE; </a:t>
          </a:r>
          <a:endParaRPr lang="en-US" sz="1000" kern="1200"/>
        </a:p>
        <a:p>
          <a:pPr marL="57150" lvl="1" indent="-57150" algn="l" defTabSz="444500">
            <a:lnSpc>
              <a:spcPct val="90000"/>
            </a:lnSpc>
            <a:spcBef>
              <a:spcPct val="0"/>
            </a:spcBef>
            <a:spcAft>
              <a:spcPct val="15000"/>
            </a:spcAft>
            <a:buChar char="••"/>
          </a:pPr>
          <a:r>
            <a:rPr lang="ro-RO" sz="1000" kern="1200"/>
            <a:t>Compilarea de indicatori privind statistica structurala conform cerintelor UE;</a:t>
          </a:r>
          <a:endParaRPr lang="en-US" sz="1000" kern="1200"/>
        </a:p>
        <a:p>
          <a:pPr marL="57150" lvl="1" indent="-57150" algn="l" defTabSz="444500">
            <a:lnSpc>
              <a:spcPct val="90000"/>
            </a:lnSpc>
            <a:spcBef>
              <a:spcPct val="0"/>
            </a:spcBef>
            <a:spcAft>
              <a:spcPct val="15000"/>
            </a:spcAft>
            <a:buChar char="••"/>
          </a:pPr>
          <a:r>
            <a:rPr lang="ro-RO" sz="1000" kern="1200"/>
            <a:t>Utilizarea datelor recensămîntului locuințelor 2014 pentru dezvoltarea statisticii fondului locativ;</a:t>
          </a:r>
          <a:endParaRPr lang="en-US" sz="1000" kern="1200"/>
        </a:p>
        <a:p>
          <a:pPr marL="57150" lvl="1" indent="-57150" algn="l" defTabSz="444500">
            <a:lnSpc>
              <a:spcPct val="90000"/>
            </a:lnSpc>
            <a:spcBef>
              <a:spcPct val="0"/>
            </a:spcBef>
            <a:spcAft>
              <a:spcPct val="15000"/>
            </a:spcAft>
            <a:buChar char="••"/>
          </a:pPr>
          <a:r>
            <a:rPr lang="ro-RO" sz="1000" kern="1200"/>
            <a:t>Producerea indicatorilor privind demografia întreprinderilor;</a:t>
          </a:r>
          <a:endParaRPr lang="en-US" sz="1000" kern="1200"/>
        </a:p>
        <a:p>
          <a:pPr marL="57150" lvl="1" indent="-57150" algn="l" defTabSz="444500">
            <a:lnSpc>
              <a:spcPct val="90000"/>
            </a:lnSpc>
            <a:spcBef>
              <a:spcPct val="0"/>
            </a:spcBef>
            <a:spcAft>
              <a:spcPct val="15000"/>
            </a:spcAft>
            <a:buChar char="••"/>
          </a:pPr>
          <a:r>
            <a:rPr lang="ro-RO" sz="1000" kern="1200"/>
            <a:t>Diversificarea indicatorilor privind activitatea întreprinderilor mici și mijlocii;</a:t>
          </a:r>
          <a:endParaRPr lang="en-US" sz="1000" kern="1200"/>
        </a:p>
        <a:p>
          <a:pPr marL="57150" lvl="1" indent="-57150" algn="l" defTabSz="444500">
            <a:lnSpc>
              <a:spcPct val="90000"/>
            </a:lnSpc>
            <a:spcBef>
              <a:spcPct val="0"/>
            </a:spcBef>
            <a:spcAft>
              <a:spcPct val="15000"/>
            </a:spcAft>
            <a:buChar char="••"/>
          </a:pPr>
          <a:r>
            <a:rPr lang="ro-RO" sz="1000" strike="noStrike" kern="1200"/>
            <a:t>Elaborarea metodologiei de calcul a indicelui costurilor  </a:t>
          </a:r>
          <a:r>
            <a:rPr lang="en-US" sz="1000" strike="noStrike" kern="1200"/>
            <a:t>in </a:t>
          </a:r>
          <a:r>
            <a:rPr lang="ro-RO" sz="1000" strike="noStrike" kern="1200"/>
            <a:t>costrucţi</a:t>
          </a:r>
          <a:r>
            <a:rPr lang="en-US" sz="1000" strike="noStrike" kern="1200"/>
            <a:t>i</a:t>
          </a:r>
          <a:r>
            <a:rPr lang="ro-RO" sz="1000" strike="noStrike" kern="1200"/>
            <a:t>.</a:t>
          </a:r>
          <a:endParaRPr lang="en-US" sz="1000" kern="1200"/>
        </a:p>
      </dsp:txBody>
      <dsp:txXfrm rot="-5400000">
        <a:off x="1208213" y="156048"/>
        <a:ext cx="4768210" cy="1625714"/>
      </dsp:txXfrm>
    </dsp:sp>
    <dsp:sp modelId="{4B3ADA73-DF0B-44D2-A695-36BDA74BCD16}">
      <dsp:nvSpPr>
        <dsp:cNvPr id="0" name=""/>
        <dsp:cNvSpPr/>
      </dsp:nvSpPr>
      <dsp:spPr>
        <a:xfrm>
          <a:off x="0" y="529629"/>
          <a:ext cx="1204044" cy="585854"/>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pe termen lung și scurt</a:t>
          </a:r>
          <a:endParaRPr lang="en-US" sz="1200" i="0" kern="1200"/>
        </a:p>
      </dsp:txBody>
      <dsp:txXfrm>
        <a:off x="28599" y="558228"/>
        <a:ext cx="1146846" cy="528656"/>
      </dsp:txXfrm>
    </dsp:sp>
    <dsp:sp modelId="{F5F844E4-504C-41D0-8E39-4452E5DDA765}">
      <dsp:nvSpPr>
        <dsp:cNvPr id="0" name=""/>
        <dsp:cNvSpPr/>
      </dsp:nvSpPr>
      <dsp:spPr>
        <a:xfrm rot="5400000">
          <a:off x="3303241" y="-69828"/>
          <a:ext cx="678781" cy="484347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US" sz="1000" kern="1200"/>
            <a:t> </a:t>
          </a:r>
          <a:r>
            <a:rPr lang="ro-RO" sz="1000" kern="1200"/>
            <a:t>Ealborarea </a:t>
          </a:r>
          <a:r>
            <a:rPr lang="en-US" sz="1000" kern="1200"/>
            <a:t>indicatorilor viz</a:t>
          </a:r>
          <a:r>
            <a:rPr lang="ro-RO" sz="1000" kern="1200"/>
            <a:t>î</a:t>
          </a:r>
          <a:r>
            <a:rPr lang="en-US" sz="1000" kern="1200"/>
            <a:t>nd statistica </a:t>
          </a:r>
          <a:r>
            <a:rPr lang="ro-RO" sz="1000" kern="1200"/>
            <a:t>energeticii </a:t>
          </a:r>
          <a:r>
            <a:rPr lang="en-US" sz="1000" kern="1200"/>
            <a:t> </a:t>
          </a:r>
          <a:r>
            <a:rPr lang="ro-RO" sz="1000" kern="1200"/>
            <a:t>î</a:t>
          </a:r>
          <a:r>
            <a:rPr lang="en-US" sz="1000" kern="1200"/>
            <a:t>n </a:t>
          </a:r>
          <a:r>
            <a:rPr lang="ro-RO" sz="1000" kern="1200"/>
            <a:t>conformitate cu cerințele UE;</a:t>
          </a:r>
          <a:endParaRPr lang="en-US" sz="1000" kern="1200"/>
        </a:p>
        <a:p>
          <a:pPr marL="57150" lvl="1" indent="-57150" algn="l" defTabSz="444500">
            <a:lnSpc>
              <a:spcPct val="90000"/>
            </a:lnSpc>
            <a:spcBef>
              <a:spcPct val="0"/>
            </a:spcBef>
            <a:spcAft>
              <a:spcPct val="15000"/>
            </a:spcAft>
            <a:buChar char="••"/>
          </a:pPr>
          <a:r>
            <a:rPr lang="ro-RO" sz="1000" kern="1200"/>
            <a:t> Elaborarea indicatorilor vizînd prețurile la energie;</a:t>
          </a:r>
          <a:endParaRPr lang="en-US" sz="1000" kern="1200"/>
        </a:p>
        <a:p>
          <a:pPr marL="57150" lvl="1" indent="-57150" algn="l" defTabSz="444500">
            <a:lnSpc>
              <a:spcPct val="90000"/>
            </a:lnSpc>
            <a:spcBef>
              <a:spcPct val="0"/>
            </a:spcBef>
            <a:spcAft>
              <a:spcPct val="15000"/>
            </a:spcAft>
            <a:buChar char="••"/>
          </a:pPr>
          <a:r>
            <a:rPr lang="ro-RO" sz="1000" kern="1200"/>
            <a:t> Perfecționarea balanței energetice în conformitate cu standardele internaționale.</a:t>
          </a:r>
          <a:endParaRPr lang="en-US" sz="1000" kern="1200"/>
        </a:p>
      </dsp:txBody>
      <dsp:txXfrm rot="-5400000">
        <a:off x="1220895" y="2045653"/>
        <a:ext cx="4810340" cy="612511"/>
      </dsp:txXfrm>
    </dsp:sp>
    <dsp:sp modelId="{84CFF9BC-01D5-454F-8723-22C0CA4E5A21}">
      <dsp:nvSpPr>
        <dsp:cNvPr id="0" name=""/>
        <dsp:cNvSpPr/>
      </dsp:nvSpPr>
      <dsp:spPr>
        <a:xfrm>
          <a:off x="1" y="2149489"/>
          <a:ext cx="1214832" cy="373589"/>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energeticii</a:t>
          </a:r>
          <a:endParaRPr lang="en-US" sz="1200" i="0" kern="1200"/>
        </a:p>
      </dsp:txBody>
      <dsp:txXfrm>
        <a:off x="18238" y="2167726"/>
        <a:ext cx="1178358" cy="337115"/>
      </dsp:txXfrm>
    </dsp:sp>
    <dsp:sp modelId="{8183047E-8280-464F-88E8-02BF72F21594}">
      <dsp:nvSpPr>
        <dsp:cNvPr id="0" name=""/>
        <dsp:cNvSpPr/>
      </dsp:nvSpPr>
      <dsp:spPr>
        <a:xfrm rot="5400000">
          <a:off x="3066299" y="949874"/>
          <a:ext cx="1138853" cy="4857286"/>
        </a:xfrm>
        <a:prstGeom prst="round2SameRect">
          <a:avLst/>
        </a:prstGeom>
        <a:solidFill>
          <a:schemeClr val="bg1">
            <a:lumMod val="65000"/>
            <a:alpha val="28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Dezvoltarea  statisticii transporturilor, telecomunicațiilor  conform cerințelor UE;</a:t>
          </a:r>
          <a:endParaRPr lang="en-US" sz="1000" kern="1200"/>
        </a:p>
        <a:p>
          <a:pPr marL="57150" lvl="1" indent="-57150" algn="l" defTabSz="444500">
            <a:lnSpc>
              <a:spcPct val="90000"/>
            </a:lnSpc>
            <a:spcBef>
              <a:spcPct val="0"/>
            </a:spcBef>
            <a:spcAft>
              <a:spcPct val="15000"/>
            </a:spcAft>
            <a:buChar char="••"/>
          </a:pPr>
          <a:r>
            <a:rPr lang="ro-RO" sz="1000" kern="1200"/>
            <a:t>Dezvoltarea statisticii sectorului TIC conform cerințelor UE;</a:t>
          </a:r>
          <a:endParaRPr lang="en-US" sz="1000" kern="1200"/>
        </a:p>
        <a:p>
          <a:pPr marL="57150" lvl="1" indent="-57150" algn="l" defTabSz="444500">
            <a:lnSpc>
              <a:spcPct val="90000"/>
            </a:lnSpc>
            <a:spcBef>
              <a:spcPct val="0"/>
            </a:spcBef>
            <a:spcAft>
              <a:spcPct val="15000"/>
            </a:spcAft>
            <a:buChar char="••"/>
          </a:pPr>
          <a:r>
            <a:rPr lang="ro-RO" sz="1000" kern="1200"/>
            <a:t>Realizarea cercetării</a:t>
          </a:r>
          <a:r>
            <a:rPr lang="ro-RO" sz="1000" kern="1200" baseline="0">
              <a:solidFill>
                <a:schemeClr val="tx1">
                  <a:lumMod val="50000"/>
                  <a:lumOff val="50000"/>
                </a:schemeClr>
              </a:solidFill>
            </a:rPr>
            <a:t>i</a:t>
          </a:r>
          <a:r>
            <a:rPr lang="ro-RO" sz="1000" kern="1200"/>
            <a:t> statistice privind cheltuielile nerezidenţilor cazaţi în structurile turistice ;</a:t>
          </a:r>
          <a:endParaRPr lang="en-US" sz="1000" kern="1200"/>
        </a:p>
        <a:p>
          <a:pPr marL="57150" lvl="1" indent="-57150" algn="l" defTabSz="444500">
            <a:lnSpc>
              <a:spcPct val="90000"/>
            </a:lnSpc>
            <a:spcBef>
              <a:spcPct val="0"/>
            </a:spcBef>
            <a:spcAft>
              <a:spcPct val="15000"/>
            </a:spcAft>
            <a:buChar char="••"/>
          </a:pPr>
          <a:r>
            <a:rPr lang="ro-RO" sz="1000" kern="1200"/>
            <a:t>Realizarea cercetării statistice asupra gospodăriilor populaţiei privind cererea turistică a rezidenţilor; </a:t>
          </a:r>
          <a:endParaRPr lang="en-US" sz="1000" kern="1200"/>
        </a:p>
        <a:p>
          <a:pPr marL="57150" lvl="1" indent="-57150" algn="l" defTabSz="444500">
            <a:lnSpc>
              <a:spcPct val="90000"/>
            </a:lnSpc>
            <a:spcBef>
              <a:spcPct val="0"/>
            </a:spcBef>
            <a:spcAft>
              <a:spcPct val="15000"/>
            </a:spcAft>
            <a:buChar char="••"/>
          </a:pPr>
          <a:r>
            <a:rPr lang="ro-RO" sz="1000" kern="1200"/>
            <a:t>Realizarea cercetării statistice asupra populației privind utilizarea TIC.</a:t>
          </a:r>
          <a:endParaRPr lang="en-US" sz="1000" kern="1200"/>
        </a:p>
      </dsp:txBody>
      <dsp:txXfrm rot="-5400000">
        <a:off x="1207083" y="2864684"/>
        <a:ext cx="4801692" cy="1027665"/>
      </dsp:txXfrm>
    </dsp:sp>
    <dsp:sp modelId="{46EF51A7-971B-430F-99E9-A6A5BC0A0863}">
      <dsp:nvSpPr>
        <dsp:cNvPr id="0" name=""/>
        <dsp:cNvSpPr/>
      </dsp:nvSpPr>
      <dsp:spPr>
        <a:xfrm>
          <a:off x="10" y="2938180"/>
          <a:ext cx="1206539" cy="745062"/>
        </a:xfrm>
        <a:prstGeom prst="roundRect">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Statistica transporturilor,  telecomunica-țiilor, turismului</a:t>
          </a:r>
          <a:endParaRPr lang="en-US" sz="1200" b="1" kern="1200"/>
        </a:p>
      </dsp:txBody>
      <dsp:txXfrm>
        <a:off x="36381" y="2974551"/>
        <a:ext cx="1133797" cy="672320"/>
      </dsp:txXfrm>
    </dsp:sp>
    <dsp:sp modelId="{B5E73271-17E7-455D-8696-4E440AB93284}">
      <dsp:nvSpPr>
        <dsp:cNvPr id="0" name=""/>
        <dsp:cNvSpPr/>
      </dsp:nvSpPr>
      <dsp:spPr>
        <a:xfrm rot="5400000">
          <a:off x="3489779" y="1894225"/>
          <a:ext cx="259140" cy="4890027"/>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Compilarea de indicatori privind statistica inovarii conform cerintelor UE.</a:t>
          </a:r>
          <a:endParaRPr lang="en-US" sz="1000" kern="1200"/>
        </a:p>
      </dsp:txBody>
      <dsp:txXfrm rot="-5400000">
        <a:off x="1174336" y="4222318"/>
        <a:ext cx="4877377" cy="233840"/>
      </dsp:txXfrm>
    </dsp:sp>
    <dsp:sp modelId="{1F78E903-F9CB-4ECF-B47A-AAFC959E7ACD}">
      <dsp:nvSpPr>
        <dsp:cNvPr id="0" name=""/>
        <dsp:cNvSpPr/>
      </dsp:nvSpPr>
      <dsp:spPr>
        <a:xfrm rot="10800000" flipV="1">
          <a:off x="0" y="4029420"/>
          <a:ext cx="1173891" cy="569251"/>
        </a:xfrm>
        <a:prstGeom prst="roundRect">
          <a:avLst/>
        </a:prstGeom>
        <a:solidFill>
          <a:schemeClr val="tx1">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cercetării și inovării</a:t>
          </a:r>
          <a:endParaRPr lang="en-US" sz="1200" i="0" kern="1200"/>
        </a:p>
      </dsp:txBody>
      <dsp:txXfrm rot="-10800000">
        <a:off x="27789" y="4057209"/>
        <a:ext cx="1118313" cy="51367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492544" y="-1321085"/>
          <a:ext cx="1982137" cy="4816996"/>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Implementarea Principiilor şi recomandărilor pentru sistemul statisticilor privind mişcarea naturală a populaţiei - revizuite de ONU în 2014 (revizia 3);</a:t>
          </a:r>
          <a:endParaRPr lang="en-US" sz="1000" kern="1200"/>
        </a:p>
        <a:p>
          <a:pPr marL="57150" lvl="1" indent="-57150" algn="l" defTabSz="444500">
            <a:lnSpc>
              <a:spcPct val="90000"/>
            </a:lnSpc>
            <a:spcBef>
              <a:spcPct val="0"/>
            </a:spcBef>
            <a:spcAft>
              <a:spcPct val="15000"/>
            </a:spcAft>
            <a:buChar char="••"/>
          </a:pPr>
          <a:r>
            <a:rPr lang="ro-RO" sz="1000" kern="1200"/>
            <a:t>Pregătirea cadrului legislativ, administrativ şi organizatoric în perspectiva organizării viitorului recensământ al populaţiei şi locuinţelor din Republica Moldova pentru runda 2020</a:t>
          </a:r>
          <a:r>
            <a:rPr lang="ru-RU" sz="1000" kern="1200"/>
            <a:t> </a:t>
          </a:r>
          <a:r>
            <a:rPr lang="ro-RO" sz="1000" kern="1200"/>
            <a:t>în anul 2021;</a:t>
          </a:r>
          <a:endParaRPr lang="en-US" sz="1000" kern="1200"/>
        </a:p>
        <a:p>
          <a:pPr marL="57150" lvl="1" indent="-57150" algn="l" defTabSz="444500">
            <a:lnSpc>
              <a:spcPct val="90000"/>
            </a:lnSpc>
            <a:spcBef>
              <a:spcPct val="0"/>
            </a:spcBef>
            <a:spcAft>
              <a:spcPct val="15000"/>
            </a:spcAft>
            <a:buChar char="••"/>
          </a:pPr>
          <a:r>
            <a:rPr lang="ro-RO" sz="1000" kern="1200"/>
            <a:t>Implementarea noţiunii de reşedinţă obişnuită folosită la realizarea şi publicarea rezultatelor finale ale recensământului populaţiei şi al locuinţelor din mai 2014, în statisticile demografice; </a:t>
          </a:r>
          <a:endParaRPr lang="en-US" sz="1000" kern="1200"/>
        </a:p>
        <a:p>
          <a:pPr marL="57150" lvl="1" indent="-57150" algn="l" defTabSz="444500">
            <a:lnSpc>
              <a:spcPct val="90000"/>
            </a:lnSpc>
            <a:spcBef>
              <a:spcPct val="0"/>
            </a:spcBef>
            <a:spcAft>
              <a:spcPct val="15000"/>
            </a:spcAft>
            <a:buChar char="••"/>
          </a:pPr>
          <a:r>
            <a:rPr lang="ro-RO" sz="1000" u="none" kern="1200"/>
            <a:t>Studierea şi punerea în </a:t>
          </a:r>
          <a:r>
            <a:rPr lang="ro-RO" sz="1000" kern="1200"/>
            <a:t>practică a utilizării datelor Poliţiei de Frontieră a MAI în scopul elaborării statisticilor migraţionale;</a:t>
          </a:r>
          <a:endParaRPr lang="en-US" sz="1000" kern="1200"/>
        </a:p>
        <a:p>
          <a:pPr marL="57150" lvl="1" indent="-57150" algn="l" defTabSz="444500">
            <a:lnSpc>
              <a:spcPct val="90000"/>
            </a:lnSpc>
            <a:spcBef>
              <a:spcPct val="0"/>
            </a:spcBef>
            <a:spcAft>
              <a:spcPct val="15000"/>
            </a:spcAft>
            <a:buChar char="••"/>
          </a:pPr>
          <a:r>
            <a:rPr lang="ro-RO" sz="1000" kern="1200"/>
            <a:t>Implementarea mecanismului de elaborare a prognozelor demografice pentru utilizarea acestora în programele de dezvoltare şi planificare strategică;</a:t>
          </a:r>
          <a:endParaRPr lang="en-US" sz="1000" kern="1200"/>
        </a:p>
      </dsp:txBody>
      <dsp:txXfrm rot="-5400000">
        <a:off x="1075115" y="193104"/>
        <a:ext cx="4720236" cy="1788617"/>
      </dsp:txXfrm>
    </dsp:sp>
    <dsp:sp modelId="{4B3ADA73-DF0B-44D2-A695-36BDA74BCD16}">
      <dsp:nvSpPr>
        <dsp:cNvPr id="0" name=""/>
        <dsp:cNvSpPr/>
      </dsp:nvSpPr>
      <dsp:spPr>
        <a:xfrm>
          <a:off x="0" y="539093"/>
          <a:ext cx="1113576" cy="1037582"/>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Populaţiei, Demografiei şi Migraţia internaţională</a:t>
          </a:r>
          <a:endParaRPr lang="en-US" sz="1200" i="0" kern="1200"/>
        </a:p>
      </dsp:txBody>
      <dsp:txXfrm>
        <a:off x="50651" y="589744"/>
        <a:ext cx="1012274" cy="936280"/>
      </dsp:txXfrm>
    </dsp:sp>
    <dsp:sp modelId="{F5F844E4-504C-41D0-8E39-4452E5DDA765}">
      <dsp:nvSpPr>
        <dsp:cNvPr id="0" name=""/>
        <dsp:cNvSpPr/>
      </dsp:nvSpPr>
      <dsp:spPr>
        <a:xfrm rot="5400000">
          <a:off x="2596634" y="796719"/>
          <a:ext cx="1808424" cy="486824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Perfecționarea AFM: prin reproiectarea metodologiei (inclusiv a conceptelor şi definiţiilor) şi a instrumentarului Anchetei Forţei de Muncă conform noilor standarde internaționale (vezi nota 56);</a:t>
          </a:r>
          <a:endParaRPr lang="en-US" sz="1000" strike="sngStrike" kern="1200"/>
        </a:p>
        <a:p>
          <a:pPr marL="57150" lvl="1" indent="-57150" algn="l" defTabSz="444500">
            <a:lnSpc>
              <a:spcPct val="90000"/>
            </a:lnSpc>
            <a:spcBef>
              <a:spcPct val="0"/>
            </a:spcBef>
            <a:spcAft>
              <a:spcPct val="15000"/>
            </a:spcAft>
            <a:buChar char="••"/>
          </a:pPr>
          <a:r>
            <a:rPr lang="x-none" sz="1000" kern="1200"/>
            <a:t>Armonizarea statisticilor privind locurile de muncă vacante cu normele europene;</a:t>
          </a:r>
          <a:endParaRPr lang="en-US" sz="1000" kern="1200"/>
        </a:p>
        <a:p>
          <a:pPr marL="57150" lvl="1" indent="-57150" algn="l" defTabSz="444500">
            <a:lnSpc>
              <a:spcPct val="90000"/>
            </a:lnSpc>
            <a:spcBef>
              <a:spcPct val="0"/>
            </a:spcBef>
            <a:spcAft>
              <a:spcPct val="15000"/>
            </a:spcAft>
            <a:buChar char="••"/>
          </a:pPr>
          <a:r>
            <a:rPr lang="ro-RO" sz="1000" kern="1200"/>
            <a:t>Organizarea şi realizarea cercetării statistice privind Tranziţia de la muncă la pensionare în conformitate cu normele UE (modul ataşat la AFM) în contextul </a:t>
          </a:r>
          <a:r>
            <a:rPr lang="ro-RO" sz="1000" kern="1200">
              <a:solidFill>
                <a:sysClr val="windowText" lastClr="000000"/>
              </a:solidFill>
            </a:rPr>
            <a:t>realizării acţiunilor prevăzute de Programul pentru integrarea problemelor îmbătrânirii în politici;</a:t>
          </a:r>
          <a:r>
            <a:rPr lang="ro-RO" sz="1000" kern="1200" baseline="30000">
              <a:solidFill>
                <a:sysClr val="windowText" lastClr="000000"/>
              </a:solidFill>
            </a:rPr>
            <a:t>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Consolidarea capacităţilor Casei Naţionale de Asigurări Sociale (CNAS) în calitate de furnizor de date pentru statistica câştigurilor salariale pe ocupaţii şi grupe de vârstă.</a:t>
          </a:r>
          <a:endParaRPr lang="en-US" sz="1000" kern="1200">
            <a:solidFill>
              <a:sysClr val="windowText" lastClr="000000"/>
            </a:solidFill>
          </a:endParaRPr>
        </a:p>
      </dsp:txBody>
      <dsp:txXfrm rot="-5400000">
        <a:off x="1066726" y="2414907"/>
        <a:ext cx="4779961" cy="1631864"/>
      </dsp:txXfrm>
    </dsp:sp>
    <dsp:sp modelId="{84CFF9BC-01D5-454F-8723-22C0CA4E5A21}">
      <dsp:nvSpPr>
        <dsp:cNvPr id="0" name=""/>
        <dsp:cNvSpPr/>
      </dsp:nvSpPr>
      <dsp:spPr>
        <a:xfrm>
          <a:off x="0" y="2800362"/>
          <a:ext cx="1065799" cy="835872"/>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Statistica Pieței muncii</a:t>
          </a:r>
          <a:endParaRPr lang="en-US" sz="1200" kern="1200"/>
        </a:p>
      </dsp:txBody>
      <dsp:txXfrm>
        <a:off x="40804" y="2841166"/>
        <a:ext cx="984191" cy="754264"/>
      </dsp:txXfrm>
    </dsp:sp>
    <dsp:sp modelId="{328AFFCD-4ACA-4608-B553-F9BBA3284BBF}">
      <dsp:nvSpPr>
        <dsp:cNvPr id="0" name=""/>
        <dsp:cNvSpPr/>
      </dsp:nvSpPr>
      <dsp:spPr>
        <a:xfrm rot="5400000">
          <a:off x="2529183" y="2938472"/>
          <a:ext cx="1943325" cy="486824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Elaborarea în comun cu Ministerul Educaţiei a clasificării naţionale a programelor educaţionale MoldCED aliniate la ISCED 2011 (2015-2016) şi ajustarea metodologiei de colectare a datelor conform clasificării ajustate;</a:t>
          </a:r>
          <a:endParaRPr lang="en-US" sz="1000" kern="1200"/>
        </a:p>
        <a:p>
          <a:pPr marL="57150" lvl="1" indent="-57150" algn="l" defTabSz="444500">
            <a:lnSpc>
              <a:spcPct val="90000"/>
            </a:lnSpc>
            <a:spcBef>
              <a:spcPct val="0"/>
            </a:spcBef>
            <a:spcAft>
              <a:spcPct val="15000"/>
            </a:spcAft>
            <a:buChar char="••"/>
          </a:pPr>
          <a:r>
            <a:rPr lang="ro-RO" sz="1000" kern="1200"/>
            <a:t>Ajustarea în comun cu Ministerul Educaţiei  a “Nomenclatorului domeniilor de formare profesională şi al specialităţilor pentru pregătirea cadrelor în instituţiile de învăţămînt superior, ciclul I” la ISCED-F 2013 (Clasificarea domeniilor de educaţie şi formare profesională);</a:t>
          </a:r>
          <a:endParaRPr lang="en-US" sz="1000" kern="1200"/>
        </a:p>
        <a:p>
          <a:pPr marL="57150" lvl="1" indent="-57150" algn="l" defTabSz="444500">
            <a:lnSpc>
              <a:spcPct val="90000"/>
            </a:lnSpc>
            <a:spcBef>
              <a:spcPct val="0"/>
            </a:spcBef>
            <a:spcAft>
              <a:spcPct val="15000"/>
            </a:spcAft>
            <a:buChar char="••"/>
          </a:pPr>
          <a:r>
            <a:rPr lang="ro-RO" sz="1000" kern="1200"/>
            <a:t>Reproiectarea instrumentarului şi revizuirea metodologiilor cercetării statistice privind cercetarea-dezvoltarea conform Manualului Frascati;</a:t>
          </a:r>
          <a:endParaRPr lang="en-US" sz="1000" kern="1200"/>
        </a:p>
        <a:p>
          <a:pPr marL="57150" lvl="1" indent="-57150" algn="l" defTabSz="444500">
            <a:lnSpc>
              <a:spcPct val="90000"/>
            </a:lnSpc>
            <a:spcBef>
              <a:spcPct val="0"/>
            </a:spcBef>
            <a:spcAft>
              <a:spcPct val="15000"/>
            </a:spcAft>
            <a:buChar char="••"/>
          </a:pPr>
          <a:r>
            <a:rPr lang="ro-RO" sz="1000" kern="1200"/>
            <a:t>Elaborarea unui program şi a condiţiilor legale, tehnice şi procedurale de transfer al statisticii educaţiei privind învățămîntul general din actualul portofoliu al BNS către Ministerul Educaţiei şi Sănătăţii, începând din anul 2020.</a:t>
          </a:r>
          <a:endParaRPr lang="en-US" sz="1000" kern="1200"/>
        </a:p>
      </dsp:txBody>
      <dsp:txXfrm rot="-5400000">
        <a:off x="1066726" y="4495795"/>
        <a:ext cx="4773376" cy="1753595"/>
      </dsp:txXfrm>
    </dsp:sp>
    <dsp:sp modelId="{6558887A-3819-43D2-A0F5-47912051F39E}">
      <dsp:nvSpPr>
        <dsp:cNvPr id="0" name=""/>
        <dsp:cNvSpPr/>
      </dsp:nvSpPr>
      <dsp:spPr>
        <a:xfrm>
          <a:off x="0" y="4913386"/>
          <a:ext cx="1065799" cy="817303"/>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solidFill>
                <a:schemeClr val="bg1"/>
              </a:solidFill>
            </a:rPr>
            <a:t>Statistica Educației,  științei și culturii</a:t>
          </a:r>
          <a:endParaRPr lang="en-US" sz="1200" kern="1200">
            <a:solidFill>
              <a:schemeClr val="bg1"/>
            </a:solidFill>
          </a:endParaRPr>
        </a:p>
      </dsp:txBody>
      <dsp:txXfrm>
        <a:off x="39897" y="4953283"/>
        <a:ext cx="986005" cy="737509"/>
      </dsp:txXfrm>
    </dsp:sp>
    <dsp:sp modelId="{F6D8269F-3B8F-4167-9504-B450E4A4BC6D}">
      <dsp:nvSpPr>
        <dsp:cNvPr id="0" name=""/>
        <dsp:cNvSpPr/>
      </dsp:nvSpPr>
      <dsp:spPr>
        <a:xfrm rot="5400000">
          <a:off x="3087297" y="4540638"/>
          <a:ext cx="850204" cy="4845141"/>
        </a:xfrm>
        <a:prstGeom prst="round2SameRect">
          <a:avLst/>
        </a:prstGeom>
        <a:solidFill>
          <a:schemeClr val="bg1">
            <a:lumMod val="85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Armonizarea statisticilor de gen conform cerinţelor ONU şi a Eurostat, inclusiv implementarea Setului Minim privind Statistica Gender;</a:t>
          </a:r>
          <a:endParaRPr lang="en-US" sz="1000" kern="1200">
            <a:solidFill>
              <a:schemeClr val="bg1"/>
            </a:solidFill>
          </a:endParaRPr>
        </a:p>
        <a:p>
          <a:pPr marL="57150" lvl="1" indent="-57150" algn="l" defTabSz="444500">
            <a:lnSpc>
              <a:spcPct val="90000"/>
            </a:lnSpc>
            <a:spcBef>
              <a:spcPct val="0"/>
            </a:spcBef>
            <a:spcAft>
              <a:spcPct val="15000"/>
            </a:spcAft>
            <a:buChar char="••"/>
          </a:pPr>
          <a:r>
            <a:rPr lang="ro-RO" sz="1000" kern="1200"/>
            <a:t>Elaborarea setului de indicatori prvind măsurarea antreprnoriatului feminin şi asigurarea cadrului informaţional pentru disponibilitatea acestuia.</a:t>
          </a:r>
          <a:endParaRPr lang="en-US" sz="1000" kern="1200">
            <a:solidFill>
              <a:schemeClr val="bg1"/>
            </a:solidFill>
          </a:endParaRPr>
        </a:p>
      </dsp:txBody>
      <dsp:txXfrm rot="-5400000">
        <a:off x="1089829" y="6579610"/>
        <a:ext cx="4803637" cy="767196"/>
      </dsp:txXfrm>
    </dsp:sp>
    <dsp:sp modelId="{F641C032-9D84-429D-98B3-F899B1382F62}">
      <dsp:nvSpPr>
        <dsp:cNvPr id="0" name=""/>
        <dsp:cNvSpPr/>
      </dsp:nvSpPr>
      <dsp:spPr>
        <a:xfrm>
          <a:off x="83955" y="6531476"/>
          <a:ext cx="1030050" cy="817303"/>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solidFill>
                <a:schemeClr val="bg1"/>
              </a:solidFill>
            </a:rPr>
            <a:t>Statistica gender</a:t>
          </a:r>
          <a:endParaRPr lang="en-US" sz="1200" kern="1200">
            <a:solidFill>
              <a:schemeClr val="bg1"/>
            </a:solidFill>
          </a:endParaRPr>
        </a:p>
      </dsp:txBody>
      <dsp:txXfrm>
        <a:off x="123852" y="6571373"/>
        <a:ext cx="950256" cy="73750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3009275" y="-1841769"/>
          <a:ext cx="1644637" cy="5328176"/>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Calcularea indicatorilor structurali privind sărăcia şi excluderea sociala a populaţiei;</a:t>
          </a:r>
          <a:endParaRPr lang="en-US" sz="1000" kern="1200"/>
        </a:p>
        <a:p>
          <a:pPr marL="57150" lvl="1" indent="-57150" algn="l" defTabSz="444500">
            <a:lnSpc>
              <a:spcPct val="90000"/>
            </a:lnSpc>
            <a:spcBef>
              <a:spcPct val="0"/>
            </a:spcBef>
            <a:spcAft>
              <a:spcPct val="15000"/>
            </a:spcAft>
            <a:buChar char="••"/>
          </a:pPr>
          <a:r>
            <a:rPr lang="it-IT" sz="1000" kern="1200"/>
            <a:t>punerea in aplicare, a metodologiei ESPROS (statistica protectiei sociale);  </a:t>
          </a:r>
          <a:endParaRPr lang="en-US" sz="1000" kern="1200"/>
        </a:p>
        <a:p>
          <a:pPr marL="57150" lvl="1" indent="-57150" algn="l" defTabSz="444500">
            <a:lnSpc>
              <a:spcPct val="90000"/>
            </a:lnSpc>
            <a:spcBef>
              <a:spcPct val="0"/>
            </a:spcBef>
            <a:spcAft>
              <a:spcPct val="15000"/>
            </a:spcAft>
            <a:buChar char="••"/>
          </a:pPr>
          <a:r>
            <a:rPr lang="ro-RO" sz="1000" kern="1200"/>
            <a:t>Rafinarea calităţii estimaţiilor obţinute din cercetările statistice privind veniturile populaţiei şi calitatea vieţii;</a:t>
          </a:r>
          <a:endParaRPr lang="en-US" sz="1000" kern="1200"/>
        </a:p>
        <a:p>
          <a:pPr marL="57150" lvl="1" indent="-57150" algn="l" defTabSz="444500">
            <a:lnSpc>
              <a:spcPct val="90000"/>
            </a:lnSpc>
            <a:spcBef>
              <a:spcPct val="0"/>
            </a:spcBef>
            <a:spcAft>
              <a:spcPct val="15000"/>
            </a:spcAft>
            <a:buChar char="••"/>
          </a:pPr>
          <a:r>
            <a:rPr lang="ro-RO" sz="1000" kern="1200"/>
            <a:t>Introducerea anchetei statistice EU-SILC, anchetă ce permite o evaluare pertinentă şi relevantă a nivelului de trai al populaţiei sub multiple aspecte şi dimensiuni;</a:t>
          </a:r>
          <a:endParaRPr lang="en-US" sz="1000" kern="1200"/>
        </a:p>
        <a:p>
          <a:pPr marL="57150" lvl="1" indent="-57150" algn="l" defTabSz="444500">
            <a:lnSpc>
              <a:spcPct val="90000"/>
            </a:lnSpc>
            <a:spcBef>
              <a:spcPct val="0"/>
            </a:spcBef>
            <a:spcAft>
              <a:spcPct val="15000"/>
            </a:spcAft>
            <a:buChar char="••"/>
          </a:pPr>
          <a:r>
            <a:rPr lang="ro-RO" sz="1000" kern="1200"/>
            <a:t>Introducerea codificarii semiautomatizate pentru CBGC – cercetarea bugetelor în gospodării (cheltuieli).</a:t>
          </a:r>
          <a:endParaRPr lang="en-US" sz="1000" kern="1200"/>
        </a:p>
      </dsp:txBody>
      <dsp:txXfrm rot="-5400000">
        <a:off x="1167506" y="80285"/>
        <a:ext cx="5247891" cy="1484067"/>
      </dsp:txXfrm>
    </dsp:sp>
    <dsp:sp modelId="{4B3ADA73-DF0B-44D2-A695-36BDA74BCD16}">
      <dsp:nvSpPr>
        <dsp:cNvPr id="0" name=""/>
        <dsp:cNvSpPr/>
      </dsp:nvSpPr>
      <dsp:spPr>
        <a:xfrm>
          <a:off x="0" y="453224"/>
          <a:ext cx="1166492" cy="376137"/>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Statistica Veniturilor și condițiilor de viață</a:t>
          </a:r>
          <a:endParaRPr lang="en-US" sz="1200" u="none" kern="1200"/>
        </a:p>
      </dsp:txBody>
      <dsp:txXfrm>
        <a:off x="18361" y="471585"/>
        <a:ext cx="1129770" cy="339415"/>
      </dsp:txXfrm>
    </dsp:sp>
    <dsp:sp modelId="{F5F844E4-504C-41D0-8E39-4452E5DDA765}">
      <dsp:nvSpPr>
        <dsp:cNvPr id="0" name=""/>
        <dsp:cNvSpPr/>
      </dsp:nvSpPr>
      <dsp:spPr>
        <a:xfrm rot="5400000">
          <a:off x="3405298" y="-476582"/>
          <a:ext cx="852593" cy="5328176"/>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Îmbunătățirea statisticiloe privind accidentele de muncă;</a:t>
          </a:r>
          <a:endParaRPr lang="en-US" sz="1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Consolidarea capacităţilor Inspectoratului de Stat al Muncii (ISM) în calitate de producător de statistici oficiale privind accidentele în muncă;</a:t>
          </a:r>
          <a:endParaRPr lang="en-US" sz="1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Dezvoltarea statisticilor privind bolile profesionale.</a:t>
          </a:r>
          <a:endParaRPr lang="en-US" sz="100" kern="1200">
            <a:solidFill>
              <a:sysClr val="windowText" lastClr="000000"/>
            </a:solidFill>
          </a:endParaRPr>
        </a:p>
      </dsp:txBody>
      <dsp:txXfrm rot="-5400000">
        <a:off x="1167507" y="1802829"/>
        <a:ext cx="5286556" cy="769353"/>
      </dsp:txXfrm>
    </dsp:sp>
    <dsp:sp modelId="{84CFF9BC-01D5-454F-8723-22C0CA4E5A21}">
      <dsp:nvSpPr>
        <dsp:cNvPr id="0" name=""/>
        <dsp:cNvSpPr/>
      </dsp:nvSpPr>
      <dsp:spPr>
        <a:xfrm>
          <a:off x="0" y="1966024"/>
          <a:ext cx="1166492" cy="387042"/>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Statistica Sănătății și securității în muncă</a:t>
          </a:r>
          <a:endParaRPr lang="en-US" sz="1200" kern="1200"/>
        </a:p>
      </dsp:txBody>
      <dsp:txXfrm>
        <a:off x="18894" y="1984918"/>
        <a:ext cx="1128704" cy="34925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DF7451-E6EE-4943-8DA3-7BB0DA02406E}">
      <dsp:nvSpPr>
        <dsp:cNvPr id="0" name=""/>
        <dsp:cNvSpPr/>
      </dsp:nvSpPr>
      <dsp:spPr>
        <a:xfrm>
          <a:off x="1026393" y="633501"/>
          <a:ext cx="1526334" cy="1426523"/>
        </a:xfrm>
        <a:prstGeom prst="rect">
          <a:avLst/>
        </a:prstGeom>
        <a:solidFill>
          <a:schemeClr val="bg1">
            <a:lumMod val="85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ecartul termenelor între data colectării informației și data diseminării se va reduce cu 25% față de situația actuală</a:t>
          </a:r>
          <a:endParaRPr lang="en-US" sz="900" kern="1200"/>
        </a:p>
      </dsp:txBody>
      <dsp:txXfrm>
        <a:off x="1270607" y="633501"/>
        <a:ext cx="1282121" cy="1426523"/>
      </dsp:txXfrm>
    </dsp:sp>
    <dsp:sp modelId="{E55AF11B-3416-453C-9334-A62F41745986}">
      <dsp:nvSpPr>
        <dsp:cNvPr id="0" name=""/>
        <dsp:cNvSpPr/>
      </dsp:nvSpPr>
      <dsp:spPr>
        <a:xfrm>
          <a:off x="0" y="178861"/>
          <a:ext cx="1149269" cy="1017556"/>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Îmbunătățirea diseminării datelor și accesul la date statistice</a:t>
          </a:r>
          <a:endParaRPr lang="en-US" sz="900" b="1" kern="1200"/>
        </a:p>
      </dsp:txBody>
      <dsp:txXfrm>
        <a:off x="168307" y="327879"/>
        <a:ext cx="812655" cy="719520"/>
      </dsp:txXfrm>
    </dsp:sp>
    <dsp:sp modelId="{9F8DD15A-80BE-41FF-ADDB-E9AC590D9555}">
      <dsp:nvSpPr>
        <dsp:cNvPr id="0" name=""/>
        <dsp:cNvSpPr/>
      </dsp:nvSpPr>
      <dsp:spPr>
        <a:xfrm>
          <a:off x="3495245" y="650350"/>
          <a:ext cx="1526334" cy="1445062"/>
        </a:xfrm>
        <a:prstGeom prst="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Numărul utilizatorilor de statistici oficiale va crește către anul 2020 cu 30% comparativ cu cel actual </a:t>
          </a:r>
        </a:p>
      </dsp:txBody>
      <dsp:txXfrm>
        <a:off x="3739458" y="650350"/>
        <a:ext cx="1282121" cy="1445062"/>
      </dsp:txXfrm>
    </dsp:sp>
    <dsp:sp modelId="{3FD696A1-680C-4E85-A866-AD556BC1DAE4}">
      <dsp:nvSpPr>
        <dsp:cNvPr id="0" name=""/>
        <dsp:cNvSpPr/>
      </dsp:nvSpPr>
      <dsp:spPr>
        <a:xfrm>
          <a:off x="2678401" y="236007"/>
          <a:ext cx="1017556" cy="1017556"/>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Promovarea cuturii statistice la nivelul utilizatorilor</a:t>
          </a:r>
          <a:endParaRPr lang="en-US" sz="900" b="1" kern="1200"/>
        </a:p>
      </dsp:txBody>
      <dsp:txXfrm>
        <a:off x="2827419" y="385025"/>
        <a:ext cx="719520" cy="71952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4521D-E00B-4C58-91AD-C7CB03DA72B5}">
      <dsp:nvSpPr>
        <dsp:cNvPr id="0" name=""/>
        <dsp:cNvSpPr/>
      </dsp:nvSpPr>
      <dsp:spPr>
        <a:xfrm rot="5400000">
          <a:off x="2172124" y="-942975"/>
          <a:ext cx="3254158" cy="545084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Elaborarea şi implementarea unei politici în domeniul diseminării datelor statistice;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Relansarea website-ului îmbunătăţit al BNS (portal nou, structură, aplicaţii etc.);</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Emiterea si publicarea calendarului şi includerea informaţiilor în baza de date</a:t>
          </a:r>
          <a:r>
            <a:rPr lang="ro-RO" sz="1000" kern="1200">
              <a:solidFill>
                <a:sysClr val="windowText" lastClr="000000"/>
              </a:solidFill>
            </a:rPr>
            <a:t>;</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Diseminarea datelor statistice prin comunicate de presă şi alte mijloace moderne;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Utilizarea de know-how și folosirea de tehnici şi tehnologii specifice diseminării datelor statistice Mobile Technology, date deschise;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Efectuarea  cu regularitate a sondajelor de opinie privind gradul de satisfacere a utilizatorilor de date statistice;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Schimb de experiență și susținerea de cursuri și sesiuni de formare pentru tehnici de diseminare;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Îmbunătăţirea strategiei de comunicare între producătorii şi utilizatorii de statistici orientate spre utilizator;</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Adoptarea standardelor internaţionale privind elaborarea datelor şi metadatelor statistice în toate domeniile;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Identificarea celor mai bune practici de armonizare a şi alinierea metadatelor pentru utilizatori;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Implementarea standardului SDDS PLUS;</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Crearea unei platforme tehnologice de comunicare cu utilizatorii de statistici oficiale la nivelul organismelor reprezentate în Sistemul Statistic Național;</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Revizuirea legislației pentru facilitarea accesului comunităţii ştiinţifice la informaţia statistică, inclusiv la microdate.</a:t>
          </a:r>
          <a:endParaRPr lang="en-US" sz="1000" kern="1200">
            <a:solidFill>
              <a:sysClr val="windowText" lastClr="000000"/>
            </a:solidFill>
          </a:endParaRPr>
        </a:p>
      </dsp:txBody>
      <dsp:txXfrm rot="-5400000">
        <a:off x="1073783" y="314221"/>
        <a:ext cx="5291986" cy="2936448"/>
      </dsp:txXfrm>
    </dsp:sp>
    <dsp:sp modelId="{2C9694F6-2A36-4A2F-BD0D-99E601C50B0E}">
      <dsp:nvSpPr>
        <dsp:cNvPr id="0" name=""/>
        <dsp:cNvSpPr/>
      </dsp:nvSpPr>
      <dsp:spPr>
        <a:xfrm>
          <a:off x="0" y="1393877"/>
          <a:ext cx="1073512" cy="763103"/>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solidFill>
                <a:schemeClr val="bg1"/>
              </a:solidFill>
            </a:rPr>
            <a:t>Diseminare și acces la datele statitice</a:t>
          </a:r>
          <a:endParaRPr lang="en-US" sz="1200" b="1" kern="1200">
            <a:solidFill>
              <a:schemeClr val="bg1"/>
            </a:solidFill>
          </a:endParaRPr>
        </a:p>
      </dsp:txBody>
      <dsp:txXfrm>
        <a:off x="37252" y="1431129"/>
        <a:ext cx="999008" cy="68859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4521D-E00B-4C58-91AD-C7CB03DA72B5}">
      <dsp:nvSpPr>
        <dsp:cNvPr id="0" name=""/>
        <dsp:cNvSpPr/>
      </dsp:nvSpPr>
      <dsp:spPr>
        <a:xfrm rot="5400000">
          <a:off x="2829523" y="-1699077"/>
          <a:ext cx="1781587" cy="5179809"/>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Inițierea de acțiuni pentru promovareastatisticii ca știință aplicată;</a:t>
          </a:r>
          <a:endParaRPr lang="en-US" sz="1000" kern="1200"/>
        </a:p>
        <a:p>
          <a:pPr marL="57150" lvl="1" indent="-57150" algn="l" defTabSz="444500">
            <a:lnSpc>
              <a:spcPct val="90000"/>
            </a:lnSpc>
            <a:spcBef>
              <a:spcPct val="0"/>
            </a:spcBef>
            <a:spcAft>
              <a:spcPct val="15000"/>
            </a:spcAft>
            <a:buChar char="••"/>
          </a:pPr>
          <a:r>
            <a:rPr lang="pt-BR" sz="1000" kern="1200"/>
            <a:t>Postarea pe site-ul BNS a procedurilor standardizate documentate privind procesele de producţie şi de diseminare statistică</a:t>
          </a:r>
          <a:r>
            <a:rPr lang="ro-RO" sz="1000" kern="1200"/>
            <a:t>;</a:t>
          </a:r>
          <a:endParaRPr lang="en-US" sz="1000" kern="1200"/>
        </a:p>
        <a:p>
          <a:pPr marL="57150" lvl="1" indent="-57150" algn="l" defTabSz="444500">
            <a:lnSpc>
              <a:spcPct val="90000"/>
            </a:lnSpc>
            <a:spcBef>
              <a:spcPct val="0"/>
            </a:spcBef>
            <a:spcAft>
              <a:spcPct val="15000"/>
            </a:spcAft>
            <a:buChar char="••"/>
          </a:pPr>
          <a:r>
            <a:rPr lang="ro-RO" sz="1000" kern="1200"/>
            <a:t> </a:t>
          </a:r>
          <a:r>
            <a:rPr lang="pt-BR" sz="1000" kern="1200"/>
            <a:t>Cursuri de pregătire specifice practicilor diseminării şi de îmbunătăţire a aptitudinilor de promovare a accesului utilizatorilor la datele statistice</a:t>
          </a:r>
          <a:r>
            <a:rPr lang="ro-RO" sz="1000" kern="1200"/>
            <a:t>;</a:t>
          </a:r>
          <a:endParaRPr lang="en-US" sz="1000" kern="1200"/>
        </a:p>
        <a:p>
          <a:pPr marL="57150" lvl="1" indent="-57150" algn="l" defTabSz="444500">
            <a:lnSpc>
              <a:spcPct val="90000"/>
            </a:lnSpc>
            <a:spcBef>
              <a:spcPct val="0"/>
            </a:spcBef>
            <a:spcAft>
              <a:spcPct val="15000"/>
            </a:spcAft>
            <a:buChar char="••"/>
          </a:pPr>
          <a:r>
            <a:rPr lang="pt-BR" sz="1000" kern="1200"/>
            <a:t>Organizarea de cursuri, simpozioane şi acţiuni pentru utilizatorii de date şi pentru mass-media privind diseminarea bunelor practici în statistică sau discutarea subiectelor</a:t>
          </a:r>
          <a:r>
            <a:rPr lang="ro-RO" sz="1000" kern="1200"/>
            <a:t>;</a:t>
          </a:r>
          <a:r>
            <a:rPr lang="pt-BR" sz="1000" kern="1200"/>
            <a:t> sensibile ale indicatorilor statistici cu implicarea şi altor producători de statistici oficiale</a:t>
          </a:r>
          <a:r>
            <a:rPr lang="ro-RO" sz="1000" kern="1200"/>
            <a:t>;</a:t>
          </a:r>
          <a:endParaRPr lang="en-US" sz="1000" kern="1200"/>
        </a:p>
        <a:p>
          <a:pPr marL="57150" lvl="1" indent="-57150" algn="l" defTabSz="444500">
            <a:lnSpc>
              <a:spcPct val="90000"/>
            </a:lnSpc>
            <a:spcBef>
              <a:spcPct val="0"/>
            </a:spcBef>
            <a:spcAft>
              <a:spcPct val="15000"/>
            </a:spcAft>
            <a:buChar char="••"/>
          </a:pPr>
          <a:r>
            <a:rPr lang="pt-BR" sz="1000" kern="1200"/>
            <a:t>Constituirea și susținerea de cursuri de initiere pentru politicienti, societatea civila, mass media.</a:t>
          </a:r>
          <a:endParaRPr lang="en-US" sz="1000" kern="1200"/>
        </a:p>
      </dsp:txBody>
      <dsp:txXfrm rot="-5400000">
        <a:off x="1130412" y="87004"/>
        <a:ext cx="5092839" cy="1607647"/>
      </dsp:txXfrm>
    </dsp:sp>
    <dsp:sp modelId="{2C9694F6-2A36-4A2F-BD0D-99E601C50B0E}">
      <dsp:nvSpPr>
        <dsp:cNvPr id="0" name=""/>
        <dsp:cNvSpPr/>
      </dsp:nvSpPr>
      <dsp:spPr>
        <a:xfrm>
          <a:off x="0" y="704883"/>
          <a:ext cx="1088237" cy="592277"/>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Promovarea culturii statistice</a:t>
          </a:r>
          <a:endParaRPr lang="en-US" sz="1200" b="1" kern="1200"/>
        </a:p>
      </dsp:txBody>
      <dsp:txXfrm>
        <a:off x="28913" y="733796"/>
        <a:ext cx="1030411" cy="53445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482840-6CC0-4F83-BF7D-92F789C889EA}">
      <dsp:nvSpPr>
        <dsp:cNvPr id="0" name=""/>
        <dsp:cNvSpPr/>
      </dsp:nvSpPr>
      <dsp:spPr>
        <a:xfrm>
          <a:off x="0" y="289914"/>
          <a:ext cx="5966405" cy="883064"/>
        </a:xfrm>
        <a:prstGeom prst="rect">
          <a:avLst/>
        </a:prstGeom>
        <a:solidFill>
          <a:schemeClr val="lt1">
            <a:alpha val="90000"/>
            <a:hueOff val="0"/>
            <a:satOff val="0"/>
            <a:lumOff val="0"/>
            <a:alphaOff val="0"/>
          </a:schemeClr>
        </a:solidFill>
        <a:ln w="254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3059" tIns="291592" rIns="463059" bIns="85344" numCol="1" spcCol="1270" anchor="t" anchorCtr="0">
          <a:noAutofit/>
        </a:bodyPr>
        <a:lstStyle/>
        <a:p>
          <a:pPr marL="114300" lvl="1" indent="-114300" algn="l" defTabSz="533400">
            <a:lnSpc>
              <a:spcPct val="90000"/>
            </a:lnSpc>
            <a:spcBef>
              <a:spcPct val="0"/>
            </a:spcBef>
            <a:spcAft>
              <a:spcPct val="15000"/>
            </a:spcAft>
            <a:buChar char="••"/>
          </a:pPr>
          <a:r>
            <a:rPr lang="ro-RO" sz="1200" b="1" i="1" kern="1200"/>
            <a:t>Țîntă 2020  (indicator): </a:t>
          </a:r>
          <a:r>
            <a:rPr lang="ro-RO" sz="1200" i="1" kern="1200"/>
            <a:t>Gradul de punere în practică a reglementărilor de organizare, operaţionalizare şi  funcţionare a SSN </a:t>
          </a:r>
          <a:r>
            <a:rPr lang="en-US" sz="1200" b="1" i="1" kern="1200" dirty="0" err="1" smtClean="0">
              <a:effectLst/>
            </a:rPr>
            <a:t>va</a:t>
          </a:r>
          <a:r>
            <a:rPr lang="en-US" sz="1200" b="1" i="1" kern="1200" dirty="0" smtClean="0">
              <a:effectLst/>
            </a:rPr>
            <a:t> </a:t>
          </a:r>
          <a:r>
            <a:rPr lang="en-US" sz="1200" b="1" i="1" kern="1200" dirty="0" err="1" smtClean="0">
              <a:effectLst/>
            </a:rPr>
            <a:t>cre</a:t>
          </a:r>
          <a:r>
            <a:rPr lang="ro-RO" sz="1200" b="1" i="1" kern="1200" dirty="0" smtClean="0">
              <a:effectLst/>
            </a:rPr>
            <a:t>ște </a:t>
          </a:r>
          <a:r>
            <a:rPr lang="ro-RO" sz="1200" b="0" i="1" kern="1200" dirty="0" smtClean="0">
              <a:effectLst/>
            </a:rPr>
            <a:t>treptat</a:t>
          </a:r>
          <a:r>
            <a:rPr lang="en-US" sz="1200" b="0" i="1" kern="1200" dirty="0" smtClean="0">
              <a:effectLst/>
            </a:rPr>
            <a:t> </a:t>
          </a:r>
          <a:r>
            <a:rPr lang="ro-RO" sz="1200" b="0" i="1" kern="1200" dirty="0" smtClean="0">
              <a:effectLst/>
            </a:rPr>
            <a:t>de la nivelul actual </a:t>
          </a:r>
          <a:r>
            <a:rPr lang="en-US" sz="1200" b="1" i="1" kern="1200" dirty="0" smtClean="0">
              <a:effectLst/>
            </a:rPr>
            <a:t>“</a:t>
          </a:r>
          <a:r>
            <a:rPr lang="ro-RO" sz="1200" b="1" i="1" kern="1200" dirty="0" smtClean="0">
              <a:effectLst/>
            </a:rPr>
            <a:t>parțiai</a:t>
          </a:r>
          <a:r>
            <a:rPr lang="en-US" sz="1200" b="1" i="1" kern="1200" dirty="0" smtClean="0">
              <a:effectLst/>
            </a:rPr>
            <a:t>” la </a:t>
          </a:r>
          <a:r>
            <a:rPr lang="ro-RO" sz="1200" b="1" i="1" kern="1200" dirty="0" smtClean="0">
              <a:effectLst/>
            </a:rPr>
            <a:t>nivelul </a:t>
          </a:r>
          <a:r>
            <a:rPr lang="en-US" sz="1200" b="1" i="1" kern="1200" dirty="0" smtClean="0">
              <a:effectLst/>
            </a:rPr>
            <a:t>de “</a:t>
          </a:r>
          <a:r>
            <a:rPr lang="ro-RO" sz="1200" b="1" i="1" kern="1200" dirty="0" smtClean="0">
              <a:effectLst/>
            </a:rPr>
            <a:t>integral</a:t>
          </a:r>
          <a:r>
            <a:rPr lang="en-US" sz="1200" b="1" i="1" kern="1200" dirty="0" smtClean="0">
              <a:effectLst/>
            </a:rPr>
            <a:t>”</a:t>
          </a:r>
          <a:endParaRPr lang="en-US" sz="1200" b="0" i="1" kern="1200" dirty="0">
            <a:effectLst/>
          </a:endParaRPr>
        </a:p>
      </dsp:txBody>
      <dsp:txXfrm>
        <a:off x="0" y="289914"/>
        <a:ext cx="5966405" cy="883064"/>
      </dsp:txXfrm>
    </dsp:sp>
    <dsp:sp modelId="{D74B22C1-6DFA-4AAD-98EC-F9D65B834A94}">
      <dsp:nvSpPr>
        <dsp:cNvPr id="0" name=""/>
        <dsp:cNvSpPr/>
      </dsp:nvSpPr>
      <dsp:spPr>
        <a:xfrm>
          <a:off x="298320" y="12514"/>
          <a:ext cx="4664547" cy="557840"/>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861" tIns="0" rIns="157861" bIns="0" numCol="1" spcCol="1270" anchor="ctr" anchorCtr="0">
          <a:noAutofit/>
        </a:bodyPr>
        <a:lstStyle/>
        <a:p>
          <a:pPr lvl="0" algn="just" defTabSz="533400">
            <a:lnSpc>
              <a:spcPct val="90000"/>
            </a:lnSpc>
            <a:spcBef>
              <a:spcPct val="0"/>
            </a:spcBef>
            <a:spcAft>
              <a:spcPct val="35000"/>
            </a:spcAft>
          </a:pPr>
          <a:r>
            <a:rPr lang="ro-RO" sz="1200" b="1" kern="1200"/>
            <a:t>Rezultat Obiectiv 2.1.: Organizarea, operaţionalizare</a:t>
          </a:r>
          <a:r>
            <a:rPr lang="en-US" sz="1200" b="1" kern="1200"/>
            <a:t>a</a:t>
          </a:r>
          <a:r>
            <a:rPr lang="ro-RO" sz="1200" b="1" kern="1200"/>
            <a:t> şi funcţionarea Sistemului Statistic Naţional va fi consolidată (fortificată) în mod treptat în perioada de implementare a SNDS</a:t>
          </a:r>
          <a:endParaRPr lang="en-US" sz="1200" b="1" kern="1200" dirty="0"/>
        </a:p>
      </dsp:txBody>
      <dsp:txXfrm>
        <a:off x="325552" y="39746"/>
        <a:ext cx="4610083" cy="503376"/>
      </dsp:txXfrm>
    </dsp:sp>
    <dsp:sp modelId="{C8479128-A28A-4B4E-B310-52244812AF53}">
      <dsp:nvSpPr>
        <dsp:cNvPr id="0" name=""/>
        <dsp:cNvSpPr/>
      </dsp:nvSpPr>
      <dsp:spPr>
        <a:xfrm>
          <a:off x="0" y="1556018"/>
          <a:ext cx="5966405" cy="729394"/>
        </a:xfrm>
        <a:prstGeom prst="rect">
          <a:avLst/>
        </a:prstGeom>
        <a:solidFill>
          <a:schemeClr val="lt1">
            <a:alpha val="90000"/>
            <a:hueOff val="0"/>
            <a:satOff val="0"/>
            <a:lumOff val="0"/>
            <a:alphaOff val="0"/>
          </a:schemeClr>
        </a:solidFill>
        <a:ln w="25400" cap="flat" cmpd="sng" algn="ctr">
          <a:solidFill>
            <a:schemeClr val="bg1">
              <a:lumMod val="65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63059" tIns="291592" rIns="463059" bIns="85344" numCol="1" spcCol="1270" anchor="t" anchorCtr="0">
          <a:noAutofit/>
        </a:bodyPr>
        <a:lstStyle/>
        <a:p>
          <a:pPr marL="114300" lvl="1" indent="-114300" algn="l" defTabSz="533400">
            <a:lnSpc>
              <a:spcPct val="90000"/>
            </a:lnSpc>
            <a:spcBef>
              <a:spcPct val="0"/>
            </a:spcBef>
            <a:spcAft>
              <a:spcPct val="15000"/>
            </a:spcAft>
            <a:buChar char="••"/>
          </a:pPr>
          <a:r>
            <a:rPr lang="ro-RO" sz="1200" b="1" i="1" kern="1200"/>
            <a:t>Țîntă 2020  (indicator): </a:t>
          </a:r>
          <a:r>
            <a:rPr lang="ro-RO" sz="1200" i="1" kern="1200"/>
            <a:t>Gradul de apreciere asupra activității de coordonare a SSN efectuată de BNS validat cu </a:t>
          </a:r>
          <a:r>
            <a:rPr lang="ro-RO" sz="1200" b="0" i="1" kern="1200"/>
            <a:t>calificativ</a:t>
          </a:r>
          <a:r>
            <a:rPr lang="ro-RO" sz="1200" b="0" i="1" kern="1200" dirty="0" smtClean="0">
              <a:effectLst/>
            </a:rPr>
            <a:t>ul</a:t>
          </a:r>
          <a:r>
            <a:rPr lang="ro-RO" sz="1200" b="1" i="1" kern="1200" dirty="0" smtClean="0">
              <a:effectLst/>
            </a:rPr>
            <a:t> </a:t>
          </a:r>
          <a:r>
            <a:rPr lang="en-US" sz="1200" b="1" i="1" kern="1200" dirty="0" smtClean="0">
              <a:effectLst/>
            </a:rPr>
            <a:t>“</a:t>
          </a:r>
          <a:r>
            <a:rPr lang="ro-RO" sz="1200" b="1" i="1" kern="1200" dirty="0" smtClean="0">
              <a:effectLst/>
            </a:rPr>
            <a:t>bine</a:t>
          </a:r>
          <a:r>
            <a:rPr lang="en-US" sz="1200" b="1" i="1" kern="1200" dirty="0" smtClean="0">
              <a:effectLst/>
            </a:rPr>
            <a:t>”</a:t>
          </a:r>
          <a:endParaRPr lang="en-US" sz="1200" b="0" i="1" kern="1200" dirty="0"/>
        </a:p>
      </dsp:txBody>
      <dsp:txXfrm>
        <a:off x="0" y="1556018"/>
        <a:ext cx="5966405" cy="729394"/>
      </dsp:txXfrm>
    </dsp:sp>
    <dsp:sp modelId="{7A591DA2-3CAB-460B-8F59-38B29B6DD581}">
      <dsp:nvSpPr>
        <dsp:cNvPr id="0" name=""/>
        <dsp:cNvSpPr/>
      </dsp:nvSpPr>
      <dsp:spPr>
        <a:xfrm>
          <a:off x="298320" y="1275578"/>
          <a:ext cx="4687392" cy="560880"/>
        </a:xfrm>
        <a:prstGeom prst="round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7861" tIns="0" rIns="157861" bIns="0" numCol="1" spcCol="1270" anchor="ctr" anchorCtr="0">
          <a:noAutofit/>
        </a:bodyPr>
        <a:lstStyle/>
        <a:p>
          <a:pPr lvl="0" algn="just" defTabSz="533400">
            <a:lnSpc>
              <a:spcPct val="90000"/>
            </a:lnSpc>
            <a:spcBef>
              <a:spcPct val="0"/>
            </a:spcBef>
            <a:spcAft>
              <a:spcPct val="35000"/>
            </a:spcAft>
          </a:pPr>
          <a:r>
            <a:rPr lang="ro-RO" sz="1200" b="1" kern="1200"/>
            <a:t>Rezultat Obiectiv 2.2: Biroului Naţional de Statistică își va fortifica rolul de coordonator pentru Sistemului Statistic Naţional în perioada 2015-2020</a:t>
          </a:r>
          <a:endParaRPr lang="en-US" sz="1200" b="1" kern="1200" dirty="0"/>
        </a:p>
      </dsp:txBody>
      <dsp:txXfrm>
        <a:off x="325700" y="1302958"/>
        <a:ext cx="4632632" cy="50612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F4E57A-154C-4EB3-8CCB-64006744079A}">
      <dsp:nvSpPr>
        <dsp:cNvPr id="0" name=""/>
        <dsp:cNvSpPr/>
      </dsp:nvSpPr>
      <dsp:spPr>
        <a:xfrm>
          <a:off x="710819" y="413653"/>
          <a:ext cx="1331748" cy="11810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Gradul de </a:t>
          </a:r>
          <a:r>
            <a:rPr lang="ro-RO" sz="900" b="1" kern="1200"/>
            <a:t>adaptare al conceptelor managementului statisticii </a:t>
          </a:r>
          <a:r>
            <a:rPr lang="ro-RO" sz="900" kern="1200"/>
            <a:t>naţionale la </a:t>
          </a:r>
          <a:r>
            <a:rPr lang="ro-RO" sz="900" kern="1200">
              <a:solidFill>
                <a:sysClr val="windowText" lastClr="000000"/>
              </a:solidFill>
            </a:rPr>
            <a:t>buna guvernanță va fi de </a:t>
          </a:r>
          <a:r>
            <a:rPr lang="en-US" sz="900" kern="1200">
              <a:solidFill>
                <a:sysClr val="windowText" lastClr="000000"/>
              </a:solidFill>
            </a:rPr>
            <a:t>7</a:t>
          </a:r>
          <a:r>
            <a:rPr lang="ro-RO" sz="900" kern="1200">
              <a:solidFill>
                <a:sysClr val="windowText" lastClr="000000"/>
              </a:solidFill>
            </a:rPr>
            <a:t>5% în 2020, comparativ cu 60% actual</a:t>
          </a:r>
          <a:endParaRPr lang="en-US" sz="900" kern="1200">
            <a:solidFill>
              <a:sysClr val="windowText" lastClr="000000"/>
            </a:solidFill>
          </a:endParaRPr>
        </a:p>
      </dsp:txBody>
      <dsp:txXfrm>
        <a:off x="923899" y="413653"/>
        <a:ext cx="1118668" cy="1181060"/>
      </dsp:txXfrm>
    </dsp:sp>
    <dsp:sp modelId="{4ED9BF59-11B1-4D83-8D6E-2DDE90F0C6A0}">
      <dsp:nvSpPr>
        <dsp:cNvPr id="0" name=""/>
        <dsp:cNvSpPr/>
      </dsp:nvSpPr>
      <dsp:spPr>
        <a:xfrm>
          <a:off x="553" y="58520"/>
          <a:ext cx="887832" cy="88783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Consolidarea politicilor publice și a coordonării statisticii</a:t>
          </a:r>
          <a:endParaRPr lang="en-US" sz="900" b="1" kern="1200"/>
        </a:p>
      </dsp:txBody>
      <dsp:txXfrm>
        <a:off x="130573" y="188540"/>
        <a:ext cx="627792" cy="627792"/>
      </dsp:txXfrm>
    </dsp:sp>
    <dsp:sp modelId="{E3253340-6EE4-48B8-B921-71F627CF5FAB}">
      <dsp:nvSpPr>
        <dsp:cNvPr id="0" name=""/>
        <dsp:cNvSpPr/>
      </dsp:nvSpPr>
      <dsp:spPr>
        <a:xfrm>
          <a:off x="2930400" y="413653"/>
          <a:ext cx="1331748" cy="11810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b="1" kern="1200"/>
            <a:t>Fluctuaţia de personal </a:t>
          </a:r>
          <a:r>
            <a:rPr lang="ro-RO" sz="900" kern="1200"/>
            <a:t>în statistică în 2020 </a:t>
          </a:r>
          <a:r>
            <a:rPr lang="ro-RO" sz="900" b="1" kern="1200"/>
            <a:t>va scădea până la 5%  </a:t>
          </a:r>
        </a:p>
        <a:p>
          <a:pPr lvl="0" algn="l" defTabSz="400050">
            <a:lnSpc>
              <a:spcPct val="90000"/>
            </a:lnSpc>
            <a:spcBef>
              <a:spcPct val="0"/>
            </a:spcBef>
            <a:spcAft>
              <a:spcPct val="35000"/>
            </a:spcAft>
          </a:pPr>
          <a:endParaRPr lang="ro-RO" sz="900" b="1" kern="1200"/>
        </a:p>
        <a:p>
          <a:pPr lvl="0" algn="l" defTabSz="400050">
            <a:lnSpc>
              <a:spcPct val="90000"/>
            </a:lnSpc>
            <a:spcBef>
              <a:spcPct val="0"/>
            </a:spcBef>
            <a:spcAft>
              <a:spcPct val="35000"/>
            </a:spcAft>
          </a:pPr>
          <a:endParaRPr lang="ro-RO" sz="900" b="1" kern="1200"/>
        </a:p>
        <a:p>
          <a:pPr lvl="0" algn="l" defTabSz="400050">
            <a:lnSpc>
              <a:spcPct val="90000"/>
            </a:lnSpc>
            <a:spcBef>
              <a:spcPct val="0"/>
            </a:spcBef>
            <a:spcAft>
              <a:spcPct val="35000"/>
            </a:spcAft>
          </a:pPr>
          <a:endParaRPr lang="ro-RO" sz="900" b="1" kern="1200"/>
        </a:p>
      </dsp:txBody>
      <dsp:txXfrm>
        <a:off x="3143479" y="413653"/>
        <a:ext cx="1118668" cy="1181060"/>
      </dsp:txXfrm>
    </dsp:sp>
    <dsp:sp modelId="{C80CD2D9-7D8C-44F1-AF81-0A931AAD8265}">
      <dsp:nvSpPr>
        <dsp:cNvPr id="0" name=""/>
        <dsp:cNvSpPr/>
      </dsp:nvSpPr>
      <dsp:spPr>
        <a:xfrm>
          <a:off x="2220134" y="58520"/>
          <a:ext cx="887832" cy="88783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Fortificarea resurselor umane în SSN</a:t>
          </a:r>
          <a:endParaRPr lang="en-US" sz="900" b="1" kern="1200"/>
        </a:p>
      </dsp:txBody>
      <dsp:txXfrm>
        <a:off x="2350154" y="188540"/>
        <a:ext cx="627792" cy="627792"/>
      </dsp:txXfrm>
    </dsp:sp>
    <dsp:sp modelId="{26025F2B-AB67-41C0-B1B2-74A21B606F55}">
      <dsp:nvSpPr>
        <dsp:cNvPr id="0" name=""/>
        <dsp:cNvSpPr/>
      </dsp:nvSpPr>
      <dsp:spPr>
        <a:xfrm>
          <a:off x="5149980" y="413653"/>
          <a:ext cx="1331748" cy="118106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Gradul de alocare a resurselor financiare pentru realizarea Planurilor </a:t>
          </a:r>
          <a:r>
            <a:rPr lang="ro-RO" sz="900" kern="1200">
              <a:solidFill>
                <a:sysClr val="windowText" lastClr="000000"/>
              </a:solidFill>
            </a:rPr>
            <a:t>operaţionale ale SNDS va crește la 90% până în 2020 față de 60% actual</a:t>
          </a:r>
          <a:endParaRPr lang="en-US" sz="900" kern="1200">
            <a:solidFill>
              <a:sysClr val="windowText" lastClr="000000"/>
            </a:solidFill>
          </a:endParaRPr>
        </a:p>
      </dsp:txBody>
      <dsp:txXfrm>
        <a:off x="5363060" y="413653"/>
        <a:ext cx="1118668" cy="1181060"/>
      </dsp:txXfrm>
    </dsp:sp>
    <dsp:sp modelId="{33F75672-A7E5-473F-B2F1-3A922FD8D584}">
      <dsp:nvSpPr>
        <dsp:cNvPr id="0" name=""/>
        <dsp:cNvSpPr/>
      </dsp:nvSpPr>
      <dsp:spPr>
        <a:xfrm>
          <a:off x="4439714" y="58520"/>
          <a:ext cx="887832" cy="88783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Finanțarea sustemabilă a activităților statistice</a:t>
          </a:r>
          <a:endParaRPr lang="en-US" sz="900" b="1" kern="1200"/>
        </a:p>
      </dsp:txBody>
      <dsp:txXfrm>
        <a:off x="4569734" y="188540"/>
        <a:ext cx="627792" cy="627792"/>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575751" y="-1555927"/>
          <a:ext cx="1755707" cy="4867561"/>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r>
            <a:rPr lang="ro-RO" sz="1000" kern="1200"/>
            <a:t> Adoptarea politicilor naționale în domeniul statisticii, angajamentele țării și corelația lor cu partenerii instituționali;</a:t>
          </a:r>
          <a:endParaRPr lang="en-US" sz="1000" kern="1200"/>
        </a:p>
        <a:p>
          <a:pPr marL="57150" lvl="1" indent="-57150" algn="l" defTabSz="444500">
            <a:lnSpc>
              <a:spcPct val="90000"/>
            </a:lnSpc>
            <a:spcBef>
              <a:spcPct val="0"/>
            </a:spcBef>
            <a:spcAft>
              <a:spcPct val="15000"/>
            </a:spcAft>
            <a:buChar char="••"/>
          </a:pPr>
          <a:r>
            <a:rPr lang="ro-RO" sz="1000" kern="1200"/>
            <a:t> Revizuirea legislației naționale în domeniul statisticii și definirea mecanismelor de implementare a cadrului legal;</a:t>
          </a:r>
          <a:endParaRPr lang="en-US" sz="1000" kern="1200"/>
        </a:p>
        <a:p>
          <a:pPr marL="57150" lvl="1" indent="-57150" algn="l" defTabSz="444500">
            <a:lnSpc>
              <a:spcPct val="90000"/>
            </a:lnSpc>
            <a:spcBef>
              <a:spcPct val="0"/>
            </a:spcBef>
            <a:spcAft>
              <a:spcPct val="15000"/>
            </a:spcAft>
            <a:buChar char="••"/>
          </a:pPr>
          <a:r>
            <a:rPr lang="ro-RO" sz="1000" kern="1200"/>
            <a:t> Susținerea de consultări cu partenerii care acordă asistență financiară și tehnică în domeniul statisticii privind ajustările cadrului legislativ și a managementului SSN; </a:t>
          </a:r>
          <a:endParaRPr lang="en-US" sz="1000" strike="sngStrike" kern="1200"/>
        </a:p>
        <a:p>
          <a:pPr marL="57150" lvl="1" indent="-57150" algn="l" defTabSz="444500">
            <a:lnSpc>
              <a:spcPct val="90000"/>
            </a:lnSpc>
            <a:spcBef>
              <a:spcPct val="0"/>
            </a:spcBef>
            <a:spcAft>
              <a:spcPct val="15000"/>
            </a:spcAft>
            <a:buChar char="••"/>
          </a:pPr>
          <a:r>
            <a:rPr lang="ro-RO" sz="1000" kern="1200"/>
            <a:t> Transpunerea AQUIS-ului statistic comunitar în activitatea curentă a SSN;</a:t>
          </a:r>
          <a:endParaRPr lang="en-US" sz="1000" kern="1200"/>
        </a:p>
        <a:p>
          <a:pPr marL="57150" lvl="1" indent="-57150" algn="l" defTabSz="444500">
            <a:lnSpc>
              <a:spcPct val="90000"/>
            </a:lnSpc>
            <a:spcBef>
              <a:spcPct val="0"/>
            </a:spcBef>
            <a:spcAft>
              <a:spcPct val="15000"/>
            </a:spcAft>
            <a:buChar char="••"/>
          </a:pPr>
          <a:r>
            <a:rPr lang="ro-RO" sz="1000" kern="1200"/>
            <a:t> Adaptarea pe plan naţional a conceptelor de organizare ale SSN şi a modelului de management practicat la nivel internaţional de majoritatea statelor membre ale UE la principiile de funcţionare ale statisticii internaţionale (</a:t>
          </a:r>
          <a:r>
            <a:rPr lang="ro-RO" sz="1000" kern="1200">
              <a:solidFill>
                <a:srgbClr val="00B050"/>
              </a:solidFill>
            </a:rPr>
            <a:t>ESGOB</a:t>
          </a:r>
          <a:r>
            <a:rPr lang="ro-RO" sz="1000" kern="1200"/>
            <a:t>).</a:t>
          </a:r>
          <a:endParaRPr lang="en-US" sz="1000" kern="1200"/>
        </a:p>
        <a:p>
          <a:pPr marL="57150" lvl="1" indent="-57150" algn="l" defTabSz="444500">
            <a:lnSpc>
              <a:spcPct val="90000"/>
            </a:lnSpc>
            <a:spcBef>
              <a:spcPct val="0"/>
            </a:spcBef>
            <a:spcAft>
              <a:spcPct val="15000"/>
            </a:spcAft>
            <a:buChar char="••"/>
          </a:pPr>
          <a:endParaRPr lang="en-US" sz="1000" kern="1200"/>
        </a:p>
      </dsp:txBody>
      <dsp:txXfrm rot="-5400000">
        <a:off x="1019825" y="85706"/>
        <a:ext cx="4781854" cy="1584293"/>
      </dsp:txXfrm>
    </dsp:sp>
    <dsp:sp modelId="{4B3ADA73-DF0B-44D2-A695-36BDA74BCD16}">
      <dsp:nvSpPr>
        <dsp:cNvPr id="0" name=""/>
        <dsp:cNvSpPr/>
      </dsp:nvSpPr>
      <dsp:spPr>
        <a:xfrm>
          <a:off x="0" y="273148"/>
          <a:ext cx="1058119" cy="7075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Politicile publice și cadrul legal </a:t>
          </a:r>
          <a:endParaRPr lang="en-US" sz="1200" kern="1200"/>
        </a:p>
      </dsp:txBody>
      <dsp:txXfrm>
        <a:off x="34539" y="307687"/>
        <a:ext cx="989041" cy="638461"/>
      </dsp:txXfrm>
    </dsp:sp>
    <dsp:sp modelId="{F5F844E4-504C-41D0-8E39-4452E5DDA765}">
      <dsp:nvSpPr>
        <dsp:cNvPr id="0" name=""/>
        <dsp:cNvSpPr/>
      </dsp:nvSpPr>
      <dsp:spPr>
        <a:xfrm rot="5400000">
          <a:off x="2331587" y="502792"/>
          <a:ext cx="2289087" cy="4900433"/>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 Stabilirea programelor anuale de cercetări statistice, pentru SSN în ansamblul său şi pentru fiecare dintre unităţile care îl compun; </a:t>
          </a:r>
          <a:endParaRPr lang="en-US" sz="1000" kern="1200"/>
        </a:p>
        <a:p>
          <a:pPr marL="57150" lvl="1" indent="-57150" algn="l" defTabSz="444500">
            <a:lnSpc>
              <a:spcPct val="90000"/>
            </a:lnSpc>
            <a:spcBef>
              <a:spcPct val="0"/>
            </a:spcBef>
            <a:spcAft>
              <a:spcPct val="15000"/>
            </a:spcAft>
            <a:buChar char="••"/>
          </a:pPr>
          <a:r>
            <a:rPr lang="ro-RO" sz="1000" kern="1200"/>
            <a:t> Definirea și punerea în aplicare a proceselor </a:t>
          </a:r>
          <a:r>
            <a:rPr lang="ro-RO" sz="1000" kern="1200">
              <a:sym typeface="Symbol"/>
            </a:rPr>
            <a:t>statistice </a:t>
          </a:r>
          <a:r>
            <a:rPr lang="ro-RO" sz="1000" kern="1200"/>
            <a:t>comune  membrilor SSN, pentru a stabili programe anuale de cercetare şi lucrări statistice;</a:t>
          </a:r>
          <a:endParaRPr lang="en-US" sz="1000" kern="1200"/>
        </a:p>
        <a:p>
          <a:pPr marL="57150" lvl="1" indent="-57150" algn="l" defTabSz="444500">
            <a:lnSpc>
              <a:spcPct val="90000"/>
            </a:lnSpc>
            <a:spcBef>
              <a:spcPct val="0"/>
            </a:spcBef>
            <a:spcAft>
              <a:spcPct val="15000"/>
            </a:spcAft>
            <a:buChar char="••"/>
          </a:pPr>
          <a:r>
            <a:rPr lang="ro-RO" sz="1000" kern="1200"/>
            <a:t> Alocarea, pentru fiecare dintre  unităţile SSN, a resursele necesare pentru a efectua programele anuale de cercetări statistice;</a:t>
          </a:r>
          <a:endParaRPr lang="en-US" sz="1000" kern="1200"/>
        </a:p>
        <a:p>
          <a:pPr marL="57150" lvl="1" indent="-57150" algn="l" defTabSz="444500">
            <a:lnSpc>
              <a:spcPct val="90000"/>
            </a:lnSpc>
            <a:spcBef>
              <a:spcPct val="0"/>
            </a:spcBef>
            <a:spcAft>
              <a:spcPct val="15000"/>
            </a:spcAft>
            <a:buChar char="••"/>
          </a:pPr>
          <a:r>
            <a:rPr lang="ro-RO" sz="1000" kern="1200"/>
            <a:t> Pregătirea programelor de activitate multi-anuale, pentru asigurărarea continuităţii, identificării şi programării resurselor disponibile pe termen mediu, corelării resurselor în cadrul obiectivelor şi activităţilor cuprinse în programe;</a:t>
          </a:r>
          <a:endParaRPr lang="en-US" sz="1000" kern="1200"/>
        </a:p>
        <a:p>
          <a:pPr marL="57150" lvl="1" indent="-57150" algn="l" defTabSz="444500">
            <a:lnSpc>
              <a:spcPct val="90000"/>
            </a:lnSpc>
            <a:spcBef>
              <a:spcPct val="0"/>
            </a:spcBef>
            <a:spcAft>
              <a:spcPct val="15000"/>
            </a:spcAft>
            <a:buChar char="••"/>
          </a:pPr>
          <a:r>
            <a:rPr lang="ro-RO" sz="1000" kern="1200"/>
            <a:t> Stabilirea de responsabilități clare pentru implicarea partenerilor şi colaboratorilor în implementarea, monitorizarea şi evaluarea rezultatelor;</a:t>
          </a:r>
          <a:endParaRPr lang="en-US" sz="1000" kern="1200"/>
        </a:p>
        <a:p>
          <a:pPr marL="57150" lvl="1" indent="-57150" algn="l" defTabSz="444500">
            <a:lnSpc>
              <a:spcPct val="90000"/>
            </a:lnSpc>
            <a:spcBef>
              <a:spcPct val="0"/>
            </a:spcBef>
            <a:spcAft>
              <a:spcPct val="15000"/>
            </a:spcAft>
            <a:buChar char="••"/>
          </a:pPr>
          <a:r>
            <a:rPr lang="ro-RO" sz="1000" kern="1200"/>
            <a:t> Realizarea sistemului integrat de management al calităţii (certificare ISO) în domeniul statisticii, pentru BNS;</a:t>
          </a:r>
          <a:endParaRPr lang="en-US" sz="1000" kern="1200"/>
        </a:p>
        <a:p>
          <a:pPr marL="57150" lvl="1" indent="-57150" algn="l" defTabSz="444500">
            <a:lnSpc>
              <a:spcPct val="90000"/>
            </a:lnSpc>
            <a:spcBef>
              <a:spcPct val="0"/>
            </a:spcBef>
            <a:spcAft>
              <a:spcPct val="15000"/>
            </a:spcAft>
            <a:buChar char="••"/>
          </a:pPr>
          <a:r>
            <a:rPr lang="ro-RO" sz="1000" kern="1200"/>
            <a:t> Trecerea la utilizarea de centre de arhivare şi diseminare pe Internet (cloud).</a:t>
          </a:r>
          <a:endParaRPr lang="en-US" sz="1000" kern="1200"/>
        </a:p>
      </dsp:txBody>
      <dsp:txXfrm rot="-5400000">
        <a:off x="1025914" y="1920209"/>
        <a:ext cx="4788689" cy="2065599"/>
      </dsp:txXfrm>
    </dsp:sp>
    <dsp:sp modelId="{84CFF9BC-01D5-454F-8723-22C0CA4E5A21}">
      <dsp:nvSpPr>
        <dsp:cNvPr id="0" name=""/>
        <dsp:cNvSpPr/>
      </dsp:nvSpPr>
      <dsp:spPr>
        <a:xfrm>
          <a:off x="58094" y="2340351"/>
          <a:ext cx="1025575" cy="7900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Planificare coerentă a activităților statistice</a:t>
          </a:r>
          <a:endParaRPr lang="en-US" sz="1200" kern="1200"/>
        </a:p>
      </dsp:txBody>
      <dsp:txXfrm>
        <a:off x="96660" y="2378917"/>
        <a:ext cx="948443" cy="712895"/>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4521D-E00B-4C58-91AD-C7CB03DA72B5}">
      <dsp:nvSpPr>
        <dsp:cNvPr id="0" name=""/>
        <dsp:cNvSpPr/>
      </dsp:nvSpPr>
      <dsp:spPr>
        <a:xfrm rot="5400000">
          <a:off x="1152752" y="106606"/>
          <a:ext cx="4935642" cy="4722429"/>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 Realizarea de acțiuni de p</a:t>
          </a:r>
          <a:r>
            <a:rPr lang="en-US" sz="1000" kern="1200">
              <a:solidFill>
                <a:sysClr val="windowText" lastClr="000000"/>
              </a:solidFill>
            </a:rPr>
            <a:t>romovare</a:t>
          </a:r>
          <a:r>
            <a:rPr lang="ro-RO" sz="1000" kern="1200">
              <a:solidFill>
                <a:sysClr val="windowText" lastClr="000000"/>
              </a:solidFill>
            </a:rPr>
            <a:t> și marketing public, în cadrul societății și a Guvernului,a </a:t>
          </a:r>
          <a:r>
            <a:rPr lang="en-US" sz="1000" kern="1200">
              <a:solidFill>
                <a:sysClr val="windowText" lastClr="000000"/>
              </a:solidFill>
            </a:rPr>
            <a:t>rolului </a:t>
          </a:r>
          <a:r>
            <a:rPr lang="ro-RO" sz="1000" kern="1200">
              <a:solidFill>
                <a:sysClr val="windowText" lastClr="000000"/>
              </a:solidFill>
            </a:rPr>
            <a:t>și a atribuțiilor SSN;</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Punerea în funcțiune și promovarea </a:t>
          </a:r>
          <a:r>
            <a:rPr lang="en-US" sz="1000" kern="1200">
              <a:solidFill>
                <a:sysClr val="windowText" lastClr="000000"/>
              </a:solidFill>
            </a:rPr>
            <a:t>activităţii Consiliului Naţional Statistic</a:t>
          </a:r>
          <a:r>
            <a:rPr lang="ro-RO" sz="1000" kern="1200">
              <a:solidFill>
                <a:sysClr val="windowText" lastClr="000000"/>
              </a:solidFill>
            </a:rPr>
            <a:t>;</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Delegarea de atribuții de reprezentare a SSN prin legea statistică revizuită a (Directorului general al BNS, a altor membrii) în cadrul organelor de decizie şi a altor organisme naţionale ale administraţiei centrale;</a:t>
          </a:r>
          <a:endParaRPr lang="en-US" sz="1000" u="none"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Stabilirea de atribuții de delegare și reprezentare pentru membri din conducerea BNS sau reprezentanţi ai altor producători de statistici oficiale, după caz, pentru probleme specifice de natură metodologică şi tehnică statistică;</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Asigurarea de resurse  bugetare pentru participarea membrilor SSN și reprezentarea Republicii Moldova la studii efectuate sub egida organizaţiilor internaţionale;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Susţinerea, cu informaţii şi date statistice produse de SSN, a proceselor de participare a Republicii Moldova la acordurile politice şi economice regionale (inter-ţări non UE, cu ţări UE) şi internaţionale (ONU, FMI) în care Republica Moldova acţioneză în calitate de membru;</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Activizarea participării statisticii naţionale a Republicii Moldova la activităţile statistice la nivel internaţional desfăşurate de organizaţiile internaţionale (precum ONU şi organizaţiile sale specializate, Conferinţa Statisticienilor Europeni, EUROSTAT şi altele), asigurând comparabilitatea datelor;</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Intensificarea participării SSN la sistemele internaţionale de difuzare a datelor statistice oficiale, respectiv la Standardul Special de Diseminare a Datelor Plus (SDDS plus) al FMI</a:t>
          </a:r>
          <a:r>
            <a:rPr lang="en-US" sz="1000" kern="1200">
              <a:solidFill>
                <a:sysClr val="windowText" lastClr="000000"/>
              </a:solidFill>
            </a:rPr>
            <a:t>, etc.</a:t>
          </a:r>
          <a:r>
            <a:rPr lang="ro-RO" sz="1000" kern="1200">
              <a:solidFill>
                <a:sysClr val="windowText" lastClr="000000"/>
              </a:solidFill>
            </a:rPr>
            <a:t>;</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Participarea reprezentanţilor statisticii moldoveneşti la activităţile instituţiilor ştiinţifice internaţionale precum Institutul Internaţional de Statistică, Uniunea Internaţională pentru Studiul Ştiinţific al Populaţiei, societăţile naţionale de statistică ale diferitor ţări, etc;</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Asumarea de contribuţii şi prezenţe la evenimente internaţionale majore în domeniul statistic, inclusiv în ceea ce priveşte găzduirea unor astfel de acţiuni, urmărind promovarea statisticii naţionale;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Publicarea rezultatelor obținute anual în realizarea programului statistic al SSN și în implementarea guvernanței statisticii.</a:t>
          </a:r>
          <a:endParaRPr lang="en-US" sz="1000" kern="1200">
            <a:solidFill>
              <a:sysClr val="windowText" lastClr="000000"/>
            </a:solidFill>
          </a:endParaRPr>
        </a:p>
      </dsp:txBody>
      <dsp:txXfrm rot="-5400000">
        <a:off x="1259359" y="230529"/>
        <a:ext cx="4491899" cy="4474582"/>
      </dsp:txXfrm>
    </dsp:sp>
    <dsp:sp modelId="{2C9694F6-2A36-4A2F-BD0D-99E601C50B0E}">
      <dsp:nvSpPr>
        <dsp:cNvPr id="0" name=""/>
        <dsp:cNvSpPr/>
      </dsp:nvSpPr>
      <dsp:spPr>
        <a:xfrm>
          <a:off x="0" y="2033295"/>
          <a:ext cx="1345718" cy="87407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Reprezentare și responsabilizare</a:t>
          </a:r>
          <a:endParaRPr lang="en-US" sz="1200" b="1" kern="1200"/>
        </a:p>
      </dsp:txBody>
      <dsp:txXfrm>
        <a:off x="42669" y="2075964"/>
        <a:ext cx="1260380" cy="7887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F4E57A-154C-4EB3-8CCB-64006744079A}">
      <dsp:nvSpPr>
        <dsp:cNvPr id="0" name=""/>
        <dsp:cNvSpPr/>
      </dsp:nvSpPr>
      <dsp:spPr>
        <a:xfrm>
          <a:off x="817612" y="389492"/>
          <a:ext cx="1317505" cy="1168429"/>
        </a:xfrm>
        <a:prstGeom prst="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b="1" i="1" kern="1200" dirty="0" smtClean="0"/>
            <a:t>3 procese statistice </a:t>
          </a:r>
          <a:r>
            <a:rPr lang="ro-RO" sz="900" b="0" i="1" kern="1200" dirty="0" smtClean="0"/>
            <a:t>pentru toate produsele statistice </a:t>
          </a:r>
          <a:r>
            <a:rPr lang="ro-RO" sz="900" i="1" kern="1200" dirty="0" smtClean="0"/>
            <a:t>vor fi aliniate cu standardele de calitate (</a:t>
          </a:r>
          <a:r>
            <a:rPr lang="it-IT" sz="900" i="1" kern="1200" dirty="0" smtClean="0"/>
            <a:t>GSBPM)</a:t>
          </a:r>
          <a:r>
            <a:rPr lang="ro-RO" sz="900" i="1" kern="1200" dirty="0" smtClean="0"/>
            <a:t> până în 2020</a:t>
          </a:r>
          <a:endParaRPr lang="en-US" sz="900" kern="1200"/>
        </a:p>
      </dsp:txBody>
      <dsp:txXfrm>
        <a:off x="1028413" y="389492"/>
        <a:ext cx="1106704" cy="1168429"/>
      </dsp:txXfrm>
    </dsp:sp>
    <dsp:sp modelId="{4ED9BF59-11B1-4D83-8D6E-2DDE90F0C6A0}">
      <dsp:nvSpPr>
        <dsp:cNvPr id="0" name=""/>
        <dsp:cNvSpPr/>
      </dsp:nvSpPr>
      <dsp:spPr>
        <a:xfrm>
          <a:off x="650" y="66735"/>
          <a:ext cx="947461" cy="878336"/>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dirty="0" smtClean="0"/>
            <a:t>Introducerea sistemului calităţii proceselor statisticii</a:t>
          </a:r>
          <a:endParaRPr lang="en-US" sz="900" b="1" kern="1200"/>
        </a:p>
      </dsp:txBody>
      <dsp:txXfrm>
        <a:off x="139402" y="195364"/>
        <a:ext cx="669957" cy="621078"/>
      </dsp:txXfrm>
    </dsp:sp>
    <dsp:sp modelId="{E3253340-6EE4-48B8-B921-71F627CF5FAB}">
      <dsp:nvSpPr>
        <dsp:cNvPr id="0" name=""/>
        <dsp:cNvSpPr/>
      </dsp:nvSpPr>
      <dsp:spPr>
        <a:xfrm>
          <a:off x="2968286" y="418070"/>
          <a:ext cx="1317505" cy="1168429"/>
        </a:xfrm>
        <a:prstGeom prst="rect">
          <a:avLst/>
        </a:prstGeom>
        <a:solidFill>
          <a:schemeClr val="bg1">
            <a:lumMod val="85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dirty="0" smtClean="0">
              <a:solidFill>
                <a:sysClr val="windowText" lastClr="000000"/>
              </a:solidFill>
            </a:rPr>
            <a:t>Frecvența acțiunilor de optimizare a proceselor de producție în cadrul SSN va fi </a:t>
          </a:r>
          <a:r>
            <a:rPr lang="en-US" sz="900" kern="1200" dirty="0" smtClean="0">
              <a:solidFill>
                <a:sysClr val="windowText" lastClr="000000"/>
              </a:solidFill>
            </a:rPr>
            <a:t>“</a:t>
          </a:r>
          <a:r>
            <a:rPr lang="ro-RO" sz="900" b="1" kern="1200" dirty="0" smtClean="0">
              <a:solidFill>
                <a:sysClr val="windowText" lastClr="000000"/>
              </a:solidFill>
            </a:rPr>
            <a:t>continuă - </a:t>
          </a:r>
          <a:r>
            <a:rPr lang="ro-RO" sz="900" b="0" kern="1200" dirty="0" smtClean="0">
              <a:solidFill>
                <a:sysClr val="windowText" lastClr="000000"/>
              </a:solidFill>
            </a:rPr>
            <a:t>cu o regularitate </a:t>
          </a:r>
          <a:r>
            <a:rPr lang="ro-RO" sz="900" b="1" kern="1200" dirty="0" smtClean="0">
              <a:solidFill>
                <a:sysClr val="windowText" lastClr="000000"/>
              </a:solidFill>
            </a:rPr>
            <a:t> minimă anuală</a:t>
          </a:r>
          <a:r>
            <a:rPr lang="en-US" sz="900" b="1" kern="1200" dirty="0" smtClean="0">
              <a:solidFill>
                <a:sysClr val="windowText" lastClr="000000"/>
              </a:solidFill>
            </a:rPr>
            <a:t>”</a:t>
          </a:r>
          <a:r>
            <a:rPr lang="ro-RO" sz="900" b="1" kern="1200" dirty="0" smtClean="0">
              <a:solidFill>
                <a:sysClr val="windowText" lastClr="000000"/>
              </a:solidFill>
            </a:rPr>
            <a:t> </a:t>
          </a:r>
          <a:r>
            <a:rPr lang="ro-RO" sz="900" kern="1200" dirty="0" smtClean="0">
              <a:solidFill>
                <a:sysClr val="windowText" lastClr="000000"/>
              </a:solidFill>
            </a:rPr>
            <a:t>până în 2020 față de </a:t>
          </a:r>
          <a:r>
            <a:rPr lang="en-US" sz="900" kern="1200" dirty="0" smtClean="0">
              <a:solidFill>
                <a:sysClr val="windowText" lastClr="000000"/>
              </a:solidFill>
            </a:rPr>
            <a:t>“</a:t>
          </a:r>
          <a:r>
            <a:rPr lang="ro-RO" sz="900" kern="1200" dirty="0" smtClean="0">
              <a:solidFill>
                <a:sysClr val="windowText" lastClr="000000"/>
              </a:solidFill>
            </a:rPr>
            <a:t>ocazional</a:t>
          </a:r>
          <a:r>
            <a:rPr lang="en-US" sz="900" b="1" kern="1200" dirty="0" smtClean="0">
              <a:solidFill>
                <a:sysClr val="windowText" lastClr="000000"/>
              </a:solidFill>
            </a:rPr>
            <a:t>”</a:t>
          </a:r>
          <a:r>
            <a:rPr lang="ro-RO" sz="900" kern="1200" dirty="0" smtClean="0">
              <a:solidFill>
                <a:sysClr val="windowText" lastClr="000000"/>
              </a:solidFill>
            </a:rPr>
            <a:t>  actual</a:t>
          </a:r>
          <a:endParaRPr lang="en-US" sz="900" kern="1200">
            <a:solidFill>
              <a:sysClr val="windowText" lastClr="000000"/>
            </a:solidFill>
          </a:endParaRPr>
        </a:p>
      </dsp:txBody>
      <dsp:txXfrm>
        <a:off x="3179087" y="418070"/>
        <a:ext cx="1106704" cy="1168429"/>
      </dsp:txXfrm>
    </dsp:sp>
    <dsp:sp modelId="{C80CD2D9-7D8C-44F1-AF81-0A931AAD8265}">
      <dsp:nvSpPr>
        <dsp:cNvPr id="0" name=""/>
        <dsp:cNvSpPr/>
      </dsp:nvSpPr>
      <dsp:spPr>
        <a:xfrm>
          <a:off x="2265616" y="66735"/>
          <a:ext cx="878336" cy="878336"/>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dirty="0" smtClean="0"/>
            <a:t>Optimizarea  proceselor de producţie statistică</a:t>
          </a:r>
          <a:endParaRPr lang="en-US" sz="900" b="1" kern="1200"/>
        </a:p>
      </dsp:txBody>
      <dsp:txXfrm>
        <a:off x="2394245" y="195364"/>
        <a:ext cx="621078" cy="621078"/>
      </dsp:txXfrm>
    </dsp:sp>
    <dsp:sp modelId="{26025F2B-AB67-41C0-B1B2-74A21B606F55}">
      <dsp:nvSpPr>
        <dsp:cNvPr id="0" name=""/>
        <dsp:cNvSpPr/>
      </dsp:nvSpPr>
      <dsp:spPr>
        <a:xfrm>
          <a:off x="5164127" y="418070"/>
          <a:ext cx="1317505" cy="1168429"/>
        </a:xfrm>
        <a:prstGeom prst="rect">
          <a:avLst/>
        </a:prstGeom>
        <a:solidFill>
          <a:schemeClr val="bg1">
            <a:lumMod val="85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b="0" i="1" kern="1200" dirty="0" smtClean="0"/>
            <a:t>Nivelul de modernizare al sistemului TIC al SSN va putea fi considerat </a:t>
          </a:r>
          <a:r>
            <a:rPr lang="en-US" sz="900" b="0" i="1" kern="1200" dirty="0" smtClean="0"/>
            <a:t>“</a:t>
          </a:r>
          <a:r>
            <a:rPr lang="ro-RO" sz="900" b="1" i="1" kern="1200" dirty="0" smtClean="0"/>
            <a:t>ridicat</a:t>
          </a:r>
          <a:r>
            <a:rPr lang="en-US" sz="900" b="1" i="1" kern="1200" dirty="0" smtClean="0"/>
            <a:t>”</a:t>
          </a:r>
          <a:r>
            <a:rPr lang="ro-RO" sz="900" b="0" i="1" kern="1200" dirty="0" smtClean="0"/>
            <a:t> (gradul de automatizare al proceselor statistice va fi de 80%)</a:t>
          </a:r>
          <a:r>
            <a:rPr lang="en-US" sz="900" b="0" i="1" kern="1200" dirty="0" smtClean="0"/>
            <a:t> </a:t>
          </a:r>
          <a:r>
            <a:rPr lang="ro-RO" sz="900" b="0" i="1" kern="1200" dirty="0" smtClean="0"/>
            <a:t> până în 2020</a:t>
          </a:r>
          <a:endParaRPr lang="en-US" sz="900" kern="1200"/>
        </a:p>
      </dsp:txBody>
      <dsp:txXfrm>
        <a:off x="5374928" y="418070"/>
        <a:ext cx="1106704" cy="1168429"/>
      </dsp:txXfrm>
    </dsp:sp>
    <dsp:sp modelId="{33F75672-A7E5-473F-B2F1-3A922FD8D584}">
      <dsp:nvSpPr>
        <dsp:cNvPr id="0" name=""/>
        <dsp:cNvSpPr/>
      </dsp:nvSpPr>
      <dsp:spPr>
        <a:xfrm>
          <a:off x="4356692" y="95307"/>
          <a:ext cx="935920" cy="878336"/>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dirty="0" smtClean="0"/>
            <a:t>Dezvoltarea, modernizarea infrastucturii IT a SSN</a:t>
          </a:r>
          <a:endParaRPr lang="en-US" sz="900" b="1" kern="1200"/>
        </a:p>
      </dsp:txBody>
      <dsp:txXfrm>
        <a:off x="4493754" y="223936"/>
        <a:ext cx="661796" cy="621078"/>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239090" y="-1219239"/>
          <a:ext cx="2424473" cy="486295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r>
            <a:rPr lang="ro-RO" sz="1000" kern="1200"/>
            <a:t> Adoptarea unui set de măsuri pentru recrutare de personal statistic din tânăra generaţie şi asigurarea stabilităţii acestuia; </a:t>
          </a:r>
          <a:endParaRPr lang="en-US" sz="1000" kern="1200"/>
        </a:p>
        <a:p>
          <a:pPr marL="57150" lvl="1" indent="-57150" algn="l" defTabSz="444500">
            <a:lnSpc>
              <a:spcPct val="90000"/>
            </a:lnSpc>
            <a:spcBef>
              <a:spcPct val="0"/>
            </a:spcBef>
            <a:spcAft>
              <a:spcPct val="15000"/>
            </a:spcAft>
            <a:buChar char="••"/>
          </a:pPr>
          <a:r>
            <a:rPr lang="ro-RO" sz="1000" kern="1200"/>
            <a:t>Angajarea, motivarea şi menţinerea în SSN a unui “corp solid” de profesionişti cu diverse specializări: statistică, economie, matematică, tehnologii informaţionale, administraţie publică, etc.;</a:t>
          </a:r>
          <a:endParaRPr lang="en-US" sz="1000" kern="1200"/>
        </a:p>
        <a:p>
          <a:pPr marL="57150" lvl="1" indent="-57150" algn="l" defTabSz="444500">
            <a:lnSpc>
              <a:spcPct val="90000"/>
            </a:lnSpc>
            <a:spcBef>
              <a:spcPct val="0"/>
            </a:spcBef>
            <a:spcAft>
              <a:spcPct val="15000"/>
            </a:spcAft>
            <a:buChar char="••"/>
          </a:pPr>
          <a:r>
            <a:rPr lang="ro-RO" sz="1000" kern="1200"/>
            <a:t>Motivarea financiară şi nefinanciară a personalului calificat pentru menţinerea personalului în SSN;</a:t>
          </a:r>
          <a:endParaRPr lang="en-US" sz="1000" kern="1200"/>
        </a:p>
        <a:p>
          <a:pPr marL="57150" lvl="1" indent="-57150" algn="l" defTabSz="444500">
            <a:lnSpc>
              <a:spcPct val="90000"/>
            </a:lnSpc>
            <a:spcBef>
              <a:spcPct val="0"/>
            </a:spcBef>
            <a:spcAft>
              <a:spcPct val="15000"/>
            </a:spcAft>
            <a:buChar char="••"/>
          </a:pPr>
          <a:r>
            <a:rPr lang="ro-RO" sz="1000" kern="1200"/>
            <a:t>Creşterea numărului de specialişti statisticieni de înaltă calificare prin măsuri de dezvoltare de aptitudini;</a:t>
          </a:r>
          <a:endParaRPr lang="en-US" sz="1000" kern="1200"/>
        </a:p>
        <a:p>
          <a:pPr marL="57150" lvl="1" indent="-57150" algn="l" defTabSz="444500">
            <a:lnSpc>
              <a:spcPct val="90000"/>
            </a:lnSpc>
            <a:spcBef>
              <a:spcPct val="0"/>
            </a:spcBef>
            <a:spcAft>
              <a:spcPct val="15000"/>
            </a:spcAft>
            <a:buChar char="••"/>
          </a:pPr>
          <a:r>
            <a:rPr lang="ro-RO" sz="1000" kern="1200"/>
            <a:t>Iniţierea şi punerea în aplicare a unui program de pregătire şi instruire continuă a personalului de domeniul statistic precum şi a modalităţilor de dezvoltare a carierei personalului;</a:t>
          </a:r>
          <a:endParaRPr lang="en-US" sz="1000" kern="1200"/>
        </a:p>
        <a:p>
          <a:pPr marL="57150" lvl="1" indent="-57150" algn="l" defTabSz="444500">
            <a:lnSpc>
              <a:spcPct val="90000"/>
            </a:lnSpc>
            <a:spcBef>
              <a:spcPct val="0"/>
            </a:spcBef>
            <a:spcAft>
              <a:spcPct val="15000"/>
            </a:spcAft>
            <a:buChar char="••"/>
          </a:pPr>
          <a:r>
            <a:rPr lang="ro-RO" sz="1000" kern="1200"/>
            <a:t>Dezvoltarea planului de carieră pentru angajaţii în statistică pentru a ne asigura că evoluează pozitiv şi, în special, în scopul de a asigura că sistemul este suficient de atractiv pentru tinerii absolvenţi (nivel de salarizare, de interes locul de muncă, cariera, beneficii, etc.).</a:t>
          </a:r>
          <a:endParaRPr lang="en-US" sz="1000" kern="1200"/>
        </a:p>
        <a:p>
          <a:pPr marL="57150" lvl="1" indent="-57150" algn="l" defTabSz="444500">
            <a:lnSpc>
              <a:spcPct val="90000"/>
            </a:lnSpc>
            <a:spcBef>
              <a:spcPct val="0"/>
            </a:spcBef>
            <a:spcAft>
              <a:spcPct val="15000"/>
            </a:spcAft>
            <a:buChar char="••"/>
          </a:pPr>
          <a:endParaRPr lang="en-US" sz="1000" kern="1200"/>
        </a:p>
      </dsp:txBody>
      <dsp:txXfrm rot="-5400000">
        <a:off x="1019851" y="118353"/>
        <a:ext cx="4744599" cy="2187767"/>
      </dsp:txXfrm>
    </dsp:sp>
    <dsp:sp modelId="{4B3ADA73-DF0B-44D2-A695-36BDA74BCD16}">
      <dsp:nvSpPr>
        <dsp:cNvPr id="0" name=""/>
        <dsp:cNvSpPr/>
      </dsp:nvSpPr>
      <dsp:spPr>
        <a:xfrm>
          <a:off x="0" y="628105"/>
          <a:ext cx="1064641" cy="82959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Management de personal calificat în  statistică</a:t>
          </a:r>
          <a:endParaRPr lang="en-US" sz="1200" kern="1200"/>
        </a:p>
      </dsp:txBody>
      <dsp:txXfrm>
        <a:off x="40498" y="668603"/>
        <a:ext cx="983645" cy="748600"/>
      </dsp:txXfrm>
    </dsp:sp>
    <dsp:sp modelId="{F5F844E4-504C-41D0-8E39-4452E5DDA765}">
      <dsp:nvSpPr>
        <dsp:cNvPr id="0" name=""/>
        <dsp:cNvSpPr/>
      </dsp:nvSpPr>
      <dsp:spPr>
        <a:xfrm rot="5400000">
          <a:off x="1702673" y="1801021"/>
          <a:ext cx="3496325" cy="486295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Crearea unui centru de pregătire profesională în domeniul statisticii oficiale (din BNS şi alte instituţii) și operaționalizarea acestuia;</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Formarea profesională înițială și continuă;</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Organizarea de instruiri ad-hoc pentru implementarea in practică a unor proiecte specifice în domeniul statisticii, formare de aptitudini, competenţe şi abilităţi în activităţi specifice precum: un recensământ, o anchetă, crearea unui nou sistem de colectare de date, sau de creştere a nivelului de calificare sau iniţiativele de reorganizare;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Susţinerea unor procese coerente şi consecvente de formare şi acumulare de knowhow şi competenţe pentru producătorii de date administrative;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Participarea la cursuri şi evenimente internaţionale de profil;</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en-US" sz="1000" kern="1200">
              <a:solidFill>
                <a:sysClr val="windowText" lastClr="000000"/>
              </a:solidFill>
            </a:rPr>
            <a:t>Programe specifice de instruire asigurate în cadrul ESTP (Program European de Training al Statisticienilor), organizarea şi finanţarea de consultări şi vizite de lucru în statele membre, asigurarea stagiilor de pregătire la EUROSTAT  şi la oficiile de statistică din statele membre</a:t>
          </a:r>
          <a:r>
            <a:rPr lang="ro-RO" sz="1000" kern="1200">
              <a:solidFill>
                <a:sysClr val="windowText" lastClr="000000"/>
              </a:solidFill>
            </a:rPr>
            <a:t>;</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b="0" i="0" kern="1200">
              <a:solidFill>
                <a:sysClr val="windowText" lastClr="000000"/>
              </a:solidFill>
            </a:rPr>
            <a:t>Activitatea practică în BNS (managementul cunoaşterii –learning by doing);</a:t>
          </a:r>
          <a:endParaRPr lang="en-US" sz="1000" kern="1200">
            <a:solidFill>
              <a:sysClr val="windowText" lastClr="000000"/>
            </a:solidFill>
          </a:endParaRPr>
        </a:p>
        <a:p>
          <a:pPr marL="114300" lvl="2" indent="-57150" algn="l" defTabSz="444500">
            <a:lnSpc>
              <a:spcPct val="90000"/>
            </a:lnSpc>
            <a:spcBef>
              <a:spcPct val="0"/>
            </a:spcBef>
            <a:spcAft>
              <a:spcPct val="15000"/>
            </a:spcAft>
            <a:buChar char="••"/>
          </a:pPr>
          <a:r>
            <a:rPr lang="ro-RO" sz="1000" kern="1200">
              <a:solidFill>
                <a:sysClr val="windowText" lastClr="000000"/>
              </a:solidFill>
            </a:rPr>
            <a:t>Stabilirea de dispoziţii şi instrucţiuni specifice privind: modul de compilare, agregare, gestionare, arhivare şi de diseminare a cunoştinţelor şi know-how-ul acumulat de angajaţii SSN în timpul carierei; adaptarea bunelor practici, interne sau externe, în activitatea statistică;</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Instruirea statisticienilor privind managementul metadatelor referitoare la procesele de producţie statistică, componentă intrinsecă a managementului cunoaşterii.</a:t>
          </a:r>
          <a:endParaRPr lang="en-US" sz="1000" kern="1200">
            <a:solidFill>
              <a:sysClr val="windowText" lastClr="000000"/>
            </a:solidFill>
          </a:endParaRPr>
        </a:p>
      </dsp:txBody>
      <dsp:txXfrm rot="-5400000">
        <a:off x="1019360" y="2655012"/>
        <a:ext cx="4692275" cy="3154971"/>
      </dsp:txXfrm>
    </dsp:sp>
    <dsp:sp modelId="{84CFF9BC-01D5-454F-8723-22C0CA4E5A21}">
      <dsp:nvSpPr>
        <dsp:cNvPr id="0" name=""/>
        <dsp:cNvSpPr/>
      </dsp:nvSpPr>
      <dsp:spPr>
        <a:xfrm>
          <a:off x="0" y="3642258"/>
          <a:ext cx="1064641" cy="106237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Formare profesională continuă în statistică</a:t>
          </a:r>
          <a:endParaRPr lang="en-US" sz="1200" kern="1200"/>
        </a:p>
      </dsp:txBody>
      <dsp:txXfrm>
        <a:off x="51861" y="3694119"/>
        <a:ext cx="960919" cy="958648"/>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710198" y="-1455791"/>
          <a:ext cx="1500895" cy="486645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alocarea de resurse financiare pentru punerea în aplicare a politicilor publice privind statistica; </a:t>
          </a:r>
          <a:endParaRPr lang="en-US" sz="1000" kern="1200"/>
        </a:p>
        <a:p>
          <a:pPr marL="57150" lvl="1" indent="-57150" algn="l" defTabSz="444500">
            <a:lnSpc>
              <a:spcPct val="90000"/>
            </a:lnSpc>
            <a:spcBef>
              <a:spcPct val="0"/>
            </a:spcBef>
            <a:spcAft>
              <a:spcPct val="15000"/>
            </a:spcAft>
            <a:buChar char="••"/>
          </a:pPr>
          <a:r>
            <a:rPr lang="ro-RO" sz="1000" kern="1200"/>
            <a:t>utilizarea eficientă a resurselor alocate SSN din bugetul de stat raportat la rezultatele procesului statistic (valoare pentru bani); </a:t>
          </a:r>
          <a:endParaRPr lang="en-US" sz="1000" kern="1200"/>
        </a:p>
        <a:p>
          <a:pPr marL="57150" lvl="1" indent="-57150" algn="l" defTabSz="444500">
            <a:lnSpc>
              <a:spcPct val="90000"/>
            </a:lnSpc>
            <a:spcBef>
              <a:spcPct val="0"/>
            </a:spcBef>
            <a:spcAft>
              <a:spcPct val="15000"/>
            </a:spcAft>
            <a:buChar char="••"/>
          </a:pPr>
          <a:r>
            <a:rPr lang="ro-RO" sz="1000" kern="1200"/>
            <a:t>reconsiderarea nivelului de salarizare a personalului statisitic din SSN cu nivelul salariului din ministere;</a:t>
          </a:r>
          <a:endParaRPr lang="en-US" sz="1000" kern="1200"/>
        </a:p>
        <a:p>
          <a:pPr marL="57150" lvl="1" indent="-57150" algn="l" defTabSz="444500">
            <a:lnSpc>
              <a:spcPct val="90000"/>
            </a:lnSpc>
            <a:spcBef>
              <a:spcPct val="0"/>
            </a:spcBef>
            <a:spcAft>
              <a:spcPct val="15000"/>
            </a:spcAft>
            <a:buChar char="••"/>
          </a:pPr>
          <a:r>
            <a:rPr lang="ro-RO" sz="1000" kern="1200"/>
            <a:t>elaborarea şi participarea în proiecte de asistenţă externă pentru completarea resurselor financiare ale BNS si SSN;</a:t>
          </a:r>
          <a:endParaRPr lang="en-US" sz="1000" kern="1200"/>
        </a:p>
        <a:p>
          <a:pPr marL="57150" lvl="1" indent="-57150" algn="l" defTabSz="444500">
            <a:lnSpc>
              <a:spcPct val="90000"/>
            </a:lnSpc>
            <a:spcBef>
              <a:spcPct val="0"/>
            </a:spcBef>
            <a:spcAft>
              <a:spcPct val="15000"/>
            </a:spcAft>
            <a:buChar char="••"/>
          </a:pPr>
          <a:r>
            <a:rPr lang="ro-RO" sz="1000" kern="1200"/>
            <a:t>introducerea, elaborarea și implementarea Planului de investiții în Statistică.</a:t>
          </a:r>
          <a:endParaRPr lang="en-US" sz="1000" kern="1200"/>
        </a:p>
      </dsp:txBody>
      <dsp:txXfrm rot="-5400000">
        <a:off x="1027419" y="300256"/>
        <a:ext cx="4793186" cy="1354359"/>
      </dsp:txXfrm>
    </dsp:sp>
    <dsp:sp modelId="{4B3ADA73-DF0B-44D2-A695-36BDA74BCD16}">
      <dsp:nvSpPr>
        <dsp:cNvPr id="0" name=""/>
        <dsp:cNvSpPr/>
      </dsp:nvSpPr>
      <dsp:spPr>
        <a:xfrm>
          <a:off x="0" y="669612"/>
          <a:ext cx="1065407" cy="57558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u="none" kern="1200"/>
            <a:t>Finanțarea</a:t>
          </a:r>
        </a:p>
        <a:p>
          <a:pPr lvl="0" algn="ctr" defTabSz="533400">
            <a:lnSpc>
              <a:spcPct val="90000"/>
            </a:lnSpc>
            <a:spcBef>
              <a:spcPct val="0"/>
            </a:spcBef>
            <a:spcAft>
              <a:spcPct val="35000"/>
            </a:spcAft>
          </a:pPr>
          <a:r>
            <a:rPr lang="ro-RO" sz="1200" b="1" u="none" kern="1200"/>
            <a:t>activității SSN </a:t>
          </a:r>
          <a:endParaRPr lang="en-US" sz="1200" u="none" kern="1200"/>
        </a:p>
      </dsp:txBody>
      <dsp:txXfrm>
        <a:off x="28098" y="697710"/>
        <a:ext cx="1009211" cy="519386"/>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F4E57A-154C-4EB3-8CCB-64006744079A}">
      <dsp:nvSpPr>
        <dsp:cNvPr id="0" name=""/>
        <dsp:cNvSpPr/>
      </dsp:nvSpPr>
      <dsp:spPr>
        <a:xfrm>
          <a:off x="710863" y="407126"/>
          <a:ext cx="1331831" cy="152665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b="1" kern="1200"/>
            <a:t>Nivelul de implementare al prevederilor legale </a:t>
          </a:r>
          <a:r>
            <a:rPr lang="ro-RO" sz="900" kern="1200"/>
            <a:t>cu privire la structura și atribuțiile membrilor SSN, considerat </a:t>
          </a:r>
          <a:r>
            <a:rPr lang="en-US" sz="900" kern="1200"/>
            <a:t>"</a:t>
          </a:r>
          <a:r>
            <a:rPr lang="ro-RO" sz="900" b="1" kern="1200"/>
            <a:t>ridicat</a:t>
          </a:r>
          <a:r>
            <a:rPr lang="ro-RO" sz="900" kern="1200"/>
            <a:t> </a:t>
          </a:r>
          <a:r>
            <a:rPr lang="en-US" sz="900" kern="1200"/>
            <a:t>"</a:t>
          </a:r>
          <a:r>
            <a:rPr lang="ro-RO" sz="900" kern="1200"/>
            <a:t>, actualmente - </a:t>
          </a:r>
          <a:r>
            <a:rPr lang="en-US" sz="900" kern="1200"/>
            <a:t>"</a:t>
          </a:r>
          <a:r>
            <a:rPr lang="ro-RO" sz="900" b="1" kern="1200"/>
            <a:t>scăzut</a:t>
          </a:r>
          <a:r>
            <a:rPr lang="en-US" sz="900" kern="1200"/>
            <a:t>"</a:t>
          </a:r>
          <a:r>
            <a:rPr lang="ro-RO" sz="900" kern="1200"/>
            <a:t> (</a:t>
          </a:r>
          <a:r>
            <a:rPr lang="en-US" sz="900" b="0" kern="1200"/>
            <a:t>neevaluat</a:t>
          </a:r>
          <a:r>
            <a:rPr lang="ro-RO" sz="900" b="0" kern="1200"/>
            <a:t>)</a:t>
          </a:r>
          <a:endParaRPr lang="en-US" sz="900" b="0" kern="1200"/>
        </a:p>
        <a:p>
          <a:pPr lvl="0" algn="l" defTabSz="400050">
            <a:lnSpc>
              <a:spcPct val="90000"/>
            </a:lnSpc>
            <a:spcBef>
              <a:spcPct val="0"/>
            </a:spcBef>
            <a:spcAft>
              <a:spcPct val="35000"/>
            </a:spcAft>
          </a:pPr>
          <a:r>
            <a:rPr lang="en-US" sz="900" kern="1200"/>
            <a:t> </a:t>
          </a:r>
        </a:p>
      </dsp:txBody>
      <dsp:txXfrm>
        <a:off x="923956" y="407126"/>
        <a:ext cx="1118738" cy="1526650"/>
      </dsp:txXfrm>
    </dsp:sp>
    <dsp:sp modelId="{4ED9BF59-11B1-4D83-8D6E-2DDE90F0C6A0}">
      <dsp:nvSpPr>
        <dsp:cNvPr id="0" name=""/>
        <dsp:cNvSpPr/>
      </dsp:nvSpPr>
      <dsp:spPr>
        <a:xfrm>
          <a:off x="553" y="51971"/>
          <a:ext cx="887887" cy="88788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Optimizare   atribuții lor între membrii SSN</a:t>
          </a:r>
          <a:endParaRPr lang="en-US" sz="900" b="1" kern="1200"/>
        </a:p>
      </dsp:txBody>
      <dsp:txXfrm>
        <a:off x="130581" y="181999"/>
        <a:ext cx="627831" cy="627831"/>
      </dsp:txXfrm>
    </dsp:sp>
    <dsp:sp modelId="{E3253340-6EE4-48B8-B921-71F627CF5FAB}">
      <dsp:nvSpPr>
        <dsp:cNvPr id="0" name=""/>
        <dsp:cNvSpPr/>
      </dsp:nvSpPr>
      <dsp:spPr>
        <a:xfrm>
          <a:off x="2930582" y="407126"/>
          <a:ext cx="1331831" cy="152665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Nivelul de coordonare metodologică și tehnica  asigurat de BNS în cadrul SSN este considerat </a:t>
          </a:r>
          <a:r>
            <a:rPr lang="ro-RO" sz="900" b="1" kern="1200"/>
            <a:t>corespunzător  în perspectiva anului 2020</a:t>
          </a:r>
          <a:endParaRPr lang="en-US" sz="900" kern="1200"/>
        </a:p>
      </dsp:txBody>
      <dsp:txXfrm>
        <a:off x="3143675" y="407126"/>
        <a:ext cx="1118738" cy="1526650"/>
      </dsp:txXfrm>
    </dsp:sp>
    <dsp:sp modelId="{C80CD2D9-7D8C-44F1-AF81-0A931AAD8265}">
      <dsp:nvSpPr>
        <dsp:cNvPr id="0" name=""/>
        <dsp:cNvSpPr/>
      </dsp:nvSpPr>
      <dsp:spPr>
        <a:xfrm>
          <a:off x="2220272" y="51971"/>
          <a:ext cx="887887" cy="88788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kern="1200"/>
            <a:t>Coordonarea SSN ca serviciu de interes general</a:t>
          </a:r>
          <a:endParaRPr lang="en-US" sz="900" b="1" kern="1200"/>
        </a:p>
      </dsp:txBody>
      <dsp:txXfrm>
        <a:off x="2350300" y="181999"/>
        <a:ext cx="627831" cy="627831"/>
      </dsp:txXfrm>
    </dsp:sp>
    <dsp:sp modelId="{26025F2B-AB67-41C0-B1B2-74A21B606F55}">
      <dsp:nvSpPr>
        <dsp:cNvPr id="0" name=""/>
        <dsp:cNvSpPr/>
      </dsp:nvSpPr>
      <dsp:spPr>
        <a:xfrm>
          <a:off x="5150301" y="407126"/>
          <a:ext cx="1331831" cy="152665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solidFill>
                <a:sysClr val="windowText" lastClr="000000"/>
              </a:solidFill>
            </a:rPr>
            <a:t>10% indicatorilor statistici produs</a:t>
          </a:r>
          <a:r>
            <a:rPr lang="en-US" sz="900" kern="1200">
              <a:solidFill>
                <a:sysClr val="windowText" lastClr="000000"/>
              </a:solidFill>
            </a:rPr>
            <a:t>i</a:t>
          </a:r>
          <a:r>
            <a:rPr lang="ro-RO" sz="900" kern="1200">
              <a:solidFill>
                <a:sysClr val="windowText" lastClr="000000"/>
              </a:solidFill>
            </a:rPr>
            <a:t> de alţi producători de date statistice cuprinse în publicaţiile emise de BNS</a:t>
          </a:r>
        </a:p>
        <a:p>
          <a:pPr lvl="0" algn="l" defTabSz="400050">
            <a:lnSpc>
              <a:spcPct val="90000"/>
            </a:lnSpc>
            <a:spcBef>
              <a:spcPct val="0"/>
            </a:spcBef>
            <a:spcAft>
              <a:spcPct val="35000"/>
            </a:spcAft>
          </a:pPr>
          <a:r>
            <a:rPr lang="ro-RO" sz="900" kern="1200">
              <a:solidFill>
                <a:sysClr val="windowText" lastClr="000000"/>
              </a:solidFill>
            </a:rPr>
            <a:t>Nr</a:t>
          </a:r>
          <a:r>
            <a:rPr lang="en-US" sz="900" kern="1200">
              <a:solidFill>
                <a:sysClr val="windowText" lastClr="000000"/>
              </a:solidFill>
            </a:rPr>
            <a:t>.</a:t>
          </a:r>
          <a:r>
            <a:rPr lang="ro-RO" sz="900" kern="1200">
              <a:solidFill>
                <a:sysClr val="windowText" lastClr="000000"/>
              </a:solidFill>
            </a:rPr>
            <a:t> producătorilor de date statistice care se conformează Codului de Bune Practici /an (an vs 2014) </a:t>
          </a:r>
          <a:endParaRPr lang="en-US" sz="900" kern="1200">
            <a:solidFill>
              <a:sysClr val="windowText" lastClr="000000"/>
            </a:solidFill>
          </a:endParaRPr>
        </a:p>
      </dsp:txBody>
      <dsp:txXfrm>
        <a:off x="5363394" y="407126"/>
        <a:ext cx="1118738" cy="1526650"/>
      </dsp:txXfrm>
    </dsp:sp>
    <dsp:sp modelId="{33F75672-A7E5-473F-B2F1-3A922FD8D584}">
      <dsp:nvSpPr>
        <dsp:cNvPr id="0" name=""/>
        <dsp:cNvSpPr/>
      </dsp:nvSpPr>
      <dsp:spPr>
        <a:xfrm>
          <a:off x="4322364" y="51971"/>
          <a:ext cx="1010424" cy="91888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Determinarea și recunoașterea producătorilor de date statistice</a:t>
          </a:r>
          <a:endParaRPr lang="en-US" sz="900" b="1" kern="1200"/>
        </a:p>
      </dsp:txBody>
      <dsp:txXfrm>
        <a:off x="4470337" y="186538"/>
        <a:ext cx="714478" cy="649749"/>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057249" y="-1028644"/>
          <a:ext cx="2814757" cy="487205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Inventarierea proceselor, metodelor şi instrumentelor statistice aplicate în practica diferiţilor indicatori şi date statistice și analiza lor,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 Transferul total sau parţial al unor statistici ale BNS către alţi producători de statistici oficiale, care şi-au însuşit metodele şi tehnicile statistice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Întărirea prevederilor legale pentru implementare procedurilor şi măsurilor de acces şi de preluare a surselor administrative, în scopuri statistice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Reproiectarea proceselor statistice pentru eficientizarea activităţii la nivel central şi la cel al oficiilor teritoriale de statistică, dar și la nivel de ministere și agenții;</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Reorganizarea  BNS (apartul central si oficiile teritoriale) prin crearea de centre regionale si redistribuirea personalului din structurile teritoriale pentru echilibrarea resurselor necesare pentru acoperirea obiectivelor şi sarcinilor în creştere ale BNS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Efectuarea de redistribuiri ale personalului din structurile teritoriale pentru echilibrarea resurselor/lucrări statistice alocate ;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Realizara  auditului de sistem privind functiile si realizarea atriuțiilor conform cu practicilor internationale </a:t>
          </a:r>
          <a:endParaRPr lang="en-US" sz="1000" kern="1200">
            <a:solidFill>
              <a:sysClr val="windowText" lastClr="000000"/>
            </a:solidFill>
          </a:endParaRPr>
        </a:p>
      </dsp:txBody>
      <dsp:txXfrm rot="-5400000">
        <a:off x="1028601" y="137409"/>
        <a:ext cx="4734650" cy="2539947"/>
      </dsp:txXfrm>
    </dsp:sp>
    <dsp:sp modelId="{4B3ADA73-DF0B-44D2-A695-36BDA74BCD16}">
      <dsp:nvSpPr>
        <dsp:cNvPr id="0" name=""/>
        <dsp:cNvSpPr/>
      </dsp:nvSpPr>
      <dsp:spPr>
        <a:xfrm>
          <a:off x="0" y="1011744"/>
          <a:ext cx="1066634" cy="86967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Optimizarea/atribuţiilor şi funcţiilor SSN</a:t>
          </a:r>
          <a:endParaRPr lang="en-US" sz="1200" b="1" i="0" u="none" kern="1200"/>
        </a:p>
      </dsp:txBody>
      <dsp:txXfrm>
        <a:off x="42454" y="1054198"/>
        <a:ext cx="981726" cy="784763"/>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1874962" y="-855982"/>
          <a:ext cx="3147726" cy="485969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 Elaborarea de către BNS a normelor şi standardelor de funcţionare ale Sistemului Statistic Naţional;</a:t>
          </a:r>
          <a:endParaRPr lang="en-US" sz="1000" kern="1200"/>
        </a:p>
        <a:p>
          <a:pPr marL="57150" lvl="1" indent="-57150" algn="l" defTabSz="444500">
            <a:lnSpc>
              <a:spcPct val="90000"/>
            </a:lnSpc>
            <a:spcBef>
              <a:spcPct val="0"/>
            </a:spcBef>
            <a:spcAft>
              <a:spcPct val="15000"/>
            </a:spcAft>
            <a:buChar char="••"/>
          </a:pPr>
          <a:r>
            <a:rPr lang="ro-RO" sz="1000" kern="1200"/>
            <a:t> Efectuarea analizei claitative a statisticilor pe care urmează să le elaboreze BNS și alte instituții sau membri ai SSN - (Statistical Capacity Building Indicators Assesments- PARIS 21);</a:t>
          </a:r>
          <a:endParaRPr lang="en-US" sz="1000" kern="1200"/>
        </a:p>
        <a:p>
          <a:pPr marL="57150" lvl="1" indent="-57150" algn="l" defTabSz="444500">
            <a:lnSpc>
              <a:spcPct val="90000"/>
            </a:lnSpc>
            <a:spcBef>
              <a:spcPct val="0"/>
            </a:spcBef>
            <a:spcAft>
              <a:spcPct val="15000"/>
            </a:spcAft>
            <a:buChar char="••"/>
          </a:pPr>
          <a:r>
            <a:rPr lang="ro-RO" sz="1000" kern="1200"/>
            <a:t>Asigurarea de către BNS a unității conceptelor metodologice, a clasificărilor, nomenclatoarelor, metodelor şi tehniclori de producere a statisticilor;</a:t>
          </a:r>
          <a:endParaRPr lang="en-US" sz="1000" kern="1200"/>
        </a:p>
        <a:p>
          <a:pPr marL="57150" lvl="1" indent="-57150" algn="l" defTabSz="444500">
            <a:lnSpc>
              <a:spcPct val="90000"/>
            </a:lnSpc>
            <a:spcBef>
              <a:spcPct val="0"/>
            </a:spcBef>
            <a:spcAft>
              <a:spcPct val="15000"/>
            </a:spcAft>
            <a:buChar char="••"/>
          </a:pPr>
          <a:r>
            <a:rPr lang="ro-RO" sz="1000" kern="1200"/>
            <a:t>Definirea precondiţiilor de utilizare de către toţi membrii SSN a metodelor și tehnicilor de producere a serviciilor și produselor statistice;</a:t>
          </a:r>
          <a:endParaRPr lang="en-US" sz="1000" kern="1200"/>
        </a:p>
        <a:p>
          <a:pPr marL="57150" lvl="1" indent="-57150" algn="l" defTabSz="444500">
            <a:lnSpc>
              <a:spcPct val="90000"/>
            </a:lnSpc>
            <a:spcBef>
              <a:spcPct val="0"/>
            </a:spcBef>
            <a:spcAft>
              <a:spcPct val="15000"/>
            </a:spcAft>
            <a:buChar char="••"/>
          </a:pPr>
          <a:r>
            <a:rPr lang="ro-RO" sz="1000" kern="1200"/>
            <a:t>Susținerea de către BNS a sesiunilor de pregătire metodologică și tehnica a membrilor SSN; </a:t>
          </a:r>
          <a:endParaRPr lang="en-US" sz="1000" kern="1200"/>
        </a:p>
        <a:p>
          <a:pPr marL="57150" lvl="1" indent="-57150" algn="l" defTabSz="444500">
            <a:lnSpc>
              <a:spcPct val="90000"/>
            </a:lnSpc>
            <a:spcBef>
              <a:spcPct val="0"/>
            </a:spcBef>
            <a:spcAft>
              <a:spcPct val="15000"/>
            </a:spcAft>
            <a:buChar char="••"/>
          </a:pPr>
          <a:r>
            <a:rPr lang="ro-RO" sz="1000" kern="1200"/>
            <a:t> Stabilirea de către BNS a condițiilor tehnice și procedurale de respectare a criteriilor calităţii statisticilor, de către toți membrii SSN, conform normelor şi standardelor stabilite în plan internaţional şi naţional;</a:t>
          </a:r>
          <a:endParaRPr lang="en-US" sz="1000" kern="1200"/>
        </a:p>
        <a:p>
          <a:pPr marL="57150" lvl="1" indent="-57150" algn="l" defTabSz="444500">
            <a:lnSpc>
              <a:spcPct val="90000"/>
            </a:lnSpc>
            <a:spcBef>
              <a:spcPct val="0"/>
            </a:spcBef>
            <a:spcAft>
              <a:spcPct val="15000"/>
            </a:spcAft>
            <a:buChar char="••"/>
          </a:pPr>
          <a:r>
            <a:rPr lang="ro-RO" sz="1000" kern="1200"/>
            <a:t>Crearea și punerea în aplicare a unui mecanism de monitorizare şi evaluare a calităţii datelor statistice produse de membrii SSN şi a cooperării cu partenerii instituţionali ai Sistemului Statistic Naţional;</a:t>
          </a:r>
          <a:endParaRPr lang="en-US" sz="1000" kern="1200"/>
        </a:p>
        <a:p>
          <a:pPr marL="57150" lvl="1" indent="-57150" algn="l" defTabSz="444500">
            <a:lnSpc>
              <a:spcPct val="90000"/>
            </a:lnSpc>
            <a:spcBef>
              <a:spcPct val="0"/>
            </a:spcBef>
            <a:spcAft>
              <a:spcPct val="15000"/>
            </a:spcAft>
            <a:buChar char="••"/>
          </a:pPr>
          <a:r>
            <a:rPr lang="ro-RO" sz="1000" kern="1200"/>
            <a:t>Susținera prin acțiuni specifice de către BNS a promovării metodelor inovative în producerea de date statistice;</a:t>
          </a:r>
          <a:endParaRPr lang="en-US" sz="1000" kern="1200"/>
        </a:p>
        <a:p>
          <a:pPr marL="57150" lvl="1" indent="-57150" algn="l" defTabSz="444500">
            <a:lnSpc>
              <a:spcPct val="90000"/>
            </a:lnSpc>
            <a:spcBef>
              <a:spcPct val="0"/>
            </a:spcBef>
            <a:spcAft>
              <a:spcPct val="15000"/>
            </a:spcAft>
            <a:buChar char="••"/>
          </a:pPr>
          <a:r>
            <a:rPr lang="ro-RO" sz="1000" kern="1200"/>
            <a:t> Susținerea de către BNS de acțiuni de promovare publică a rolului şi funcţiilor SSN, inclusiv a noilor producători de statistici oficiale. </a:t>
          </a:r>
          <a:endParaRPr lang="en-US" sz="1000" kern="1200"/>
        </a:p>
      </dsp:txBody>
      <dsp:txXfrm rot="-5400000">
        <a:off x="1018981" y="153658"/>
        <a:ext cx="4706031" cy="2840408"/>
      </dsp:txXfrm>
    </dsp:sp>
    <dsp:sp modelId="{4B3ADA73-DF0B-44D2-A695-36BDA74BCD16}">
      <dsp:nvSpPr>
        <dsp:cNvPr id="0" name=""/>
        <dsp:cNvSpPr/>
      </dsp:nvSpPr>
      <dsp:spPr>
        <a:xfrm>
          <a:off x="0" y="765608"/>
          <a:ext cx="1063927" cy="8395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Coordonare metodologică a SSN</a:t>
          </a:r>
          <a:endParaRPr lang="en-US" sz="1200" kern="1200"/>
        </a:p>
      </dsp:txBody>
      <dsp:txXfrm>
        <a:off x="40984" y="806592"/>
        <a:ext cx="981959" cy="757591"/>
      </dsp:txXfrm>
    </dsp:sp>
    <dsp:sp modelId="{F5F844E4-504C-41D0-8E39-4452E5DDA765}">
      <dsp:nvSpPr>
        <dsp:cNvPr id="0" name=""/>
        <dsp:cNvSpPr/>
      </dsp:nvSpPr>
      <dsp:spPr>
        <a:xfrm rot="5400000">
          <a:off x="1744764" y="2474001"/>
          <a:ext cx="3379050" cy="4865820"/>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Coordonarea de către Biroul Naţional de Statistică asupra activităţii Sistemului Statistic Naţional în cadrul procesului de fundamentare, monitorizare şi evaluare a rezultatelor strategiei de dezvoltare şi a programelor statistice multianuale şi anuale; </a:t>
          </a:r>
          <a:endParaRPr lang="en-US" sz="1000" kern="1200"/>
        </a:p>
        <a:p>
          <a:pPr marL="57150" lvl="1" indent="-57150" algn="l" defTabSz="444500">
            <a:lnSpc>
              <a:spcPct val="90000"/>
            </a:lnSpc>
            <a:spcBef>
              <a:spcPct val="0"/>
            </a:spcBef>
            <a:spcAft>
              <a:spcPct val="15000"/>
            </a:spcAft>
            <a:buChar char="••"/>
          </a:pPr>
          <a:r>
            <a:rPr lang="ro-RO" sz="1000" kern="1200"/>
            <a:t>Aplicarea de către BNS a instrumentelor şi mecanismelor de guvernanţă a Sistemului Statistic Naţional pentru alinierea acţiunilor la obiectivele strategice de dezvoltare, pe baza priorităţilor stabilite şi în raport cu resursele disponibile; </a:t>
          </a:r>
          <a:endParaRPr lang="en-US" sz="1000" kern="1200"/>
        </a:p>
        <a:p>
          <a:pPr marL="57150" lvl="1" indent="-57150" algn="l" defTabSz="444500">
            <a:lnSpc>
              <a:spcPct val="90000"/>
            </a:lnSpc>
            <a:spcBef>
              <a:spcPct val="0"/>
            </a:spcBef>
            <a:spcAft>
              <a:spcPct val="15000"/>
            </a:spcAft>
            <a:buChar char="••"/>
          </a:pPr>
          <a:r>
            <a:rPr lang="ro-RO" sz="1000" kern="1200"/>
            <a:t>Monitorizarea îndeplinirii obiectivelor şi sarcinilor prevăzute în strategii, programe statistice multianuale şi anuale;</a:t>
          </a:r>
          <a:endParaRPr lang="en-US" sz="1000" kern="1200"/>
        </a:p>
        <a:p>
          <a:pPr marL="57150" lvl="1" indent="-57150" algn="l" defTabSz="444500">
            <a:lnSpc>
              <a:spcPct val="90000"/>
            </a:lnSpc>
            <a:spcBef>
              <a:spcPct val="0"/>
            </a:spcBef>
            <a:spcAft>
              <a:spcPct val="15000"/>
            </a:spcAft>
            <a:buChar char="••"/>
          </a:pPr>
          <a:r>
            <a:rPr lang="ro-RO" sz="1000" kern="1200"/>
            <a:t>Punerea în aplicare a prevederilor legale de funcționare a Consiliului Statistic Național , activarea acestuia;</a:t>
          </a:r>
          <a:endParaRPr lang="en-US" sz="1000" kern="1200"/>
        </a:p>
        <a:p>
          <a:pPr marL="57150" lvl="1" indent="-57150" algn="l" defTabSz="444500">
            <a:lnSpc>
              <a:spcPct val="90000"/>
            </a:lnSpc>
            <a:spcBef>
              <a:spcPct val="0"/>
            </a:spcBef>
            <a:spcAft>
              <a:spcPct val="15000"/>
            </a:spcAft>
            <a:buChar char="••"/>
          </a:pPr>
          <a:r>
            <a:rPr lang="ro-RO" sz="1000" kern="1200"/>
            <a:t>Crearea/reorganizarea şi funcţionarea organelor tehnice de consultare între producători şi între producători şi utilizatori (comisii tehnice sau de specialitate, grupuri de lucru, etc.);</a:t>
          </a:r>
          <a:endParaRPr lang="en-US" sz="1000" kern="1200"/>
        </a:p>
        <a:p>
          <a:pPr marL="57150" lvl="1" indent="-57150" algn="l" defTabSz="444500">
            <a:lnSpc>
              <a:spcPct val="90000"/>
            </a:lnSpc>
            <a:spcBef>
              <a:spcPct val="0"/>
            </a:spcBef>
            <a:spcAft>
              <a:spcPct val="15000"/>
            </a:spcAft>
            <a:buChar char="••"/>
          </a:pPr>
          <a:r>
            <a:rPr lang="ro-RO" sz="1000" kern="1200"/>
            <a:t> Stabilirea de către BNS de parteneriate și invitarea și consultarea mediului academic pentru intensificarea relaţiilor şi implicarea acestora în procesul statistic;</a:t>
          </a:r>
          <a:endParaRPr lang="en-US" sz="1000" kern="1200"/>
        </a:p>
        <a:p>
          <a:pPr marL="57150" lvl="1" indent="-57150" algn="l" defTabSz="444500">
            <a:lnSpc>
              <a:spcPct val="90000"/>
            </a:lnSpc>
            <a:spcBef>
              <a:spcPct val="0"/>
            </a:spcBef>
            <a:spcAft>
              <a:spcPct val="15000"/>
            </a:spcAft>
            <a:buChar char="••"/>
          </a:pPr>
          <a:r>
            <a:rPr lang="ro-RO" sz="1000" kern="1200"/>
            <a:t> Stabilirea de către BNS de parteneriate iși invitarea  şi implicarea mediului academic în perfecţionarea profesională în domeniul statistic pentru BNS și membrii SSN;</a:t>
          </a:r>
          <a:endParaRPr lang="en-US" sz="1000" kern="1200"/>
        </a:p>
        <a:p>
          <a:pPr marL="57150" lvl="1" indent="-57150" algn="l" defTabSz="444500">
            <a:lnSpc>
              <a:spcPct val="90000"/>
            </a:lnSpc>
            <a:spcBef>
              <a:spcPct val="0"/>
            </a:spcBef>
            <a:spcAft>
              <a:spcPct val="15000"/>
            </a:spcAft>
            <a:buChar char="••"/>
          </a:pPr>
          <a:r>
            <a:rPr lang="ro-RO" sz="1000" kern="1200"/>
            <a:t> Stabilirea de către BNS de parteneriate și invitarea societății civile și mass-media să monitorizeze și să promoveze statistica și SNDS.</a:t>
          </a:r>
          <a:endParaRPr lang="en-US" sz="1000" kern="1200"/>
        </a:p>
      </dsp:txBody>
      <dsp:txXfrm rot="-5400000">
        <a:off x="1001379" y="3382338"/>
        <a:ext cx="4700868" cy="3049146"/>
      </dsp:txXfrm>
    </dsp:sp>
    <dsp:sp modelId="{84CFF9BC-01D5-454F-8723-22C0CA4E5A21}">
      <dsp:nvSpPr>
        <dsp:cNvPr id="0" name=""/>
        <dsp:cNvSpPr/>
      </dsp:nvSpPr>
      <dsp:spPr>
        <a:xfrm>
          <a:off x="0" y="4334776"/>
          <a:ext cx="1058172" cy="9257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Coordonare Strategică a SSN </a:t>
          </a:r>
          <a:endParaRPr lang="en-US" sz="1200" kern="1200"/>
        </a:p>
      </dsp:txBody>
      <dsp:txXfrm>
        <a:off x="45193" y="4379969"/>
        <a:ext cx="967786" cy="835399"/>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868084" y="-1600443"/>
          <a:ext cx="1662828" cy="502519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Reglementarea legală a procedurii de stabilire a statutului de producător de statistici oficiale;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Dezvoltarea capacităţilor BNS de a susţine procesul de certificare/confirmare a noilor producători de date statistice, inclusiv  efectuarea analizei calitative a statisticilor pe care urmează să le elaboreze alte instituții sau membri ai SSN (Statistical Capacity Building Indicators Assesments - PARIS 21);</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Identificarea de catre BNS a posibililor candidaţi pe baza potenţialului demonstrat şi demararea dialogului cu aceste instituţii;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Transferul de know-how în domeniul statistic de catre BNS spre partenerii SSN;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Fortificarea capacităţilor noilor producători de date statistice;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Promovarea şi confirmarea oficială ca producător de date statistice.</a:t>
          </a:r>
          <a:endParaRPr lang="en-US" sz="1000" kern="1200">
            <a:solidFill>
              <a:sysClr val="windowText" lastClr="000000"/>
            </a:solidFill>
          </a:endParaRPr>
        </a:p>
      </dsp:txBody>
      <dsp:txXfrm rot="-5400000">
        <a:off x="1186902" y="161912"/>
        <a:ext cx="4944021" cy="1500482"/>
      </dsp:txXfrm>
    </dsp:sp>
    <dsp:sp modelId="{4B3ADA73-DF0B-44D2-A695-36BDA74BCD16}">
      <dsp:nvSpPr>
        <dsp:cNvPr id="0" name=""/>
        <dsp:cNvSpPr/>
      </dsp:nvSpPr>
      <dsp:spPr>
        <a:xfrm>
          <a:off x="1030" y="540934"/>
          <a:ext cx="1297846" cy="7161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o-RO" sz="1000" b="1" i="0" kern="1200"/>
            <a:t>Determinarea şi recunoaşterea  producătorilor de date statistice </a:t>
          </a:r>
          <a:endParaRPr lang="en-US" sz="1000" b="1" i="0" u="none" kern="1200"/>
        </a:p>
      </dsp:txBody>
      <dsp:txXfrm>
        <a:off x="35989" y="575893"/>
        <a:ext cx="1227928" cy="6462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886697" y="-1777996"/>
          <a:ext cx="1142543" cy="486269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Definirea şi asumarea de BNS şi de către alţi producători de statistici oficiale a unei politici de calitate a datelor statistice; </a:t>
          </a:r>
          <a:endParaRPr lang="en-US" sz="1000" kern="1200"/>
        </a:p>
        <a:p>
          <a:pPr marL="57150" lvl="1" indent="-57150" algn="l" defTabSz="444500">
            <a:lnSpc>
              <a:spcPct val="90000"/>
            </a:lnSpc>
            <a:spcBef>
              <a:spcPct val="0"/>
            </a:spcBef>
            <a:spcAft>
              <a:spcPct val="15000"/>
            </a:spcAft>
            <a:buChar char="••"/>
          </a:pPr>
          <a:r>
            <a:rPr lang="ro-RO" sz="1000" kern="1200"/>
            <a:t>Adoptarea nivelurilor de validare şi control al calităţii în statistică prin indicatori concreţi de măsurare şi evaluare a calităţii ; </a:t>
          </a:r>
          <a:endParaRPr lang="en-US" sz="1000" kern="1200"/>
        </a:p>
        <a:p>
          <a:pPr marL="57150" lvl="1" indent="-57150" algn="l" defTabSz="444500">
            <a:lnSpc>
              <a:spcPct val="90000"/>
            </a:lnSpc>
            <a:spcBef>
              <a:spcPct val="0"/>
            </a:spcBef>
            <a:spcAft>
              <a:spcPct val="15000"/>
            </a:spcAft>
            <a:buChar char="••"/>
          </a:pPr>
          <a:r>
            <a:rPr lang="ro-RO" sz="1000" kern="1200"/>
            <a:t>Elaborarea și publicarea de ghiduri şi alte materiale promoţionale privind  politica de calitate în statistică.</a:t>
          </a:r>
          <a:endParaRPr lang="en-US" sz="1000" kern="1200"/>
        </a:p>
      </dsp:txBody>
      <dsp:txXfrm rot="-5400000">
        <a:off x="1026623" y="137852"/>
        <a:ext cx="4806917" cy="1030995"/>
      </dsp:txXfrm>
    </dsp:sp>
    <dsp:sp modelId="{4B3ADA73-DF0B-44D2-A695-36BDA74BCD16}">
      <dsp:nvSpPr>
        <dsp:cNvPr id="0" name=""/>
        <dsp:cNvSpPr/>
      </dsp:nvSpPr>
      <dsp:spPr>
        <a:xfrm>
          <a:off x="0" y="227062"/>
          <a:ext cx="1064583" cy="782289"/>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Politica de calitate</a:t>
          </a:r>
          <a:endParaRPr lang="en-US" sz="1200" kern="1200"/>
        </a:p>
      </dsp:txBody>
      <dsp:txXfrm>
        <a:off x="38188" y="265250"/>
        <a:ext cx="988207" cy="705913"/>
      </dsp:txXfrm>
    </dsp:sp>
    <dsp:sp modelId="{F5F844E4-504C-41D0-8E39-4452E5DDA765}">
      <dsp:nvSpPr>
        <dsp:cNvPr id="0" name=""/>
        <dsp:cNvSpPr/>
      </dsp:nvSpPr>
      <dsp:spPr>
        <a:xfrm rot="5400000">
          <a:off x="2744599" y="-389229"/>
          <a:ext cx="1412103" cy="486269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Nominalizarea proceselor statistice care vor face parte  din sistemul calității; </a:t>
          </a:r>
          <a:endParaRPr lang="en-US" sz="1000" kern="1200"/>
        </a:p>
        <a:p>
          <a:pPr marL="57150" lvl="1" indent="-57150" algn="l" defTabSz="444500">
            <a:lnSpc>
              <a:spcPct val="90000"/>
            </a:lnSpc>
            <a:spcBef>
              <a:spcPct val="0"/>
            </a:spcBef>
            <a:spcAft>
              <a:spcPct val="15000"/>
            </a:spcAft>
            <a:buChar char="••"/>
          </a:pPr>
          <a:r>
            <a:rPr lang="ro-RO" sz="1000" kern="1200"/>
            <a:t>Atribuirea responsabilităților și rolul specific al BNS, pentru managerii responsabili de asigurare a calităţii, corespondenţii de calitate în implemntarea sistemului;</a:t>
          </a:r>
          <a:endParaRPr lang="en-US" sz="1000" kern="1200"/>
        </a:p>
        <a:p>
          <a:pPr marL="57150" lvl="1" indent="-57150" algn="l" defTabSz="444500">
            <a:lnSpc>
              <a:spcPct val="90000"/>
            </a:lnSpc>
            <a:spcBef>
              <a:spcPct val="0"/>
            </a:spcBef>
            <a:spcAft>
              <a:spcPct val="15000"/>
            </a:spcAft>
            <a:buChar char="••"/>
          </a:pPr>
          <a:r>
            <a:rPr lang="ro-RO" sz="1000" kern="1200"/>
            <a:t>Definirea sistemului de raportare și a rapoartelor de calitate interne ce vor fi </a:t>
          </a:r>
          <a:r>
            <a:rPr lang="ro-RO" sz="1000" kern="1200">
              <a:sym typeface="Symbol"/>
            </a:rPr>
            <a:t></a:t>
          </a:r>
          <a:r>
            <a:rPr lang="ro-RO" sz="1000" kern="1200"/>
            <a:t>periodic elaborate;</a:t>
          </a:r>
          <a:endParaRPr lang="en-US" sz="1000" kern="1200"/>
        </a:p>
        <a:p>
          <a:pPr marL="57150" lvl="1" indent="-57150" algn="l" defTabSz="444500">
            <a:lnSpc>
              <a:spcPct val="90000"/>
            </a:lnSpc>
            <a:spcBef>
              <a:spcPct val="0"/>
            </a:spcBef>
            <a:spcAft>
              <a:spcPct val="15000"/>
            </a:spcAft>
            <a:buChar char="••"/>
          </a:pPr>
          <a:r>
            <a:rPr lang="ro-RO" sz="1000" kern="1200"/>
            <a:t> Stabilirea și efectuarea auditurilor interne în cadrul sistemului statistic.</a:t>
          </a:r>
          <a:endParaRPr lang="en-US" sz="1000" kern="1200"/>
        </a:p>
      </dsp:txBody>
      <dsp:txXfrm rot="-5400000">
        <a:off x="1019306" y="1404997"/>
        <a:ext cx="4793758" cy="1274237"/>
      </dsp:txXfrm>
    </dsp:sp>
    <dsp:sp modelId="{84CFF9BC-01D5-454F-8723-22C0CA4E5A21}">
      <dsp:nvSpPr>
        <dsp:cNvPr id="0" name=""/>
        <dsp:cNvSpPr/>
      </dsp:nvSpPr>
      <dsp:spPr>
        <a:xfrm>
          <a:off x="0" y="1610783"/>
          <a:ext cx="1064583" cy="804946"/>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Sistemul</a:t>
          </a:r>
          <a:r>
            <a:rPr lang="ro-RO" sz="1200" kern="1200"/>
            <a:t> </a:t>
          </a:r>
          <a:r>
            <a:rPr lang="ro-RO" sz="1200" b="1" kern="1200"/>
            <a:t>de calitate</a:t>
          </a:r>
          <a:endParaRPr lang="en-US" sz="1200" kern="1200"/>
        </a:p>
      </dsp:txBody>
      <dsp:txXfrm>
        <a:off x="39294" y="1650077"/>
        <a:ext cx="985995" cy="726358"/>
      </dsp:txXfrm>
    </dsp:sp>
    <dsp:sp modelId="{328AFFCD-4ACA-4608-B553-F9BBA3284BBF}">
      <dsp:nvSpPr>
        <dsp:cNvPr id="0" name=""/>
        <dsp:cNvSpPr/>
      </dsp:nvSpPr>
      <dsp:spPr>
        <a:xfrm rot="5400000">
          <a:off x="2518856" y="1391736"/>
          <a:ext cx="1878225" cy="486269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Perfecţionarea sistemului surselor statistice prevăzute în Programul anual al cercetărilor statistice; </a:t>
          </a:r>
          <a:endParaRPr lang="en-US" sz="1000" kern="1200"/>
        </a:p>
        <a:p>
          <a:pPr marL="57150" lvl="1" indent="-57150" algn="l" defTabSz="444500">
            <a:lnSpc>
              <a:spcPct val="90000"/>
            </a:lnSpc>
            <a:spcBef>
              <a:spcPct val="0"/>
            </a:spcBef>
            <a:spcAft>
              <a:spcPct val="15000"/>
            </a:spcAft>
            <a:buChar char="••"/>
          </a:pPr>
          <a:r>
            <a:rPr lang="ro-RO" sz="1000" kern="1200"/>
            <a:t>Utilizarea surselor </a:t>
          </a:r>
          <a:r>
            <a:rPr lang="ro-RO" sz="1000" kern="1200">
              <a:solidFill>
                <a:sysClr val="windowText" lastClr="000000"/>
              </a:solidFill>
            </a:rPr>
            <a:t>administrative în scopuri statistice pentru </a:t>
          </a:r>
          <a:r>
            <a:rPr lang="en-US" sz="1000" kern="1200">
              <a:solidFill>
                <a:sysClr val="windowText" lastClr="000000"/>
              </a:solidFill>
            </a:rPr>
            <a:t>reducerea presiunii informationale asupra respondentilor si </a:t>
          </a:r>
          <a:r>
            <a:rPr lang="ro-RO" sz="1000" kern="1200">
              <a:solidFill>
                <a:sysClr val="windowText" lastClr="000000"/>
              </a:solidFill>
            </a:rPr>
            <a:t>creşterea eficienţei procesului statistic în producerea de informaţii şi date statistice.;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Reducerea ecartului între momentul finalizării etapelor de colectare şi agregare a datelor statistice şi cel al punerii la dispoziţia utilizatorilor a rezultatelor finale;</a:t>
          </a:r>
          <a:endParaRPr lang="en-US" sz="1000" kern="1200"/>
        </a:p>
        <a:p>
          <a:pPr marL="57150" lvl="1" indent="-57150" algn="l" defTabSz="444500">
            <a:lnSpc>
              <a:spcPct val="90000"/>
            </a:lnSpc>
            <a:spcBef>
              <a:spcPct val="0"/>
            </a:spcBef>
            <a:spcAft>
              <a:spcPct val="15000"/>
            </a:spcAft>
            <a:buChar char="••"/>
          </a:pPr>
          <a:r>
            <a:rPr lang="ro-RO" sz="1000" kern="1200"/>
            <a:t>Crearea cadrului necesar de compatibilizare a criteriilor şi principiilor fundamentale de transparenţă, vizibilitate a sistemului statistic cu protecţia confidenţialităţii datelor şi informaţiilor individuale;   </a:t>
          </a:r>
          <a:endParaRPr lang="en-US" sz="1000" kern="1200"/>
        </a:p>
        <a:p>
          <a:pPr marL="57150" lvl="1" indent="-57150" algn="l" defTabSz="444500">
            <a:lnSpc>
              <a:spcPct val="90000"/>
            </a:lnSpc>
            <a:spcBef>
              <a:spcPct val="0"/>
            </a:spcBef>
            <a:spcAft>
              <a:spcPct val="15000"/>
            </a:spcAft>
            <a:buChar char="••"/>
          </a:pPr>
          <a:r>
            <a:rPr lang="ro-RO" sz="1000" kern="1200"/>
            <a:t>Alocarea de resurse umane în cadrul BNS şi altor producători de date pentru gestionarea şi monitorizarea procesului calităţii statistice din SSN.</a:t>
          </a:r>
          <a:endParaRPr lang="en-US" sz="1000" kern="1200"/>
        </a:p>
      </dsp:txBody>
      <dsp:txXfrm rot="-5400000">
        <a:off x="1026624" y="2975656"/>
        <a:ext cx="4771004" cy="1694851"/>
      </dsp:txXfrm>
    </dsp:sp>
    <dsp:sp modelId="{6558887A-3819-43D2-A0F5-47912051F39E}">
      <dsp:nvSpPr>
        <dsp:cNvPr id="0" name=""/>
        <dsp:cNvSpPr/>
      </dsp:nvSpPr>
      <dsp:spPr>
        <a:xfrm>
          <a:off x="0" y="3428128"/>
          <a:ext cx="1064583" cy="787055"/>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Planul de Calitate </a:t>
          </a:r>
          <a:endParaRPr lang="en-US" sz="1200" kern="1200"/>
        </a:p>
      </dsp:txBody>
      <dsp:txXfrm>
        <a:off x="38421" y="3466549"/>
        <a:ext cx="987741" cy="71021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499018" y="-1360918"/>
          <a:ext cx="1918272" cy="486295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Dezvoltarea de indicatori statistici, suplimentari sau complementari, standardizare, orientată spre cererea de date statistice (demand driven) pentru satisfacerea în mai bună măsură a nevoilor utilizatorilor;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Reaşezarea sistemului de colectare a datelor pentru evitarea supraîncărcării furnizorilor de informaţii primare și omiterea captării de date primare prin mai multe canale (evitare paralelismelor şi dublei înregistrări);</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Optimizarea procesului de colectare a datelor</a:t>
          </a:r>
          <a:r>
            <a:rPr lang="en-US" sz="1000" kern="1200">
              <a:solidFill>
                <a:sysClr val="windowText" lastClr="000000"/>
              </a:solidFill>
            </a:rPr>
            <a:t> </a:t>
          </a:r>
          <a:r>
            <a:rPr lang="ro-RO" sz="1000" kern="1200">
              <a:solidFill>
                <a:sysClr val="windowText" lastClr="000000"/>
              </a:solidFill>
            </a:rPr>
            <a:t>pentru anchetele statistice în gospodării;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en-US" sz="1000" kern="1200">
              <a:solidFill>
                <a:sysClr val="windowText" lastClr="000000"/>
              </a:solidFill>
            </a:rPr>
            <a:t>T</a:t>
          </a:r>
          <a:r>
            <a:rPr lang="ro-RO" sz="1000" kern="1200">
              <a:solidFill>
                <a:sysClr val="windowText" lastClr="000000"/>
              </a:solidFill>
            </a:rPr>
            <a:t>recerea treptata la </a:t>
          </a:r>
          <a:r>
            <a:rPr lang="en-US" sz="1000" kern="1200">
              <a:solidFill>
                <a:sysClr val="windowText" lastClr="000000"/>
              </a:solidFill>
            </a:rPr>
            <a:t>metode moderne de colectare a datelor asistate de calculator (CAPI, CATI) </a:t>
          </a:r>
          <a:r>
            <a:rPr lang="ro-RO" sz="1000" kern="1200">
              <a:solidFill>
                <a:sysClr val="windowText" lastClr="000000"/>
              </a:solidFill>
            </a:rPr>
            <a:t>şi combinarea acestora cu metoda tradiţională de colectare</a:t>
          </a:r>
          <a:r>
            <a:rPr lang="en-US" sz="1000" kern="1200">
              <a:solidFill>
                <a:sysClr val="windowText" lastClr="000000"/>
              </a:solidFill>
            </a:rPr>
            <a:t> (PAPI)</a:t>
          </a:r>
          <a:r>
            <a:rPr lang="ro-RO" sz="1000" kern="1200">
              <a:solidFill>
                <a:sysClr val="windowText" lastClr="000000"/>
              </a:solidFill>
            </a:rPr>
            <a:t>;</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Dezvoltarea sistemului e-raportare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Eficientizarea procesului de editare statistică.</a:t>
          </a:r>
          <a:endParaRPr lang="en-US" sz="1000" kern="1200">
            <a:solidFill>
              <a:sysClr val="windowText" lastClr="000000"/>
            </a:solidFill>
          </a:endParaRPr>
        </a:p>
      </dsp:txBody>
      <dsp:txXfrm rot="-5400000">
        <a:off x="1026679" y="205063"/>
        <a:ext cx="4769309" cy="1730988"/>
      </dsp:txXfrm>
    </dsp:sp>
    <dsp:sp modelId="{4B3ADA73-DF0B-44D2-A695-36BDA74BCD16}">
      <dsp:nvSpPr>
        <dsp:cNvPr id="0" name=""/>
        <dsp:cNvSpPr/>
      </dsp:nvSpPr>
      <dsp:spPr>
        <a:xfrm>
          <a:off x="0" y="750341"/>
          <a:ext cx="1064640" cy="545848"/>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Procese recurente</a:t>
          </a:r>
          <a:endParaRPr lang="en-US" sz="1200" kern="1200"/>
        </a:p>
      </dsp:txBody>
      <dsp:txXfrm>
        <a:off x="26646" y="776987"/>
        <a:ext cx="1011348" cy="492556"/>
      </dsp:txXfrm>
    </dsp:sp>
    <dsp:sp modelId="{F5F844E4-504C-41D0-8E39-4452E5DDA765}">
      <dsp:nvSpPr>
        <dsp:cNvPr id="0" name=""/>
        <dsp:cNvSpPr/>
      </dsp:nvSpPr>
      <dsp:spPr>
        <a:xfrm rot="5400000">
          <a:off x="2225331" y="973699"/>
          <a:ext cx="2451010" cy="486295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solidFill>
            </a:rPr>
            <a:t>A</a:t>
          </a:r>
          <a:r>
            <a:rPr lang="ro-RO" sz="1000" kern="1200">
              <a:solidFill>
                <a:sysClr val="windowText" lastClr="000000"/>
              </a:solidFill>
            </a:rPr>
            <a:t>ctualizarea continuă a clasificărilor şi a nomenclatoarelor, a instrumentarului statistic, a bazelor de date, a registrelor statistice şi a registrelor administrative cu date şi informaţii, ce pot fi folosite în scop statistic;</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en-US" sz="1000" kern="1200">
              <a:solidFill>
                <a:sysClr val="windowText" lastClr="000000"/>
              </a:solidFill>
            </a:rPr>
            <a:t>Elaborarea nomenclatorului unitatilor statistice teritoriale </a:t>
          </a:r>
          <a:r>
            <a:rPr lang="ro-RO" sz="1000" kern="1200">
              <a:solidFill>
                <a:sysClr val="windowText" lastClr="000000"/>
              </a:solidFill>
            </a:rPr>
            <a:t>NUTS;</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Folosirea </a:t>
          </a:r>
          <a:r>
            <a:rPr lang="it-IT" sz="1000" kern="1200">
              <a:solidFill>
                <a:sysClr val="windowText" lastClr="000000"/>
              </a:solidFill>
            </a:rPr>
            <a:t>platform</a:t>
          </a:r>
          <a:r>
            <a:rPr lang="ro-RO" sz="1000" kern="1200">
              <a:solidFill>
                <a:sysClr val="windowText" lastClr="000000"/>
              </a:solidFill>
            </a:rPr>
            <a:t>ei</a:t>
          </a:r>
          <a:r>
            <a:rPr lang="it-IT" sz="1000" kern="1200">
              <a:solidFill>
                <a:sysClr val="windowText" lastClr="000000"/>
              </a:solidFill>
            </a:rPr>
            <a:t> </a:t>
          </a:r>
          <a:r>
            <a:rPr lang="en-US" sz="1000" kern="1200">
              <a:solidFill>
                <a:sysClr val="windowText" lastClr="000000"/>
              </a:solidFill>
            </a:rPr>
            <a:t>"</a:t>
          </a:r>
          <a:r>
            <a:rPr lang="ro-RO" sz="1000" kern="1200">
              <a:solidFill>
                <a:sysClr val="windowText" lastClr="000000"/>
              </a:solidFill>
            </a:rPr>
            <a:t>date deschise</a:t>
          </a:r>
          <a:r>
            <a:rPr lang="it-IT" sz="1000" kern="1200">
              <a:solidFill>
                <a:sysClr val="windowText" lastClr="000000"/>
              </a:solidFill>
            </a:rPr>
            <a:t>"</a:t>
          </a:r>
          <a:r>
            <a:rPr lang="ro-RO" sz="1000" kern="1200">
              <a:solidFill>
                <a:sysClr val="windowText" lastClr="000000"/>
              </a:solidFill>
            </a:rPr>
            <a:t> pentru publicarea și preluarea de date statistice;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Crearea unui laborator de pretestare statistică a instrumentarului;</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Perfecţionarea metodelor de eşantionare (inclusiv eșantion master pentru cercetările în domeniul social);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Perfecţionarea metodelor statistice și implementarea altor noi ce țin de estimarea statistică, ajustările sezonieră, imputarea non-răspunsurilor și estimări statistice pe arii mici;</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Elaborarea rapoartelor de calitate pentru cercetările statistice si datele obţinute din surse administrative şi pentru monitorizarea  fluxurilor de date şi ale proceselor statistice.</a:t>
          </a:r>
          <a:endParaRPr lang="en-US" sz="1000" kern="1200">
            <a:solidFill>
              <a:sysClr val="windowText" lastClr="000000"/>
            </a:solidFill>
          </a:endParaRPr>
        </a:p>
      </dsp:txBody>
      <dsp:txXfrm rot="-5400000">
        <a:off x="1019361" y="2299317"/>
        <a:ext cx="4743303" cy="2211714"/>
      </dsp:txXfrm>
    </dsp:sp>
    <dsp:sp modelId="{84CFF9BC-01D5-454F-8723-22C0CA4E5A21}">
      <dsp:nvSpPr>
        <dsp:cNvPr id="0" name=""/>
        <dsp:cNvSpPr/>
      </dsp:nvSpPr>
      <dsp:spPr>
        <a:xfrm>
          <a:off x="0" y="3085504"/>
          <a:ext cx="1064640" cy="561664"/>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Procesele suport</a:t>
          </a:r>
          <a:endParaRPr lang="en-US" sz="1200" kern="1200"/>
        </a:p>
      </dsp:txBody>
      <dsp:txXfrm>
        <a:off x="27418" y="3112922"/>
        <a:ext cx="1009804" cy="506828"/>
      </dsp:txXfrm>
    </dsp:sp>
    <dsp:sp modelId="{328AFFCD-4ACA-4608-B553-F9BBA3284BBF}">
      <dsp:nvSpPr>
        <dsp:cNvPr id="0" name=""/>
        <dsp:cNvSpPr/>
      </dsp:nvSpPr>
      <dsp:spPr>
        <a:xfrm rot="5400000">
          <a:off x="3129154" y="2651576"/>
          <a:ext cx="612032" cy="4862951"/>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Consolidarea capacităţilor tehnice pentru stocarea datelor statistice; </a:t>
          </a:r>
          <a:endParaRPr lang="en-US" sz="1000" kern="1200"/>
        </a:p>
        <a:p>
          <a:pPr marL="57150" lvl="1" indent="-57150" algn="l" defTabSz="444500">
            <a:lnSpc>
              <a:spcPct val="90000"/>
            </a:lnSpc>
            <a:spcBef>
              <a:spcPct val="0"/>
            </a:spcBef>
            <a:spcAft>
              <a:spcPct val="15000"/>
            </a:spcAft>
            <a:buChar char="••"/>
          </a:pPr>
          <a:r>
            <a:rPr lang="ro-RO" sz="1000" kern="1200">
              <a:solidFill>
                <a:sysClr val="windowText" lastClr="000000"/>
              </a:solidFill>
            </a:rPr>
            <a:t>Sistematizarea</a:t>
          </a:r>
          <a:r>
            <a:rPr lang="ro-RO" sz="1000" kern="1200"/>
            <a:t> modului de constituire al seriilor de date; </a:t>
          </a:r>
          <a:endParaRPr lang="en-US" sz="1000" kern="1200"/>
        </a:p>
        <a:p>
          <a:pPr marL="57150" lvl="1" indent="-57150" algn="l" defTabSz="444500">
            <a:lnSpc>
              <a:spcPct val="90000"/>
            </a:lnSpc>
            <a:spcBef>
              <a:spcPct val="0"/>
            </a:spcBef>
            <a:spcAft>
              <a:spcPct val="15000"/>
            </a:spcAft>
            <a:buChar char="••"/>
          </a:pPr>
          <a:r>
            <a:rPr lang="ro-RO" sz="1000" kern="1200"/>
            <a:t>Armonizarea sistemului de metadate.</a:t>
          </a:r>
          <a:endParaRPr lang="en-US" sz="1000" kern="1200"/>
        </a:p>
      </dsp:txBody>
      <dsp:txXfrm rot="-5400000">
        <a:off x="1003695" y="4806913"/>
        <a:ext cx="4833074" cy="552278"/>
      </dsp:txXfrm>
    </dsp:sp>
    <dsp:sp modelId="{6558887A-3819-43D2-A0F5-47912051F39E}">
      <dsp:nvSpPr>
        <dsp:cNvPr id="0" name=""/>
        <dsp:cNvSpPr/>
      </dsp:nvSpPr>
      <dsp:spPr>
        <a:xfrm>
          <a:off x="0" y="4803441"/>
          <a:ext cx="1064640" cy="549187"/>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Sistemele de stocare a datelor</a:t>
          </a:r>
          <a:endParaRPr lang="en-US" sz="1200" kern="1200"/>
        </a:p>
      </dsp:txBody>
      <dsp:txXfrm>
        <a:off x="26809" y="4830250"/>
        <a:ext cx="1011022" cy="495569"/>
      </dsp:txXfrm>
    </dsp:sp>
    <dsp:sp modelId="{94564087-4796-49A3-9514-1B1FEF7F2503}">
      <dsp:nvSpPr>
        <dsp:cNvPr id="0" name=""/>
        <dsp:cNvSpPr/>
      </dsp:nvSpPr>
      <dsp:spPr>
        <a:xfrm rot="5400000">
          <a:off x="2917053" y="3585816"/>
          <a:ext cx="1009134" cy="4887473"/>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Elaborarea conceptului și normelor metodologice privind dezvoltarea SIG statistic;</a:t>
          </a:r>
          <a:endParaRPr lang="en-US" sz="1000" kern="1200"/>
        </a:p>
        <a:p>
          <a:pPr marL="57150" lvl="1" indent="-57150" algn="l" defTabSz="444500">
            <a:lnSpc>
              <a:spcPct val="90000"/>
            </a:lnSpc>
            <a:spcBef>
              <a:spcPct val="0"/>
            </a:spcBef>
            <a:spcAft>
              <a:spcPct val="15000"/>
            </a:spcAft>
            <a:buChar char="••"/>
          </a:pPr>
          <a:r>
            <a:rPr lang="ro-RO" sz="1000" kern="1200"/>
            <a:t>Crearea și dezvoltarea IDS statistice în conformitate cu directiva INSPIRE;</a:t>
          </a:r>
          <a:endParaRPr lang="en-US" sz="1000" kern="1200"/>
        </a:p>
        <a:p>
          <a:pPr marL="57150" lvl="1" indent="-57150" algn="l" defTabSz="444500">
            <a:lnSpc>
              <a:spcPct val="90000"/>
            </a:lnSpc>
            <a:spcBef>
              <a:spcPct val="0"/>
            </a:spcBef>
            <a:spcAft>
              <a:spcPct val="15000"/>
            </a:spcAft>
            <a:buChar char="••"/>
          </a:pPr>
          <a:r>
            <a:rPr lang="ro-RO" sz="1000" kern="1200"/>
            <a:t>Dezvoltarea statisticilor în raport cu utilizarea SIG;	</a:t>
          </a:r>
          <a:endParaRPr lang="en-US" sz="1000" kern="1200"/>
        </a:p>
        <a:p>
          <a:pPr marL="57150" lvl="1" indent="-57150" algn="l" defTabSz="444500">
            <a:lnSpc>
              <a:spcPct val="90000"/>
            </a:lnSpc>
            <a:spcBef>
              <a:spcPct val="0"/>
            </a:spcBef>
            <a:spcAft>
              <a:spcPct val="15000"/>
            </a:spcAft>
            <a:buChar char="••"/>
          </a:pPr>
          <a:r>
            <a:rPr lang="ro-RO" sz="1000" kern="1200"/>
            <a:t>Asigurarea managementului eficient al datelor cu referire geografică;</a:t>
          </a:r>
          <a:endParaRPr lang="en-US" sz="1000" kern="1200"/>
        </a:p>
        <a:p>
          <a:pPr marL="57150" lvl="1" indent="-57150" algn="l" defTabSz="444500">
            <a:lnSpc>
              <a:spcPct val="90000"/>
            </a:lnSpc>
            <a:spcBef>
              <a:spcPct val="0"/>
            </a:spcBef>
            <a:spcAft>
              <a:spcPct val="15000"/>
            </a:spcAft>
            <a:buChar char="••"/>
          </a:pPr>
          <a:r>
            <a:rPr lang="ro-RO" sz="1000" kern="1200"/>
            <a:t>Crearea și dezvoltarea portalului geostatistic  pentru diseminarea datelor geospațiale.</a:t>
          </a:r>
          <a:endParaRPr lang="en-US" sz="1000" kern="1200"/>
        </a:p>
      </dsp:txBody>
      <dsp:txXfrm rot="-5400000">
        <a:off x="977884" y="5574247"/>
        <a:ext cx="4838211" cy="910610"/>
      </dsp:txXfrm>
    </dsp:sp>
    <dsp:sp modelId="{439BF645-6E25-4FAA-9C0E-9E5479554A54}">
      <dsp:nvSpPr>
        <dsp:cNvPr id="0" name=""/>
        <dsp:cNvSpPr/>
      </dsp:nvSpPr>
      <dsp:spPr>
        <a:xfrm>
          <a:off x="0" y="5765490"/>
          <a:ext cx="1036496" cy="546771"/>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SIG</a:t>
          </a:r>
          <a:endParaRPr lang="en-US" sz="1200" kern="1200"/>
        </a:p>
      </dsp:txBody>
      <dsp:txXfrm>
        <a:off x="26691" y="5792181"/>
        <a:ext cx="983114" cy="4933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035970" y="-1013689"/>
          <a:ext cx="2719865" cy="499559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Utilizarea platformei de interoperabilitate între membrii SSN şi deţinătorii de surse de date administrative - Ghiseul unic pentru date statistice;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Dezvoltarea (elaborarea și implementarea) unui sistem informațional automatizat integrat;</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Modernizarea şi unificarea infrastructurii TIC inclusiv în oficiile</a:t>
          </a:r>
          <a:r>
            <a:rPr lang="en-US" sz="1000" kern="1200">
              <a:solidFill>
                <a:sysClr val="windowText" lastClr="000000"/>
              </a:solidFill>
            </a:rPr>
            <a:t> </a:t>
          </a:r>
          <a:r>
            <a:rPr lang="ro-RO" sz="1000" kern="1200">
              <a:solidFill>
                <a:sysClr val="windowText" lastClr="000000"/>
              </a:solidFill>
            </a:rPr>
            <a:t>teritoriale de statistică;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Adoptarea unor instrumente corelate noilor tehnologii informaţionale (utilizarea dispozitivelor electronice, scanner data şi internetului pentru colectarea datelor);</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Stabilirea unei politici de gestionare a sistemelor informatice între sub-contractare şi dezvoltare in-house, în special în ceea ce priveşte dezvoltarea şi utilizarea de aplicaţii informatice (software-ul proprietar şi software-ul gratuit);</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Dobândirea şi extinderea abilităţil</a:t>
          </a:r>
          <a:r>
            <a:rPr lang="en-US" sz="1000" kern="1200">
              <a:solidFill>
                <a:sysClr val="windowText" lastClr="000000"/>
              </a:solidFill>
            </a:rPr>
            <a:t>or</a:t>
          </a:r>
          <a:r>
            <a:rPr lang="ro-RO" sz="1000" kern="1200">
              <a:solidFill>
                <a:sysClr val="windowText" lastClr="000000"/>
              </a:solidFill>
            </a:rPr>
            <a:t> IT în cadrul personalului statisticienilor pentru aplicaţiile şi sistemele IT nou implementate;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Implementara politicii de securitate informatică a SSN;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Folosirea de instrumente pentru a gestiona şi de a îmbunătăţi nivelul de securitate informatică a datelor confidenţiale.</a:t>
          </a:r>
          <a:endParaRPr lang="en-US" sz="1000" kern="1200">
            <a:solidFill>
              <a:sysClr val="windowText" lastClr="000000"/>
            </a:solidFill>
          </a:endParaRPr>
        </a:p>
      </dsp:txBody>
      <dsp:txXfrm rot="-5400000">
        <a:off x="898106" y="256948"/>
        <a:ext cx="4862822" cy="2454319"/>
      </dsp:txXfrm>
    </dsp:sp>
    <dsp:sp modelId="{4B3ADA73-DF0B-44D2-A695-36BDA74BCD16}">
      <dsp:nvSpPr>
        <dsp:cNvPr id="0" name=""/>
        <dsp:cNvSpPr/>
      </dsp:nvSpPr>
      <dsp:spPr>
        <a:xfrm>
          <a:off x="405" y="1082196"/>
          <a:ext cx="936685" cy="709591"/>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u="none" kern="1200"/>
            <a:t>Planul de dezvoltare TIC al SSN</a:t>
          </a:r>
          <a:endParaRPr lang="en-US" sz="1200" u="none" kern="1200"/>
        </a:p>
      </dsp:txBody>
      <dsp:txXfrm>
        <a:off x="35044" y="1116835"/>
        <a:ext cx="867407" cy="640313"/>
      </dsp:txXfrm>
    </dsp:sp>
    <dsp:sp modelId="{F5F844E4-504C-41D0-8E39-4452E5DDA765}">
      <dsp:nvSpPr>
        <dsp:cNvPr id="0" name=""/>
        <dsp:cNvSpPr/>
      </dsp:nvSpPr>
      <dsp:spPr>
        <a:xfrm rot="5400000">
          <a:off x="2683040" y="1178356"/>
          <a:ext cx="1410690" cy="499559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Introducerea aplicațiilor de managementul resurselor umane, planificarea activităţilor SSN și BNS ;</a:t>
          </a:r>
          <a:endParaRPr lang="en-US" sz="1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Utilizarea </a:t>
          </a:r>
          <a:r>
            <a:rPr lang="en-US" sz="1000" kern="1200">
              <a:solidFill>
                <a:sysClr val="windowText" lastClr="000000"/>
              </a:solidFill>
            </a:rPr>
            <a:t>Internetu</a:t>
          </a:r>
          <a:r>
            <a:rPr lang="ro-RO" sz="1000" kern="1200">
              <a:solidFill>
                <a:sysClr val="windowText" lastClr="000000"/>
              </a:solidFill>
            </a:rPr>
            <a:t>l</a:t>
          </a:r>
          <a:r>
            <a:rPr lang="en-US" sz="1000" kern="1200">
              <a:solidFill>
                <a:sysClr val="windowText" lastClr="000000"/>
              </a:solidFill>
            </a:rPr>
            <a:t>ui </a:t>
          </a:r>
          <a:r>
            <a:rPr lang="ro-RO" sz="1000" kern="1200">
              <a:solidFill>
                <a:sysClr val="windowText" lastClr="000000"/>
              </a:solidFill>
            </a:rPr>
            <a:t>în comunicarea externă și accesul la baze de date</a:t>
          </a:r>
          <a:r>
            <a:rPr lang="en-US" sz="1000" kern="1200">
              <a:solidFill>
                <a:sysClr val="windowText" lastClr="000000"/>
              </a:solidFill>
            </a:rPr>
            <a:t> nationale si/sau internationale</a:t>
          </a:r>
          <a:r>
            <a:rPr lang="ro-RO" sz="1000" kern="1200">
              <a:solidFill>
                <a:sysClr val="windowText" lastClr="000000"/>
              </a:solidFill>
            </a:rPr>
            <a:t> ;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Dezvoltarea intranetului pentru comunicare internă, </a:t>
          </a:r>
          <a:r>
            <a:rPr lang="x-none" sz="1000" kern="1200">
              <a:solidFill>
                <a:sysClr val="windowText" lastClr="000000"/>
              </a:solidFill>
            </a:rPr>
            <a:t>management şi circuit al documentelor electronice inter-şi intradepartamentale;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Asigurarea </a:t>
          </a:r>
          <a:r>
            <a:rPr lang="it-IT" sz="1000" kern="1200">
              <a:solidFill>
                <a:sysClr val="windowText" lastClr="000000"/>
              </a:solidFill>
            </a:rPr>
            <a:t>accesul</a:t>
          </a:r>
          <a:r>
            <a:rPr lang="ro-RO" sz="1000" kern="1200">
              <a:solidFill>
                <a:sysClr val="windowText" lastClr="000000"/>
              </a:solidFill>
            </a:rPr>
            <a:t>ui continuu</a:t>
          </a:r>
          <a:r>
            <a:rPr lang="it-IT" sz="1000" kern="1200">
              <a:solidFill>
                <a:sysClr val="windowText" lastClr="000000"/>
              </a:solidFill>
            </a:rPr>
            <a:t> la resursele bibliotecii electronice; </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Introducerea e-Statisticii ca parte a portofoliului de e-Servicii și e-Registre.</a:t>
          </a:r>
          <a:endParaRPr lang="en-US" sz="1000" kern="1200">
            <a:solidFill>
              <a:sysClr val="windowText" lastClr="000000"/>
            </a:solidFill>
          </a:endParaRPr>
        </a:p>
      </dsp:txBody>
      <dsp:txXfrm rot="-5400000">
        <a:off x="890588" y="3039672"/>
        <a:ext cx="4926731" cy="1272962"/>
      </dsp:txXfrm>
    </dsp:sp>
    <dsp:sp modelId="{84CFF9BC-01D5-454F-8723-22C0CA4E5A21}">
      <dsp:nvSpPr>
        <dsp:cNvPr id="0" name=""/>
        <dsp:cNvSpPr/>
      </dsp:nvSpPr>
      <dsp:spPr>
        <a:xfrm>
          <a:off x="0" y="3295030"/>
          <a:ext cx="936685" cy="730164"/>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Sisteme TIC pentru guvernanță </a:t>
          </a:r>
          <a:endParaRPr lang="en-US" sz="1200" kern="1200"/>
        </a:p>
      </dsp:txBody>
      <dsp:txXfrm>
        <a:off x="35644" y="3330674"/>
        <a:ext cx="865397" cy="65887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DF7451-E6EE-4943-8DA3-7BB0DA02406E}">
      <dsp:nvSpPr>
        <dsp:cNvPr id="0" name=""/>
        <dsp:cNvSpPr/>
      </dsp:nvSpPr>
      <dsp:spPr>
        <a:xfrm>
          <a:off x="1026393" y="633501"/>
          <a:ext cx="1526334" cy="1426523"/>
        </a:xfrm>
        <a:prstGeom prst="rect">
          <a:avLst/>
        </a:prstGeom>
        <a:solidFill>
          <a:schemeClr val="bg1">
            <a:lumMod val="85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disponibilă și comparabilă cu indicatorii EUROSTAT/ONU </a:t>
          </a:r>
          <a:br>
            <a:rPr lang="ro-RO" sz="900" kern="1200"/>
          </a:br>
          <a:r>
            <a:rPr lang="ro-RO" sz="900" kern="1200"/>
            <a:t>în domeniul:</a:t>
          </a:r>
        </a:p>
        <a:p>
          <a:pPr lvl="0" algn="l" defTabSz="400050">
            <a:lnSpc>
              <a:spcPct val="90000"/>
            </a:lnSpc>
            <a:spcBef>
              <a:spcPct val="0"/>
            </a:spcBef>
            <a:spcAft>
              <a:spcPct val="35000"/>
            </a:spcAft>
          </a:pPr>
          <a:r>
            <a:rPr lang="ro-RO" sz="900" kern="1200"/>
            <a:t>- conturilor naționale</a:t>
          </a:r>
        </a:p>
        <a:p>
          <a:pPr lvl="0" algn="l" defTabSz="400050">
            <a:lnSpc>
              <a:spcPct val="90000"/>
            </a:lnSpc>
            <a:spcBef>
              <a:spcPct val="0"/>
            </a:spcBef>
            <a:spcAft>
              <a:spcPct val="35000"/>
            </a:spcAft>
          </a:pPr>
          <a:r>
            <a:rPr lang="ro-RO" sz="900" kern="1200"/>
            <a:t>- statisticii </a:t>
          </a:r>
          <a:r>
            <a:rPr lang="ro-RO" sz="900" strike="noStrike" kern="1200"/>
            <a:t>comertului exterior</a:t>
          </a:r>
          <a:r>
            <a:rPr lang="ro-RO" sz="900" kern="1200"/>
            <a:t>, </a:t>
          </a:r>
        </a:p>
        <a:p>
          <a:pPr lvl="0" algn="l" defTabSz="400050">
            <a:lnSpc>
              <a:spcPct val="90000"/>
            </a:lnSpc>
            <a:spcBef>
              <a:spcPct val="0"/>
            </a:spcBef>
            <a:spcAft>
              <a:spcPct val="35000"/>
            </a:spcAft>
          </a:pPr>
          <a:r>
            <a:rPr lang="ro-RO" sz="900" kern="1200"/>
            <a:t>- statistici prețurilor</a:t>
          </a:r>
          <a:endParaRPr lang="en-US" sz="900" kern="1200"/>
        </a:p>
      </dsp:txBody>
      <dsp:txXfrm>
        <a:off x="1270607" y="633501"/>
        <a:ext cx="1282121" cy="1426523"/>
      </dsp:txXfrm>
    </dsp:sp>
    <dsp:sp modelId="{E55AF11B-3416-453C-9334-A62F41745986}">
      <dsp:nvSpPr>
        <dsp:cNvPr id="0" name=""/>
        <dsp:cNvSpPr/>
      </dsp:nvSpPr>
      <dsp:spPr>
        <a:xfrm>
          <a:off x="0" y="178861"/>
          <a:ext cx="1149269" cy="1017556"/>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Dezvoltarea statisticii macroeconomice</a:t>
          </a:r>
          <a:endParaRPr lang="en-US" sz="900" b="1" kern="1200"/>
        </a:p>
      </dsp:txBody>
      <dsp:txXfrm>
        <a:off x="168307" y="327879"/>
        <a:ext cx="812655" cy="719520"/>
      </dsp:txXfrm>
    </dsp:sp>
    <dsp:sp modelId="{9F8DD15A-80BE-41FF-ADDB-E9AC590D9555}">
      <dsp:nvSpPr>
        <dsp:cNvPr id="0" name=""/>
        <dsp:cNvSpPr/>
      </dsp:nvSpPr>
      <dsp:spPr>
        <a:xfrm>
          <a:off x="3495245" y="650350"/>
          <a:ext cx="1526334" cy="1445062"/>
        </a:xfrm>
        <a:prstGeom prst="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disponibilă și comparabilă cu indicatorii EUROSTAT/ONU </a:t>
          </a:r>
          <a:br>
            <a:rPr lang="ro-RO" sz="900" kern="1200"/>
          </a:br>
          <a:r>
            <a:rPr lang="ro-RO" sz="900" kern="1200"/>
            <a:t>în domeniul:</a:t>
          </a:r>
        </a:p>
        <a:p>
          <a:pPr lvl="0" algn="l" defTabSz="400050">
            <a:lnSpc>
              <a:spcPct val="90000"/>
            </a:lnSpc>
            <a:spcBef>
              <a:spcPct val="0"/>
            </a:spcBef>
            <a:spcAft>
              <a:spcPct val="35000"/>
            </a:spcAft>
          </a:pPr>
          <a:r>
            <a:rPr lang="ro-RO" sz="900" kern="1200"/>
            <a:t>- statisticii agriculturii</a:t>
          </a:r>
        </a:p>
        <a:p>
          <a:pPr lvl="0" algn="l" defTabSz="400050">
            <a:lnSpc>
              <a:spcPct val="90000"/>
            </a:lnSpc>
            <a:spcBef>
              <a:spcPct val="0"/>
            </a:spcBef>
            <a:spcAft>
              <a:spcPct val="35000"/>
            </a:spcAft>
          </a:pPr>
          <a:r>
            <a:rPr lang="ro-RO" sz="900" kern="1200"/>
            <a:t>- statisticii mediului</a:t>
          </a:r>
        </a:p>
      </dsp:txBody>
      <dsp:txXfrm>
        <a:off x="3739458" y="650350"/>
        <a:ext cx="1282121" cy="1445062"/>
      </dsp:txXfrm>
    </dsp:sp>
    <dsp:sp modelId="{3FD696A1-680C-4E85-A866-AD556BC1DAE4}">
      <dsp:nvSpPr>
        <dsp:cNvPr id="0" name=""/>
        <dsp:cNvSpPr/>
      </dsp:nvSpPr>
      <dsp:spPr>
        <a:xfrm>
          <a:off x="2678401" y="236007"/>
          <a:ext cx="1017556" cy="1017556"/>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Dezvoltarea statisticii agricole şi a mediului înconjurător</a:t>
          </a:r>
          <a:endParaRPr lang="en-US" sz="900" b="1" kern="1200"/>
        </a:p>
      </dsp:txBody>
      <dsp:txXfrm>
        <a:off x="2827419" y="385025"/>
        <a:ext cx="719520" cy="71952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DF7451-E6EE-4943-8DA3-7BB0DA02406E}">
      <dsp:nvSpPr>
        <dsp:cNvPr id="0" name=""/>
        <dsp:cNvSpPr/>
      </dsp:nvSpPr>
      <dsp:spPr>
        <a:xfrm>
          <a:off x="838854" y="557526"/>
          <a:ext cx="1571011" cy="1953324"/>
        </a:xfrm>
        <a:prstGeom prst="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disponibilă și comparabilă cu indicatorii EUROSTAT/ONU </a:t>
          </a:r>
          <a:br>
            <a:rPr lang="ro-RO" sz="900" kern="1200"/>
          </a:br>
          <a:r>
            <a:rPr lang="ro-RO" sz="900" kern="1200"/>
            <a:t>în domeniul:</a:t>
          </a:r>
        </a:p>
        <a:p>
          <a:pPr lvl="0" algn="l" defTabSz="400050">
            <a:lnSpc>
              <a:spcPct val="90000"/>
            </a:lnSpc>
            <a:spcBef>
              <a:spcPct val="0"/>
            </a:spcBef>
            <a:spcAft>
              <a:spcPct val="35000"/>
            </a:spcAft>
          </a:pPr>
          <a:r>
            <a:rPr lang="ro-RO" sz="900" kern="1200">
              <a:solidFill>
                <a:sysClr val="windowText" lastClr="000000"/>
              </a:solidFill>
            </a:rPr>
            <a:t>- statisticii intreprinderilor pe termen lung și scurt</a:t>
          </a:r>
        </a:p>
        <a:p>
          <a:pPr lvl="0" algn="l" defTabSz="400050">
            <a:lnSpc>
              <a:spcPct val="90000"/>
            </a:lnSpc>
            <a:spcBef>
              <a:spcPct val="0"/>
            </a:spcBef>
            <a:spcAft>
              <a:spcPct val="35000"/>
            </a:spcAft>
          </a:pPr>
          <a:r>
            <a:rPr lang="ro-RO" sz="900" kern="1200">
              <a:solidFill>
                <a:sysClr val="windowText" lastClr="000000"/>
              </a:solidFill>
            </a:rPr>
            <a:t>- statisticii energeticii</a:t>
          </a:r>
        </a:p>
        <a:p>
          <a:pPr lvl="0" algn="l" defTabSz="400050">
            <a:lnSpc>
              <a:spcPct val="90000"/>
            </a:lnSpc>
            <a:spcBef>
              <a:spcPct val="0"/>
            </a:spcBef>
            <a:spcAft>
              <a:spcPct val="35000"/>
            </a:spcAft>
          </a:pPr>
          <a:r>
            <a:rPr lang="ro-RO" sz="900" kern="1200">
              <a:solidFill>
                <a:sysClr val="windowText" lastClr="000000"/>
              </a:solidFill>
            </a:rPr>
            <a:t>- statisticii inovării</a:t>
          </a:r>
        </a:p>
      </dsp:txBody>
      <dsp:txXfrm>
        <a:off x="1090216" y="557526"/>
        <a:ext cx="1319649" cy="1953324"/>
      </dsp:txXfrm>
    </dsp:sp>
    <dsp:sp modelId="{E55AF11B-3416-453C-9334-A62F41745986}">
      <dsp:nvSpPr>
        <dsp:cNvPr id="0" name=""/>
        <dsp:cNvSpPr/>
      </dsp:nvSpPr>
      <dsp:spPr>
        <a:xfrm>
          <a:off x="982" y="138590"/>
          <a:ext cx="1047340" cy="1047340"/>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ro-RO" sz="900" b="1" i="1" kern="1200"/>
            <a:t>Dezvoltarea statisticii  întreprinder</a:t>
          </a:r>
          <a:r>
            <a:rPr lang="en-US" sz="900" b="1" i="1" kern="1200"/>
            <a:t>ilor</a:t>
          </a:r>
          <a:endParaRPr lang="en-US" sz="900" b="1" kern="1200"/>
        </a:p>
      </dsp:txBody>
      <dsp:txXfrm>
        <a:off x="154361" y="291969"/>
        <a:ext cx="740582" cy="740582"/>
      </dsp:txXfrm>
    </dsp:sp>
    <dsp:sp modelId="{E50E4EA4-E73D-4AE1-9E84-F86DF76C65DB}">
      <dsp:nvSpPr>
        <dsp:cNvPr id="0" name=""/>
        <dsp:cNvSpPr/>
      </dsp:nvSpPr>
      <dsp:spPr>
        <a:xfrm>
          <a:off x="3457206" y="557526"/>
          <a:ext cx="1571011" cy="2021204"/>
        </a:xfrm>
        <a:prstGeom prst="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64008" rIns="64008" bIns="64008" numCol="1" spcCol="1270" anchor="ctr" anchorCtr="0">
          <a:noAutofit/>
        </a:bodyPr>
        <a:lstStyle/>
        <a:p>
          <a:pPr lvl="0" algn="l" defTabSz="400050">
            <a:lnSpc>
              <a:spcPct val="90000"/>
            </a:lnSpc>
            <a:spcBef>
              <a:spcPct val="0"/>
            </a:spcBef>
            <a:spcAft>
              <a:spcPct val="35000"/>
            </a:spcAft>
          </a:pPr>
          <a:r>
            <a:rPr lang="ro-RO" sz="900" kern="1200"/>
            <a:t>disponibilă și comparabilă cu indicatorii EUROSTAT/ONU </a:t>
          </a:r>
          <a:br>
            <a:rPr lang="ro-RO" sz="900" kern="1200"/>
          </a:br>
          <a:r>
            <a:rPr lang="ro-RO" sz="900" kern="1200"/>
            <a:t>în domeniul:</a:t>
          </a:r>
        </a:p>
        <a:p>
          <a:pPr lvl="0" algn="l" defTabSz="400050">
            <a:lnSpc>
              <a:spcPct val="90000"/>
            </a:lnSpc>
            <a:spcBef>
              <a:spcPct val="0"/>
            </a:spcBef>
            <a:spcAft>
              <a:spcPct val="35000"/>
            </a:spcAft>
          </a:pPr>
          <a:r>
            <a:rPr lang="ro-RO" sz="900" kern="1200"/>
            <a:t>- statisticii populației, demografiei și migrației internaționale</a:t>
          </a:r>
        </a:p>
        <a:p>
          <a:pPr lvl="0" algn="l" defTabSz="400050">
            <a:lnSpc>
              <a:spcPct val="90000"/>
            </a:lnSpc>
            <a:spcBef>
              <a:spcPct val="0"/>
            </a:spcBef>
            <a:spcAft>
              <a:spcPct val="35000"/>
            </a:spcAft>
          </a:pPr>
          <a:r>
            <a:rPr lang="ro-RO" sz="900" kern="1200"/>
            <a:t>- statisticii ai pieței muncii, </a:t>
          </a:r>
        </a:p>
        <a:p>
          <a:pPr lvl="0" algn="l" defTabSz="400050">
            <a:lnSpc>
              <a:spcPct val="90000"/>
            </a:lnSpc>
            <a:spcBef>
              <a:spcPct val="0"/>
            </a:spcBef>
            <a:spcAft>
              <a:spcPct val="35000"/>
            </a:spcAft>
          </a:pPr>
          <a:r>
            <a:rPr lang="ro-RO" sz="900" kern="1200"/>
            <a:t>- statisticii educației</a:t>
          </a:r>
        </a:p>
        <a:p>
          <a:pPr lvl="0" algn="l" defTabSz="400050">
            <a:lnSpc>
              <a:spcPct val="90000"/>
            </a:lnSpc>
            <a:spcBef>
              <a:spcPct val="0"/>
            </a:spcBef>
            <a:spcAft>
              <a:spcPct val="35000"/>
            </a:spcAft>
          </a:pPr>
          <a:r>
            <a:rPr lang="ro-RO" sz="900" kern="1200"/>
            <a:t>- statisticii sănătății</a:t>
          </a:r>
        </a:p>
        <a:p>
          <a:pPr lvl="0" algn="l" defTabSz="400050">
            <a:lnSpc>
              <a:spcPct val="90000"/>
            </a:lnSpc>
            <a:spcBef>
              <a:spcPct val="0"/>
            </a:spcBef>
            <a:spcAft>
              <a:spcPct val="35000"/>
            </a:spcAft>
          </a:pPr>
          <a:r>
            <a:rPr lang="ro-RO" sz="900" kern="1200"/>
            <a:t>- statisticii condițiilor de viață</a:t>
          </a:r>
          <a:endParaRPr lang="en-US" sz="900" kern="1200"/>
        </a:p>
      </dsp:txBody>
      <dsp:txXfrm>
        <a:off x="3708568" y="557526"/>
        <a:ext cx="1319649" cy="2021204"/>
      </dsp:txXfrm>
    </dsp:sp>
    <dsp:sp modelId="{43958078-0466-4BFB-B122-F945FCBF5660}">
      <dsp:nvSpPr>
        <dsp:cNvPr id="0" name=""/>
        <dsp:cNvSpPr/>
      </dsp:nvSpPr>
      <dsp:spPr>
        <a:xfrm>
          <a:off x="2619334" y="138590"/>
          <a:ext cx="1047340" cy="1047340"/>
        </a:xfrm>
        <a:prstGeom prst="ellipse">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en-US" sz="900" b="1" i="1" strike="noStrike" kern="1200"/>
            <a:t>Dezvoltarea</a:t>
          </a:r>
          <a:r>
            <a:rPr lang="ro-RO" sz="900" b="1" i="1" kern="1200"/>
            <a:t> statisticilor sociale</a:t>
          </a:r>
          <a:endParaRPr lang="en-US" sz="900" b="1" kern="1200"/>
        </a:p>
      </dsp:txBody>
      <dsp:txXfrm>
        <a:off x="2772713" y="291969"/>
        <a:ext cx="740582" cy="74058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497928" y="-1471626"/>
          <a:ext cx="1917912" cy="486116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Implementarea metodologiei Sistemului Conturilor Naționale a Organizației Națiunilor Unite-2008 (SCN, ONU 2 2008)/Sistemul European de Conturi - 2010 (SEC-2010) cu aplicarea la condițiile republicii;</a:t>
          </a:r>
          <a:endParaRPr lang="en-US" sz="1000" kern="1200"/>
        </a:p>
        <a:p>
          <a:pPr marL="57150" lvl="1" indent="-57150" algn="l" defTabSz="444500">
            <a:lnSpc>
              <a:spcPct val="90000"/>
            </a:lnSpc>
            <a:spcBef>
              <a:spcPct val="0"/>
            </a:spcBef>
            <a:spcAft>
              <a:spcPct val="15000"/>
            </a:spcAft>
            <a:buChar char="••"/>
          </a:pPr>
          <a:r>
            <a:rPr lang="ro-RO" sz="1000" kern="1200">
              <a:solidFill>
                <a:sysClr val="windowText" lastClr="000000"/>
              </a:solidFill>
            </a:rPr>
            <a:t>Elaborarea conturilor naționale în conformitate cu metodologia SCN, ONU-2008/SEC-2010;</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Recalcularea și revizuirea seriilor dinamice în conformitate cu metodologia SCN, ONU-2008/SEC-2010;</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Concordarea (armonizarea) indicatorilor conturilor naționale, elaborați în conformitate cu metodologia SCN, ONU-2008/SEC-2010, cu indicatorii statisticilor de ramură din BNS, precum și cu indicatorii Balanței de plăți, ediția 6 și cu cei din Statistica finanțelor publice - 2014;</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t>Elaborarea şi implementarea conturilor regionale.</a:t>
          </a:r>
          <a:endParaRPr lang="en-US" sz="1000" kern="1200"/>
        </a:p>
      </dsp:txBody>
      <dsp:txXfrm rot="-5400000">
        <a:off x="1026302" y="93625"/>
        <a:ext cx="4767540" cy="1730662"/>
      </dsp:txXfrm>
    </dsp:sp>
    <dsp:sp modelId="{4B3ADA73-DF0B-44D2-A695-36BDA74BCD16}">
      <dsp:nvSpPr>
        <dsp:cNvPr id="0" name=""/>
        <dsp:cNvSpPr/>
      </dsp:nvSpPr>
      <dsp:spPr>
        <a:xfrm>
          <a:off x="0" y="284153"/>
          <a:ext cx="1064249" cy="672752"/>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Conturilor naționale</a:t>
          </a:r>
          <a:endParaRPr lang="en-US" sz="1200" i="0" kern="1200"/>
        </a:p>
      </dsp:txBody>
      <dsp:txXfrm>
        <a:off x="32841" y="316994"/>
        <a:ext cx="998567" cy="607070"/>
      </dsp:txXfrm>
    </dsp:sp>
    <dsp:sp modelId="{F5F844E4-504C-41D0-8E39-4452E5DDA765}">
      <dsp:nvSpPr>
        <dsp:cNvPr id="0" name=""/>
        <dsp:cNvSpPr/>
      </dsp:nvSpPr>
      <dsp:spPr>
        <a:xfrm rot="5400000">
          <a:off x="3216780" y="13666"/>
          <a:ext cx="557969" cy="486116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Elaborarea Indicelui  Armonizat al Prețurilor de Consum (IAPC);</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Perfectarea metodologiei IPC (sistemul de ponderare, metoda de ajustări sezoniere, ajustarea influienței schimbului de calitate asupra evoluției prețurilor).</a:t>
          </a:r>
          <a:endParaRPr lang="en-US" sz="1000" kern="1200">
            <a:solidFill>
              <a:sysClr val="windowText" lastClr="000000"/>
            </a:solidFill>
          </a:endParaRPr>
        </a:p>
      </dsp:txBody>
      <dsp:txXfrm rot="-5400000">
        <a:off x="1065182" y="2192502"/>
        <a:ext cx="4833927" cy="503493"/>
      </dsp:txXfrm>
    </dsp:sp>
    <dsp:sp modelId="{84CFF9BC-01D5-454F-8723-22C0CA4E5A21}">
      <dsp:nvSpPr>
        <dsp:cNvPr id="0" name=""/>
        <dsp:cNvSpPr/>
      </dsp:nvSpPr>
      <dsp:spPr>
        <a:xfrm>
          <a:off x="0" y="2138450"/>
          <a:ext cx="1064249" cy="577484"/>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preţurilor</a:t>
          </a:r>
          <a:endParaRPr lang="en-US" sz="1200" i="0" kern="1200"/>
        </a:p>
      </dsp:txBody>
      <dsp:txXfrm>
        <a:off x="28190" y="2166640"/>
        <a:ext cx="1007869" cy="521104"/>
      </dsp:txXfrm>
    </dsp:sp>
    <dsp:sp modelId="{328AFFCD-4ACA-4608-B553-F9BBA3284BBF}">
      <dsp:nvSpPr>
        <dsp:cNvPr id="0" name=""/>
        <dsp:cNvSpPr/>
      </dsp:nvSpPr>
      <dsp:spPr>
        <a:xfrm rot="5400000">
          <a:off x="2578794" y="1372567"/>
          <a:ext cx="1710227" cy="486116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solidFill>
                <a:sysClr val="windowText" lastClr="000000"/>
              </a:solidFill>
            </a:rPr>
            <a:t>Dezvoltarea statisticilor comerțului exterior de mărfuri în corespundere cu standardele ONU - 2010 și Regulamentele Uniunii Europene;</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Corelarea dintre indicatorii statisticii comerţului exterior de mărfuri și servicii cu indicatorii statisticii conturilor naționale, statisticii balanţei de plăţi;</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Ajustarea bazelor de date statistice privind comerţul exterior de mărfuri și servicii care să corespundă standardelor necesare schimbului de informaţii cu organismele internaţionale (EUROSTAT, ONU, FMI, OMC, BM);</a:t>
          </a:r>
          <a:endParaRPr lang="en-US" sz="1000" kern="1200">
            <a:solidFill>
              <a:sysClr val="windowText" lastClr="000000"/>
            </a:solidFill>
          </a:endParaRPr>
        </a:p>
        <a:p>
          <a:pPr marL="57150" lvl="1" indent="-57150" algn="l" defTabSz="444500">
            <a:lnSpc>
              <a:spcPct val="90000"/>
            </a:lnSpc>
            <a:spcBef>
              <a:spcPct val="0"/>
            </a:spcBef>
            <a:spcAft>
              <a:spcPct val="15000"/>
            </a:spcAft>
            <a:buChar char="••"/>
          </a:pPr>
          <a:r>
            <a:rPr lang="ro-RO" sz="1000" kern="1200">
              <a:solidFill>
                <a:sysClr val="windowText" lastClr="000000"/>
              </a:solidFill>
            </a:rPr>
            <a:t>Colaborarea cu BNM pentru perfecţionarea continuă a normelor metodologice de elaborare a statisticilor comerţului exterior de servicii în corespundere cu standardele ONU - 2010 şi Regulamentele Uniunii Europene .</a:t>
          </a:r>
          <a:endParaRPr lang="en-US" sz="1000" kern="1200">
            <a:solidFill>
              <a:sysClr val="windowText" lastClr="000000"/>
            </a:solidFill>
          </a:endParaRPr>
        </a:p>
      </dsp:txBody>
      <dsp:txXfrm rot="-5400000">
        <a:off x="1003325" y="3031522"/>
        <a:ext cx="4777679" cy="1543255"/>
      </dsp:txXfrm>
    </dsp:sp>
    <dsp:sp modelId="{6558887A-3819-43D2-A0F5-47912051F39E}">
      <dsp:nvSpPr>
        <dsp:cNvPr id="0" name=""/>
        <dsp:cNvSpPr/>
      </dsp:nvSpPr>
      <dsp:spPr>
        <a:xfrm>
          <a:off x="0" y="3329805"/>
          <a:ext cx="1064249" cy="891748"/>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kern="1200"/>
            <a:t>Statistica comerțului exterior de  de mărfur și servicii</a:t>
          </a:r>
          <a:endParaRPr lang="en-US" sz="1200" kern="1200"/>
        </a:p>
      </dsp:txBody>
      <dsp:txXfrm>
        <a:off x="43532" y="3373337"/>
        <a:ext cx="977185" cy="80468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F1436-D2B1-445B-9335-134FA3FFA42F}">
      <dsp:nvSpPr>
        <dsp:cNvPr id="0" name=""/>
        <dsp:cNvSpPr/>
      </dsp:nvSpPr>
      <dsp:spPr>
        <a:xfrm rot="5400000">
          <a:off x="2135500" y="-1109198"/>
          <a:ext cx="2642768" cy="486116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it-IT" sz="1000" kern="1200"/>
            <a:t>Reorganizarea cercetărilor statistice selective a activităţii agricole a micilor producători agricoli; </a:t>
          </a:r>
          <a:endParaRPr lang="en-US" sz="1000" kern="1200"/>
        </a:p>
        <a:p>
          <a:pPr marL="57150" lvl="1" indent="-57150" algn="l" defTabSz="444500">
            <a:lnSpc>
              <a:spcPct val="90000"/>
            </a:lnSpc>
            <a:spcBef>
              <a:spcPct val="0"/>
            </a:spcBef>
            <a:spcAft>
              <a:spcPct val="15000"/>
            </a:spcAft>
            <a:buChar char="••"/>
          </a:pPr>
          <a:r>
            <a:rPr lang="it-IT" sz="1000" kern="1200"/>
            <a:t>Crearea Registrului statistic a producătorilor agricoli în baza datelor RGA 2011;</a:t>
          </a:r>
          <a:endParaRPr lang="en-US" sz="1000" kern="1200"/>
        </a:p>
        <a:p>
          <a:pPr marL="57150" lvl="1" indent="-57150" algn="l" defTabSz="444500">
            <a:lnSpc>
              <a:spcPct val="90000"/>
            </a:lnSpc>
            <a:spcBef>
              <a:spcPct val="0"/>
            </a:spcBef>
            <a:spcAft>
              <a:spcPct val="15000"/>
            </a:spcAft>
            <a:buChar char="••"/>
          </a:pPr>
          <a:r>
            <a:rPr lang="ro-RO" sz="1000" kern="1200"/>
            <a:t>Colaborare BNS-MAIA privind utilizarea datelor registrelor administrative ale ministerului;</a:t>
          </a:r>
          <a:endParaRPr lang="en-US" sz="1000" kern="1200"/>
        </a:p>
        <a:p>
          <a:pPr marL="57150" lvl="1" indent="-57150" algn="l" defTabSz="444500">
            <a:lnSpc>
              <a:spcPct val="90000"/>
            </a:lnSpc>
            <a:spcBef>
              <a:spcPct val="0"/>
            </a:spcBef>
            <a:spcAft>
              <a:spcPct val="15000"/>
            </a:spcAft>
            <a:buChar char="••"/>
          </a:pPr>
          <a:r>
            <a:rPr lang="ro-RO" sz="1000" kern="1200"/>
            <a:t>Analiza condiţiilor vizând programarea cel puţin a unei anchete structurale (ASA) între recensămintele agricole și, elaborarea principiilor metodologice şi instrumentarului ASA; </a:t>
          </a:r>
          <a:endParaRPr lang="en-US" sz="1000" kern="1200"/>
        </a:p>
        <a:p>
          <a:pPr marL="57150" lvl="1" indent="-57150" algn="l" defTabSz="444500">
            <a:lnSpc>
              <a:spcPct val="90000"/>
            </a:lnSpc>
            <a:spcBef>
              <a:spcPct val="0"/>
            </a:spcBef>
            <a:spcAft>
              <a:spcPct val="15000"/>
            </a:spcAft>
            <a:buChar char="••"/>
          </a:pPr>
          <a:r>
            <a:rPr lang="ro-RO" sz="1000" kern="1200"/>
            <a:t>Diseminarea datelor Recensământului General Agricol la nivelul de detaliere solicitat de diferite categorii de utilizatori;</a:t>
          </a:r>
          <a:endParaRPr lang="en-US" sz="1000" kern="1200"/>
        </a:p>
        <a:p>
          <a:pPr marL="57150" lvl="1" indent="-57150" algn="l" defTabSz="444500">
            <a:lnSpc>
              <a:spcPct val="90000"/>
            </a:lnSpc>
            <a:spcBef>
              <a:spcPct val="0"/>
            </a:spcBef>
            <a:spcAft>
              <a:spcPct val="15000"/>
            </a:spcAft>
            <a:buChar char="••"/>
          </a:pPr>
          <a:r>
            <a:rPr lang="ro-RO" sz="1000" kern="1200"/>
            <a:t>Pregătirea realizării Recensământului General Agricol-Runda Mondială 2020;</a:t>
          </a:r>
          <a:endParaRPr lang="en-US" sz="1000" kern="1200"/>
        </a:p>
        <a:p>
          <a:pPr marL="57150" lvl="1" indent="-57150" algn="l" defTabSz="444500">
            <a:lnSpc>
              <a:spcPct val="90000"/>
            </a:lnSpc>
            <a:spcBef>
              <a:spcPct val="0"/>
            </a:spcBef>
            <a:spcAft>
              <a:spcPct val="15000"/>
            </a:spcAft>
            <a:buChar char="••"/>
          </a:pPr>
          <a:r>
            <a:rPr lang="ro-RO" sz="1000" kern="1200"/>
            <a:t>Perfecţionarea continuă a calculelor balanţelor resurselor alimentare şi utilizării lor cu extinderea listei balanţelor elaborate;</a:t>
          </a:r>
          <a:endParaRPr lang="en-US" sz="1000" kern="1200"/>
        </a:p>
        <a:p>
          <a:pPr marL="57150" lvl="1" indent="-57150" algn="l" defTabSz="444500">
            <a:lnSpc>
              <a:spcPct val="90000"/>
            </a:lnSpc>
            <a:spcBef>
              <a:spcPct val="0"/>
            </a:spcBef>
            <a:spcAft>
              <a:spcPct val="15000"/>
            </a:spcAft>
            <a:buChar char="••"/>
          </a:pPr>
          <a:r>
            <a:rPr lang="it-IT" sz="1000" kern="1200"/>
            <a:t>Perfecţionarea statisticii preţurilor agricole;</a:t>
          </a:r>
          <a:endParaRPr lang="en-US" sz="1000" kern="1200"/>
        </a:p>
        <a:p>
          <a:pPr marL="57150" lvl="1" indent="-57150" algn="l" defTabSz="444500">
            <a:lnSpc>
              <a:spcPct val="90000"/>
            </a:lnSpc>
            <a:spcBef>
              <a:spcPct val="0"/>
            </a:spcBef>
            <a:spcAft>
              <a:spcPct val="15000"/>
            </a:spcAft>
            <a:buChar char="••"/>
          </a:pPr>
          <a:r>
            <a:rPr lang="ro-RO" sz="1000" kern="1200"/>
            <a:t>Dezvoltarea de indicatori </a:t>
          </a:r>
          <a:r>
            <a:rPr lang="it-IT" sz="1000" kern="1200"/>
            <a:t>agri-mediu (utilizarea fondului funciar, utilizarea fertilizanţilor, utilizarea pesticidelor, consumul de apă, etc.</a:t>
          </a:r>
          <a:endParaRPr lang="en-US" sz="1000" kern="1200"/>
        </a:p>
      </dsp:txBody>
      <dsp:txXfrm rot="-5400000">
        <a:off x="1026302" y="129009"/>
        <a:ext cx="4732156" cy="2384750"/>
      </dsp:txXfrm>
    </dsp:sp>
    <dsp:sp modelId="{4B3ADA73-DF0B-44D2-A695-36BDA74BCD16}">
      <dsp:nvSpPr>
        <dsp:cNvPr id="0" name=""/>
        <dsp:cNvSpPr/>
      </dsp:nvSpPr>
      <dsp:spPr>
        <a:xfrm>
          <a:off x="0" y="764692"/>
          <a:ext cx="1064249" cy="586654"/>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agricolă</a:t>
          </a:r>
          <a:endParaRPr lang="en-US" sz="1200" i="0" kern="1200"/>
        </a:p>
      </dsp:txBody>
      <dsp:txXfrm>
        <a:off x="28638" y="793330"/>
        <a:ext cx="1006973" cy="529378"/>
      </dsp:txXfrm>
    </dsp:sp>
    <dsp:sp modelId="{F5F844E4-504C-41D0-8E39-4452E5DDA765}">
      <dsp:nvSpPr>
        <dsp:cNvPr id="0" name=""/>
        <dsp:cNvSpPr/>
      </dsp:nvSpPr>
      <dsp:spPr>
        <a:xfrm rot="5400000">
          <a:off x="3155931" y="628250"/>
          <a:ext cx="587275" cy="4861165"/>
        </a:xfrm>
        <a:prstGeom prst="round2SameRect">
          <a:avLst/>
        </a:prstGeom>
        <a:solidFill>
          <a:schemeClr val="bg1">
            <a:lumMod val="85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ro-RO" sz="1000" kern="1200"/>
            <a:t>Crearea şi dezvoltarea Sistemului Naţional de Informare Ecologică; </a:t>
          </a:r>
          <a:endParaRPr lang="en-US" sz="1000" kern="1200"/>
        </a:p>
        <a:p>
          <a:pPr marL="57150" lvl="1" indent="-57150" algn="l" defTabSz="444500">
            <a:lnSpc>
              <a:spcPct val="90000"/>
            </a:lnSpc>
            <a:spcBef>
              <a:spcPct val="0"/>
            </a:spcBef>
            <a:spcAft>
              <a:spcPct val="15000"/>
            </a:spcAft>
            <a:buChar char="••"/>
          </a:pPr>
          <a:r>
            <a:rPr lang="ro-RO" sz="1000" kern="1200"/>
            <a:t>Studierea, elaborarea şi punerea în aplicare a indicatorilor privind dezvoltarea durabilă şi „economia verde.</a:t>
          </a:r>
          <a:endParaRPr lang="en-US" sz="1000" kern="1200"/>
        </a:p>
      </dsp:txBody>
      <dsp:txXfrm rot="-5400000">
        <a:off x="1018986" y="2793863"/>
        <a:ext cx="4832497" cy="529939"/>
      </dsp:txXfrm>
    </dsp:sp>
    <dsp:sp modelId="{84CFF9BC-01D5-454F-8723-22C0CA4E5A21}">
      <dsp:nvSpPr>
        <dsp:cNvPr id="0" name=""/>
        <dsp:cNvSpPr/>
      </dsp:nvSpPr>
      <dsp:spPr>
        <a:xfrm>
          <a:off x="0" y="2807546"/>
          <a:ext cx="1064249" cy="467130"/>
        </a:xfrm>
        <a:prstGeom prst="roundRect">
          <a:avLst/>
        </a:prstGeom>
        <a:solidFill>
          <a:schemeClr val="bg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o-RO" sz="1200" b="1" i="0" kern="1200"/>
            <a:t>Statistica mediului</a:t>
          </a:r>
          <a:endParaRPr lang="en-US" sz="1200" i="0" kern="1200"/>
        </a:p>
      </dsp:txBody>
      <dsp:txXfrm>
        <a:off x="22803" y="2830349"/>
        <a:ext cx="1018643" cy="42152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DBD8-3FFE-4D15-BEAE-546EC24E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1678</TotalTime>
  <Pages>77</Pages>
  <Words>25598</Words>
  <Characters>145910</Characters>
  <Application>Microsoft Office Word</Application>
  <DocSecurity>0</DocSecurity>
  <Lines>1215</Lines>
  <Paragraphs>342</Paragraphs>
  <ScaleCrop>false</ScaleCrop>
  <HeadingPairs>
    <vt:vector size="2" baseType="variant">
      <vt:variant>
        <vt:lpstr>Title</vt:lpstr>
      </vt:variant>
      <vt:variant>
        <vt:i4>1</vt:i4>
      </vt:variant>
    </vt:vector>
  </HeadingPairs>
  <TitlesOfParts>
    <vt:vector size="1" baseType="lpstr">
      <vt:lpstr/>
    </vt:vector>
  </TitlesOfParts>
  <Company>SIVECO Romania SA</Company>
  <LinksUpToDate>false</LinksUpToDate>
  <CharactersWithSpaces>171166</CharactersWithSpaces>
  <SharedDoc>false</SharedDoc>
  <HLinks>
    <vt:vector size="330" baseType="variant">
      <vt:variant>
        <vt:i4>1769522</vt:i4>
      </vt:variant>
      <vt:variant>
        <vt:i4>326</vt:i4>
      </vt:variant>
      <vt:variant>
        <vt:i4>0</vt:i4>
      </vt:variant>
      <vt:variant>
        <vt:i4>5</vt:i4>
      </vt:variant>
      <vt:variant>
        <vt:lpwstr/>
      </vt:variant>
      <vt:variant>
        <vt:lpwstr>_Toc418088657</vt:lpwstr>
      </vt:variant>
      <vt:variant>
        <vt:i4>1769522</vt:i4>
      </vt:variant>
      <vt:variant>
        <vt:i4>320</vt:i4>
      </vt:variant>
      <vt:variant>
        <vt:i4>0</vt:i4>
      </vt:variant>
      <vt:variant>
        <vt:i4>5</vt:i4>
      </vt:variant>
      <vt:variant>
        <vt:lpwstr/>
      </vt:variant>
      <vt:variant>
        <vt:lpwstr>_Toc418088656</vt:lpwstr>
      </vt:variant>
      <vt:variant>
        <vt:i4>1769522</vt:i4>
      </vt:variant>
      <vt:variant>
        <vt:i4>314</vt:i4>
      </vt:variant>
      <vt:variant>
        <vt:i4>0</vt:i4>
      </vt:variant>
      <vt:variant>
        <vt:i4>5</vt:i4>
      </vt:variant>
      <vt:variant>
        <vt:lpwstr/>
      </vt:variant>
      <vt:variant>
        <vt:lpwstr>_Toc418088655</vt:lpwstr>
      </vt:variant>
      <vt:variant>
        <vt:i4>1769522</vt:i4>
      </vt:variant>
      <vt:variant>
        <vt:i4>308</vt:i4>
      </vt:variant>
      <vt:variant>
        <vt:i4>0</vt:i4>
      </vt:variant>
      <vt:variant>
        <vt:i4>5</vt:i4>
      </vt:variant>
      <vt:variant>
        <vt:lpwstr/>
      </vt:variant>
      <vt:variant>
        <vt:lpwstr>_Toc418088654</vt:lpwstr>
      </vt:variant>
      <vt:variant>
        <vt:i4>1769522</vt:i4>
      </vt:variant>
      <vt:variant>
        <vt:i4>302</vt:i4>
      </vt:variant>
      <vt:variant>
        <vt:i4>0</vt:i4>
      </vt:variant>
      <vt:variant>
        <vt:i4>5</vt:i4>
      </vt:variant>
      <vt:variant>
        <vt:lpwstr/>
      </vt:variant>
      <vt:variant>
        <vt:lpwstr>_Toc418088653</vt:lpwstr>
      </vt:variant>
      <vt:variant>
        <vt:i4>1769522</vt:i4>
      </vt:variant>
      <vt:variant>
        <vt:i4>296</vt:i4>
      </vt:variant>
      <vt:variant>
        <vt:i4>0</vt:i4>
      </vt:variant>
      <vt:variant>
        <vt:i4>5</vt:i4>
      </vt:variant>
      <vt:variant>
        <vt:lpwstr/>
      </vt:variant>
      <vt:variant>
        <vt:lpwstr>_Toc418088652</vt:lpwstr>
      </vt:variant>
      <vt:variant>
        <vt:i4>1769522</vt:i4>
      </vt:variant>
      <vt:variant>
        <vt:i4>290</vt:i4>
      </vt:variant>
      <vt:variant>
        <vt:i4>0</vt:i4>
      </vt:variant>
      <vt:variant>
        <vt:i4>5</vt:i4>
      </vt:variant>
      <vt:variant>
        <vt:lpwstr/>
      </vt:variant>
      <vt:variant>
        <vt:lpwstr>_Toc418088651</vt:lpwstr>
      </vt:variant>
      <vt:variant>
        <vt:i4>1769522</vt:i4>
      </vt:variant>
      <vt:variant>
        <vt:i4>284</vt:i4>
      </vt:variant>
      <vt:variant>
        <vt:i4>0</vt:i4>
      </vt:variant>
      <vt:variant>
        <vt:i4>5</vt:i4>
      </vt:variant>
      <vt:variant>
        <vt:lpwstr/>
      </vt:variant>
      <vt:variant>
        <vt:lpwstr>_Toc418088650</vt:lpwstr>
      </vt:variant>
      <vt:variant>
        <vt:i4>1703986</vt:i4>
      </vt:variant>
      <vt:variant>
        <vt:i4>278</vt:i4>
      </vt:variant>
      <vt:variant>
        <vt:i4>0</vt:i4>
      </vt:variant>
      <vt:variant>
        <vt:i4>5</vt:i4>
      </vt:variant>
      <vt:variant>
        <vt:lpwstr/>
      </vt:variant>
      <vt:variant>
        <vt:lpwstr>_Toc418088649</vt:lpwstr>
      </vt:variant>
      <vt:variant>
        <vt:i4>1703986</vt:i4>
      </vt:variant>
      <vt:variant>
        <vt:i4>272</vt:i4>
      </vt:variant>
      <vt:variant>
        <vt:i4>0</vt:i4>
      </vt:variant>
      <vt:variant>
        <vt:i4>5</vt:i4>
      </vt:variant>
      <vt:variant>
        <vt:lpwstr/>
      </vt:variant>
      <vt:variant>
        <vt:lpwstr>_Toc418088648</vt:lpwstr>
      </vt:variant>
      <vt:variant>
        <vt:i4>1703986</vt:i4>
      </vt:variant>
      <vt:variant>
        <vt:i4>266</vt:i4>
      </vt:variant>
      <vt:variant>
        <vt:i4>0</vt:i4>
      </vt:variant>
      <vt:variant>
        <vt:i4>5</vt:i4>
      </vt:variant>
      <vt:variant>
        <vt:lpwstr/>
      </vt:variant>
      <vt:variant>
        <vt:lpwstr>_Toc418088647</vt:lpwstr>
      </vt:variant>
      <vt:variant>
        <vt:i4>1703986</vt:i4>
      </vt:variant>
      <vt:variant>
        <vt:i4>260</vt:i4>
      </vt:variant>
      <vt:variant>
        <vt:i4>0</vt:i4>
      </vt:variant>
      <vt:variant>
        <vt:i4>5</vt:i4>
      </vt:variant>
      <vt:variant>
        <vt:lpwstr/>
      </vt:variant>
      <vt:variant>
        <vt:lpwstr>_Toc418088646</vt:lpwstr>
      </vt:variant>
      <vt:variant>
        <vt:i4>1703986</vt:i4>
      </vt:variant>
      <vt:variant>
        <vt:i4>254</vt:i4>
      </vt:variant>
      <vt:variant>
        <vt:i4>0</vt:i4>
      </vt:variant>
      <vt:variant>
        <vt:i4>5</vt:i4>
      </vt:variant>
      <vt:variant>
        <vt:lpwstr/>
      </vt:variant>
      <vt:variant>
        <vt:lpwstr>_Toc418088645</vt:lpwstr>
      </vt:variant>
      <vt:variant>
        <vt:i4>1703986</vt:i4>
      </vt:variant>
      <vt:variant>
        <vt:i4>248</vt:i4>
      </vt:variant>
      <vt:variant>
        <vt:i4>0</vt:i4>
      </vt:variant>
      <vt:variant>
        <vt:i4>5</vt:i4>
      </vt:variant>
      <vt:variant>
        <vt:lpwstr/>
      </vt:variant>
      <vt:variant>
        <vt:lpwstr>_Toc418088644</vt:lpwstr>
      </vt:variant>
      <vt:variant>
        <vt:i4>1703986</vt:i4>
      </vt:variant>
      <vt:variant>
        <vt:i4>242</vt:i4>
      </vt:variant>
      <vt:variant>
        <vt:i4>0</vt:i4>
      </vt:variant>
      <vt:variant>
        <vt:i4>5</vt:i4>
      </vt:variant>
      <vt:variant>
        <vt:lpwstr/>
      </vt:variant>
      <vt:variant>
        <vt:lpwstr>_Toc418088643</vt:lpwstr>
      </vt:variant>
      <vt:variant>
        <vt:i4>1703986</vt:i4>
      </vt:variant>
      <vt:variant>
        <vt:i4>236</vt:i4>
      </vt:variant>
      <vt:variant>
        <vt:i4>0</vt:i4>
      </vt:variant>
      <vt:variant>
        <vt:i4>5</vt:i4>
      </vt:variant>
      <vt:variant>
        <vt:lpwstr/>
      </vt:variant>
      <vt:variant>
        <vt:lpwstr>_Toc418088642</vt:lpwstr>
      </vt:variant>
      <vt:variant>
        <vt:i4>1703986</vt:i4>
      </vt:variant>
      <vt:variant>
        <vt:i4>230</vt:i4>
      </vt:variant>
      <vt:variant>
        <vt:i4>0</vt:i4>
      </vt:variant>
      <vt:variant>
        <vt:i4>5</vt:i4>
      </vt:variant>
      <vt:variant>
        <vt:lpwstr/>
      </vt:variant>
      <vt:variant>
        <vt:lpwstr>_Toc418088641</vt:lpwstr>
      </vt:variant>
      <vt:variant>
        <vt:i4>1703986</vt:i4>
      </vt:variant>
      <vt:variant>
        <vt:i4>224</vt:i4>
      </vt:variant>
      <vt:variant>
        <vt:i4>0</vt:i4>
      </vt:variant>
      <vt:variant>
        <vt:i4>5</vt:i4>
      </vt:variant>
      <vt:variant>
        <vt:lpwstr/>
      </vt:variant>
      <vt:variant>
        <vt:lpwstr>_Toc418088640</vt:lpwstr>
      </vt:variant>
      <vt:variant>
        <vt:i4>1900594</vt:i4>
      </vt:variant>
      <vt:variant>
        <vt:i4>218</vt:i4>
      </vt:variant>
      <vt:variant>
        <vt:i4>0</vt:i4>
      </vt:variant>
      <vt:variant>
        <vt:i4>5</vt:i4>
      </vt:variant>
      <vt:variant>
        <vt:lpwstr/>
      </vt:variant>
      <vt:variant>
        <vt:lpwstr>_Toc418088639</vt:lpwstr>
      </vt:variant>
      <vt:variant>
        <vt:i4>1900594</vt:i4>
      </vt:variant>
      <vt:variant>
        <vt:i4>212</vt:i4>
      </vt:variant>
      <vt:variant>
        <vt:i4>0</vt:i4>
      </vt:variant>
      <vt:variant>
        <vt:i4>5</vt:i4>
      </vt:variant>
      <vt:variant>
        <vt:lpwstr/>
      </vt:variant>
      <vt:variant>
        <vt:lpwstr>_Toc418088638</vt:lpwstr>
      </vt:variant>
      <vt:variant>
        <vt:i4>1900594</vt:i4>
      </vt:variant>
      <vt:variant>
        <vt:i4>206</vt:i4>
      </vt:variant>
      <vt:variant>
        <vt:i4>0</vt:i4>
      </vt:variant>
      <vt:variant>
        <vt:i4>5</vt:i4>
      </vt:variant>
      <vt:variant>
        <vt:lpwstr/>
      </vt:variant>
      <vt:variant>
        <vt:lpwstr>_Toc418088637</vt:lpwstr>
      </vt:variant>
      <vt:variant>
        <vt:i4>1900594</vt:i4>
      </vt:variant>
      <vt:variant>
        <vt:i4>200</vt:i4>
      </vt:variant>
      <vt:variant>
        <vt:i4>0</vt:i4>
      </vt:variant>
      <vt:variant>
        <vt:i4>5</vt:i4>
      </vt:variant>
      <vt:variant>
        <vt:lpwstr/>
      </vt:variant>
      <vt:variant>
        <vt:lpwstr>_Toc418088636</vt:lpwstr>
      </vt:variant>
      <vt:variant>
        <vt:i4>1900594</vt:i4>
      </vt:variant>
      <vt:variant>
        <vt:i4>194</vt:i4>
      </vt:variant>
      <vt:variant>
        <vt:i4>0</vt:i4>
      </vt:variant>
      <vt:variant>
        <vt:i4>5</vt:i4>
      </vt:variant>
      <vt:variant>
        <vt:lpwstr/>
      </vt:variant>
      <vt:variant>
        <vt:lpwstr>_Toc418088635</vt:lpwstr>
      </vt:variant>
      <vt:variant>
        <vt:i4>1900594</vt:i4>
      </vt:variant>
      <vt:variant>
        <vt:i4>188</vt:i4>
      </vt:variant>
      <vt:variant>
        <vt:i4>0</vt:i4>
      </vt:variant>
      <vt:variant>
        <vt:i4>5</vt:i4>
      </vt:variant>
      <vt:variant>
        <vt:lpwstr/>
      </vt:variant>
      <vt:variant>
        <vt:lpwstr>_Toc418088634</vt:lpwstr>
      </vt:variant>
      <vt:variant>
        <vt:i4>1900594</vt:i4>
      </vt:variant>
      <vt:variant>
        <vt:i4>182</vt:i4>
      </vt:variant>
      <vt:variant>
        <vt:i4>0</vt:i4>
      </vt:variant>
      <vt:variant>
        <vt:i4>5</vt:i4>
      </vt:variant>
      <vt:variant>
        <vt:lpwstr/>
      </vt:variant>
      <vt:variant>
        <vt:lpwstr>_Toc418088633</vt:lpwstr>
      </vt:variant>
      <vt:variant>
        <vt:i4>1900594</vt:i4>
      </vt:variant>
      <vt:variant>
        <vt:i4>176</vt:i4>
      </vt:variant>
      <vt:variant>
        <vt:i4>0</vt:i4>
      </vt:variant>
      <vt:variant>
        <vt:i4>5</vt:i4>
      </vt:variant>
      <vt:variant>
        <vt:lpwstr/>
      </vt:variant>
      <vt:variant>
        <vt:lpwstr>_Toc418088632</vt:lpwstr>
      </vt:variant>
      <vt:variant>
        <vt:i4>1900594</vt:i4>
      </vt:variant>
      <vt:variant>
        <vt:i4>170</vt:i4>
      </vt:variant>
      <vt:variant>
        <vt:i4>0</vt:i4>
      </vt:variant>
      <vt:variant>
        <vt:i4>5</vt:i4>
      </vt:variant>
      <vt:variant>
        <vt:lpwstr/>
      </vt:variant>
      <vt:variant>
        <vt:lpwstr>_Toc418088631</vt:lpwstr>
      </vt:variant>
      <vt:variant>
        <vt:i4>1900594</vt:i4>
      </vt:variant>
      <vt:variant>
        <vt:i4>164</vt:i4>
      </vt:variant>
      <vt:variant>
        <vt:i4>0</vt:i4>
      </vt:variant>
      <vt:variant>
        <vt:i4>5</vt:i4>
      </vt:variant>
      <vt:variant>
        <vt:lpwstr/>
      </vt:variant>
      <vt:variant>
        <vt:lpwstr>_Toc418088630</vt:lpwstr>
      </vt:variant>
      <vt:variant>
        <vt:i4>1835058</vt:i4>
      </vt:variant>
      <vt:variant>
        <vt:i4>158</vt:i4>
      </vt:variant>
      <vt:variant>
        <vt:i4>0</vt:i4>
      </vt:variant>
      <vt:variant>
        <vt:i4>5</vt:i4>
      </vt:variant>
      <vt:variant>
        <vt:lpwstr/>
      </vt:variant>
      <vt:variant>
        <vt:lpwstr>_Toc418088629</vt:lpwstr>
      </vt:variant>
      <vt:variant>
        <vt:i4>1835058</vt:i4>
      </vt:variant>
      <vt:variant>
        <vt:i4>152</vt:i4>
      </vt:variant>
      <vt:variant>
        <vt:i4>0</vt:i4>
      </vt:variant>
      <vt:variant>
        <vt:i4>5</vt:i4>
      </vt:variant>
      <vt:variant>
        <vt:lpwstr/>
      </vt:variant>
      <vt:variant>
        <vt:lpwstr>_Toc418088628</vt:lpwstr>
      </vt:variant>
      <vt:variant>
        <vt:i4>1835058</vt:i4>
      </vt:variant>
      <vt:variant>
        <vt:i4>146</vt:i4>
      </vt:variant>
      <vt:variant>
        <vt:i4>0</vt:i4>
      </vt:variant>
      <vt:variant>
        <vt:i4>5</vt:i4>
      </vt:variant>
      <vt:variant>
        <vt:lpwstr/>
      </vt:variant>
      <vt:variant>
        <vt:lpwstr>_Toc418088627</vt:lpwstr>
      </vt:variant>
      <vt:variant>
        <vt:i4>1835058</vt:i4>
      </vt:variant>
      <vt:variant>
        <vt:i4>140</vt:i4>
      </vt:variant>
      <vt:variant>
        <vt:i4>0</vt:i4>
      </vt:variant>
      <vt:variant>
        <vt:i4>5</vt:i4>
      </vt:variant>
      <vt:variant>
        <vt:lpwstr/>
      </vt:variant>
      <vt:variant>
        <vt:lpwstr>_Toc418088626</vt:lpwstr>
      </vt:variant>
      <vt:variant>
        <vt:i4>1835058</vt:i4>
      </vt:variant>
      <vt:variant>
        <vt:i4>134</vt:i4>
      </vt:variant>
      <vt:variant>
        <vt:i4>0</vt:i4>
      </vt:variant>
      <vt:variant>
        <vt:i4>5</vt:i4>
      </vt:variant>
      <vt:variant>
        <vt:lpwstr/>
      </vt:variant>
      <vt:variant>
        <vt:lpwstr>_Toc418088625</vt:lpwstr>
      </vt:variant>
      <vt:variant>
        <vt:i4>1835058</vt:i4>
      </vt:variant>
      <vt:variant>
        <vt:i4>128</vt:i4>
      </vt:variant>
      <vt:variant>
        <vt:i4>0</vt:i4>
      </vt:variant>
      <vt:variant>
        <vt:i4>5</vt:i4>
      </vt:variant>
      <vt:variant>
        <vt:lpwstr/>
      </vt:variant>
      <vt:variant>
        <vt:lpwstr>_Toc418088624</vt:lpwstr>
      </vt:variant>
      <vt:variant>
        <vt:i4>1835058</vt:i4>
      </vt:variant>
      <vt:variant>
        <vt:i4>122</vt:i4>
      </vt:variant>
      <vt:variant>
        <vt:i4>0</vt:i4>
      </vt:variant>
      <vt:variant>
        <vt:i4>5</vt:i4>
      </vt:variant>
      <vt:variant>
        <vt:lpwstr/>
      </vt:variant>
      <vt:variant>
        <vt:lpwstr>_Toc418088623</vt:lpwstr>
      </vt:variant>
      <vt:variant>
        <vt:i4>1835058</vt:i4>
      </vt:variant>
      <vt:variant>
        <vt:i4>116</vt:i4>
      </vt:variant>
      <vt:variant>
        <vt:i4>0</vt:i4>
      </vt:variant>
      <vt:variant>
        <vt:i4>5</vt:i4>
      </vt:variant>
      <vt:variant>
        <vt:lpwstr/>
      </vt:variant>
      <vt:variant>
        <vt:lpwstr>_Toc418088622</vt:lpwstr>
      </vt:variant>
      <vt:variant>
        <vt:i4>1835058</vt:i4>
      </vt:variant>
      <vt:variant>
        <vt:i4>110</vt:i4>
      </vt:variant>
      <vt:variant>
        <vt:i4>0</vt:i4>
      </vt:variant>
      <vt:variant>
        <vt:i4>5</vt:i4>
      </vt:variant>
      <vt:variant>
        <vt:lpwstr/>
      </vt:variant>
      <vt:variant>
        <vt:lpwstr>_Toc418088621</vt:lpwstr>
      </vt:variant>
      <vt:variant>
        <vt:i4>1835058</vt:i4>
      </vt:variant>
      <vt:variant>
        <vt:i4>104</vt:i4>
      </vt:variant>
      <vt:variant>
        <vt:i4>0</vt:i4>
      </vt:variant>
      <vt:variant>
        <vt:i4>5</vt:i4>
      </vt:variant>
      <vt:variant>
        <vt:lpwstr/>
      </vt:variant>
      <vt:variant>
        <vt:lpwstr>_Toc418088620</vt:lpwstr>
      </vt:variant>
      <vt:variant>
        <vt:i4>2031666</vt:i4>
      </vt:variant>
      <vt:variant>
        <vt:i4>98</vt:i4>
      </vt:variant>
      <vt:variant>
        <vt:i4>0</vt:i4>
      </vt:variant>
      <vt:variant>
        <vt:i4>5</vt:i4>
      </vt:variant>
      <vt:variant>
        <vt:lpwstr/>
      </vt:variant>
      <vt:variant>
        <vt:lpwstr>_Toc418088619</vt:lpwstr>
      </vt:variant>
      <vt:variant>
        <vt:i4>2031666</vt:i4>
      </vt:variant>
      <vt:variant>
        <vt:i4>92</vt:i4>
      </vt:variant>
      <vt:variant>
        <vt:i4>0</vt:i4>
      </vt:variant>
      <vt:variant>
        <vt:i4>5</vt:i4>
      </vt:variant>
      <vt:variant>
        <vt:lpwstr/>
      </vt:variant>
      <vt:variant>
        <vt:lpwstr>_Toc418088618</vt:lpwstr>
      </vt:variant>
      <vt:variant>
        <vt:i4>2031666</vt:i4>
      </vt:variant>
      <vt:variant>
        <vt:i4>86</vt:i4>
      </vt:variant>
      <vt:variant>
        <vt:i4>0</vt:i4>
      </vt:variant>
      <vt:variant>
        <vt:i4>5</vt:i4>
      </vt:variant>
      <vt:variant>
        <vt:lpwstr/>
      </vt:variant>
      <vt:variant>
        <vt:lpwstr>_Toc418088617</vt:lpwstr>
      </vt:variant>
      <vt:variant>
        <vt:i4>2031666</vt:i4>
      </vt:variant>
      <vt:variant>
        <vt:i4>80</vt:i4>
      </vt:variant>
      <vt:variant>
        <vt:i4>0</vt:i4>
      </vt:variant>
      <vt:variant>
        <vt:i4>5</vt:i4>
      </vt:variant>
      <vt:variant>
        <vt:lpwstr/>
      </vt:variant>
      <vt:variant>
        <vt:lpwstr>_Toc418088616</vt:lpwstr>
      </vt:variant>
      <vt:variant>
        <vt:i4>2031666</vt:i4>
      </vt:variant>
      <vt:variant>
        <vt:i4>74</vt:i4>
      </vt:variant>
      <vt:variant>
        <vt:i4>0</vt:i4>
      </vt:variant>
      <vt:variant>
        <vt:i4>5</vt:i4>
      </vt:variant>
      <vt:variant>
        <vt:lpwstr/>
      </vt:variant>
      <vt:variant>
        <vt:lpwstr>_Toc418088615</vt:lpwstr>
      </vt:variant>
      <vt:variant>
        <vt:i4>2031666</vt:i4>
      </vt:variant>
      <vt:variant>
        <vt:i4>68</vt:i4>
      </vt:variant>
      <vt:variant>
        <vt:i4>0</vt:i4>
      </vt:variant>
      <vt:variant>
        <vt:i4>5</vt:i4>
      </vt:variant>
      <vt:variant>
        <vt:lpwstr/>
      </vt:variant>
      <vt:variant>
        <vt:lpwstr>_Toc418088614</vt:lpwstr>
      </vt:variant>
      <vt:variant>
        <vt:i4>2031666</vt:i4>
      </vt:variant>
      <vt:variant>
        <vt:i4>62</vt:i4>
      </vt:variant>
      <vt:variant>
        <vt:i4>0</vt:i4>
      </vt:variant>
      <vt:variant>
        <vt:i4>5</vt:i4>
      </vt:variant>
      <vt:variant>
        <vt:lpwstr/>
      </vt:variant>
      <vt:variant>
        <vt:lpwstr>_Toc418088613</vt:lpwstr>
      </vt:variant>
      <vt:variant>
        <vt:i4>2031666</vt:i4>
      </vt:variant>
      <vt:variant>
        <vt:i4>56</vt:i4>
      </vt:variant>
      <vt:variant>
        <vt:i4>0</vt:i4>
      </vt:variant>
      <vt:variant>
        <vt:i4>5</vt:i4>
      </vt:variant>
      <vt:variant>
        <vt:lpwstr/>
      </vt:variant>
      <vt:variant>
        <vt:lpwstr>_Toc418088612</vt:lpwstr>
      </vt:variant>
      <vt:variant>
        <vt:i4>2031666</vt:i4>
      </vt:variant>
      <vt:variant>
        <vt:i4>50</vt:i4>
      </vt:variant>
      <vt:variant>
        <vt:i4>0</vt:i4>
      </vt:variant>
      <vt:variant>
        <vt:i4>5</vt:i4>
      </vt:variant>
      <vt:variant>
        <vt:lpwstr/>
      </vt:variant>
      <vt:variant>
        <vt:lpwstr>_Toc418088611</vt:lpwstr>
      </vt:variant>
      <vt:variant>
        <vt:i4>2031666</vt:i4>
      </vt:variant>
      <vt:variant>
        <vt:i4>44</vt:i4>
      </vt:variant>
      <vt:variant>
        <vt:i4>0</vt:i4>
      </vt:variant>
      <vt:variant>
        <vt:i4>5</vt:i4>
      </vt:variant>
      <vt:variant>
        <vt:lpwstr/>
      </vt:variant>
      <vt:variant>
        <vt:lpwstr>_Toc418088610</vt:lpwstr>
      </vt:variant>
      <vt:variant>
        <vt:i4>1966130</vt:i4>
      </vt:variant>
      <vt:variant>
        <vt:i4>38</vt:i4>
      </vt:variant>
      <vt:variant>
        <vt:i4>0</vt:i4>
      </vt:variant>
      <vt:variant>
        <vt:i4>5</vt:i4>
      </vt:variant>
      <vt:variant>
        <vt:lpwstr/>
      </vt:variant>
      <vt:variant>
        <vt:lpwstr>_Toc418088609</vt:lpwstr>
      </vt:variant>
      <vt:variant>
        <vt:i4>1966130</vt:i4>
      </vt:variant>
      <vt:variant>
        <vt:i4>32</vt:i4>
      </vt:variant>
      <vt:variant>
        <vt:i4>0</vt:i4>
      </vt:variant>
      <vt:variant>
        <vt:i4>5</vt:i4>
      </vt:variant>
      <vt:variant>
        <vt:lpwstr/>
      </vt:variant>
      <vt:variant>
        <vt:lpwstr>_Toc418088608</vt:lpwstr>
      </vt:variant>
      <vt:variant>
        <vt:i4>1966130</vt:i4>
      </vt:variant>
      <vt:variant>
        <vt:i4>26</vt:i4>
      </vt:variant>
      <vt:variant>
        <vt:i4>0</vt:i4>
      </vt:variant>
      <vt:variant>
        <vt:i4>5</vt:i4>
      </vt:variant>
      <vt:variant>
        <vt:lpwstr/>
      </vt:variant>
      <vt:variant>
        <vt:lpwstr>_Toc418088607</vt:lpwstr>
      </vt:variant>
      <vt:variant>
        <vt:i4>1966130</vt:i4>
      </vt:variant>
      <vt:variant>
        <vt:i4>20</vt:i4>
      </vt:variant>
      <vt:variant>
        <vt:i4>0</vt:i4>
      </vt:variant>
      <vt:variant>
        <vt:i4>5</vt:i4>
      </vt:variant>
      <vt:variant>
        <vt:lpwstr/>
      </vt:variant>
      <vt:variant>
        <vt:lpwstr>_Toc418088606</vt:lpwstr>
      </vt:variant>
      <vt:variant>
        <vt:i4>1966130</vt:i4>
      </vt:variant>
      <vt:variant>
        <vt:i4>14</vt:i4>
      </vt:variant>
      <vt:variant>
        <vt:i4>0</vt:i4>
      </vt:variant>
      <vt:variant>
        <vt:i4>5</vt:i4>
      </vt:variant>
      <vt:variant>
        <vt:lpwstr/>
      </vt:variant>
      <vt:variant>
        <vt:lpwstr>_Toc418088605</vt:lpwstr>
      </vt:variant>
      <vt:variant>
        <vt:i4>1966130</vt:i4>
      </vt:variant>
      <vt:variant>
        <vt:i4>8</vt:i4>
      </vt:variant>
      <vt:variant>
        <vt:i4>0</vt:i4>
      </vt:variant>
      <vt:variant>
        <vt:i4>5</vt:i4>
      </vt:variant>
      <vt:variant>
        <vt:lpwstr/>
      </vt:variant>
      <vt:variant>
        <vt:lpwstr>_Toc418088604</vt:lpwstr>
      </vt:variant>
      <vt:variant>
        <vt:i4>1966130</vt:i4>
      </vt:variant>
      <vt:variant>
        <vt:i4>2</vt:i4>
      </vt:variant>
      <vt:variant>
        <vt:i4>0</vt:i4>
      </vt:variant>
      <vt:variant>
        <vt:i4>5</vt:i4>
      </vt:variant>
      <vt:variant>
        <vt:lpwstr/>
      </vt:variant>
      <vt:variant>
        <vt:lpwstr>_Toc418088603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costelt</dc:creator>
  <cp:lastModifiedBy>Lilia Racu</cp:lastModifiedBy>
  <cp:revision>151</cp:revision>
  <cp:lastPrinted>2015-11-23T14:24:00Z</cp:lastPrinted>
  <dcterms:created xsi:type="dcterms:W3CDTF">2015-11-12T08:54:00Z</dcterms:created>
  <dcterms:modified xsi:type="dcterms:W3CDTF">2015-11-25T09:03:00Z</dcterms:modified>
</cp:coreProperties>
</file>