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C77" w:rsidRPr="00C923B1" w:rsidRDefault="003B1C77" w:rsidP="003B1C77">
      <w:pPr>
        <w:pStyle w:val="cn"/>
        <w:jc w:val="right"/>
        <w:rPr>
          <w:i/>
        </w:rPr>
      </w:pPr>
      <w:r w:rsidRPr="00C923B1">
        <w:rPr>
          <w:i/>
        </w:rPr>
        <w:t>Proiect</w:t>
      </w:r>
    </w:p>
    <w:p w:rsidR="003B1C77" w:rsidRPr="00C923B1" w:rsidRDefault="003B1C77" w:rsidP="00DB6704">
      <w:pPr>
        <w:pStyle w:val="cn"/>
        <w:jc w:val="left"/>
        <w:rPr>
          <w:i/>
        </w:rPr>
      </w:pPr>
    </w:p>
    <w:p w:rsidR="003B1C77" w:rsidRPr="00C923B1" w:rsidRDefault="003B1C77" w:rsidP="003B1C77">
      <w:pPr>
        <w:pStyle w:val="tt"/>
        <w:rPr>
          <w:sz w:val="28"/>
          <w:szCs w:val="28"/>
        </w:rPr>
      </w:pPr>
      <w:r w:rsidRPr="00C923B1">
        <w:rPr>
          <w:sz w:val="28"/>
          <w:szCs w:val="28"/>
        </w:rPr>
        <w:t xml:space="preserve">H O T Ă R Î R E </w:t>
      </w:r>
    </w:p>
    <w:p w:rsidR="003B1C77" w:rsidRPr="00C923B1" w:rsidRDefault="003B1C77" w:rsidP="003B1C77">
      <w:pPr>
        <w:pStyle w:val="tt"/>
        <w:rPr>
          <w:sz w:val="28"/>
          <w:szCs w:val="28"/>
        </w:rPr>
      </w:pPr>
    </w:p>
    <w:p w:rsidR="003B1C77" w:rsidRPr="00C923B1" w:rsidRDefault="00E07048" w:rsidP="00E07048">
      <w:pPr>
        <w:pStyle w:val="Default"/>
        <w:spacing w:line="276" w:lineRule="auto"/>
        <w:jc w:val="center"/>
        <w:rPr>
          <w:b/>
          <w:bCs/>
          <w:sz w:val="28"/>
          <w:szCs w:val="28"/>
          <w:lang w:val="en-US"/>
        </w:rPr>
      </w:pPr>
      <w:r w:rsidRPr="00C923B1">
        <w:rPr>
          <w:b/>
          <w:sz w:val="28"/>
          <w:szCs w:val="28"/>
          <w:lang w:val="en-US"/>
        </w:rPr>
        <w:t>pentru aprobarea</w:t>
      </w:r>
      <w:r w:rsidR="00171F6E" w:rsidRPr="00C923B1">
        <w:rPr>
          <w:b/>
          <w:sz w:val="28"/>
          <w:szCs w:val="28"/>
          <w:lang w:val="en-US"/>
        </w:rPr>
        <w:t xml:space="preserve"> </w:t>
      </w:r>
      <w:r w:rsidRPr="00C923B1">
        <w:rPr>
          <w:b/>
          <w:sz w:val="28"/>
          <w:szCs w:val="28"/>
          <w:lang w:val="en-US"/>
        </w:rPr>
        <w:t>valorilor de referinţă armonizate ale eficienţei pentru producerea separată de energie electrică</w:t>
      </w:r>
      <w:r w:rsidR="007F656E" w:rsidRPr="00C923B1">
        <w:rPr>
          <w:b/>
          <w:sz w:val="28"/>
          <w:szCs w:val="28"/>
          <w:lang w:val="en-US"/>
        </w:rPr>
        <w:t xml:space="preserve"> și</w:t>
      </w:r>
      <w:r w:rsidRPr="00C923B1">
        <w:rPr>
          <w:b/>
          <w:sz w:val="28"/>
          <w:szCs w:val="28"/>
          <w:lang w:val="en-US"/>
        </w:rPr>
        <w:t xml:space="preserve"> termică </w:t>
      </w:r>
    </w:p>
    <w:p w:rsidR="003B1C77" w:rsidRPr="00C923B1" w:rsidRDefault="003B1C77" w:rsidP="003B1C77">
      <w:pPr>
        <w:pStyle w:val="cn"/>
        <w:rPr>
          <w:b/>
          <w:bCs/>
          <w:sz w:val="28"/>
          <w:szCs w:val="28"/>
        </w:rPr>
      </w:pPr>
      <w:bookmarkStart w:id="0" w:name="_GoBack"/>
      <w:bookmarkEnd w:id="0"/>
    </w:p>
    <w:p w:rsidR="003B1C77" w:rsidRPr="00C923B1" w:rsidRDefault="003B1C77" w:rsidP="003B1C77">
      <w:pPr>
        <w:pStyle w:val="cn"/>
        <w:rPr>
          <w:sz w:val="28"/>
          <w:szCs w:val="28"/>
        </w:rPr>
      </w:pPr>
      <w:r w:rsidRPr="00C923B1">
        <w:rPr>
          <w:b/>
          <w:bCs/>
          <w:sz w:val="28"/>
          <w:szCs w:val="28"/>
        </w:rPr>
        <w:t>nr. _____ din _____________ 2015</w:t>
      </w:r>
    </w:p>
    <w:p w:rsidR="003B1C77" w:rsidRPr="00C923B1" w:rsidRDefault="003B1C77" w:rsidP="003B1C77">
      <w:pPr>
        <w:pStyle w:val="cn"/>
        <w:rPr>
          <w:sz w:val="28"/>
          <w:szCs w:val="28"/>
        </w:rPr>
      </w:pPr>
    </w:p>
    <w:p w:rsidR="003B1C77" w:rsidRPr="00C923B1" w:rsidRDefault="003B1C77" w:rsidP="003B1C77">
      <w:pPr>
        <w:pStyle w:val="cn"/>
        <w:rPr>
          <w:sz w:val="28"/>
          <w:szCs w:val="28"/>
        </w:rPr>
      </w:pPr>
      <w:r w:rsidRPr="00C923B1">
        <w:rPr>
          <w:sz w:val="28"/>
          <w:szCs w:val="28"/>
        </w:rPr>
        <w:t>* * *</w:t>
      </w:r>
    </w:p>
    <w:p w:rsidR="003B1C77" w:rsidRPr="00C923B1" w:rsidRDefault="003B1C77" w:rsidP="007C3FF8">
      <w:pPr>
        <w:pStyle w:val="NormalWeb"/>
        <w:ind w:left="-142" w:firstLine="426"/>
        <w:rPr>
          <w:sz w:val="28"/>
          <w:szCs w:val="28"/>
        </w:rPr>
      </w:pPr>
      <w:r w:rsidRPr="00C923B1">
        <w:rPr>
          <w:sz w:val="28"/>
          <w:szCs w:val="28"/>
          <w:lang w:val="en-US"/>
        </w:rPr>
        <w:t>În temeiul al. (1)</w:t>
      </w:r>
      <w:r w:rsidR="001A5737" w:rsidRPr="00C923B1">
        <w:rPr>
          <w:sz w:val="28"/>
          <w:szCs w:val="28"/>
          <w:lang w:val="en-US"/>
        </w:rPr>
        <w:t>, lit. (h)</w:t>
      </w:r>
      <w:r w:rsidRPr="00C923B1">
        <w:rPr>
          <w:sz w:val="28"/>
          <w:szCs w:val="28"/>
          <w:lang w:val="en-US"/>
        </w:rPr>
        <w:t xml:space="preserve">, art. </w:t>
      </w:r>
      <w:r w:rsidR="001A5737" w:rsidRPr="00C923B1">
        <w:rPr>
          <w:sz w:val="28"/>
          <w:szCs w:val="28"/>
          <w:lang w:val="en-US"/>
        </w:rPr>
        <w:t>7</w:t>
      </w:r>
      <w:r w:rsidR="00EE0A6D" w:rsidRPr="00C923B1">
        <w:rPr>
          <w:sz w:val="28"/>
          <w:szCs w:val="28"/>
          <w:lang w:val="en-US"/>
        </w:rPr>
        <w:t>,</w:t>
      </w:r>
      <w:r w:rsidR="001A5737" w:rsidRPr="00C923B1">
        <w:rPr>
          <w:sz w:val="28"/>
          <w:szCs w:val="28"/>
          <w:lang w:val="en-US"/>
        </w:rPr>
        <w:t xml:space="preserve"> al. (1), lit. (b), art. 8 </w:t>
      </w:r>
      <w:r w:rsidR="00EE0A6D" w:rsidRPr="00C923B1">
        <w:rPr>
          <w:sz w:val="28"/>
          <w:szCs w:val="28"/>
          <w:lang w:val="en-US"/>
        </w:rPr>
        <w:t xml:space="preserve">şi art. 14 </w:t>
      </w:r>
      <w:r w:rsidRPr="00C923B1">
        <w:rPr>
          <w:sz w:val="28"/>
          <w:szCs w:val="28"/>
          <w:lang w:val="en-US"/>
        </w:rPr>
        <w:t xml:space="preserve">al Legii nr. 92 </w:t>
      </w:r>
      <w:r w:rsidR="00494963" w:rsidRPr="00C923B1">
        <w:rPr>
          <w:sz w:val="28"/>
          <w:szCs w:val="28"/>
          <w:lang w:val="en-US"/>
        </w:rPr>
        <w:t xml:space="preserve">din 29.05.2014 </w:t>
      </w:r>
      <w:r w:rsidRPr="00C923B1">
        <w:rPr>
          <w:sz w:val="28"/>
          <w:szCs w:val="28"/>
        </w:rPr>
        <w:t>cu privire la energia termică şi promovarea cogenerării (</w:t>
      </w:r>
      <w:r w:rsidRPr="00C923B1">
        <w:rPr>
          <w:iCs/>
          <w:sz w:val="28"/>
          <w:szCs w:val="28"/>
        </w:rPr>
        <w:t>Monitorul Oficial</w:t>
      </w:r>
      <w:r w:rsidRPr="00C923B1">
        <w:rPr>
          <w:sz w:val="28"/>
          <w:szCs w:val="28"/>
        </w:rPr>
        <w:t xml:space="preserve"> al Republicii Moldova</w:t>
      </w:r>
      <w:r w:rsidRPr="00C923B1">
        <w:rPr>
          <w:iCs/>
          <w:sz w:val="28"/>
          <w:szCs w:val="28"/>
        </w:rPr>
        <w:t xml:space="preserve">, </w:t>
      </w:r>
      <w:r w:rsidRPr="00C923B1">
        <w:rPr>
          <w:sz w:val="28"/>
          <w:szCs w:val="28"/>
        </w:rPr>
        <w:t xml:space="preserve">2014, </w:t>
      </w:r>
      <w:r w:rsidRPr="00C923B1">
        <w:rPr>
          <w:iCs/>
          <w:sz w:val="28"/>
          <w:szCs w:val="28"/>
        </w:rPr>
        <w:t>nr. 178-184, art. 415</w:t>
      </w:r>
      <w:r w:rsidRPr="00C923B1">
        <w:rPr>
          <w:sz w:val="28"/>
          <w:szCs w:val="28"/>
        </w:rPr>
        <w:t>), Guvernul</w:t>
      </w:r>
    </w:p>
    <w:p w:rsidR="003B1C77" w:rsidRPr="00C923B1" w:rsidRDefault="003B1C77" w:rsidP="001436E6">
      <w:pPr>
        <w:pStyle w:val="NormalWeb"/>
        <w:ind w:left="-142" w:firstLine="426"/>
        <w:rPr>
          <w:sz w:val="28"/>
          <w:szCs w:val="28"/>
        </w:rPr>
      </w:pPr>
    </w:p>
    <w:p w:rsidR="003B1C77" w:rsidRPr="00C923B1" w:rsidRDefault="003B1C77" w:rsidP="001436E6">
      <w:pPr>
        <w:pStyle w:val="NormalWeb"/>
        <w:ind w:left="-142" w:firstLine="426"/>
        <w:jc w:val="center"/>
        <w:rPr>
          <w:b/>
          <w:bCs/>
          <w:sz w:val="28"/>
          <w:szCs w:val="28"/>
        </w:rPr>
      </w:pPr>
      <w:r w:rsidRPr="00C923B1">
        <w:rPr>
          <w:b/>
          <w:bCs/>
          <w:sz w:val="28"/>
          <w:szCs w:val="28"/>
        </w:rPr>
        <w:t>HOTĂRĂŞTE:</w:t>
      </w:r>
    </w:p>
    <w:p w:rsidR="003B1C77" w:rsidRPr="00C923B1" w:rsidRDefault="003B1C77" w:rsidP="001436E6">
      <w:pPr>
        <w:pStyle w:val="cb"/>
        <w:ind w:left="-142" w:firstLine="426"/>
        <w:rPr>
          <w:sz w:val="28"/>
          <w:szCs w:val="28"/>
        </w:rPr>
      </w:pPr>
    </w:p>
    <w:p w:rsidR="003B1C77" w:rsidRPr="00C923B1" w:rsidRDefault="003B1C77" w:rsidP="001436E6">
      <w:pPr>
        <w:pStyle w:val="cb"/>
        <w:ind w:left="-142" w:firstLine="426"/>
        <w:rPr>
          <w:sz w:val="28"/>
          <w:szCs w:val="28"/>
        </w:rPr>
      </w:pPr>
    </w:p>
    <w:p w:rsidR="00E07048" w:rsidRPr="00C923B1" w:rsidRDefault="003B1C77" w:rsidP="001436E6">
      <w:pPr>
        <w:pStyle w:val="NormalWeb"/>
        <w:numPr>
          <w:ilvl w:val="0"/>
          <w:numId w:val="1"/>
        </w:numPr>
        <w:spacing w:after="240" w:line="276" w:lineRule="auto"/>
        <w:ind w:left="-142" w:firstLine="426"/>
        <w:rPr>
          <w:sz w:val="28"/>
          <w:szCs w:val="28"/>
        </w:rPr>
      </w:pPr>
      <w:r w:rsidRPr="00C923B1">
        <w:rPr>
          <w:sz w:val="28"/>
          <w:szCs w:val="28"/>
        </w:rPr>
        <w:t xml:space="preserve">Se aprobă </w:t>
      </w:r>
      <w:r w:rsidR="00171F6E" w:rsidRPr="00C923B1">
        <w:rPr>
          <w:sz w:val="28"/>
          <w:szCs w:val="28"/>
        </w:rPr>
        <w:t>valorile de referinţă armonizate ale eficienţei pentru producerea separată de energie electrică</w:t>
      </w:r>
      <w:r w:rsidRPr="00C923B1">
        <w:rPr>
          <w:sz w:val="28"/>
          <w:szCs w:val="28"/>
        </w:rPr>
        <w:t xml:space="preserve">, conform </w:t>
      </w:r>
      <w:r w:rsidR="001436E6" w:rsidRPr="00C923B1">
        <w:rPr>
          <w:sz w:val="28"/>
          <w:szCs w:val="28"/>
        </w:rPr>
        <w:t>A</w:t>
      </w:r>
      <w:r w:rsidRPr="00C923B1">
        <w:rPr>
          <w:sz w:val="28"/>
          <w:szCs w:val="28"/>
        </w:rPr>
        <w:t>nexe</w:t>
      </w:r>
      <w:r w:rsidR="00EE0A6D" w:rsidRPr="00C923B1">
        <w:rPr>
          <w:sz w:val="28"/>
          <w:szCs w:val="28"/>
        </w:rPr>
        <w:t>i nr. 1</w:t>
      </w:r>
      <w:r w:rsidRPr="00C923B1">
        <w:rPr>
          <w:sz w:val="28"/>
          <w:szCs w:val="28"/>
        </w:rPr>
        <w:t>.</w:t>
      </w:r>
    </w:p>
    <w:p w:rsidR="00EE0A6D" w:rsidRPr="00C923B1" w:rsidRDefault="00EE0A6D" w:rsidP="001436E6">
      <w:pPr>
        <w:pStyle w:val="NormalWeb"/>
        <w:numPr>
          <w:ilvl w:val="0"/>
          <w:numId w:val="1"/>
        </w:numPr>
        <w:spacing w:after="240" w:line="276" w:lineRule="auto"/>
        <w:ind w:left="-142" w:firstLine="426"/>
        <w:rPr>
          <w:sz w:val="28"/>
          <w:szCs w:val="28"/>
        </w:rPr>
      </w:pPr>
      <w:r w:rsidRPr="00C923B1">
        <w:rPr>
          <w:sz w:val="28"/>
          <w:szCs w:val="28"/>
        </w:rPr>
        <w:t xml:space="preserve">Se aprobă valorile de referinţă armonizate ale eficienţei pentru producerea separată de energie termică, conform </w:t>
      </w:r>
      <w:r w:rsidR="001436E6" w:rsidRPr="00C923B1">
        <w:rPr>
          <w:sz w:val="28"/>
          <w:szCs w:val="28"/>
        </w:rPr>
        <w:t>A</w:t>
      </w:r>
      <w:r w:rsidRPr="00C923B1">
        <w:rPr>
          <w:sz w:val="28"/>
          <w:szCs w:val="28"/>
        </w:rPr>
        <w:t>nexei nr. 2.</w:t>
      </w:r>
    </w:p>
    <w:p w:rsidR="00EE0A6D" w:rsidRPr="00C923B1" w:rsidRDefault="00DB6704" w:rsidP="001436E6">
      <w:pPr>
        <w:pStyle w:val="NormalWeb"/>
        <w:numPr>
          <w:ilvl w:val="0"/>
          <w:numId w:val="1"/>
        </w:numPr>
        <w:spacing w:after="240" w:line="276" w:lineRule="auto"/>
        <w:ind w:left="-142" w:firstLine="426"/>
        <w:rPr>
          <w:sz w:val="28"/>
          <w:szCs w:val="28"/>
        </w:rPr>
      </w:pPr>
      <w:r w:rsidRPr="00C923B1">
        <w:rPr>
          <w:sz w:val="28"/>
          <w:szCs w:val="28"/>
        </w:rPr>
        <w:t xml:space="preserve">Prevederile prezentei hotărîri se aplică de către producătorii de energie electrică şi termică în </w:t>
      </w:r>
      <w:r w:rsidR="00B643F6" w:rsidRPr="00C923B1">
        <w:rPr>
          <w:sz w:val="28"/>
          <w:szCs w:val="28"/>
        </w:rPr>
        <w:t xml:space="preserve">regim de </w:t>
      </w:r>
      <w:r w:rsidRPr="00C923B1">
        <w:rPr>
          <w:sz w:val="28"/>
          <w:szCs w:val="28"/>
        </w:rPr>
        <w:t xml:space="preserve">cogenerare şi de către operatorii economici care propun proiecte de noi </w:t>
      </w:r>
      <w:r w:rsidR="00B643F6" w:rsidRPr="00C923B1">
        <w:rPr>
          <w:sz w:val="28"/>
          <w:szCs w:val="28"/>
        </w:rPr>
        <w:t>unităţi de cogenerare</w:t>
      </w:r>
      <w:r w:rsidRPr="00C923B1">
        <w:rPr>
          <w:sz w:val="28"/>
          <w:szCs w:val="28"/>
        </w:rPr>
        <w:t>.</w:t>
      </w:r>
    </w:p>
    <w:p w:rsidR="00B06BBC" w:rsidRPr="00C923B1" w:rsidRDefault="00B06BBC" w:rsidP="001436E6">
      <w:pPr>
        <w:pStyle w:val="NormalWeb"/>
        <w:numPr>
          <w:ilvl w:val="0"/>
          <w:numId w:val="1"/>
        </w:numPr>
        <w:spacing w:after="240" w:line="276" w:lineRule="auto"/>
        <w:ind w:left="-142" w:firstLine="426"/>
        <w:rPr>
          <w:sz w:val="28"/>
          <w:szCs w:val="28"/>
        </w:rPr>
      </w:pPr>
      <w:r w:rsidRPr="00C923B1">
        <w:rPr>
          <w:sz w:val="28"/>
          <w:szCs w:val="28"/>
        </w:rPr>
        <w:t xml:space="preserve">Se stabilește că, </w:t>
      </w:r>
      <w:r w:rsidRPr="007C3FF8">
        <w:rPr>
          <w:sz w:val="28"/>
          <w:szCs w:val="28"/>
          <w:lang w:val="en-US"/>
        </w:rPr>
        <w:t>valorile de referinţă armonizate ale eficienţei pentru producerea separată de energie electrică</w:t>
      </w:r>
      <w:r w:rsidR="007F656E" w:rsidRPr="007C3FF8">
        <w:rPr>
          <w:sz w:val="28"/>
          <w:szCs w:val="28"/>
          <w:lang w:val="en-US"/>
        </w:rPr>
        <w:t xml:space="preserve"> și</w:t>
      </w:r>
      <w:r w:rsidRPr="007C3FF8">
        <w:rPr>
          <w:sz w:val="28"/>
          <w:szCs w:val="28"/>
          <w:lang w:val="en-US"/>
        </w:rPr>
        <w:t xml:space="preserve"> energie termică </w:t>
      </w:r>
      <w:r w:rsidR="004008D0" w:rsidRPr="007C3FF8">
        <w:rPr>
          <w:sz w:val="28"/>
          <w:szCs w:val="28"/>
          <w:lang w:val="en-US"/>
        </w:rPr>
        <w:t>să</w:t>
      </w:r>
      <w:r w:rsidR="007F656E" w:rsidRPr="00C923B1">
        <w:rPr>
          <w:sz w:val="28"/>
          <w:szCs w:val="28"/>
          <w:lang w:val="en-US"/>
        </w:rPr>
        <w:t xml:space="preserve"> fi</w:t>
      </w:r>
      <w:r w:rsidR="004008D0" w:rsidRPr="007C3FF8">
        <w:rPr>
          <w:sz w:val="28"/>
          <w:szCs w:val="28"/>
          <w:lang w:val="en-US"/>
        </w:rPr>
        <w:t>e</w:t>
      </w:r>
      <w:r w:rsidR="007F656E" w:rsidRPr="00C923B1">
        <w:rPr>
          <w:sz w:val="28"/>
          <w:szCs w:val="28"/>
          <w:lang w:val="en-US"/>
        </w:rPr>
        <w:t xml:space="preserve"> revizuite în anul 2016, apoi din patru în patru ani.</w:t>
      </w:r>
    </w:p>
    <w:p w:rsidR="00DB6704" w:rsidRPr="00C923B1" w:rsidRDefault="00EE0A6D" w:rsidP="001436E6">
      <w:pPr>
        <w:pStyle w:val="NormalWeb"/>
        <w:numPr>
          <w:ilvl w:val="0"/>
          <w:numId w:val="1"/>
        </w:numPr>
        <w:spacing w:after="240" w:line="276" w:lineRule="auto"/>
        <w:ind w:left="-142" w:firstLine="426"/>
        <w:rPr>
          <w:sz w:val="28"/>
          <w:szCs w:val="28"/>
        </w:rPr>
      </w:pPr>
      <w:r w:rsidRPr="00C923B1">
        <w:rPr>
          <w:sz w:val="28"/>
          <w:szCs w:val="28"/>
        </w:rPr>
        <w:t>Controlul asupra executării prezentei hotărîri se pune în sarcina</w:t>
      </w:r>
      <w:r w:rsidRPr="00C923B1">
        <w:t xml:space="preserve"> </w:t>
      </w:r>
      <w:r w:rsidR="00DB6704" w:rsidRPr="00C923B1">
        <w:rPr>
          <w:sz w:val="28"/>
          <w:szCs w:val="28"/>
        </w:rPr>
        <w:t>Agenţi</w:t>
      </w:r>
      <w:r w:rsidRPr="00C923B1">
        <w:rPr>
          <w:sz w:val="28"/>
          <w:szCs w:val="28"/>
        </w:rPr>
        <w:t>ei</w:t>
      </w:r>
      <w:r w:rsidR="00DB6704" w:rsidRPr="00C923B1">
        <w:rPr>
          <w:sz w:val="28"/>
          <w:szCs w:val="28"/>
        </w:rPr>
        <w:t xml:space="preserve"> Naţiona</w:t>
      </w:r>
      <w:r w:rsidRPr="00C923B1">
        <w:rPr>
          <w:sz w:val="28"/>
          <w:szCs w:val="28"/>
        </w:rPr>
        <w:t>le</w:t>
      </w:r>
      <w:r w:rsidR="00DB6704" w:rsidRPr="00C923B1">
        <w:rPr>
          <w:sz w:val="28"/>
          <w:szCs w:val="28"/>
        </w:rPr>
        <w:t xml:space="preserve"> pentru Reglementare în Energetică.</w:t>
      </w:r>
    </w:p>
    <w:p w:rsidR="003B1C77" w:rsidRPr="00C923B1" w:rsidRDefault="003B1C77" w:rsidP="00DB6704">
      <w:pPr>
        <w:pStyle w:val="NormalWeb"/>
        <w:ind w:firstLine="0"/>
        <w:rPr>
          <w:sz w:val="28"/>
          <w:szCs w:val="28"/>
        </w:rPr>
      </w:pPr>
    </w:p>
    <w:p w:rsidR="003B1C77" w:rsidRPr="00C923B1" w:rsidRDefault="00171F6E" w:rsidP="003B1C77">
      <w:pPr>
        <w:ind w:firstLine="567"/>
        <w:rPr>
          <w:b/>
          <w:sz w:val="28"/>
          <w:szCs w:val="28"/>
          <w:lang w:val="ro-MD"/>
        </w:rPr>
      </w:pPr>
      <w:r w:rsidRPr="00C923B1">
        <w:rPr>
          <w:b/>
          <w:sz w:val="28"/>
          <w:szCs w:val="28"/>
          <w:lang w:val="ro-MD"/>
        </w:rPr>
        <w:t>Prim-ministru</w:t>
      </w:r>
      <w:r w:rsidRPr="00C923B1">
        <w:rPr>
          <w:b/>
          <w:sz w:val="28"/>
          <w:szCs w:val="28"/>
          <w:lang w:val="ro-MD"/>
        </w:rPr>
        <w:tab/>
      </w:r>
      <w:r w:rsidRPr="00C923B1">
        <w:rPr>
          <w:b/>
          <w:sz w:val="28"/>
          <w:szCs w:val="28"/>
          <w:lang w:val="ro-MD"/>
        </w:rPr>
        <w:tab/>
      </w:r>
      <w:r w:rsidRPr="00C923B1">
        <w:rPr>
          <w:b/>
          <w:sz w:val="28"/>
          <w:szCs w:val="28"/>
          <w:lang w:val="ro-MD"/>
        </w:rPr>
        <w:tab/>
      </w:r>
      <w:r w:rsidRPr="00C923B1">
        <w:rPr>
          <w:b/>
          <w:sz w:val="28"/>
          <w:szCs w:val="28"/>
          <w:lang w:val="ro-MD"/>
        </w:rPr>
        <w:tab/>
      </w:r>
      <w:r w:rsidRPr="00C923B1">
        <w:rPr>
          <w:b/>
          <w:sz w:val="28"/>
          <w:szCs w:val="28"/>
          <w:lang w:val="ro-MD"/>
        </w:rPr>
        <w:tab/>
        <w:t>Valeriu STRELEŢ</w:t>
      </w:r>
    </w:p>
    <w:p w:rsidR="003B1C77" w:rsidRPr="00C923B1" w:rsidRDefault="003B1C77" w:rsidP="003B1C77">
      <w:pPr>
        <w:pStyle w:val="NormalWeb"/>
        <w:ind w:left="567" w:firstLine="0"/>
        <w:rPr>
          <w:sz w:val="28"/>
          <w:szCs w:val="28"/>
        </w:rPr>
      </w:pPr>
    </w:p>
    <w:p w:rsidR="003B1C77" w:rsidRPr="00C923B1" w:rsidRDefault="003B1C77" w:rsidP="003B1C77">
      <w:pPr>
        <w:ind w:firstLine="567"/>
        <w:rPr>
          <w:sz w:val="28"/>
          <w:szCs w:val="28"/>
          <w:lang w:val="ro-MD"/>
        </w:rPr>
      </w:pPr>
      <w:r w:rsidRPr="00C923B1">
        <w:rPr>
          <w:sz w:val="28"/>
          <w:szCs w:val="28"/>
          <w:lang w:val="ro-MD"/>
        </w:rPr>
        <w:t>Contrasemnează:</w:t>
      </w:r>
    </w:p>
    <w:p w:rsidR="003B1C77" w:rsidRPr="00C923B1" w:rsidRDefault="003B1C77" w:rsidP="003B1C77">
      <w:pPr>
        <w:ind w:firstLine="567"/>
        <w:rPr>
          <w:sz w:val="28"/>
          <w:szCs w:val="28"/>
          <w:lang w:val="ro-MD"/>
        </w:rPr>
      </w:pPr>
    </w:p>
    <w:p w:rsidR="003B1C77" w:rsidRPr="007C3FF8" w:rsidRDefault="003B1C77" w:rsidP="003B1C77">
      <w:pPr>
        <w:ind w:firstLine="567"/>
        <w:rPr>
          <w:b/>
          <w:sz w:val="28"/>
          <w:szCs w:val="28"/>
          <w:lang w:val="ro-MD"/>
        </w:rPr>
      </w:pPr>
      <w:r w:rsidRPr="007C3FF8">
        <w:rPr>
          <w:b/>
          <w:sz w:val="28"/>
          <w:szCs w:val="28"/>
          <w:lang w:val="ro-MD"/>
        </w:rPr>
        <w:t xml:space="preserve">Viceprim-ministru,  </w:t>
      </w:r>
    </w:p>
    <w:p w:rsidR="003B1C77" w:rsidRPr="00C923B1" w:rsidRDefault="003B1C77" w:rsidP="003B1C77">
      <w:pPr>
        <w:ind w:firstLine="567"/>
        <w:rPr>
          <w:sz w:val="28"/>
          <w:szCs w:val="28"/>
          <w:lang w:val="ro-MD"/>
        </w:rPr>
      </w:pPr>
      <w:r w:rsidRPr="007C3FF8">
        <w:rPr>
          <w:b/>
          <w:sz w:val="28"/>
          <w:szCs w:val="28"/>
          <w:lang w:val="ro-MD"/>
        </w:rPr>
        <w:t>ministrul econo</w:t>
      </w:r>
      <w:r w:rsidR="00171F6E" w:rsidRPr="007C3FF8">
        <w:rPr>
          <w:b/>
          <w:sz w:val="28"/>
          <w:szCs w:val="28"/>
          <w:lang w:val="ro-MD"/>
        </w:rPr>
        <w:t>miei</w:t>
      </w:r>
      <w:r w:rsidR="00171F6E" w:rsidRPr="007C3FF8">
        <w:rPr>
          <w:b/>
          <w:sz w:val="28"/>
          <w:szCs w:val="28"/>
          <w:lang w:val="ro-MD"/>
        </w:rPr>
        <w:tab/>
      </w:r>
      <w:r w:rsidR="00171F6E" w:rsidRPr="00C923B1">
        <w:rPr>
          <w:sz w:val="28"/>
          <w:szCs w:val="28"/>
          <w:lang w:val="ro-MD"/>
        </w:rPr>
        <w:tab/>
      </w:r>
      <w:r w:rsidR="00171F6E" w:rsidRPr="00C923B1">
        <w:rPr>
          <w:sz w:val="28"/>
          <w:szCs w:val="28"/>
          <w:lang w:val="ro-MD"/>
        </w:rPr>
        <w:tab/>
      </w:r>
      <w:r w:rsidR="00171F6E" w:rsidRPr="00C923B1">
        <w:rPr>
          <w:sz w:val="28"/>
          <w:szCs w:val="28"/>
          <w:lang w:val="ro-MD"/>
        </w:rPr>
        <w:tab/>
      </w:r>
      <w:r w:rsidR="00171F6E" w:rsidRPr="007C3FF8">
        <w:rPr>
          <w:b/>
          <w:sz w:val="28"/>
          <w:szCs w:val="28"/>
          <w:lang w:val="ro-MD"/>
        </w:rPr>
        <w:t>Stephane Christophe BRIDE</w:t>
      </w:r>
    </w:p>
    <w:p w:rsidR="003B1C77" w:rsidRPr="00C923B1" w:rsidRDefault="003B1C77" w:rsidP="00DB6704">
      <w:pPr>
        <w:rPr>
          <w:sz w:val="28"/>
          <w:szCs w:val="28"/>
          <w:lang w:val="ro-MD"/>
        </w:rPr>
      </w:pPr>
    </w:p>
    <w:tbl>
      <w:tblPr>
        <w:tblW w:w="7500"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7234"/>
        <w:gridCol w:w="266"/>
      </w:tblGrid>
      <w:tr w:rsidR="003B1C77" w:rsidRPr="00C923B1" w:rsidTr="00402C5D">
        <w:trPr>
          <w:tblCellSpacing w:w="15" w:type="dxa"/>
        </w:trPr>
        <w:tc>
          <w:tcPr>
            <w:tcW w:w="0" w:type="auto"/>
            <w:tcBorders>
              <w:top w:val="nil"/>
              <w:left w:val="nil"/>
              <w:bottom w:val="nil"/>
              <w:right w:val="nil"/>
            </w:tcBorders>
            <w:tcMar>
              <w:top w:w="15" w:type="dxa"/>
              <w:left w:w="45" w:type="dxa"/>
              <w:bottom w:w="15" w:type="dxa"/>
              <w:right w:w="45" w:type="dxa"/>
            </w:tcMar>
          </w:tcPr>
          <w:p w:rsidR="00DB6704" w:rsidRPr="00C923B1" w:rsidRDefault="00DB6704" w:rsidP="00402C5D">
            <w:pPr>
              <w:rPr>
                <w:bCs/>
                <w:sz w:val="28"/>
                <w:szCs w:val="28"/>
              </w:rPr>
            </w:pPr>
          </w:p>
          <w:p w:rsidR="00DB6704" w:rsidRPr="00C923B1" w:rsidRDefault="00DB6704" w:rsidP="00402C5D">
            <w:pPr>
              <w:rPr>
                <w:bCs/>
                <w:sz w:val="28"/>
                <w:szCs w:val="28"/>
              </w:rPr>
            </w:pPr>
          </w:p>
          <w:p w:rsidR="003B1C77" w:rsidRPr="00C923B1" w:rsidRDefault="003B1C77" w:rsidP="00402C5D">
            <w:pPr>
              <w:rPr>
                <w:bCs/>
                <w:sz w:val="28"/>
                <w:szCs w:val="28"/>
              </w:rPr>
            </w:pPr>
            <w:r w:rsidRPr="00C923B1">
              <w:rPr>
                <w:bCs/>
                <w:sz w:val="28"/>
                <w:szCs w:val="28"/>
              </w:rPr>
              <w:t>Chişinău, _________ 2015</w:t>
            </w:r>
          </w:p>
        </w:tc>
        <w:tc>
          <w:tcPr>
            <w:tcW w:w="0" w:type="auto"/>
            <w:tcBorders>
              <w:top w:val="nil"/>
              <w:left w:val="nil"/>
              <w:bottom w:val="nil"/>
              <w:right w:val="nil"/>
            </w:tcBorders>
            <w:tcMar>
              <w:top w:w="15" w:type="dxa"/>
              <w:left w:w="45" w:type="dxa"/>
              <w:bottom w:w="15" w:type="dxa"/>
              <w:right w:w="45" w:type="dxa"/>
            </w:tcMar>
          </w:tcPr>
          <w:p w:rsidR="003B1C77" w:rsidRPr="00C923B1" w:rsidRDefault="003B1C77" w:rsidP="00402C5D">
            <w:pPr>
              <w:rPr>
                <w:bCs/>
                <w:sz w:val="28"/>
                <w:szCs w:val="28"/>
              </w:rPr>
            </w:pPr>
          </w:p>
        </w:tc>
      </w:tr>
    </w:tbl>
    <w:p w:rsidR="00DB6704" w:rsidRPr="00C923B1" w:rsidRDefault="00DB6704" w:rsidP="00DB6704"/>
    <w:p w:rsidR="00EE0A6D" w:rsidRPr="007C3FF8" w:rsidRDefault="00EE0A6D" w:rsidP="00EE0A6D">
      <w:pPr>
        <w:pStyle w:val="rg"/>
        <w:rPr>
          <w:sz w:val="28"/>
          <w:szCs w:val="28"/>
          <w:lang w:val="en-GB"/>
        </w:rPr>
      </w:pPr>
      <w:r w:rsidRPr="007C3FF8">
        <w:rPr>
          <w:sz w:val="28"/>
          <w:szCs w:val="28"/>
          <w:lang w:val="en-GB"/>
        </w:rPr>
        <w:lastRenderedPageBreak/>
        <w:t>Anexa nr. 1</w:t>
      </w:r>
    </w:p>
    <w:p w:rsidR="00EE0A6D" w:rsidRPr="007C3FF8" w:rsidRDefault="00EE0A6D" w:rsidP="00EE0A6D">
      <w:pPr>
        <w:pStyle w:val="rg"/>
        <w:rPr>
          <w:sz w:val="28"/>
          <w:szCs w:val="28"/>
          <w:lang w:val="en-GB"/>
        </w:rPr>
      </w:pPr>
      <w:r w:rsidRPr="007C3FF8">
        <w:rPr>
          <w:sz w:val="28"/>
          <w:szCs w:val="28"/>
          <w:lang w:val="en-GB"/>
        </w:rPr>
        <w:t>la Hotărîrea Guvernului</w:t>
      </w:r>
    </w:p>
    <w:p w:rsidR="00EE0A6D" w:rsidRPr="007C3FF8" w:rsidRDefault="00EE0A6D" w:rsidP="00EE0A6D">
      <w:pPr>
        <w:pStyle w:val="rg"/>
        <w:rPr>
          <w:sz w:val="28"/>
          <w:szCs w:val="28"/>
          <w:lang w:val="en-GB"/>
        </w:rPr>
      </w:pPr>
      <w:r w:rsidRPr="007C3FF8">
        <w:rPr>
          <w:sz w:val="28"/>
          <w:szCs w:val="28"/>
          <w:lang w:val="en-GB"/>
        </w:rPr>
        <w:t>nr.   din   2015</w:t>
      </w:r>
    </w:p>
    <w:p w:rsidR="000463AE" w:rsidRPr="00C923B1" w:rsidRDefault="000463AE" w:rsidP="00EE0A6D">
      <w:pPr>
        <w:pStyle w:val="rg"/>
        <w:rPr>
          <w:lang w:val="en-GB"/>
        </w:rPr>
      </w:pPr>
    </w:p>
    <w:p w:rsidR="000463AE" w:rsidRPr="00C923B1" w:rsidRDefault="000463AE" w:rsidP="000463AE">
      <w:pPr>
        <w:jc w:val="center"/>
        <w:rPr>
          <w:b/>
          <w:sz w:val="28"/>
        </w:rPr>
      </w:pPr>
      <w:r w:rsidRPr="00C923B1">
        <w:rPr>
          <w:b/>
          <w:sz w:val="28"/>
        </w:rPr>
        <w:t xml:space="preserve">Valorile de referință armonizate ale eficienței pentru </w:t>
      </w:r>
    </w:p>
    <w:p w:rsidR="00CC6536" w:rsidRPr="00C923B1" w:rsidRDefault="000463AE">
      <w:pPr>
        <w:jc w:val="center"/>
        <w:rPr>
          <w:b/>
          <w:sz w:val="28"/>
        </w:rPr>
      </w:pPr>
      <w:r w:rsidRPr="00C923B1">
        <w:rPr>
          <w:b/>
          <w:sz w:val="28"/>
        </w:rPr>
        <w:t>producerea separată de energie electrică</w:t>
      </w:r>
    </w:p>
    <w:p w:rsidR="00CC6536" w:rsidRPr="007C3FF8" w:rsidRDefault="00CC6536">
      <w:pPr>
        <w:jc w:val="center"/>
        <w:rPr>
          <w:b/>
          <w:sz w:val="28"/>
          <w:szCs w:val="28"/>
        </w:rPr>
      </w:pPr>
    </w:p>
    <w:p w:rsidR="00C17196" w:rsidRPr="007C3FF8" w:rsidRDefault="00CC6536" w:rsidP="007C3FF8">
      <w:pPr>
        <w:spacing w:before="120" w:after="120"/>
        <w:ind w:left="-425"/>
        <w:jc w:val="both"/>
        <w:rPr>
          <w:b/>
          <w:sz w:val="28"/>
          <w:szCs w:val="28"/>
          <w:lang w:val="en-US"/>
        </w:rPr>
      </w:pPr>
      <w:r w:rsidRPr="007C3FF8">
        <w:rPr>
          <w:iCs/>
          <w:sz w:val="28"/>
          <w:szCs w:val="28"/>
          <w:lang w:val="en-US"/>
        </w:rPr>
        <w:t>1. Prezenta</w:t>
      </w:r>
      <w:r w:rsidR="007C7970" w:rsidRPr="007C3FF8">
        <w:rPr>
          <w:iCs/>
          <w:sz w:val="28"/>
          <w:szCs w:val="28"/>
          <w:lang w:val="en-US"/>
        </w:rPr>
        <w:t xml:space="preserve"> Anexă</w:t>
      </w:r>
      <w:r w:rsidRPr="007C3FF8">
        <w:rPr>
          <w:iCs/>
          <w:sz w:val="28"/>
          <w:szCs w:val="28"/>
          <w:lang w:val="en-US"/>
        </w:rPr>
        <w:t xml:space="preserve"> transpune </w:t>
      </w:r>
      <w:r w:rsidR="005C6FD0" w:rsidRPr="00C923B1">
        <w:rPr>
          <w:iCs/>
          <w:sz w:val="28"/>
          <w:szCs w:val="28"/>
          <w:lang w:val="en-US"/>
        </w:rPr>
        <w:t>par</w:t>
      </w:r>
      <w:r w:rsidR="007C7970" w:rsidRPr="007C3FF8">
        <w:rPr>
          <w:iCs/>
          <w:sz w:val="28"/>
          <w:szCs w:val="28"/>
          <w:lang w:val="en-US"/>
        </w:rPr>
        <w:t>ț</w:t>
      </w:r>
      <w:r w:rsidR="005C6FD0" w:rsidRPr="00C923B1">
        <w:rPr>
          <w:iCs/>
          <w:sz w:val="28"/>
          <w:szCs w:val="28"/>
          <w:lang w:val="en-US"/>
        </w:rPr>
        <w:t xml:space="preserve">ial </w:t>
      </w:r>
      <w:r w:rsidR="00897001" w:rsidRPr="00C923B1">
        <w:rPr>
          <w:iCs/>
          <w:sz w:val="28"/>
          <w:szCs w:val="28"/>
          <w:lang w:val="en-US"/>
        </w:rPr>
        <w:t>(art. 1</w:t>
      </w:r>
      <w:r w:rsidR="003058F6" w:rsidRPr="007C3FF8">
        <w:rPr>
          <w:iCs/>
          <w:sz w:val="28"/>
          <w:szCs w:val="28"/>
          <w:lang w:val="en-US"/>
        </w:rPr>
        <w:t>-5</w:t>
      </w:r>
      <w:r w:rsidR="00864BBF" w:rsidRPr="00C923B1">
        <w:rPr>
          <w:iCs/>
          <w:sz w:val="28"/>
          <w:szCs w:val="28"/>
          <w:lang w:val="en-US"/>
        </w:rPr>
        <w:t>, Anex</w:t>
      </w:r>
      <w:r w:rsidR="003058F6" w:rsidRPr="007C3FF8">
        <w:rPr>
          <w:iCs/>
          <w:sz w:val="28"/>
          <w:szCs w:val="28"/>
          <w:lang w:val="en-US"/>
        </w:rPr>
        <w:t>e</w:t>
      </w:r>
      <w:r w:rsidR="007C7970" w:rsidRPr="007C3FF8">
        <w:rPr>
          <w:iCs/>
          <w:sz w:val="28"/>
          <w:szCs w:val="28"/>
          <w:lang w:val="en-US"/>
        </w:rPr>
        <w:t>le</w:t>
      </w:r>
      <w:r w:rsidR="00864BBF" w:rsidRPr="00C923B1">
        <w:rPr>
          <w:iCs/>
          <w:sz w:val="28"/>
          <w:szCs w:val="28"/>
          <w:lang w:val="en-US"/>
        </w:rPr>
        <w:t xml:space="preserve"> I</w:t>
      </w:r>
      <w:r w:rsidR="003058F6" w:rsidRPr="007C3FF8">
        <w:rPr>
          <w:iCs/>
          <w:sz w:val="28"/>
          <w:szCs w:val="28"/>
          <w:lang w:val="en-US"/>
        </w:rPr>
        <w:t>, III</w:t>
      </w:r>
      <w:r w:rsidR="007F656E" w:rsidRPr="007C3FF8">
        <w:rPr>
          <w:iCs/>
          <w:sz w:val="28"/>
          <w:szCs w:val="28"/>
          <w:lang w:val="en-US"/>
        </w:rPr>
        <w:t>, IV</w:t>
      </w:r>
      <w:r w:rsidR="00897001" w:rsidRPr="00C923B1">
        <w:rPr>
          <w:iCs/>
          <w:sz w:val="28"/>
          <w:szCs w:val="28"/>
          <w:lang w:val="en-US"/>
        </w:rPr>
        <w:t xml:space="preserve">) </w:t>
      </w:r>
      <w:r w:rsidR="00521BA5" w:rsidRPr="00C923B1">
        <w:rPr>
          <w:sz w:val="28"/>
          <w:szCs w:val="28"/>
          <w:lang w:val="ro-MD"/>
        </w:rPr>
        <w:t>Decizia nr. 2011/877/UE de punere în aplicare a Comisiei din 19 decembrie 2011 de stabilire a valorilor de referinţă armonizate ale randamentului pentru produc</w:t>
      </w:r>
      <w:r w:rsidR="007C7970" w:rsidRPr="00C923B1">
        <w:rPr>
          <w:sz w:val="28"/>
          <w:szCs w:val="28"/>
          <w:lang w:val="ro-MD"/>
        </w:rPr>
        <w:t>ția</w:t>
      </w:r>
      <w:r w:rsidR="00521BA5" w:rsidRPr="00C923B1">
        <w:rPr>
          <w:sz w:val="28"/>
          <w:szCs w:val="28"/>
          <w:lang w:val="ro-MD"/>
        </w:rPr>
        <w:t xml:space="preserve"> separată de energie electrică şi căldură, în aplicarea Directivei 2004/8/CE a Parlamentului European şi a Consiliului, şi de abrogare a Deciziei 2007/74/CE a Comisiei (notificată cu nr. C (2011) 9523)</w:t>
      </w:r>
      <w:r w:rsidRPr="007C3FF8">
        <w:rPr>
          <w:iCs/>
          <w:sz w:val="28"/>
          <w:szCs w:val="28"/>
          <w:lang w:val="en-US"/>
        </w:rPr>
        <w:t>, publicat</w:t>
      </w:r>
      <w:r w:rsidR="00521BA5" w:rsidRPr="00C923B1">
        <w:rPr>
          <w:iCs/>
          <w:sz w:val="28"/>
          <w:szCs w:val="28"/>
          <w:lang w:val="en-US"/>
        </w:rPr>
        <w:t>ă</w:t>
      </w:r>
      <w:r w:rsidRPr="007C3FF8">
        <w:rPr>
          <w:iCs/>
          <w:sz w:val="28"/>
          <w:szCs w:val="28"/>
          <w:lang w:val="en-US"/>
        </w:rPr>
        <w:t xml:space="preserve"> în Jurnalul Oficial al Uniunii Europene (JO) nr.</w:t>
      </w:r>
      <w:r w:rsidR="00521BA5" w:rsidRPr="00C923B1">
        <w:rPr>
          <w:iCs/>
          <w:sz w:val="28"/>
          <w:szCs w:val="28"/>
          <w:lang w:val="en-US"/>
        </w:rPr>
        <w:t xml:space="preserve"> L 343/91</w:t>
      </w:r>
      <w:r w:rsidRPr="007C3FF8">
        <w:rPr>
          <w:iCs/>
          <w:sz w:val="28"/>
          <w:szCs w:val="28"/>
          <w:lang w:val="en-US"/>
        </w:rPr>
        <w:t>.</w:t>
      </w:r>
      <w:r w:rsidRPr="007C3FF8">
        <w:rPr>
          <w:sz w:val="28"/>
          <w:szCs w:val="28"/>
          <w:lang w:val="en-US"/>
        </w:rPr>
        <w:t xml:space="preserve"> </w:t>
      </w:r>
    </w:p>
    <w:p w:rsidR="000463AE" w:rsidRPr="00C923B1" w:rsidRDefault="00C17196" w:rsidP="007C3FF8">
      <w:pPr>
        <w:spacing w:before="120" w:after="120"/>
        <w:ind w:left="-425"/>
        <w:jc w:val="both"/>
        <w:rPr>
          <w:sz w:val="28"/>
          <w:szCs w:val="28"/>
        </w:rPr>
      </w:pPr>
      <w:r w:rsidRPr="00C923B1">
        <w:rPr>
          <w:sz w:val="28"/>
          <w:szCs w:val="28"/>
          <w:lang w:val="en-US"/>
        </w:rPr>
        <w:t xml:space="preserve">2. </w:t>
      </w:r>
      <w:r w:rsidRPr="007C3FF8">
        <w:rPr>
          <w:sz w:val="28"/>
        </w:rPr>
        <w:t>Valorile de referință armonizate ale eficienței pentru producerea separată de energie electrică</w:t>
      </w:r>
      <w:r w:rsidRPr="00C923B1">
        <w:rPr>
          <w:sz w:val="28"/>
        </w:rPr>
        <w:t xml:space="preserve"> </w:t>
      </w:r>
      <w:r w:rsidR="00D774E6" w:rsidRPr="00C923B1">
        <w:rPr>
          <w:sz w:val="28"/>
        </w:rPr>
        <w:t xml:space="preserve">sunt prezentate în </w:t>
      </w:r>
      <w:r w:rsidR="006160D1" w:rsidRPr="007C3FF8">
        <w:rPr>
          <w:sz w:val="28"/>
          <w:szCs w:val="28"/>
        </w:rPr>
        <w:t>T</w:t>
      </w:r>
      <w:r w:rsidR="00D774E6" w:rsidRPr="00C923B1">
        <w:rPr>
          <w:sz w:val="28"/>
          <w:szCs w:val="28"/>
        </w:rPr>
        <w:t xml:space="preserve">abelul </w:t>
      </w:r>
      <w:r w:rsidR="006160D1" w:rsidRPr="007C3FF8">
        <w:rPr>
          <w:sz w:val="28"/>
          <w:szCs w:val="28"/>
        </w:rPr>
        <w:t>nr. 1</w:t>
      </w:r>
      <w:r w:rsidR="006160D1" w:rsidRPr="00C923B1">
        <w:rPr>
          <w:sz w:val="28"/>
          <w:szCs w:val="28"/>
        </w:rPr>
        <w:t>:</w:t>
      </w:r>
      <w:r w:rsidR="007C7970" w:rsidRPr="00C923B1">
        <w:rPr>
          <w:sz w:val="28"/>
          <w:szCs w:val="28"/>
        </w:rPr>
        <w:t xml:space="preserve"> </w:t>
      </w:r>
    </w:p>
    <w:p w:rsidR="007C7970" w:rsidRPr="007C3FF8" w:rsidRDefault="007C7970" w:rsidP="007C3FF8">
      <w:pPr>
        <w:spacing w:before="120" w:after="120"/>
        <w:ind w:left="-425"/>
        <w:jc w:val="right"/>
        <w:rPr>
          <w:b/>
          <w:sz w:val="28"/>
          <w:szCs w:val="28"/>
        </w:rPr>
      </w:pPr>
      <w:r w:rsidRPr="007C3FF8">
        <w:rPr>
          <w:b/>
          <w:sz w:val="28"/>
          <w:szCs w:val="28"/>
        </w:rPr>
        <w:t>Tabelul nr. 1</w:t>
      </w:r>
    </w:p>
    <w:tbl>
      <w:tblPr>
        <w:tblStyle w:val="TableGrid"/>
        <w:tblW w:w="10049" w:type="dxa"/>
        <w:tblInd w:w="-426" w:type="dxa"/>
        <w:tblLayout w:type="fixed"/>
        <w:tblLook w:val="04A0" w:firstRow="1" w:lastRow="0" w:firstColumn="1" w:lastColumn="0" w:noHBand="0" w:noVBand="1"/>
      </w:tblPr>
      <w:tblGrid>
        <w:gridCol w:w="568"/>
        <w:gridCol w:w="3675"/>
        <w:gridCol w:w="861"/>
        <w:gridCol w:w="788"/>
        <w:gridCol w:w="857"/>
        <w:gridCol w:w="824"/>
        <w:gridCol w:w="825"/>
        <w:gridCol w:w="824"/>
        <w:gridCol w:w="827"/>
      </w:tblGrid>
      <w:tr w:rsidR="000463AE" w:rsidRPr="00C923B1" w:rsidTr="007C3FF8">
        <w:trPr>
          <w:trHeight w:val="254"/>
        </w:trPr>
        <w:tc>
          <w:tcPr>
            <w:tcW w:w="4243" w:type="dxa"/>
            <w:gridSpan w:val="2"/>
            <w:tcBorders>
              <w:top w:val="nil"/>
              <w:left w:val="nil"/>
            </w:tcBorders>
          </w:tcPr>
          <w:p w:rsidR="000463AE" w:rsidRPr="00C923B1" w:rsidRDefault="000463AE" w:rsidP="00792B28">
            <w:pPr>
              <w:jc w:val="center"/>
              <w:rPr>
                <w:rFonts w:cs="Times New Roman"/>
              </w:rPr>
            </w:pPr>
          </w:p>
        </w:tc>
        <w:tc>
          <w:tcPr>
            <w:tcW w:w="5806" w:type="dxa"/>
            <w:gridSpan w:val="7"/>
          </w:tcPr>
          <w:p w:rsidR="000463AE" w:rsidRPr="00C923B1" w:rsidRDefault="000463AE" w:rsidP="00792B28">
            <w:pPr>
              <w:jc w:val="center"/>
              <w:rPr>
                <w:rFonts w:cs="Times New Roman"/>
                <w:b/>
              </w:rPr>
            </w:pPr>
            <w:r w:rsidRPr="00C923B1">
              <w:rPr>
                <w:b/>
              </w:rPr>
              <w:t>Valoarea eficienței</w:t>
            </w:r>
            <w:r w:rsidR="00D774E6" w:rsidRPr="00C923B1">
              <w:rPr>
                <w:b/>
              </w:rPr>
              <w:t>, %</w:t>
            </w:r>
            <w:r w:rsidR="00521BA5" w:rsidRPr="00C923B1">
              <w:rPr>
                <w:b/>
              </w:rPr>
              <w:t>*</w:t>
            </w:r>
          </w:p>
        </w:tc>
      </w:tr>
      <w:tr w:rsidR="00ED19CC" w:rsidRPr="00C923B1" w:rsidTr="007C3FF8">
        <w:trPr>
          <w:trHeight w:val="691"/>
        </w:trPr>
        <w:tc>
          <w:tcPr>
            <w:tcW w:w="4243" w:type="dxa"/>
            <w:gridSpan w:val="2"/>
            <w:tcBorders>
              <w:tl2br w:val="single" w:sz="4" w:space="0" w:color="auto"/>
            </w:tcBorders>
          </w:tcPr>
          <w:p w:rsidR="007C7970" w:rsidRPr="00C923B1" w:rsidRDefault="00ED19CC" w:rsidP="007C7970">
            <w:pPr>
              <w:jc w:val="right"/>
              <w:rPr>
                <w:rFonts w:cs="Times New Roman"/>
                <w:b/>
                <w:lang w:val="en-US"/>
              </w:rPr>
            </w:pPr>
            <w:r w:rsidRPr="007C3FF8">
              <w:rPr>
                <w:b/>
                <w:lang w:val="en-US"/>
              </w:rPr>
              <w:t>Anul de punere</w:t>
            </w:r>
            <w:r w:rsidR="007C7970" w:rsidRPr="00C923B1">
              <w:rPr>
                <w:b/>
                <w:lang w:val="en-US"/>
              </w:rPr>
              <w:t xml:space="preserve"> în funcţiune</w:t>
            </w:r>
          </w:p>
          <w:p w:rsidR="00ED19CC" w:rsidRPr="00C923B1" w:rsidRDefault="00ED19CC" w:rsidP="007C3FF8">
            <w:pPr>
              <w:jc w:val="right"/>
              <w:rPr>
                <w:rFonts w:cs="Times New Roman"/>
                <w:b/>
                <w:lang w:val="en-US"/>
              </w:rPr>
            </w:pPr>
            <w:r w:rsidRPr="007C3FF8">
              <w:rPr>
                <w:b/>
                <w:lang w:val="en-US"/>
              </w:rPr>
              <w:t>a instalaţiei</w:t>
            </w:r>
          </w:p>
          <w:p w:rsidR="00ED19CC" w:rsidRPr="007C3FF8" w:rsidRDefault="00ED19CC" w:rsidP="00792B28">
            <w:pPr>
              <w:jc w:val="center"/>
              <w:rPr>
                <w:rFonts w:cs="Times New Roman"/>
                <w:b/>
                <w:lang w:val="en-US"/>
              </w:rPr>
            </w:pPr>
          </w:p>
          <w:p w:rsidR="00ED19CC" w:rsidRPr="00C923B1" w:rsidRDefault="00ED19CC" w:rsidP="00792B28">
            <w:pPr>
              <w:jc w:val="center"/>
              <w:rPr>
                <w:rFonts w:cs="Times New Roman"/>
                <w:b/>
              </w:rPr>
            </w:pPr>
            <w:r w:rsidRPr="00C923B1">
              <w:rPr>
                <w:b/>
              </w:rPr>
              <w:t>Tipul de combustibil</w:t>
            </w:r>
          </w:p>
        </w:tc>
        <w:tc>
          <w:tcPr>
            <w:tcW w:w="861" w:type="dxa"/>
            <w:vAlign w:val="center"/>
          </w:tcPr>
          <w:p w:rsidR="00ED19CC" w:rsidRPr="00C923B1" w:rsidRDefault="00ED19CC" w:rsidP="00792B28">
            <w:pPr>
              <w:spacing w:before="80"/>
              <w:jc w:val="center"/>
              <w:rPr>
                <w:rFonts w:cs="Times New Roman"/>
                <w:b/>
              </w:rPr>
            </w:pPr>
            <w:r w:rsidRPr="00C923B1">
              <w:rPr>
                <w:b/>
              </w:rPr>
              <w:t>≤2001</w:t>
            </w:r>
          </w:p>
        </w:tc>
        <w:tc>
          <w:tcPr>
            <w:tcW w:w="788" w:type="dxa"/>
            <w:vAlign w:val="center"/>
          </w:tcPr>
          <w:p w:rsidR="00ED19CC" w:rsidRPr="00C923B1" w:rsidRDefault="00ED19CC" w:rsidP="00792B28">
            <w:pPr>
              <w:spacing w:before="80"/>
              <w:jc w:val="center"/>
              <w:rPr>
                <w:rFonts w:cs="Times New Roman"/>
                <w:b/>
              </w:rPr>
            </w:pPr>
            <w:r w:rsidRPr="00C923B1">
              <w:rPr>
                <w:b/>
              </w:rPr>
              <w:t>2002</w:t>
            </w:r>
          </w:p>
        </w:tc>
        <w:tc>
          <w:tcPr>
            <w:tcW w:w="857" w:type="dxa"/>
            <w:vAlign w:val="center"/>
          </w:tcPr>
          <w:p w:rsidR="00ED19CC" w:rsidRPr="00C923B1" w:rsidRDefault="00ED19CC" w:rsidP="00792B28">
            <w:pPr>
              <w:spacing w:before="80"/>
              <w:jc w:val="center"/>
              <w:rPr>
                <w:rFonts w:cs="Times New Roman"/>
                <w:b/>
              </w:rPr>
            </w:pPr>
            <w:r w:rsidRPr="00C923B1">
              <w:rPr>
                <w:b/>
              </w:rPr>
              <w:t>2003</w:t>
            </w:r>
          </w:p>
        </w:tc>
        <w:tc>
          <w:tcPr>
            <w:tcW w:w="824" w:type="dxa"/>
            <w:vAlign w:val="center"/>
          </w:tcPr>
          <w:p w:rsidR="00ED19CC" w:rsidRPr="00C923B1" w:rsidRDefault="00ED19CC" w:rsidP="00792B28">
            <w:pPr>
              <w:spacing w:before="80"/>
              <w:jc w:val="center"/>
              <w:rPr>
                <w:rFonts w:cs="Times New Roman"/>
                <w:b/>
              </w:rPr>
            </w:pPr>
            <w:r w:rsidRPr="00C923B1">
              <w:rPr>
                <w:b/>
              </w:rPr>
              <w:t>2004</w:t>
            </w:r>
          </w:p>
        </w:tc>
        <w:tc>
          <w:tcPr>
            <w:tcW w:w="825" w:type="dxa"/>
            <w:vAlign w:val="center"/>
          </w:tcPr>
          <w:p w:rsidR="00ED19CC" w:rsidRPr="00C923B1" w:rsidRDefault="00ED19CC" w:rsidP="00792B28">
            <w:pPr>
              <w:spacing w:before="80"/>
              <w:jc w:val="center"/>
              <w:rPr>
                <w:rFonts w:cs="Times New Roman"/>
                <w:b/>
              </w:rPr>
            </w:pPr>
            <w:r w:rsidRPr="00C923B1">
              <w:rPr>
                <w:b/>
              </w:rPr>
              <w:t>2005</w:t>
            </w:r>
          </w:p>
        </w:tc>
        <w:tc>
          <w:tcPr>
            <w:tcW w:w="824" w:type="dxa"/>
            <w:vAlign w:val="center"/>
          </w:tcPr>
          <w:p w:rsidR="00ED19CC" w:rsidRPr="00C923B1" w:rsidRDefault="00ED19CC" w:rsidP="00792B28">
            <w:pPr>
              <w:jc w:val="center"/>
              <w:rPr>
                <w:rFonts w:cs="Times New Roman"/>
                <w:b/>
              </w:rPr>
            </w:pPr>
            <w:r w:rsidRPr="00C923B1">
              <w:rPr>
                <w:b/>
              </w:rPr>
              <w:t>2006-2011</w:t>
            </w:r>
          </w:p>
        </w:tc>
        <w:tc>
          <w:tcPr>
            <w:tcW w:w="827" w:type="dxa"/>
            <w:vAlign w:val="center"/>
          </w:tcPr>
          <w:p w:rsidR="00ED19CC" w:rsidRPr="00C923B1" w:rsidRDefault="00ED19CC" w:rsidP="00792B28">
            <w:pPr>
              <w:jc w:val="center"/>
              <w:rPr>
                <w:rFonts w:cs="Times New Roman"/>
                <w:b/>
              </w:rPr>
            </w:pPr>
            <w:r w:rsidRPr="00C923B1">
              <w:rPr>
                <w:b/>
              </w:rPr>
              <w:t>2012-2015</w:t>
            </w:r>
          </w:p>
        </w:tc>
      </w:tr>
      <w:tr w:rsidR="000463AE" w:rsidRPr="00C923B1" w:rsidTr="007C3FF8">
        <w:trPr>
          <w:trHeight w:val="508"/>
        </w:trPr>
        <w:tc>
          <w:tcPr>
            <w:tcW w:w="568" w:type="dxa"/>
            <w:vMerge w:val="restart"/>
            <w:textDirection w:val="btLr"/>
          </w:tcPr>
          <w:p w:rsidR="000463AE" w:rsidRPr="00C923B1" w:rsidRDefault="000463AE">
            <w:pPr>
              <w:ind w:left="113" w:right="113"/>
              <w:jc w:val="center"/>
              <w:rPr>
                <w:rFonts w:cs="Times New Roman"/>
                <w:b/>
              </w:rPr>
            </w:pPr>
            <w:r w:rsidRPr="00C923B1">
              <w:rPr>
                <w:b/>
              </w:rPr>
              <w:t>Solid</w:t>
            </w:r>
          </w:p>
        </w:tc>
        <w:tc>
          <w:tcPr>
            <w:tcW w:w="3675" w:type="dxa"/>
            <w:vAlign w:val="center"/>
          </w:tcPr>
          <w:p w:rsidR="000463AE" w:rsidRPr="00C923B1" w:rsidRDefault="00B643F6" w:rsidP="007C3FF8">
            <w:pPr>
              <w:jc w:val="both"/>
              <w:rPr>
                <w:rFonts w:cs="Times New Roman"/>
              </w:rPr>
            </w:pPr>
            <w:r w:rsidRPr="00C923B1">
              <w:t>Huilă (antracit, cărbuni bituminoşi)</w:t>
            </w:r>
          </w:p>
        </w:tc>
        <w:tc>
          <w:tcPr>
            <w:tcW w:w="861" w:type="dxa"/>
            <w:vAlign w:val="center"/>
          </w:tcPr>
          <w:p w:rsidR="000463AE" w:rsidRPr="00C923B1" w:rsidRDefault="000463AE">
            <w:pPr>
              <w:jc w:val="center"/>
              <w:rPr>
                <w:rFonts w:cs="Times New Roman"/>
              </w:rPr>
            </w:pPr>
            <w:r w:rsidRPr="00C923B1">
              <w:t>42,7</w:t>
            </w:r>
          </w:p>
        </w:tc>
        <w:tc>
          <w:tcPr>
            <w:tcW w:w="788" w:type="dxa"/>
            <w:vAlign w:val="center"/>
          </w:tcPr>
          <w:p w:rsidR="000463AE" w:rsidRPr="00C923B1" w:rsidRDefault="000463AE">
            <w:pPr>
              <w:jc w:val="center"/>
              <w:rPr>
                <w:rFonts w:cs="Times New Roman"/>
              </w:rPr>
            </w:pPr>
            <w:r w:rsidRPr="00C923B1">
              <w:t>43,1</w:t>
            </w:r>
          </w:p>
        </w:tc>
        <w:tc>
          <w:tcPr>
            <w:tcW w:w="857" w:type="dxa"/>
            <w:vAlign w:val="center"/>
          </w:tcPr>
          <w:p w:rsidR="000463AE" w:rsidRPr="00C923B1" w:rsidRDefault="000463AE">
            <w:pPr>
              <w:jc w:val="center"/>
              <w:rPr>
                <w:rFonts w:cs="Times New Roman"/>
              </w:rPr>
            </w:pPr>
            <w:r w:rsidRPr="00C923B1">
              <w:t>43,5</w:t>
            </w:r>
          </w:p>
        </w:tc>
        <w:tc>
          <w:tcPr>
            <w:tcW w:w="824" w:type="dxa"/>
            <w:vAlign w:val="center"/>
          </w:tcPr>
          <w:p w:rsidR="000463AE" w:rsidRPr="00C923B1" w:rsidRDefault="000463AE">
            <w:pPr>
              <w:jc w:val="center"/>
              <w:rPr>
                <w:rFonts w:cs="Times New Roman"/>
              </w:rPr>
            </w:pPr>
            <w:r w:rsidRPr="00C923B1">
              <w:t>43,8</w:t>
            </w:r>
          </w:p>
        </w:tc>
        <w:tc>
          <w:tcPr>
            <w:tcW w:w="825" w:type="dxa"/>
            <w:vAlign w:val="center"/>
          </w:tcPr>
          <w:p w:rsidR="000463AE" w:rsidRPr="00C923B1" w:rsidRDefault="000463AE">
            <w:pPr>
              <w:jc w:val="center"/>
              <w:rPr>
                <w:rFonts w:cs="Times New Roman"/>
              </w:rPr>
            </w:pPr>
            <w:r w:rsidRPr="00C923B1">
              <w:t>44,0</w:t>
            </w:r>
          </w:p>
        </w:tc>
        <w:tc>
          <w:tcPr>
            <w:tcW w:w="824" w:type="dxa"/>
            <w:vAlign w:val="center"/>
          </w:tcPr>
          <w:p w:rsidR="000463AE" w:rsidRPr="00C923B1" w:rsidRDefault="000463AE">
            <w:pPr>
              <w:jc w:val="center"/>
              <w:rPr>
                <w:rFonts w:cs="Times New Roman"/>
              </w:rPr>
            </w:pPr>
            <w:r w:rsidRPr="00C923B1">
              <w:t>44,2</w:t>
            </w:r>
          </w:p>
        </w:tc>
        <w:tc>
          <w:tcPr>
            <w:tcW w:w="827" w:type="dxa"/>
            <w:vAlign w:val="center"/>
          </w:tcPr>
          <w:p w:rsidR="000463AE" w:rsidRPr="00C923B1" w:rsidRDefault="000463AE">
            <w:pPr>
              <w:jc w:val="center"/>
              <w:rPr>
                <w:rFonts w:cs="Times New Roman"/>
              </w:rPr>
            </w:pPr>
            <w:r w:rsidRPr="00C923B1">
              <w:t>44,2</w:t>
            </w:r>
          </w:p>
        </w:tc>
      </w:tr>
      <w:tr w:rsidR="000463AE" w:rsidRPr="00C923B1" w:rsidTr="007C3FF8">
        <w:trPr>
          <w:trHeight w:val="417"/>
        </w:trPr>
        <w:tc>
          <w:tcPr>
            <w:tcW w:w="568" w:type="dxa"/>
            <w:vMerge/>
          </w:tcPr>
          <w:p w:rsidR="000463AE" w:rsidRPr="00C923B1" w:rsidRDefault="000463AE">
            <w:pPr>
              <w:jc w:val="center"/>
              <w:rPr>
                <w:rFonts w:cs="Times New Roman"/>
                <w:b/>
              </w:rPr>
            </w:pPr>
          </w:p>
        </w:tc>
        <w:tc>
          <w:tcPr>
            <w:tcW w:w="3675" w:type="dxa"/>
            <w:vAlign w:val="center"/>
          </w:tcPr>
          <w:p w:rsidR="000463AE" w:rsidRPr="00C923B1" w:rsidRDefault="000463AE">
            <w:pPr>
              <w:rPr>
                <w:rFonts w:cs="Times New Roman"/>
              </w:rPr>
            </w:pPr>
            <w:r w:rsidRPr="00C923B1">
              <w:t>Combustibil lemnos</w:t>
            </w:r>
          </w:p>
        </w:tc>
        <w:tc>
          <w:tcPr>
            <w:tcW w:w="861" w:type="dxa"/>
            <w:vAlign w:val="center"/>
          </w:tcPr>
          <w:p w:rsidR="000463AE" w:rsidRPr="00C923B1" w:rsidRDefault="000463AE">
            <w:pPr>
              <w:jc w:val="center"/>
              <w:rPr>
                <w:rFonts w:cs="Times New Roman"/>
              </w:rPr>
            </w:pPr>
            <w:r w:rsidRPr="00C923B1">
              <w:t>30,4</w:t>
            </w:r>
          </w:p>
        </w:tc>
        <w:tc>
          <w:tcPr>
            <w:tcW w:w="788" w:type="dxa"/>
            <w:vAlign w:val="center"/>
          </w:tcPr>
          <w:p w:rsidR="000463AE" w:rsidRPr="00C923B1" w:rsidRDefault="000463AE">
            <w:pPr>
              <w:jc w:val="center"/>
              <w:rPr>
                <w:rFonts w:cs="Times New Roman"/>
              </w:rPr>
            </w:pPr>
            <w:r w:rsidRPr="00C923B1">
              <w:t>31,1</w:t>
            </w:r>
          </w:p>
        </w:tc>
        <w:tc>
          <w:tcPr>
            <w:tcW w:w="857" w:type="dxa"/>
            <w:vAlign w:val="center"/>
          </w:tcPr>
          <w:p w:rsidR="000463AE" w:rsidRPr="00C923B1" w:rsidRDefault="000463AE">
            <w:pPr>
              <w:jc w:val="center"/>
              <w:rPr>
                <w:rFonts w:cs="Times New Roman"/>
              </w:rPr>
            </w:pPr>
            <w:r w:rsidRPr="00C923B1">
              <w:t>31,7</w:t>
            </w:r>
          </w:p>
        </w:tc>
        <w:tc>
          <w:tcPr>
            <w:tcW w:w="824" w:type="dxa"/>
            <w:vAlign w:val="center"/>
          </w:tcPr>
          <w:p w:rsidR="000463AE" w:rsidRPr="00C923B1" w:rsidRDefault="000463AE">
            <w:pPr>
              <w:jc w:val="center"/>
              <w:rPr>
                <w:rFonts w:cs="Times New Roman"/>
              </w:rPr>
            </w:pPr>
            <w:r w:rsidRPr="00C923B1">
              <w:t>32,2</w:t>
            </w:r>
          </w:p>
        </w:tc>
        <w:tc>
          <w:tcPr>
            <w:tcW w:w="825" w:type="dxa"/>
            <w:vAlign w:val="center"/>
          </w:tcPr>
          <w:p w:rsidR="000463AE" w:rsidRPr="00C923B1" w:rsidRDefault="000463AE">
            <w:pPr>
              <w:jc w:val="center"/>
              <w:rPr>
                <w:rFonts w:cs="Times New Roman"/>
              </w:rPr>
            </w:pPr>
            <w:r w:rsidRPr="00C923B1">
              <w:t>32,6</w:t>
            </w:r>
          </w:p>
        </w:tc>
        <w:tc>
          <w:tcPr>
            <w:tcW w:w="824" w:type="dxa"/>
            <w:vAlign w:val="center"/>
          </w:tcPr>
          <w:p w:rsidR="000463AE" w:rsidRPr="00C923B1" w:rsidRDefault="000463AE">
            <w:pPr>
              <w:jc w:val="center"/>
              <w:rPr>
                <w:rFonts w:cs="Times New Roman"/>
              </w:rPr>
            </w:pPr>
            <w:r w:rsidRPr="00C923B1">
              <w:t>33,0</w:t>
            </w:r>
          </w:p>
        </w:tc>
        <w:tc>
          <w:tcPr>
            <w:tcW w:w="827" w:type="dxa"/>
            <w:vAlign w:val="center"/>
          </w:tcPr>
          <w:p w:rsidR="000463AE" w:rsidRPr="00C923B1" w:rsidRDefault="000463AE">
            <w:pPr>
              <w:jc w:val="center"/>
              <w:rPr>
                <w:rFonts w:cs="Times New Roman"/>
              </w:rPr>
            </w:pPr>
            <w:r w:rsidRPr="00C923B1">
              <w:t>33,0</w:t>
            </w:r>
          </w:p>
        </w:tc>
      </w:tr>
      <w:tr w:rsidR="000463AE" w:rsidRPr="00C923B1" w:rsidTr="007C3FF8">
        <w:trPr>
          <w:trHeight w:val="423"/>
        </w:trPr>
        <w:tc>
          <w:tcPr>
            <w:tcW w:w="568" w:type="dxa"/>
            <w:vMerge/>
          </w:tcPr>
          <w:p w:rsidR="000463AE" w:rsidRPr="00C923B1" w:rsidRDefault="000463AE">
            <w:pPr>
              <w:jc w:val="center"/>
              <w:rPr>
                <w:rFonts w:cs="Times New Roman"/>
                <w:b/>
              </w:rPr>
            </w:pPr>
          </w:p>
        </w:tc>
        <w:tc>
          <w:tcPr>
            <w:tcW w:w="3675" w:type="dxa"/>
            <w:vAlign w:val="center"/>
          </w:tcPr>
          <w:p w:rsidR="000463AE" w:rsidRPr="00C923B1" w:rsidRDefault="000463AE">
            <w:pPr>
              <w:rPr>
                <w:rFonts w:cs="Times New Roman"/>
              </w:rPr>
            </w:pPr>
            <w:r w:rsidRPr="00C923B1">
              <w:t>Biomasă agricolă</w:t>
            </w:r>
          </w:p>
        </w:tc>
        <w:tc>
          <w:tcPr>
            <w:tcW w:w="861" w:type="dxa"/>
            <w:vAlign w:val="center"/>
          </w:tcPr>
          <w:p w:rsidR="000463AE" w:rsidRPr="00C923B1" w:rsidRDefault="000463AE">
            <w:pPr>
              <w:jc w:val="center"/>
              <w:rPr>
                <w:rFonts w:cs="Times New Roman"/>
              </w:rPr>
            </w:pPr>
            <w:r w:rsidRPr="00C923B1">
              <w:t>23,1</w:t>
            </w:r>
          </w:p>
        </w:tc>
        <w:tc>
          <w:tcPr>
            <w:tcW w:w="788" w:type="dxa"/>
            <w:vAlign w:val="center"/>
          </w:tcPr>
          <w:p w:rsidR="000463AE" w:rsidRPr="00C923B1" w:rsidRDefault="000463AE">
            <w:pPr>
              <w:jc w:val="center"/>
              <w:rPr>
                <w:rFonts w:cs="Times New Roman"/>
              </w:rPr>
            </w:pPr>
            <w:r w:rsidRPr="00C923B1">
              <w:t>23,5</w:t>
            </w:r>
          </w:p>
        </w:tc>
        <w:tc>
          <w:tcPr>
            <w:tcW w:w="857" w:type="dxa"/>
            <w:vAlign w:val="center"/>
          </w:tcPr>
          <w:p w:rsidR="000463AE" w:rsidRPr="00C923B1" w:rsidRDefault="000463AE">
            <w:pPr>
              <w:jc w:val="center"/>
              <w:rPr>
                <w:rFonts w:cs="Times New Roman"/>
              </w:rPr>
            </w:pPr>
            <w:r w:rsidRPr="00C923B1">
              <w:t>24,0</w:t>
            </w:r>
          </w:p>
        </w:tc>
        <w:tc>
          <w:tcPr>
            <w:tcW w:w="824" w:type="dxa"/>
            <w:vAlign w:val="center"/>
          </w:tcPr>
          <w:p w:rsidR="000463AE" w:rsidRPr="00C923B1" w:rsidRDefault="000463AE">
            <w:pPr>
              <w:jc w:val="center"/>
              <w:rPr>
                <w:rFonts w:cs="Times New Roman"/>
              </w:rPr>
            </w:pPr>
            <w:r w:rsidRPr="00C923B1">
              <w:t>24,4</w:t>
            </w:r>
          </w:p>
        </w:tc>
        <w:tc>
          <w:tcPr>
            <w:tcW w:w="825" w:type="dxa"/>
            <w:vAlign w:val="center"/>
          </w:tcPr>
          <w:p w:rsidR="000463AE" w:rsidRPr="00C923B1" w:rsidRDefault="000463AE">
            <w:pPr>
              <w:jc w:val="center"/>
              <w:rPr>
                <w:rFonts w:cs="Times New Roman"/>
              </w:rPr>
            </w:pPr>
            <w:r w:rsidRPr="00C923B1">
              <w:t>24,7</w:t>
            </w:r>
          </w:p>
        </w:tc>
        <w:tc>
          <w:tcPr>
            <w:tcW w:w="824" w:type="dxa"/>
            <w:vAlign w:val="center"/>
          </w:tcPr>
          <w:p w:rsidR="000463AE" w:rsidRPr="00C923B1" w:rsidRDefault="000463AE">
            <w:pPr>
              <w:jc w:val="center"/>
              <w:rPr>
                <w:rFonts w:cs="Times New Roman"/>
              </w:rPr>
            </w:pPr>
            <w:r w:rsidRPr="00C923B1">
              <w:t>25,0</w:t>
            </w:r>
          </w:p>
        </w:tc>
        <w:tc>
          <w:tcPr>
            <w:tcW w:w="827" w:type="dxa"/>
            <w:vAlign w:val="center"/>
          </w:tcPr>
          <w:p w:rsidR="000463AE" w:rsidRPr="00C923B1" w:rsidRDefault="000463AE">
            <w:pPr>
              <w:jc w:val="center"/>
              <w:rPr>
                <w:rFonts w:cs="Times New Roman"/>
              </w:rPr>
            </w:pPr>
            <w:r w:rsidRPr="00C923B1">
              <w:t>25,0</w:t>
            </w:r>
          </w:p>
        </w:tc>
      </w:tr>
      <w:tr w:rsidR="000463AE" w:rsidRPr="00C923B1" w:rsidTr="007C3FF8">
        <w:trPr>
          <w:trHeight w:val="409"/>
        </w:trPr>
        <w:tc>
          <w:tcPr>
            <w:tcW w:w="568" w:type="dxa"/>
            <w:vMerge w:val="restart"/>
            <w:textDirection w:val="btLr"/>
          </w:tcPr>
          <w:p w:rsidR="000463AE" w:rsidRPr="00C923B1" w:rsidRDefault="000463AE">
            <w:pPr>
              <w:ind w:left="113" w:right="113"/>
              <w:jc w:val="center"/>
              <w:rPr>
                <w:rFonts w:cs="Times New Roman"/>
                <w:b/>
              </w:rPr>
            </w:pPr>
            <w:r w:rsidRPr="00C923B1">
              <w:rPr>
                <w:b/>
              </w:rPr>
              <w:t>Lichid</w:t>
            </w:r>
          </w:p>
        </w:tc>
        <w:tc>
          <w:tcPr>
            <w:tcW w:w="3675" w:type="dxa"/>
            <w:vAlign w:val="center"/>
          </w:tcPr>
          <w:p w:rsidR="000463AE" w:rsidRPr="00C923B1" w:rsidRDefault="00B643F6">
            <w:pPr>
              <w:rPr>
                <w:rFonts w:cs="Times New Roman"/>
              </w:rPr>
            </w:pPr>
            <w:r w:rsidRPr="00C923B1">
              <w:t xml:space="preserve">Păcură, </w:t>
            </w:r>
            <w:r w:rsidR="007C51A9" w:rsidRPr="00C923B1">
              <w:t>motorină</w:t>
            </w:r>
          </w:p>
        </w:tc>
        <w:tc>
          <w:tcPr>
            <w:tcW w:w="861" w:type="dxa"/>
            <w:vAlign w:val="center"/>
          </w:tcPr>
          <w:p w:rsidR="000463AE" w:rsidRPr="00C923B1" w:rsidRDefault="000463AE" w:rsidP="007C3FF8">
            <w:pPr>
              <w:jc w:val="center"/>
              <w:rPr>
                <w:rFonts w:cs="Times New Roman"/>
              </w:rPr>
            </w:pPr>
            <w:r w:rsidRPr="00C923B1">
              <w:t>42,7</w:t>
            </w:r>
          </w:p>
        </w:tc>
        <w:tc>
          <w:tcPr>
            <w:tcW w:w="788" w:type="dxa"/>
            <w:vAlign w:val="center"/>
          </w:tcPr>
          <w:p w:rsidR="000463AE" w:rsidRPr="00C923B1" w:rsidRDefault="000463AE" w:rsidP="007C3FF8">
            <w:pPr>
              <w:jc w:val="center"/>
              <w:rPr>
                <w:rFonts w:cs="Times New Roman"/>
              </w:rPr>
            </w:pPr>
            <w:r w:rsidRPr="00C923B1">
              <w:t>43,1</w:t>
            </w:r>
          </w:p>
        </w:tc>
        <w:tc>
          <w:tcPr>
            <w:tcW w:w="857" w:type="dxa"/>
            <w:vAlign w:val="center"/>
          </w:tcPr>
          <w:p w:rsidR="000463AE" w:rsidRPr="00C923B1" w:rsidRDefault="000463AE" w:rsidP="007C3FF8">
            <w:pPr>
              <w:jc w:val="center"/>
              <w:rPr>
                <w:rFonts w:cs="Times New Roman"/>
              </w:rPr>
            </w:pPr>
            <w:r w:rsidRPr="00C923B1">
              <w:t>43,5</w:t>
            </w:r>
          </w:p>
        </w:tc>
        <w:tc>
          <w:tcPr>
            <w:tcW w:w="824" w:type="dxa"/>
            <w:vAlign w:val="center"/>
          </w:tcPr>
          <w:p w:rsidR="000463AE" w:rsidRPr="00C923B1" w:rsidRDefault="000463AE" w:rsidP="007C3FF8">
            <w:pPr>
              <w:jc w:val="center"/>
              <w:rPr>
                <w:rFonts w:cs="Times New Roman"/>
              </w:rPr>
            </w:pPr>
            <w:r w:rsidRPr="00C923B1">
              <w:t>43,8</w:t>
            </w:r>
          </w:p>
        </w:tc>
        <w:tc>
          <w:tcPr>
            <w:tcW w:w="825" w:type="dxa"/>
            <w:vAlign w:val="center"/>
          </w:tcPr>
          <w:p w:rsidR="000463AE" w:rsidRPr="00C923B1" w:rsidRDefault="000463AE" w:rsidP="007C3FF8">
            <w:pPr>
              <w:jc w:val="center"/>
              <w:rPr>
                <w:rFonts w:cs="Times New Roman"/>
              </w:rPr>
            </w:pPr>
            <w:r w:rsidRPr="00C923B1">
              <w:t>44,0</w:t>
            </w:r>
          </w:p>
        </w:tc>
        <w:tc>
          <w:tcPr>
            <w:tcW w:w="824" w:type="dxa"/>
            <w:vAlign w:val="center"/>
          </w:tcPr>
          <w:p w:rsidR="000463AE" w:rsidRPr="00C923B1" w:rsidRDefault="000463AE" w:rsidP="007C3FF8">
            <w:pPr>
              <w:jc w:val="center"/>
              <w:rPr>
                <w:rFonts w:cs="Times New Roman"/>
              </w:rPr>
            </w:pPr>
            <w:r w:rsidRPr="00C923B1">
              <w:t>44,2</w:t>
            </w:r>
          </w:p>
        </w:tc>
        <w:tc>
          <w:tcPr>
            <w:tcW w:w="827" w:type="dxa"/>
            <w:vAlign w:val="center"/>
          </w:tcPr>
          <w:p w:rsidR="000463AE" w:rsidRPr="00C923B1" w:rsidRDefault="000463AE" w:rsidP="007C3FF8">
            <w:pPr>
              <w:jc w:val="center"/>
              <w:rPr>
                <w:rFonts w:cs="Times New Roman"/>
              </w:rPr>
            </w:pPr>
            <w:r w:rsidRPr="00C923B1">
              <w:t>44,2</w:t>
            </w:r>
          </w:p>
        </w:tc>
      </w:tr>
      <w:tr w:rsidR="000463AE" w:rsidRPr="00C923B1" w:rsidTr="007C3FF8">
        <w:trPr>
          <w:trHeight w:val="535"/>
        </w:trPr>
        <w:tc>
          <w:tcPr>
            <w:tcW w:w="568" w:type="dxa"/>
            <w:vMerge/>
          </w:tcPr>
          <w:p w:rsidR="000463AE" w:rsidRPr="00C923B1" w:rsidRDefault="000463AE">
            <w:pPr>
              <w:jc w:val="center"/>
              <w:rPr>
                <w:rFonts w:cs="Times New Roman"/>
                <w:b/>
              </w:rPr>
            </w:pPr>
          </w:p>
        </w:tc>
        <w:tc>
          <w:tcPr>
            <w:tcW w:w="3675" w:type="dxa"/>
            <w:vAlign w:val="center"/>
          </w:tcPr>
          <w:p w:rsidR="000463AE" w:rsidRPr="00C923B1" w:rsidRDefault="000463AE">
            <w:pPr>
              <w:rPr>
                <w:rFonts w:cs="Times New Roman"/>
              </w:rPr>
            </w:pPr>
            <w:r w:rsidRPr="00C923B1">
              <w:t>Biocombustibil</w:t>
            </w:r>
          </w:p>
        </w:tc>
        <w:tc>
          <w:tcPr>
            <w:tcW w:w="861" w:type="dxa"/>
            <w:vAlign w:val="center"/>
          </w:tcPr>
          <w:p w:rsidR="000463AE" w:rsidRPr="00C923B1" w:rsidRDefault="000463AE">
            <w:pPr>
              <w:jc w:val="center"/>
              <w:rPr>
                <w:rFonts w:cs="Times New Roman"/>
              </w:rPr>
            </w:pPr>
            <w:r w:rsidRPr="00C923B1">
              <w:t>42,7</w:t>
            </w:r>
          </w:p>
        </w:tc>
        <w:tc>
          <w:tcPr>
            <w:tcW w:w="788" w:type="dxa"/>
            <w:vAlign w:val="center"/>
          </w:tcPr>
          <w:p w:rsidR="000463AE" w:rsidRPr="00C923B1" w:rsidRDefault="000463AE">
            <w:pPr>
              <w:jc w:val="center"/>
              <w:rPr>
                <w:rFonts w:cs="Times New Roman"/>
              </w:rPr>
            </w:pPr>
            <w:r w:rsidRPr="00C923B1">
              <w:t>43,1</w:t>
            </w:r>
          </w:p>
        </w:tc>
        <w:tc>
          <w:tcPr>
            <w:tcW w:w="857" w:type="dxa"/>
            <w:vAlign w:val="center"/>
          </w:tcPr>
          <w:p w:rsidR="000463AE" w:rsidRPr="00C923B1" w:rsidRDefault="000463AE">
            <w:pPr>
              <w:jc w:val="center"/>
              <w:rPr>
                <w:rFonts w:cs="Times New Roman"/>
              </w:rPr>
            </w:pPr>
            <w:r w:rsidRPr="00C923B1">
              <w:t>43,5</w:t>
            </w:r>
          </w:p>
        </w:tc>
        <w:tc>
          <w:tcPr>
            <w:tcW w:w="824" w:type="dxa"/>
            <w:vAlign w:val="center"/>
          </w:tcPr>
          <w:p w:rsidR="000463AE" w:rsidRPr="00C923B1" w:rsidRDefault="000463AE">
            <w:pPr>
              <w:jc w:val="center"/>
              <w:rPr>
                <w:rFonts w:cs="Times New Roman"/>
              </w:rPr>
            </w:pPr>
            <w:r w:rsidRPr="00C923B1">
              <w:t>43,8</w:t>
            </w:r>
          </w:p>
        </w:tc>
        <w:tc>
          <w:tcPr>
            <w:tcW w:w="825" w:type="dxa"/>
            <w:vAlign w:val="center"/>
          </w:tcPr>
          <w:p w:rsidR="000463AE" w:rsidRPr="00C923B1" w:rsidRDefault="000463AE">
            <w:pPr>
              <w:jc w:val="center"/>
              <w:rPr>
                <w:rFonts w:cs="Times New Roman"/>
              </w:rPr>
            </w:pPr>
            <w:r w:rsidRPr="00C923B1">
              <w:t>44,0</w:t>
            </w:r>
          </w:p>
        </w:tc>
        <w:tc>
          <w:tcPr>
            <w:tcW w:w="824" w:type="dxa"/>
            <w:vAlign w:val="center"/>
          </w:tcPr>
          <w:p w:rsidR="000463AE" w:rsidRPr="00C923B1" w:rsidRDefault="000463AE">
            <w:pPr>
              <w:jc w:val="center"/>
              <w:rPr>
                <w:rFonts w:cs="Times New Roman"/>
              </w:rPr>
            </w:pPr>
            <w:r w:rsidRPr="00C923B1">
              <w:t>44,2</w:t>
            </w:r>
          </w:p>
        </w:tc>
        <w:tc>
          <w:tcPr>
            <w:tcW w:w="827" w:type="dxa"/>
            <w:vAlign w:val="center"/>
          </w:tcPr>
          <w:p w:rsidR="000463AE" w:rsidRPr="00C923B1" w:rsidRDefault="000463AE">
            <w:pPr>
              <w:jc w:val="center"/>
              <w:rPr>
                <w:rFonts w:cs="Times New Roman"/>
              </w:rPr>
            </w:pPr>
            <w:r w:rsidRPr="00C923B1">
              <w:t>44,2</w:t>
            </w:r>
          </w:p>
        </w:tc>
      </w:tr>
      <w:tr w:rsidR="000463AE" w:rsidRPr="00C923B1" w:rsidTr="007C3FF8">
        <w:trPr>
          <w:trHeight w:val="394"/>
        </w:trPr>
        <w:tc>
          <w:tcPr>
            <w:tcW w:w="568" w:type="dxa"/>
            <w:vMerge w:val="restart"/>
            <w:textDirection w:val="btLr"/>
          </w:tcPr>
          <w:p w:rsidR="000463AE" w:rsidRPr="00C923B1" w:rsidRDefault="000463AE">
            <w:pPr>
              <w:ind w:left="113" w:right="113"/>
              <w:jc w:val="center"/>
              <w:rPr>
                <w:rFonts w:cs="Times New Roman"/>
                <w:b/>
              </w:rPr>
            </w:pPr>
            <w:r w:rsidRPr="00C923B1">
              <w:rPr>
                <w:b/>
              </w:rPr>
              <w:t>Gazos</w:t>
            </w:r>
          </w:p>
        </w:tc>
        <w:tc>
          <w:tcPr>
            <w:tcW w:w="3675" w:type="dxa"/>
            <w:vAlign w:val="center"/>
          </w:tcPr>
          <w:p w:rsidR="000463AE" w:rsidRPr="00C923B1" w:rsidRDefault="000463AE">
            <w:pPr>
              <w:rPr>
                <w:rFonts w:cs="Times New Roman"/>
              </w:rPr>
            </w:pPr>
            <w:r w:rsidRPr="00C923B1">
              <w:t>Gaz natural</w:t>
            </w:r>
          </w:p>
        </w:tc>
        <w:tc>
          <w:tcPr>
            <w:tcW w:w="861" w:type="dxa"/>
            <w:vAlign w:val="center"/>
          </w:tcPr>
          <w:p w:rsidR="000463AE" w:rsidRPr="00C923B1" w:rsidRDefault="000463AE">
            <w:pPr>
              <w:jc w:val="center"/>
              <w:rPr>
                <w:rFonts w:cs="Times New Roman"/>
              </w:rPr>
            </w:pPr>
            <w:r w:rsidRPr="00C923B1">
              <w:t>51,7</w:t>
            </w:r>
          </w:p>
        </w:tc>
        <w:tc>
          <w:tcPr>
            <w:tcW w:w="788" w:type="dxa"/>
            <w:vAlign w:val="center"/>
          </w:tcPr>
          <w:p w:rsidR="000463AE" w:rsidRPr="00C923B1" w:rsidRDefault="000463AE">
            <w:pPr>
              <w:jc w:val="center"/>
              <w:rPr>
                <w:rFonts w:cs="Times New Roman"/>
              </w:rPr>
            </w:pPr>
            <w:r w:rsidRPr="00C923B1">
              <w:t>51,9</w:t>
            </w:r>
          </w:p>
        </w:tc>
        <w:tc>
          <w:tcPr>
            <w:tcW w:w="857" w:type="dxa"/>
            <w:vAlign w:val="center"/>
          </w:tcPr>
          <w:p w:rsidR="000463AE" w:rsidRPr="00C923B1" w:rsidRDefault="000463AE">
            <w:pPr>
              <w:jc w:val="center"/>
              <w:rPr>
                <w:rFonts w:cs="Times New Roman"/>
              </w:rPr>
            </w:pPr>
            <w:r w:rsidRPr="00C923B1">
              <w:t>52,1</w:t>
            </w:r>
          </w:p>
        </w:tc>
        <w:tc>
          <w:tcPr>
            <w:tcW w:w="824" w:type="dxa"/>
            <w:vAlign w:val="center"/>
          </w:tcPr>
          <w:p w:rsidR="000463AE" w:rsidRPr="00C923B1" w:rsidRDefault="000463AE">
            <w:pPr>
              <w:jc w:val="center"/>
              <w:rPr>
                <w:rFonts w:cs="Times New Roman"/>
              </w:rPr>
            </w:pPr>
            <w:r w:rsidRPr="00C923B1">
              <w:t>52,3</w:t>
            </w:r>
          </w:p>
        </w:tc>
        <w:tc>
          <w:tcPr>
            <w:tcW w:w="825" w:type="dxa"/>
            <w:vAlign w:val="center"/>
          </w:tcPr>
          <w:p w:rsidR="000463AE" w:rsidRPr="00C923B1" w:rsidRDefault="000463AE">
            <w:pPr>
              <w:jc w:val="center"/>
              <w:rPr>
                <w:rFonts w:cs="Times New Roman"/>
              </w:rPr>
            </w:pPr>
            <w:r w:rsidRPr="00C923B1">
              <w:t>52,4</w:t>
            </w:r>
          </w:p>
        </w:tc>
        <w:tc>
          <w:tcPr>
            <w:tcW w:w="824" w:type="dxa"/>
            <w:vAlign w:val="center"/>
          </w:tcPr>
          <w:p w:rsidR="000463AE" w:rsidRPr="00C923B1" w:rsidRDefault="000463AE">
            <w:pPr>
              <w:jc w:val="center"/>
              <w:rPr>
                <w:rFonts w:cs="Times New Roman"/>
              </w:rPr>
            </w:pPr>
            <w:r w:rsidRPr="00C923B1">
              <w:t>52,5</w:t>
            </w:r>
          </w:p>
        </w:tc>
        <w:tc>
          <w:tcPr>
            <w:tcW w:w="827" w:type="dxa"/>
            <w:vAlign w:val="center"/>
          </w:tcPr>
          <w:p w:rsidR="000463AE" w:rsidRPr="00C923B1" w:rsidRDefault="000463AE">
            <w:pPr>
              <w:jc w:val="center"/>
              <w:rPr>
                <w:rFonts w:cs="Times New Roman"/>
              </w:rPr>
            </w:pPr>
            <w:r w:rsidRPr="00C923B1">
              <w:t>52,5</w:t>
            </w:r>
          </w:p>
        </w:tc>
      </w:tr>
      <w:tr w:rsidR="000463AE" w:rsidRPr="00C923B1" w:rsidTr="007C3FF8">
        <w:trPr>
          <w:trHeight w:val="520"/>
        </w:trPr>
        <w:tc>
          <w:tcPr>
            <w:tcW w:w="568" w:type="dxa"/>
            <w:vMerge/>
          </w:tcPr>
          <w:p w:rsidR="000463AE" w:rsidRPr="00C923B1" w:rsidRDefault="000463AE">
            <w:pPr>
              <w:jc w:val="center"/>
              <w:rPr>
                <w:rFonts w:cs="Times New Roman"/>
              </w:rPr>
            </w:pPr>
          </w:p>
        </w:tc>
        <w:tc>
          <w:tcPr>
            <w:tcW w:w="3675" w:type="dxa"/>
            <w:vAlign w:val="center"/>
          </w:tcPr>
          <w:p w:rsidR="000463AE" w:rsidRPr="00C923B1" w:rsidRDefault="000463AE">
            <w:pPr>
              <w:rPr>
                <w:rFonts w:cs="Times New Roman"/>
              </w:rPr>
            </w:pPr>
            <w:r w:rsidRPr="00C923B1">
              <w:t>Biogaz</w:t>
            </w:r>
          </w:p>
        </w:tc>
        <w:tc>
          <w:tcPr>
            <w:tcW w:w="861" w:type="dxa"/>
            <w:vAlign w:val="center"/>
          </w:tcPr>
          <w:p w:rsidR="000463AE" w:rsidRPr="00C923B1" w:rsidRDefault="000463AE">
            <w:pPr>
              <w:jc w:val="center"/>
              <w:rPr>
                <w:rFonts w:cs="Times New Roman"/>
              </w:rPr>
            </w:pPr>
            <w:r w:rsidRPr="00C923B1">
              <w:t>40,1</w:t>
            </w:r>
          </w:p>
        </w:tc>
        <w:tc>
          <w:tcPr>
            <w:tcW w:w="788" w:type="dxa"/>
            <w:vAlign w:val="center"/>
          </w:tcPr>
          <w:p w:rsidR="000463AE" w:rsidRPr="00C923B1" w:rsidRDefault="000463AE">
            <w:pPr>
              <w:jc w:val="center"/>
              <w:rPr>
                <w:rFonts w:cs="Times New Roman"/>
              </w:rPr>
            </w:pPr>
            <w:r w:rsidRPr="00C923B1">
              <w:t>40,6</w:t>
            </w:r>
          </w:p>
        </w:tc>
        <w:tc>
          <w:tcPr>
            <w:tcW w:w="857" w:type="dxa"/>
            <w:vAlign w:val="center"/>
          </w:tcPr>
          <w:p w:rsidR="000463AE" w:rsidRPr="00C923B1" w:rsidRDefault="000463AE">
            <w:pPr>
              <w:jc w:val="center"/>
              <w:rPr>
                <w:rFonts w:cs="Times New Roman"/>
              </w:rPr>
            </w:pPr>
            <w:r w:rsidRPr="00C923B1">
              <w:t>41,0</w:t>
            </w:r>
          </w:p>
        </w:tc>
        <w:tc>
          <w:tcPr>
            <w:tcW w:w="824" w:type="dxa"/>
            <w:vAlign w:val="center"/>
          </w:tcPr>
          <w:p w:rsidR="000463AE" w:rsidRPr="00C923B1" w:rsidRDefault="000463AE">
            <w:pPr>
              <w:jc w:val="center"/>
              <w:rPr>
                <w:rFonts w:cs="Times New Roman"/>
              </w:rPr>
            </w:pPr>
            <w:r w:rsidRPr="00C923B1">
              <w:t>41,4</w:t>
            </w:r>
          </w:p>
        </w:tc>
        <w:tc>
          <w:tcPr>
            <w:tcW w:w="825" w:type="dxa"/>
            <w:vAlign w:val="center"/>
          </w:tcPr>
          <w:p w:rsidR="000463AE" w:rsidRPr="00C923B1" w:rsidRDefault="000463AE">
            <w:pPr>
              <w:jc w:val="center"/>
              <w:rPr>
                <w:rFonts w:cs="Times New Roman"/>
              </w:rPr>
            </w:pPr>
            <w:r w:rsidRPr="00C923B1">
              <w:t>41,</w:t>
            </w:r>
            <w:r w:rsidR="00D774E6" w:rsidRPr="00C923B1">
              <w:t>7</w:t>
            </w:r>
          </w:p>
        </w:tc>
        <w:tc>
          <w:tcPr>
            <w:tcW w:w="824" w:type="dxa"/>
            <w:vAlign w:val="center"/>
          </w:tcPr>
          <w:p w:rsidR="000463AE" w:rsidRPr="00C923B1" w:rsidRDefault="000463AE">
            <w:pPr>
              <w:jc w:val="center"/>
              <w:rPr>
                <w:rFonts w:cs="Times New Roman"/>
              </w:rPr>
            </w:pPr>
            <w:r w:rsidRPr="00C923B1">
              <w:t>42,</w:t>
            </w:r>
            <w:r w:rsidR="00D774E6" w:rsidRPr="00C923B1">
              <w:t>0</w:t>
            </w:r>
          </w:p>
        </w:tc>
        <w:tc>
          <w:tcPr>
            <w:tcW w:w="827" w:type="dxa"/>
            <w:vAlign w:val="center"/>
          </w:tcPr>
          <w:p w:rsidR="000463AE" w:rsidRPr="00C923B1" w:rsidRDefault="000463AE">
            <w:pPr>
              <w:jc w:val="center"/>
              <w:rPr>
                <w:rFonts w:cs="Times New Roman"/>
              </w:rPr>
            </w:pPr>
            <w:r w:rsidRPr="00C923B1">
              <w:t>42,0</w:t>
            </w:r>
          </w:p>
        </w:tc>
      </w:tr>
    </w:tbl>
    <w:p w:rsidR="000463AE" w:rsidRPr="00C923B1" w:rsidRDefault="000463AE">
      <w:pPr>
        <w:ind w:left="-426" w:firstLine="1134"/>
        <w:jc w:val="both"/>
        <w:rPr>
          <w:sz w:val="12"/>
        </w:rPr>
      </w:pPr>
    </w:p>
    <w:p w:rsidR="000463AE" w:rsidRPr="007C3FF8" w:rsidRDefault="00521BA5" w:rsidP="007C3FF8">
      <w:pPr>
        <w:ind w:left="-426"/>
        <w:jc w:val="both"/>
      </w:pPr>
      <w:r w:rsidRPr="007C3FF8">
        <w:t xml:space="preserve">* Notă: </w:t>
      </w:r>
      <w:r w:rsidR="000463AE" w:rsidRPr="007C3FF8">
        <w:t>În tabel valorile de referință armonizate ale eficienței producerii separate de energie electrică au la bază puterea calorifică inferioară a combustibilului și condițiile standard (15</w:t>
      </w:r>
      <w:r w:rsidR="007C7970" w:rsidRPr="00C923B1">
        <w:t xml:space="preserve"> </w:t>
      </w:r>
      <w:r w:rsidR="000463AE" w:rsidRPr="007C3FF8">
        <w:t>°C temperatura exterioară, 1,013 bar, 60</w:t>
      </w:r>
      <w:r w:rsidR="007C7970" w:rsidRPr="00C923B1">
        <w:t xml:space="preserve"> </w:t>
      </w:r>
      <w:r w:rsidR="000463AE" w:rsidRPr="007C3FF8">
        <w:t>% umiditate relativă)</w:t>
      </w:r>
      <w:r w:rsidRPr="00C923B1">
        <w:t>.</w:t>
      </w:r>
    </w:p>
    <w:p w:rsidR="000463AE" w:rsidRPr="00C923B1" w:rsidRDefault="000463AE" w:rsidP="00EE0A6D">
      <w:pPr>
        <w:pStyle w:val="rg"/>
        <w:jc w:val="left"/>
        <w:rPr>
          <w:sz w:val="28"/>
          <w:szCs w:val="28"/>
          <w:lang w:val="ro-RO"/>
        </w:rPr>
      </w:pPr>
    </w:p>
    <w:p w:rsidR="00964915" w:rsidRPr="00C923B1" w:rsidRDefault="0061070D" w:rsidP="00EE0A6D">
      <w:pPr>
        <w:pStyle w:val="NormalWeb"/>
        <w:spacing w:after="120" w:line="276" w:lineRule="auto"/>
        <w:ind w:left="-499" w:firstLine="0"/>
        <w:rPr>
          <w:sz w:val="28"/>
          <w:szCs w:val="28"/>
        </w:rPr>
      </w:pPr>
      <w:r w:rsidRPr="00C923B1">
        <w:rPr>
          <w:sz w:val="28"/>
          <w:szCs w:val="28"/>
          <w:lang w:val="en-GB"/>
        </w:rPr>
        <w:t>3</w:t>
      </w:r>
      <w:r w:rsidR="009B1CBE" w:rsidRPr="00C923B1">
        <w:rPr>
          <w:sz w:val="28"/>
          <w:szCs w:val="28"/>
          <w:lang w:val="en-GB"/>
        </w:rPr>
        <w:t xml:space="preserve">. </w:t>
      </w:r>
      <w:r w:rsidR="00EE0A6D" w:rsidRPr="00C923B1">
        <w:rPr>
          <w:sz w:val="28"/>
          <w:szCs w:val="28"/>
        </w:rPr>
        <w:t xml:space="preserve">Pentru o unitate de cogenerare, valorile de referinţă pentru producerea separată de energie electrică se stabilesc în funcţie de anul de punere în funcţiune a acesteia. Valorile astfel stabilite se aplică timp de 10 ani calendaristici, începînd cu anul de punere în funcţiune a respectivei unităţi de cogenerare. </w:t>
      </w:r>
    </w:p>
    <w:p w:rsidR="00EE0A6D" w:rsidRPr="00C923B1" w:rsidRDefault="00964915" w:rsidP="00EE0A6D">
      <w:pPr>
        <w:pStyle w:val="NormalWeb"/>
        <w:spacing w:after="120" w:line="276" w:lineRule="auto"/>
        <w:ind w:left="-499" w:firstLine="0"/>
        <w:rPr>
          <w:sz w:val="28"/>
          <w:szCs w:val="28"/>
        </w:rPr>
      </w:pPr>
      <w:r w:rsidRPr="00C923B1">
        <w:rPr>
          <w:sz w:val="28"/>
          <w:szCs w:val="28"/>
        </w:rPr>
        <w:t xml:space="preserve">4. </w:t>
      </w:r>
      <w:r w:rsidR="00EE0A6D" w:rsidRPr="00C923B1">
        <w:rPr>
          <w:sz w:val="28"/>
          <w:szCs w:val="28"/>
        </w:rPr>
        <w:t xml:space="preserve">După această perioadă, </w:t>
      </w:r>
      <w:r w:rsidR="00872B11" w:rsidRPr="00C923B1">
        <w:rPr>
          <w:sz w:val="28"/>
          <w:szCs w:val="28"/>
        </w:rPr>
        <w:t>pentru</w:t>
      </w:r>
      <w:r w:rsidR="00EE0A6D" w:rsidRPr="00C923B1">
        <w:rPr>
          <w:sz w:val="28"/>
          <w:szCs w:val="28"/>
        </w:rPr>
        <w:t xml:space="preserve"> fiecare an se aplică valorile de referinţă pentru producerea separată de energie electrică corespunzătoare unei unităţi de cogenerare avînd o vechime de 10 ani.</w:t>
      </w:r>
      <w:r w:rsidR="00872B11" w:rsidRPr="00C923B1">
        <w:rPr>
          <w:sz w:val="28"/>
          <w:szCs w:val="28"/>
        </w:rPr>
        <w:t xml:space="preserve"> </w:t>
      </w:r>
    </w:p>
    <w:p w:rsidR="00EE0A6D" w:rsidRPr="00C923B1" w:rsidRDefault="00964915" w:rsidP="00EE0A6D">
      <w:pPr>
        <w:pStyle w:val="NormalWeb"/>
        <w:spacing w:after="120" w:line="276" w:lineRule="auto"/>
        <w:ind w:left="-499" w:firstLine="0"/>
        <w:rPr>
          <w:sz w:val="28"/>
          <w:szCs w:val="28"/>
        </w:rPr>
      </w:pPr>
      <w:r w:rsidRPr="00C923B1">
        <w:rPr>
          <w:sz w:val="28"/>
          <w:szCs w:val="28"/>
        </w:rPr>
        <w:t>5</w:t>
      </w:r>
      <w:r w:rsidR="009B1CBE" w:rsidRPr="00C923B1">
        <w:rPr>
          <w:sz w:val="28"/>
          <w:szCs w:val="28"/>
        </w:rPr>
        <w:t>.</w:t>
      </w:r>
      <w:r w:rsidR="00EE0A6D" w:rsidRPr="00C923B1">
        <w:rPr>
          <w:sz w:val="28"/>
          <w:szCs w:val="28"/>
        </w:rPr>
        <w:t xml:space="preserve"> Dacă o unitate de cogenerare existentă este retehnologizată, iar costul de investiţie pentru retehnologizare depăşeşte 50 % din costul de investiţie pentru o unitate de cogenerare nouă, </w:t>
      </w:r>
      <w:r w:rsidR="00EE0A6D" w:rsidRPr="00C923B1">
        <w:rPr>
          <w:sz w:val="28"/>
          <w:szCs w:val="28"/>
        </w:rPr>
        <w:lastRenderedPageBreak/>
        <w:t xml:space="preserve">echivalentă, în aplicarea prevederilor </w:t>
      </w:r>
      <w:r w:rsidR="00B643F6" w:rsidRPr="00C923B1">
        <w:rPr>
          <w:sz w:val="28"/>
          <w:szCs w:val="28"/>
        </w:rPr>
        <w:t xml:space="preserve">pct. </w:t>
      </w:r>
      <w:r w:rsidR="00C260FD" w:rsidRPr="00C923B1">
        <w:rPr>
          <w:sz w:val="28"/>
          <w:szCs w:val="28"/>
        </w:rPr>
        <w:t>3</w:t>
      </w:r>
      <w:r w:rsidRPr="00C923B1">
        <w:rPr>
          <w:sz w:val="28"/>
          <w:szCs w:val="28"/>
        </w:rPr>
        <w:t xml:space="preserve"> și 4</w:t>
      </w:r>
      <w:r w:rsidR="00EE0A6D" w:rsidRPr="00C923B1">
        <w:rPr>
          <w:sz w:val="28"/>
          <w:szCs w:val="28"/>
        </w:rPr>
        <w:t xml:space="preserve"> </w:t>
      </w:r>
      <w:r w:rsidRPr="00C923B1">
        <w:rPr>
          <w:sz w:val="28"/>
          <w:szCs w:val="28"/>
        </w:rPr>
        <w:t xml:space="preserve">din prezenta Anexă </w:t>
      </w:r>
      <w:r w:rsidR="00EE0A6D" w:rsidRPr="00C923B1">
        <w:rPr>
          <w:sz w:val="28"/>
          <w:szCs w:val="28"/>
        </w:rPr>
        <w:t>se va considera ca an de punere în funcţiune anul în care se finalizează probele de punere în funcţiune a unităţii după retehnologizare.</w:t>
      </w:r>
    </w:p>
    <w:p w:rsidR="00EE0A6D" w:rsidRPr="00C923B1" w:rsidRDefault="00964915" w:rsidP="008007A1">
      <w:pPr>
        <w:pStyle w:val="NormalWeb"/>
        <w:spacing w:after="120" w:line="276" w:lineRule="auto"/>
        <w:ind w:left="-499" w:firstLine="0"/>
        <w:rPr>
          <w:sz w:val="28"/>
          <w:szCs w:val="28"/>
        </w:rPr>
      </w:pPr>
      <w:r w:rsidRPr="00C923B1">
        <w:rPr>
          <w:sz w:val="28"/>
          <w:szCs w:val="28"/>
        </w:rPr>
        <w:t>6</w:t>
      </w:r>
      <w:r w:rsidR="009B1CBE" w:rsidRPr="00C923B1">
        <w:rPr>
          <w:sz w:val="28"/>
          <w:szCs w:val="28"/>
        </w:rPr>
        <w:t>.</w:t>
      </w:r>
      <w:r w:rsidR="00EE0A6D" w:rsidRPr="00C923B1">
        <w:rPr>
          <w:sz w:val="28"/>
          <w:szCs w:val="28"/>
        </w:rPr>
        <w:t xml:space="preserve"> Valorile de referinţă armonizate ale eficienţei pentru producerea separată de energie electrică se aleg în funcţie de tipul combustibilului utilizat. Dacă o unitate de cogenerare funcţionează cu mai multe tipuri de combustibili, se aplică media valorilor de referinţă corespunzătoare fiecărui tip de combustibil, ponderate cu energia consumată de respectiva unitate din fiecare tip de combustibil.</w:t>
      </w:r>
    </w:p>
    <w:p w:rsidR="007F2892" w:rsidRPr="00C923B1" w:rsidRDefault="00964915" w:rsidP="007F2892">
      <w:pPr>
        <w:pStyle w:val="NormalWeb"/>
        <w:spacing w:after="120" w:line="276" w:lineRule="auto"/>
        <w:ind w:left="-499" w:firstLine="0"/>
        <w:rPr>
          <w:sz w:val="28"/>
          <w:szCs w:val="28"/>
        </w:rPr>
      </w:pPr>
      <w:r w:rsidRPr="007C3FF8">
        <w:rPr>
          <w:sz w:val="28"/>
          <w:szCs w:val="28"/>
        </w:rPr>
        <w:t>7</w:t>
      </w:r>
      <w:r w:rsidR="007F2892" w:rsidRPr="007C3FF8">
        <w:rPr>
          <w:sz w:val="28"/>
          <w:szCs w:val="28"/>
        </w:rPr>
        <w:t>. În vederea adaptării v</w:t>
      </w:r>
      <w:r w:rsidR="007F2892" w:rsidRPr="00C923B1">
        <w:rPr>
          <w:sz w:val="28"/>
          <w:szCs w:val="28"/>
        </w:rPr>
        <w:t xml:space="preserve">alorilor de referinţă armonizate ale eficienţei pentru producerea separată de energie electrică </w:t>
      </w:r>
      <w:r w:rsidR="003058F6" w:rsidRPr="007C3FF8">
        <w:rPr>
          <w:sz w:val="28"/>
          <w:szCs w:val="28"/>
        </w:rPr>
        <w:t xml:space="preserve">la situația climatică medie din Republica Moldova cu abaterea temperaturii exterioare medii anuale faţă de condiţiile standard (15 ºC), </w:t>
      </w:r>
      <w:r w:rsidR="007F2892" w:rsidRPr="00C923B1">
        <w:rPr>
          <w:sz w:val="28"/>
          <w:szCs w:val="28"/>
        </w:rPr>
        <w:t xml:space="preserve">se aplică factorul de corecţie </w:t>
      </w:r>
      <w:r w:rsidR="003058F6" w:rsidRPr="007C3FF8">
        <w:rPr>
          <w:sz w:val="28"/>
          <w:szCs w:val="28"/>
        </w:rPr>
        <w:t>+0,5 %, determinat pentru o temperatură exterioară medie anuală de 10 ºC</w:t>
      </w:r>
      <w:r w:rsidR="003058F6" w:rsidRPr="00C923B1">
        <w:rPr>
          <w:sz w:val="28"/>
          <w:szCs w:val="28"/>
        </w:rPr>
        <w:t>.</w:t>
      </w:r>
    </w:p>
    <w:p w:rsidR="006160D1" w:rsidRPr="00C923B1" w:rsidRDefault="00964915" w:rsidP="007F2892">
      <w:pPr>
        <w:pStyle w:val="NormalWeb"/>
        <w:spacing w:after="120" w:line="276" w:lineRule="auto"/>
        <w:ind w:left="-499" w:firstLine="0"/>
        <w:rPr>
          <w:sz w:val="28"/>
          <w:szCs w:val="28"/>
        </w:rPr>
      </w:pPr>
      <w:r w:rsidRPr="007C3FF8">
        <w:rPr>
          <w:sz w:val="28"/>
          <w:szCs w:val="28"/>
        </w:rPr>
        <w:t>8</w:t>
      </w:r>
      <w:r w:rsidR="006160D1" w:rsidRPr="007C3FF8">
        <w:rPr>
          <w:sz w:val="28"/>
          <w:szCs w:val="28"/>
        </w:rPr>
        <w:t xml:space="preserve">. În vederea adaptării valorilor de referinţă armonizate ale eficienţei pentru producerea separată de energie electrică în funcție de pierderile </w:t>
      </w:r>
      <w:r w:rsidR="00623522" w:rsidRPr="00C923B1">
        <w:rPr>
          <w:sz w:val="28"/>
          <w:szCs w:val="28"/>
        </w:rPr>
        <w:t xml:space="preserve">evitate în reţelele electrice </w:t>
      </w:r>
      <w:r w:rsidR="006160D1" w:rsidRPr="007C3FF8">
        <w:rPr>
          <w:sz w:val="28"/>
          <w:szCs w:val="28"/>
        </w:rPr>
        <w:t>se aplică factorul de corecție conform Tabelului nr. 2</w:t>
      </w:r>
      <w:r w:rsidR="006160D1" w:rsidRPr="00C923B1">
        <w:rPr>
          <w:sz w:val="28"/>
          <w:szCs w:val="28"/>
        </w:rPr>
        <w:t>:</w:t>
      </w:r>
    </w:p>
    <w:p w:rsidR="007C7970" w:rsidRPr="00C923B1" w:rsidRDefault="007C7970" w:rsidP="007C7970">
      <w:pPr>
        <w:spacing w:before="120" w:after="120"/>
        <w:ind w:left="-425"/>
        <w:jc w:val="right"/>
        <w:rPr>
          <w:b/>
          <w:sz w:val="28"/>
          <w:szCs w:val="28"/>
        </w:rPr>
      </w:pPr>
      <w:r w:rsidRPr="00C923B1">
        <w:rPr>
          <w:b/>
          <w:sz w:val="28"/>
          <w:szCs w:val="28"/>
        </w:rPr>
        <w:t>Tabelul nr. 2</w:t>
      </w:r>
    </w:p>
    <w:p w:rsidR="00623522" w:rsidRPr="00C923B1" w:rsidRDefault="00623522" w:rsidP="00623522">
      <w:pPr>
        <w:jc w:val="center"/>
        <w:rPr>
          <w:b/>
          <w:sz w:val="12"/>
        </w:rPr>
      </w:pPr>
    </w:p>
    <w:tbl>
      <w:tblPr>
        <w:tblStyle w:val="TableGrid"/>
        <w:tblW w:w="10206" w:type="dxa"/>
        <w:tblInd w:w="-572" w:type="dxa"/>
        <w:tblLook w:val="04A0" w:firstRow="1" w:lastRow="0" w:firstColumn="1" w:lastColumn="0" w:noHBand="0" w:noVBand="1"/>
      </w:tblPr>
      <w:tblGrid>
        <w:gridCol w:w="3941"/>
        <w:gridCol w:w="2551"/>
        <w:gridCol w:w="3714"/>
      </w:tblGrid>
      <w:tr w:rsidR="00623522" w:rsidRPr="00C923B1" w:rsidTr="00C2038B">
        <w:tc>
          <w:tcPr>
            <w:tcW w:w="3941" w:type="dxa"/>
          </w:tcPr>
          <w:p w:rsidR="00623522" w:rsidRPr="00C923B1" w:rsidRDefault="00623522" w:rsidP="00C2038B">
            <w:pPr>
              <w:spacing w:before="80"/>
              <w:jc w:val="center"/>
              <w:rPr>
                <w:rFonts w:cs="Times New Roman"/>
              </w:rPr>
            </w:pPr>
            <w:r w:rsidRPr="00C923B1">
              <w:t>Tensiunea</w:t>
            </w:r>
          </w:p>
        </w:tc>
        <w:tc>
          <w:tcPr>
            <w:tcW w:w="2551" w:type="dxa"/>
          </w:tcPr>
          <w:p w:rsidR="00623522" w:rsidRPr="00C923B1" w:rsidRDefault="00623522" w:rsidP="00C2038B">
            <w:pPr>
              <w:jc w:val="center"/>
              <w:rPr>
                <w:rFonts w:cs="Times New Roman"/>
              </w:rPr>
            </w:pPr>
            <w:r w:rsidRPr="00C923B1">
              <w:t>Pentru energia electrică livrată în rețea</w:t>
            </w:r>
          </w:p>
        </w:tc>
        <w:tc>
          <w:tcPr>
            <w:tcW w:w="3714" w:type="dxa"/>
          </w:tcPr>
          <w:p w:rsidR="00623522" w:rsidRPr="00C923B1" w:rsidRDefault="00623522" w:rsidP="00C2038B">
            <w:pPr>
              <w:jc w:val="center"/>
              <w:rPr>
                <w:rFonts w:cs="Times New Roman"/>
              </w:rPr>
            </w:pPr>
            <w:r w:rsidRPr="00C923B1">
              <w:t>Pentru energia electrică consumată la producător</w:t>
            </w:r>
          </w:p>
        </w:tc>
      </w:tr>
      <w:tr w:rsidR="00623522" w:rsidRPr="00C923B1" w:rsidTr="00C2038B">
        <w:tc>
          <w:tcPr>
            <w:tcW w:w="3941" w:type="dxa"/>
          </w:tcPr>
          <w:p w:rsidR="00623522" w:rsidRPr="00C923B1" w:rsidRDefault="00623522" w:rsidP="00C2038B">
            <w:pPr>
              <w:jc w:val="center"/>
              <w:rPr>
                <w:rFonts w:cs="Times New Roman"/>
              </w:rPr>
            </w:pPr>
            <w:r w:rsidRPr="00C923B1">
              <w:t>≥200 kV</w:t>
            </w:r>
          </w:p>
        </w:tc>
        <w:tc>
          <w:tcPr>
            <w:tcW w:w="2551" w:type="dxa"/>
          </w:tcPr>
          <w:p w:rsidR="00623522" w:rsidRPr="00C923B1" w:rsidRDefault="00623522" w:rsidP="00C2038B">
            <w:pPr>
              <w:jc w:val="center"/>
              <w:rPr>
                <w:rFonts w:cs="Times New Roman"/>
              </w:rPr>
            </w:pPr>
            <w:r w:rsidRPr="00C923B1">
              <w:t>1</w:t>
            </w:r>
          </w:p>
        </w:tc>
        <w:tc>
          <w:tcPr>
            <w:tcW w:w="3714" w:type="dxa"/>
          </w:tcPr>
          <w:p w:rsidR="00623522" w:rsidRPr="00C923B1" w:rsidRDefault="00623522" w:rsidP="00C2038B">
            <w:pPr>
              <w:jc w:val="center"/>
              <w:rPr>
                <w:rFonts w:cs="Times New Roman"/>
              </w:rPr>
            </w:pPr>
            <w:r w:rsidRPr="00C923B1">
              <w:t>0,985</w:t>
            </w:r>
          </w:p>
        </w:tc>
      </w:tr>
      <w:tr w:rsidR="00623522" w:rsidRPr="00C923B1" w:rsidTr="00C2038B">
        <w:tc>
          <w:tcPr>
            <w:tcW w:w="3941" w:type="dxa"/>
          </w:tcPr>
          <w:p w:rsidR="00623522" w:rsidRPr="00C923B1" w:rsidRDefault="00623522" w:rsidP="00C2038B">
            <w:pPr>
              <w:jc w:val="center"/>
              <w:rPr>
                <w:rFonts w:cs="Times New Roman"/>
              </w:rPr>
            </w:pPr>
            <w:r w:rsidRPr="00C923B1">
              <w:t>100-200 kV</w:t>
            </w:r>
          </w:p>
        </w:tc>
        <w:tc>
          <w:tcPr>
            <w:tcW w:w="2551" w:type="dxa"/>
          </w:tcPr>
          <w:p w:rsidR="00623522" w:rsidRPr="00C923B1" w:rsidRDefault="00623522" w:rsidP="00C2038B">
            <w:pPr>
              <w:jc w:val="center"/>
              <w:rPr>
                <w:rFonts w:cs="Times New Roman"/>
              </w:rPr>
            </w:pPr>
            <w:r w:rsidRPr="00C923B1">
              <w:t>0,985</w:t>
            </w:r>
          </w:p>
        </w:tc>
        <w:tc>
          <w:tcPr>
            <w:tcW w:w="3714" w:type="dxa"/>
          </w:tcPr>
          <w:p w:rsidR="00623522" w:rsidRPr="00C923B1" w:rsidRDefault="00623522" w:rsidP="00C2038B">
            <w:pPr>
              <w:jc w:val="center"/>
              <w:rPr>
                <w:rFonts w:cs="Times New Roman"/>
              </w:rPr>
            </w:pPr>
            <w:r w:rsidRPr="00C923B1">
              <w:t>0,965</w:t>
            </w:r>
          </w:p>
        </w:tc>
      </w:tr>
      <w:tr w:rsidR="00623522" w:rsidRPr="00C923B1" w:rsidTr="00C2038B">
        <w:tc>
          <w:tcPr>
            <w:tcW w:w="3941" w:type="dxa"/>
          </w:tcPr>
          <w:p w:rsidR="00623522" w:rsidRPr="00C923B1" w:rsidRDefault="00623522" w:rsidP="00C2038B">
            <w:pPr>
              <w:jc w:val="center"/>
              <w:rPr>
                <w:rFonts w:cs="Times New Roman"/>
              </w:rPr>
            </w:pPr>
            <w:r w:rsidRPr="00C923B1">
              <w:t>5-100 kV</w:t>
            </w:r>
          </w:p>
        </w:tc>
        <w:tc>
          <w:tcPr>
            <w:tcW w:w="2551" w:type="dxa"/>
          </w:tcPr>
          <w:p w:rsidR="00623522" w:rsidRPr="00C923B1" w:rsidRDefault="00623522" w:rsidP="00C2038B">
            <w:pPr>
              <w:jc w:val="center"/>
              <w:rPr>
                <w:rFonts w:cs="Times New Roman"/>
              </w:rPr>
            </w:pPr>
            <w:r w:rsidRPr="00C923B1">
              <w:t>0,965</w:t>
            </w:r>
          </w:p>
        </w:tc>
        <w:tc>
          <w:tcPr>
            <w:tcW w:w="3714" w:type="dxa"/>
          </w:tcPr>
          <w:p w:rsidR="00623522" w:rsidRPr="00C923B1" w:rsidRDefault="00623522" w:rsidP="00C2038B">
            <w:pPr>
              <w:jc w:val="center"/>
              <w:rPr>
                <w:rFonts w:cs="Times New Roman"/>
              </w:rPr>
            </w:pPr>
            <w:r w:rsidRPr="00C923B1">
              <w:t>0,945</w:t>
            </w:r>
          </w:p>
        </w:tc>
      </w:tr>
      <w:tr w:rsidR="00623522" w:rsidRPr="00C923B1" w:rsidTr="00C2038B">
        <w:tc>
          <w:tcPr>
            <w:tcW w:w="3941" w:type="dxa"/>
          </w:tcPr>
          <w:p w:rsidR="00623522" w:rsidRPr="00C923B1" w:rsidRDefault="00623522" w:rsidP="00C2038B">
            <w:pPr>
              <w:jc w:val="center"/>
              <w:rPr>
                <w:rFonts w:cs="Times New Roman"/>
              </w:rPr>
            </w:pPr>
            <w:r w:rsidRPr="00C923B1">
              <w:t>0,4-50 kV</w:t>
            </w:r>
          </w:p>
        </w:tc>
        <w:tc>
          <w:tcPr>
            <w:tcW w:w="2551" w:type="dxa"/>
          </w:tcPr>
          <w:p w:rsidR="00623522" w:rsidRPr="00C923B1" w:rsidRDefault="00623522" w:rsidP="00C2038B">
            <w:pPr>
              <w:jc w:val="center"/>
              <w:rPr>
                <w:rFonts w:cs="Times New Roman"/>
              </w:rPr>
            </w:pPr>
            <w:r w:rsidRPr="00C923B1">
              <w:t>0,945</w:t>
            </w:r>
          </w:p>
        </w:tc>
        <w:tc>
          <w:tcPr>
            <w:tcW w:w="3714" w:type="dxa"/>
          </w:tcPr>
          <w:p w:rsidR="00623522" w:rsidRPr="00C923B1" w:rsidRDefault="00623522" w:rsidP="00C2038B">
            <w:pPr>
              <w:jc w:val="center"/>
              <w:rPr>
                <w:rFonts w:cs="Times New Roman"/>
              </w:rPr>
            </w:pPr>
            <w:r w:rsidRPr="00C923B1">
              <w:t>0,925</w:t>
            </w:r>
          </w:p>
        </w:tc>
      </w:tr>
      <w:tr w:rsidR="00623522" w:rsidRPr="00C923B1" w:rsidTr="00C2038B">
        <w:tc>
          <w:tcPr>
            <w:tcW w:w="3941" w:type="dxa"/>
          </w:tcPr>
          <w:p w:rsidR="00623522" w:rsidRPr="00C923B1" w:rsidRDefault="00623522" w:rsidP="00C2038B">
            <w:pPr>
              <w:jc w:val="center"/>
              <w:rPr>
                <w:rFonts w:cs="Times New Roman"/>
              </w:rPr>
            </w:pPr>
            <w:r w:rsidRPr="00C923B1">
              <w:t>&lt;0,4 kV</w:t>
            </w:r>
          </w:p>
        </w:tc>
        <w:tc>
          <w:tcPr>
            <w:tcW w:w="2551" w:type="dxa"/>
          </w:tcPr>
          <w:p w:rsidR="00623522" w:rsidRPr="00C923B1" w:rsidRDefault="00623522" w:rsidP="00C2038B">
            <w:pPr>
              <w:jc w:val="center"/>
              <w:rPr>
                <w:rFonts w:cs="Times New Roman"/>
              </w:rPr>
            </w:pPr>
            <w:r w:rsidRPr="00C923B1">
              <w:t>0,925</w:t>
            </w:r>
          </w:p>
        </w:tc>
        <w:tc>
          <w:tcPr>
            <w:tcW w:w="3714" w:type="dxa"/>
          </w:tcPr>
          <w:p w:rsidR="00623522" w:rsidRPr="00C923B1" w:rsidRDefault="00623522" w:rsidP="00C2038B">
            <w:pPr>
              <w:jc w:val="center"/>
              <w:rPr>
                <w:rFonts w:cs="Times New Roman"/>
              </w:rPr>
            </w:pPr>
            <w:r w:rsidRPr="00C923B1">
              <w:t>0,860</w:t>
            </w:r>
          </w:p>
        </w:tc>
      </w:tr>
    </w:tbl>
    <w:p w:rsidR="0002110C" w:rsidRPr="00C923B1" w:rsidRDefault="0002110C" w:rsidP="008007A1">
      <w:pPr>
        <w:pStyle w:val="NormalWeb"/>
        <w:spacing w:after="120" w:line="276" w:lineRule="auto"/>
        <w:ind w:left="-499" w:firstLine="0"/>
      </w:pPr>
    </w:p>
    <w:p w:rsidR="00623522" w:rsidRPr="00C923B1" w:rsidRDefault="00964915" w:rsidP="00623522">
      <w:pPr>
        <w:pStyle w:val="NormalWeb"/>
        <w:spacing w:after="240" w:line="276" w:lineRule="auto"/>
        <w:ind w:left="-499" w:firstLine="0"/>
        <w:rPr>
          <w:sz w:val="28"/>
          <w:szCs w:val="28"/>
        </w:rPr>
      </w:pPr>
      <w:r w:rsidRPr="00C923B1">
        <w:t>9</w:t>
      </w:r>
      <w:r w:rsidR="00623522" w:rsidRPr="00C923B1">
        <w:t xml:space="preserve">. </w:t>
      </w:r>
      <w:r w:rsidR="00623522" w:rsidRPr="00C923B1">
        <w:rPr>
          <w:sz w:val="28"/>
          <w:szCs w:val="28"/>
        </w:rPr>
        <w:t xml:space="preserve">Factorul de corecţie stabilit în pct. </w:t>
      </w:r>
      <w:r w:rsidRPr="00C923B1">
        <w:rPr>
          <w:sz w:val="28"/>
          <w:szCs w:val="28"/>
        </w:rPr>
        <w:t>8</w:t>
      </w:r>
      <w:r w:rsidR="00623522" w:rsidRPr="00C923B1">
        <w:rPr>
          <w:sz w:val="28"/>
          <w:szCs w:val="28"/>
        </w:rPr>
        <w:t xml:space="preserve"> se aplică numai valorilor de referinţă </w:t>
      </w:r>
      <w:r w:rsidRPr="00C923B1">
        <w:rPr>
          <w:sz w:val="28"/>
          <w:szCs w:val="28"/>
        </w:rPr>
        <w:t xml:space="preserve">prevăzute în pct. 4 </w:t>
      </w:r>
      <w:r w:rsidR="00623522" w:rsidRPr="00C923B1">
        <w:rPr>
          <w:sz w:val="28"/>
          <w:szCs w:val="28"/>
        </w:rPr>
        <w:t xml:space="preserve">din prezenta </w:t>
      </w:r>
      <w:r w:rsidRPr="00C923B1">
        <w:rPr>
          <w:sz w:val="28"/>
          <w:szCs w:val="28"/>
        </w:rPr>
        <w:t>Anex</w:t>
      </w:r>
      <w:r w:rsidR="007C7970" w:rsidRPr="007C3FF8">
        <w:rPr>
          <w:sz w:val="28"/>
          <w:szCs w:val="28"/>
        </w:rPr>
        <w:t>ă</w:t>
      </w:r>
      <w:r w:rsidR="00623522" w:rsidRPr="00C923B1">
        <w:rPr>
          <w:sz w:val="28"/>
          <w:szCs w:val="28"/>
        </w:rPr>
        <w:t>.</w:t>
      </w:r>
    </w:p>
    <w:p w:rsidR="00623522" w:rsidRPr="00C923B1" w:rsidRDefault="00964915" w:rsidP="00623522">
      <w:pPr>
        <w:pStyle w:val="NormalWeb"/>
        <w:spacing w:after="240" w:line="276" w:lineRule="auto"/>
        <w:ind w:left="-499" w:firstLine="0"/>
        <w:rPr>
          <w:sz w:val="28"/>
          <w:szCs w:val="28"/>
        </w:rPr>
      </w:pPr>
      <w:r w:rsidRPr="00C923B1">
        <w:rPr>
          <w:sz w:val="28"/>
          <w:szCs w:val="28"/>
        </w:rPr>
        <w:t xml:space="preserve">10. </w:t>
      </w:r>
      <w:r w:rsidR="00623522" w:rsidRPr="00C923B1">
        <w:rPr>
          <w:sz w:val="28"/>
          <w:szCs w:val="28"/>
        </w:rPr>
        <w:t xml:space="preserve">În situaţiile în care se aplică atît factorul de corecţie prevăzut la pct. </w:t>
      </w:r>
      <w:r w:rsidR="001436E6" w:rsidRPr="00C923B1">
        <w:rPr>
          <w:sz w:val="28"/>
          <w:szCs w:val="28"/>
        </w:rPr>
        <w:t>7</w:t>
      </w:r>
      <w:r w:rsidR="00623522" w:rsidRPr="00C923B1">
        <w:rPr>
          <w:sz w:val="28"/>
          <w:szCs w:val="28"/>
        </w:rPr>
        <w:t xml:space="preserve">, cît şi factorul de corecţie prevăzut la pct. </w:t>
      </w:r>
      <w:r w:rsidR="001436E6" w:rsidRPr="00C923B1">
        <w:rPr>
          <w:sz w:val="28"/>
          <w:szCs w:val="28"/>
        </w:rPr>
        <w:t>8</w:t>
      </w:r>
      <w:r w:rsidR="00623522" w:rsidRPr="00C923B1">
        <w:rPr>
          <w:sz w:val="28"/>
          <w:szCs w:val="28"/>
        </w:rPr>
        <w:t xml:space="preserve"> din prezenta Anexă, se efectuează mai întîi corecţia cu factorul de corecţie prevăzut la pct. </w:t>
      </w:r>
      <w:r w:rsidR="001436E6" w:rsidRPr="00C923B1">
        <w:rPr>
          <w:sz w:val="28"/>
          <w:szCs w:val="28"/>
        </w:rPr>
        <w:t>7</w:t>
      </w:r>
      <w:r w:rsidR="00623522" w:rsidRPr="00C923B1">
        <w:rPr>
          <w:sz w:val="28"/>
          <w:szCs w:val="28"/>
        </w:rPr>
        <w:t xml:space="preserve"> şi ulterior corecţia cu factorul de corecţie prevăzut la pct. </w:t>
      </w:r>
      <w:r w:rsidR="001436E6" w:rsidRPr="00C923B1">
        <w:rPr>
          <w:sz w:val="28"/>
          <w:szCs w:val="28"/>
        </w:rPr>
        <w:t>8</w:t>
      </w:r>
      <w:r w:rsidR="00623522" w:rsidRPr="00C923B1">
        <w:rPr>
          <w:sz w:val="28"/>
          <w:szCs w:val="28"/>
        </w:rPr>
        <w:t>.</w:t>
      </w:r>
    </w:p>
    <w:p w:rsidR="007C51A9" w:rsidRPr="00C923B1" w:rsidRDefault="007C51A9" w:rsidP="008007A1">
      <w:pPr>
        <w:pStyle w:val="NormalWeb"/>
        <w:spacing w:after="120" w:line="276" w:lineRule="auto"/>
        <w:ind w:left="-499" w:firstLine="0"/>
      </w:pPr>
    </w:p>
    <w:p w:rsidR="007C51A9" w:rsidRPr="00C923B1" w:rsidRDefault="007C51A9" w:rsidP="00031C8E">
      <w:pPr>
        <w:pStyle w:val="NormalWeb"/>
        <w:spacing w:after="120" w:line="276" w:lineRule="auto"/>
        <w:ind w:firstLine="0"/>
      </w:pPr>
    </w:p>
    <w:p w:rsidR="00C260FD" w:rsidRPr="00C923B1" w:rsidRDefault="00C260FD" w:rsidP="00031C8E">
      <w:pPr>
        <w:pStyle w:val="NormalWeb"/>
        <w:spacing w:after="120" w:line="276" w:lineRule="auto"/>
        <w:ind w:firstLine="0"/>
      </w:pPr>
    </w:p>
    <w:p w:rsidR="00C260FD" w:rsidRPr="00C923B1" w:rsidRDefault="00C260FD" w:rsidP="00031C8E">
      <w:pPr>
        <w:pStyle w:val="NormalWeb"/>
        <w:spacing w:after="120" w:line="276" w:lineRule="auto"/>
        <w:ind w:firstLine="0"/>
      </w:pPr>
    </w:p>
    <w:p w:rsidR="00C260FD" w:rsidRPr="00C923B1" w:rsidRDefault="00C260FD" w:rsidP="00031C8E">
      <w:pPr>
        <w:pStyle w:val="NormalWeb"/>
        <w:spacing w:after="120" w:line="276" w:lineRule="auto"/>
        <w:ind w:firstLine="0"/>
      </w:pPr>
    </w:p>
    <w:p w:rsidR="00C260FD" w:rsidRPr="00C923B1" w:rsidRDefault="00C260FD" w:rsidP="00031C8E">
      <w:pPr>
        <w:pStyle w:val="NormalWeb"/>
        <w:spacing w:after="120" w:line="276" w:lineRule="auto"/>
        <w:ind w:firstLine="0"/>
      </w:pPr>
    </w:p>
    <w:p w:rsidR="00C260FD" w:rsidRPr="00C923B1" w:rsidRDefault="00C260FD" w:rsidP="00031C8E">
      <w:pPr>
        <w:pStyle w:val="NormalWeb"/>
        <w:spacing w:after="120" w:line="276" w:lineRule="auto"/>
        <w:ind w:firstLine="0"/>
      </w:pPr>
    </w:p>
    <w:p w:rsidR="00C260FD" w:rsidRPr="00C923B1" w:rsidRDefault="00C260FD" w:rsidP="00031C8E">
      <w:pPr>
        <w:pStyle w:val="NormalWeb"/>
        <w:spacing w:after="120" w:line="276" w:lineRule="auto"/>
        <w:ind w:firstLine="0"/>
      </w:pPr>
    </w:p>
    <w:p w:rsidR="00EE0A6D" w:rsidRPr="007C3FF8" w:rsidRDefault="00EE0A6D" w:rsidP="00EE0A6D">
      <w:pPr>
        <w:pStyle w:val="rg"/>
        <w:rPr>
          <w:sz w:val="28"/>
          <w:szCs w:val="28"/>
          <w:lang w:val="en-GB"/>
        </w:rPr>
      </w:pPr>
      <w:r w:rsidRPr="007C3FF8">
        <w:rPr>
          <w:sz w:val="28"/>
          <w:szCs w:val="28"/>
          <w:lang w:val="en-GB"/>
        </w:rPr>
        <w:lastRenderedPageBreak/>
        <w:t>Anexa nr. 2</w:t>
      </w:r>
    </w:p>
    <w:p w:rsidR="00EE0A6D" w:rsidRPr="007C3FF8" w:rsidRDefault="00EE0A6D" w:rsidP="00EE0A6D">
      <w:pPr>
        <w:pStyle w:val="rg"/>
        <w:rPr>
          <w:sz w:val="28"/>
          <w:szCs w:val="28"/>
          <w:lang w:val="en-GB"/>
        </w:rPr>
      </w:pPr>
      <w:r w:rsidRPr="007C3FF8">
        <w:rPr>
          <w:sz w:val="28"/>
          <w:szCs w:val="28"/>
          <w:lang w:val="en-GB"/>
        </w:rPr>
        <w:t>la Hotărîrea Guvernului</w:t>
      </w:r>
    </w:p>
    <w:p w:rsidR="00EE0A6D" w:rsidRPr="007C3FF8" w:rsidRDefault="00EE0A6D" w:rsidP="00EE0A6D">
      <w:pPr>
        <w:pStyle w:val="rg"/>
        <w:rPr>
          <w:sz w:val="28"/>
          <w:szCs w:val="28"/>
          <w:lang w:val="en-GB"/>
        </w:rPr>
      </w:pPr>
      <w:r w:rsidRPr="007C3FF8">
        <w:rPr>
          <w:sz w:val="28"/>
          <w:szCs w:val="28"/>
          <w:lang w:val="en-GB"/>
        </w:rPr>
        <w:t>nr.   din   2015</w:t>
      </w:r>
    </w:p>
    <w:p w:rsidR="00EE0A6D" w:rsidRPr="00C923B1" w:rsidRDefault="00EE0A6D" w:rsidP="00EE0A6D">
      <w:pPr>
        <w:pStyle w:val="NormalWeb"/>
        <w:spacing w:after="120" w:line="276" w:lineRule="auto"/>
        <w:ind w:left="-499" w:firstLine="0"/>
        <w:rPr>
          <w:sz w:val="28"/>
          <w:szCs w:val="28"/>
          <w:lang w:val="en-GB"/>
        </w:rPr>
      </w:pPr>
    </w:p>
    <w:p w:rsidR="000463AE" w:rsidRPr="00C923B1" w:rsidRDefault="000463AE" w:rsidP="000463AE">
      <w:pPr>
        <w:jc w:val="center"/>
        <w:rPr>
          <w:b/>
          <w:sz w:val="28"/>
        </w:rPr>
      </w:pPr>
      <w:r w:rsidRPr="00C923B1">
        <w:rPr>
          <w:b/>
          <w:sz w:val="28"/>
        </w:rPr>
        <w:t xml:space="preserve">Valorile de referință armonizate ale eficienței pentru </w:t>
      </w:r>
    </w:p>
    <w:p w:rsidR="000463AE" w:rsidRPr="00C923B1" w:rsidRDefault="000463AE" w:rsidP="000463AE">
      <w:pPr>
        <w:jc w:val="center"/>
        <w:rPr>
          <w:b/>
          <w:sz w:val="28"/>
        </w:rPr>
      </w:pPr>
      <w:r w:rsidRPr="00C923B1">
        <w:rPr>
          <w:b/>
          <w:sz w:val="28"/>
        </w:rPr>
        <w:t>producerea separată de energie termică</w:t>
      </w:r>
    </w:p>
    <w:p w:rsidR="00C260FD" w:rsidRPr="00C923B1" w:rsidRDefault="00C260FD" w:rsidP="00864BBF">
      <w:pPr>
        <w:spacing w:before="120" w:after="120"/>
        <w:ind w:left="-426"/>
        <w:jc w:val="both"/>
        <w:rPr>
          <w:b/>
          <w:sz w:val="28"/>
          <w:szCs w:val="28"/>
          <w:lang w:val="en-US"/>
        </w:rPr>
      </w:pPr>
      <w:r w:rsidRPr="00C923B1">
        <w:rPr>
          <w:iCs/>
          <w:sz w:val="28"/>
          <w:szCs w:val="28"/>
          <w:lang w:val="en-US"/>
        </w:rPr>
        <w:t>1. Prezenta Anex</w:t>
      </w:r>
      <w:r w:rsidR="007C7970" w:rsidRPr="007C3FF8">
        <w:rPr>
          <w:iCs/>
          <w:sz w:val="28"/>
          <w:szCs w:val="28"/>
          <w:lang w:val="en-US"/>
        </w:rPr>
        <w:t xml:space="preserve">ă </w:t>
      </w:r>
      <w:r w:rsidRPr="00C923B1">
        <w:rPr>
          <w:iCs/>
          <w:sz w:val="28"/>
          <w:szCs w:val="28"/>
          <w:lang w:val="en-US"/>
        </w:rPr>
        <w:t xml:space="preserve">transpune </w:t>
      </w:r>
      <w:r w:rsidR="007C7970" w:rsidRPr="007C3FF8">
        <w:rPr>
          <w:iCs/>
          <w:sz w:val="28"/>
          <w:szCs w:val="28"/>
          <w:lang w:val="en-US"/>
        </w:rPr>
        <w:t>parț</w:t>
      </w:r>
      <w:r w:rsidRPr="00C923B1">
        <w:rPr>
          <w:iCs/>
          <w:sz w:val="28"/>
          <w:szCs w:val="28"/>
          <w:lang w:val="en-US"/>
        </w:rPr>
        <w:t>ial (art. 1, 5</w:t>
      </w:r>
      <w:r w:rsidR="00864BBF" w:rsidRPr="00C923B1">
        <w:rPr>
          <w:iCs/>
          <w:sz w:val="28"/>
          <w:szCs w:val="28"/>
          <w:lang w:val="en-US"/>
        </w:rPr>
        <w:t>, Anexa II</w:t>
      </w:r>
      <w:r w:rsidRPr="00C923B1">
        <w:rPr>
          <w:iCs/>
          <w:sz w:val="28"/>
          <w:szCs w:val="28"/>
          <w:lang w:val="en-US"/>
        </w:rPr>
        <w:t xml:space="preserve">) </w:t>
      </w:r>
      <w:r w:rsidRPr="00C923B1">
        <w:rPr>
          <w:sz w:val="28"/>
          <w:szCs w:val="28"/>
          <w:lang w:val="ro-MD"/>
        </w:rPr>
        <w:t>Decizia nr. 2011/877/UE de punere în aplicare a Comisiei din 19 decembrie 2011 de stabilire a valorilor de referinţă armonizate ale randamentului pentru producţia separată de energie electrică şi căldură, în aplicarea Directivei 2004/8/CE a Parlamentului European şi a Consiliului, şi de abrogare a Deciziei 2007/74/CE a Comisiei (notificată cu nr. C (2011) 9523)</w:t>
      </w:r>
      <w:r w:rsidRPr="00C923B1">
        <w:rPr>
          <w:iCs/>
          <w:sz w:val="28"/>
          <w:szCs w:val="28"/>
          <w:lang w:val="en-US"/>
        </w:rPr>
        <w:t>, publicată în Jurnalul Oficial al Uniunii Europene (JO) nr. L 343/91.</w:t>
      </w:r>
      <w:r w:rsidRPr="00C923B1">
        <w:rPr>
          <w:sz w:val="28"/>
          <w:szCs w:val="28"/>
          <w:lang w:val="en-US"/>
        </w:rPr>
        <w:t xml:space="preserve"> </w:t>
      </w:r>
    </w:p>
    <w:p w:rsidR="00C260FD" w:rsidRPr="00C923B1" w:rsidRDefault="00C260FD" w:rsidP="00864BBF">
      <w:pPr>
        <w:ind w:left="-426"/>
        <w:jc w:val="both"/>
        <w:rPr>
          <w:sz w:val="28"/>
          <w:szCs w:val="28"/>
        </w:rPr>
      </w:pPr>
      <w:r w:rsidRPr="007C3FF8">
        <w:rPr>
          <w:sz w:val="28"/>
          <w:szCs w:val="28"/>
          <w:lang w:val="en-US"/>
        </w:rPr>
        <w:t xml:space="preserve">2. </w:t>
      </w:r>
      <w:r w:rsidRPr="007C3FF8">
        <w:rPr>
          <w:sz w:val="28"/>
        </w:rPr>
        <w:t xml:space="preserve">Valorile de referință armonizate ale eficienței pentru producerea separată de energie </w:t>
      </w:r>
      <w:r w:rsidR="00864BBF" w:rsidRPr="007C3FF8">
        <w:rPr>
          <w:sz w:val="28"/>
        </w:rPr>
        <w:t>termi</w:t>
      </w:r>
      <w:r w:rsidRPr="007C3FF8">
        <w:rPr>
          <w:sz w:val="28"/>
        </w:rPr>
        <w:t xml:space="preserve">că sunt prezentate în </w:t>
      </w:r>
      <w:r w:rsidR="007C7970" w:rsidRPr="007C3FF8">
        <w:rPr>
          <w:sz w:val="28"/>
          <w:szCs w:val="28"/>
        </w:rPr>
        <w:t>T</w:t>
      </w:r>
      <w:r w:rsidRPr="007C3FF8">
        <w:rPr>
          <w:sz w:val="28"/>
          <w:szCs w:val="28"/>
        </w:rPr>
        <w:t xml:space="preserve">abelul </w:t>
      </w:r>
      <w:r w:rsidR="007C7970" w:rsidRPr="007C3FF8">
        <w:rPr>
          <w:sz w:val="28"/>
          <w:szCs w:val="28"/>
        </w:rPr>
        <w:t>nr. 1 din prezenta Anexă.</w:t>
      </w:r>
    </w:p>
    <w:p w:rsidR="007C7970" w:rsidRPr="00C923B1" w:rsidRDefault="007C7970" w:rsidP="007C7970">
      <w:pPr>
        <w:spacing w:before="120" w:after="120"/>
        <w:ind w:left="-425"/>
        <w:jc w:val="right"/>
        <w:rPr>
          <w:b/>
          <w:sz w:val="28"/>
          <w:szCs w:val="28"/>
        </w:rPr>
      </w:pPr>
      <w:r w:rsidRPr="00C923B1">
        <w:rPr>
          <w:b/>
          <w:sz w:val="28"/>
          <w:szCs w:val="28"/>
        </w:rPr>
        <w:t>Tabelul nr. 1</w:t>
      </w:r>
    </w:p>
    <w:tbl>
      <w:tblPr>
        <w:tblStyle w:val="TableGrid"/>
        <w:tblW w:w="0" w:type="auto"/>
        <w:tblInd w:w="-318" w:type="dxa"/>
        <w:tblLook w:val="0000" w:firstRow="0" w:lastRow="0" w:firstColumn="0" w:lastColumn="0" w:noHBand="0" w:noVBand="0"/>
      </w:tblPr>
      <w:tblGrid>
        <w:gridCol w:w="812"/>
        <w:gridCol w:w="4463"/>
        <w:gridCol w:w="2748"/>
        <w:gridCol w:w="1922"/>
      </w:tblGrid>
      <w:tr w:rsidR="00B92E97" w:rsidRPr="00C923B1" w:rsidTr="007C3FF8">
        <w:trPr>
          <w:gridBefore w:val="2"/>
          <w:wBefore w:w="5275" w:type="dxa"/>
          <w:trHeight w:val="276"/>
        </w:trPr>
        <w:tc>
          <w:tcPr>
            <w:tcW w:w="4670" w:type="dxa"/>
            <w:gridSpan w:val="2"/>
          </w:tcPr>
          <w:p w:rsidR="00B92E97" w:rsidRPr="00C923B1" w:rsidRDefault="00B92E97" w:rsidP="00B92E97">
            <w:pPr>
              <w:jc w:val="center"/>
              <w:rPr>
                <w:b/>
              </w:rPr>
            </w:pPr>
            <w:r w:rsidRPr="00C923B1">
              <w:rPr>
                <w:b/>
              </w:rPr>
              <w:t>Valoarea eficienţei</w:t>
            </w:r>
            <w:r w:rsidR="00864BBF" w:rsidRPr="00C923B1">
              <w:rPr>
                <w:b/>
              </w:rPr>
              <w:t>, %*</w:t>
            </w:r>
          </w:p>
        </w:tc>
      </w:tr>
      <w:tr w:rsidR="00ED19CC" w:rsidRPr="00C923B1" w:rsidTr="007C3FF8">
        <w:tblPrEx>
          <w:tblLook w:val="04A0" w:firstRow="1" w:lastRow="0" w:firstColumn="1" w:lastColumn="0" w:noHBand="0" w:noVBand="1"/>
        </w:tblPrEx>
        <w:tc>
          <w:tcPr>
            <w:tcW w:w="5275" w:type="dxa"/>
            <w:gridSpan w:val="2"/>
            <w:tcBorders>
              <w:top w:val="single" w:sz="4" w:space="0" w:color="auto"/>
              <w:left w:val="single" w:sz="4" w:space="0" w:color="auto"/>
              <w:bottom w:val="single" w:sz="4" w:space="0" w:color="auto"/>
              <w:tl2br w:val="single" w:sz="4" w:space="0" w:color="auto"/>
            </w:tcBorders>
          </w:tcPr>
          <w:p w:rsidR="00ED19CC" w:rsidRPr="00C923B1" w:rsidRDefault="00ED19CC" w:rsidP="00792B28">
            <w:pPr>
              <w:jc w:val="center"/>
              <w:rPr>
                <w:rFonts w:cs="Times New Roman"/>
                <w:b/>
              </w:rPr>
            </w:pPr>
            <w:r w:rsidRPr="00C923B1">
              <w:rPr>
                <w:b/>
              </w:rPr>
              <w:t>Agent termic</w:t>
            </w:r>
          </w:p>
          <w:p w:rsidR="00ED19CC" w:rsidRPr="00C923B1" w:rsidRDefault="00ED19CC" w:rsidP="00792B28">
            <w:pPr>
              <w:jc w:val="center"/>
              <w:rPr>
                <w:rFonts w:cs="Times New Roman"/>
                <w:b/>
              </w:rPr>
            </w:pPr>
          </w:p>
          <w:p w:rsidR="00ED19CC" w:rsidRPr="00C923B1" w:rsidRDefault="00ED19CC" w:rsidP="00792B28">
            <w:pPr>
              <w:jc w:val="center"/>
              <w:rPr>
                <w:rFonts w:cs="Times New Roman"/>
                <w:b/>
              </w:rPr>
            </w:pPr>
            <w:r w:rsidRPr="00C923B1">
              <w:rPr>
                <w:b/>
              </w:rPr>
              <w:t>Tipul de combustibil</w:t>
            </w:r>
          </w:p>
        </w:tc>
        <w:tc>
          <w:tcPr>
            <w:tcW w:w="2748" w:type="dxa"/>
            <w:vAlign w:val="center"/>
          </w:tcPr>
          <w:p w:rsidR="00ED19CC" w:rsidRPr="00C923B1" w:rsidRDefault="00ED19CC" w:rsidP="00792B28">
            <w:pPr>
              <w:jc w:val="center"/>
              <w:rPr>
                <w:rFonts w:cs="Times New Roman"/>
                <w:b/>
              </w:rPr>
            </w:pPr>
            <w:r w:rsidRPr="00C923B1">
              <w:rPr>
                <w:b/>
              </w:rPr>
              <w:t>Aburi/Apă fierbinte</w:t>
            </w:r>
          </w:p>
        </w:tc>
        <w:tc>
          <w:tcPr>
            <w:tcW w:w="1922" w:type="dxa"/>
            <w:vAlign w:val="center"/>
          </w:tcPr>
          <w:p w:rsidR="00ED19CC" w:rsidRPr="00C923B1" w:rsidRDefault="00ED19CC" w:rsidP="00C73249">
            <w:pPr>
              <w:jc w:val="center"/>
              <w:rPr>
                <w:rFonts w:cs="Times New Roman"/>
                <w:b/>
              </w:rPr>
            </w:pPr>
            <w:r w:rsidRPr="00C923B1">
              <w:rPr>
                <w:b/>
              </w:rPr>
              <w:t>Gaze evacuate cu utilizare directă</w:t>
            </w:r>
          </w:p>
        </w:tc>
      </w:tr>
      <w:tr w:rsidR="000463AE" w:rsidRPr="00C923B1" w:rsidTr="007C3FF8">
        <w:tblPrEx>
          <w:tblLook w:val="04A0" w:firstRow="1" w:lastRow="0" w:firstColumn="1" w:lastColumn="0" w:noHBand="0" w:noVBand="1"/>
        </w:tblPrEx>
        <w:trPr>
          <w:trHeight w:val="475"/>
        </w:trPr>
        <w:tc>
          <w:tcPr>
            <w:tcW w:w="812" w:type="dxa"/>
            <w:vMerge w:val="restart"/>
            <w:tcBorders>
              <w:top w:val="single" w:sz="4" w:space="0" w:color="auto"/>
            </w:tcBorders>
            <w:textDirection w:val="btLr"/>
            <w:vAlign w:val="center"/>
          </w:tcPr>
          <w:p w:rsidR="000463AE" w:rsidRPr="00C923B1" w:rsidRDefault="000463AE" w:rsidP="007C51A9">
            <w:pPr>
              <w:ind w:left="113" w:right="113"/>
              <w:jc w:val="center"/>
              <w:rPr>
                <w:rFonts w:cs="Times New Roman"/>
                <w:b/>
              </w:rPr>
            </w:pPr>
            <w:r w:rsidRPr="00C923B1">
              <w:rPr>
                <w:b/>
              </w:rPr>
              <w:t>Solid</w:t>
            </w:r>
          </w:p>
        </w:tc>
        <w:tc>
          <w:tcPr>
            <w:tcW w:w="4463" w:type="dxa"/>
            <w:vAlign w:val="center"/>
          </w:tcPr>
          <w:p w:rsidR="000463AE" w:rsidRPr="00C923B1" w:rsidRDefault="00B643F6" w:rsidP="00B643F6">
            <w:pPr>
              <w:rPr>
                <w:rFonts w:cs="Times New Roman"/>
              </w:rPr>
            </w:pPr>
            <w:r w:rsidRPr="00C923B1">
              <w:t xml:space="preserve">Huilă (antracit, </w:t>
            </w:r>
            <w:r w:rsidR="007C51A9" w:rsidRPr="00C923B1">
              <w:t>cărbuni bituminoşi</w:t>
            </w:r>
            <w:r w:rsidRPr="00C923B1">
              <w:t>)</w:t>
            </w:r>
          </w:p>
        </w:tc>
        <w:tc>
          <w:tcPr>
            <w:tcW w:w="2748" w:type="dxa"/>
            <w:vAlign w:val="center"/>
          </w:tcPr>
          <w:p w:rsidR="000463AE" w:rsidRPr="00C923B1" w:rsidRDefault="000463AE">
            <w:pPr>
              <w:jc w:val="center"/>
              <w:rPr>
                <w:rFonts w:cs="Times New Roman"/>
              </w:rPr>
            </w:pPr>
            <w:r w:rsidRPr="00C923B1">
              <w:t>88</w:t>
            </w:r>
          </w:p>
        </w:tc>
        <w:tc>
          <w:tcPr>
            <w:tcW w:w="1922" w:type="dxa"/>
            <w:vAlign w:val="center"/>
          </w:tcPr>
          <w:p w:rsidR="000463AE" w:rsidRPr="00C923B1" w:rsidRDefault="000463AE">
            <w:pPr>
              <w:jc w:val="center"/>
              <w:rPr>
                <w:rFonts w:cs="Times New Roman"/>
              </w:rPr>
            </w:pPr>
            <w:r w:rsidRPr="00C923B1">
              <w:t>8</w:t>
            </w:r>
            <w:r w:rsidR="00A34D62" w:rsidRPr="00C923B1">
              <w:t>0</w:t>
            </w:r>
          </w:p>
        </w:tc>
      </w:tr>
      <w:tr w:rsidR="000463AE" w:rsidRPr="00C923B1" w:rsidTr="007C3FF8">
        <w:tblPrEx>
          <w:tblLook w:val="04A0" w:firstRow="1" w:lastRow="0" w:firstColumn="1" w:lastColumn="0" w:noHBand="0" w:noVBand="1"/>
        </w:tblPrEx>
        <w:trPr>
          <w:trHeight w:val="424"/>
        </w:trPr>
        <w:tc>
          <w:tcPr>
            <w:tcW w:w="812" w:type="dxa"/>
            <w:vMerge/>
            <w:vAlign w:val="center"/>
          </w:tcPr>
          <w:p w:rsidR="000463AE" w:rsidRPr="00C923B1" w:rsidRDefault="000463AE" w:rsidP="007C51A9">
            <w:pPr>
              <w:jc w:val="center"/>
              <w:rPr>
                <w:rFonts w:cs="Times New Roman"/>
                <w:b/>
              </w:rPr>
            </w:pPr>
          </w:p>
        </w:tc>
        <w:tc>
          <w:tcPr>
            <w:tcW w:w="4463" w:type="dxa"/>
            <w:vAlign w:val="center"/>
          </w:tcPr>
          <w:p w:rsidR="000463AE" w:rsidRPr="00C923B1" w:rsidRDefault="000463AE" w:rsidP="007C51A9">
            <w:pPr>
              <w:rPr>
                <w:rFonts w:cs="Times New Roman"/>
              </w:rPr>
            </w:pPr>
            <w:r w:rsidRPr="00C923B1">
              <w:t>Combustibil lemnos</w:t>
            </w:r>
          </w:p>
        </w:tc>
        <w:tc>
          <w:tcPr>
            <w:tcW w:w="2748" w:type="dxa"/>
            <w:vAlign w:val="center"/>
          </w:tcPr>
          <w:p w:rsidR="000463AE" w:rsidRPr="00C923B1" w:rsidRDefault="000463AE">
            <w:pPr>
              <w:jc w:val="center"/>
              <w:rPr>
                <w:rFonts w:cs="Times New Roman"/>
              </w:rPr>
            </w:pPr>
            <w:r w:rsidRPr="00C923B1">
              <w:t>86</w:t>
            </w:r>
          </w:p>
        </w:tc>
        <w:tc>
          <w:tcPr>
            <w:tcW w:w="1922" w:type="dxa"/>
            <w:vAlign w:val="center"/>
          </w:tcPr>
          <w:p w:rsidR="000463AE" w:rsidRPr="00C923B1" w:rsidRDefault="000463AE" w:rsidP="007C51A9">
            <w:pPr>
              <w:jc w:val="center"/>
              <w:rPr>
                <w:rFonts w:cs="Times New Roman"/>
              </w:rPr>
            </w:pPr>
            <w:r w:rsidRPr="00C923B1">
              <w:t>78</w:t>
            </w:r>
          </w:p>
        </w:tc>
      </w:tr>
      <w:tr w:rsidR="000463AE" w:rsidRPr="00C923B1" w:rsidTr="007C3FF8">
        <w:tblPrEx>
          <w:tblLook w:val="04A0" w:firstRow="1" w:lastRow="0" w:firstColumn="1" w:lastColumn="0" w:noHBand="0" w:noVBand="1"/>
        </w:tblPrEx>
        <w:trPr>
          <w:trHeight w:val="416"/>
        </w:trPr>
        <w:tc>
          <w:tcPr>
            <w:tcW w:w="812" w:type="dxa"/>
            <w:vMerge/>
            <w:vAlign w:val="center"/>
          </w:tcPr>
          <w:p w:rsidR="000463AE" w:rsidRPr="00C923B1" w:rsidRDefault="000463AE" w:rsidP="007C51A9">
            <w:pPr>
              <w:jc w:val="center"/>
              <w:rPr>
                <w:rFonts w:cs="Times New Roman"/>
                <w:b/>
              </w:rPr>
            </w:pPr>
          </w:p>
        </w:tc>
        <w:tc>
          <w:tcPr>
            <w:tcW w:w="4463" w:type="dxa"/>
            <w:vAlign w:val="center"/>
          </w:tcPr>
          <w:p w:rsidR="000463AE" w:rsidRPr="00C923B1" w:rsidRDefault="000463AE" w:rsidP="007C51A9">
            <w:pPr>
              <w:rPr>
                <w:rFonts w:cs="Times New Roman"/>
              </w:rPr>
            </w:pPr>
            <w:r w:rsidRPr="00C923B1">
              <w:t>Biomasă agricolă</w:t>
            </w:r>
          </w:p>
        </w:tc>
        <w:tc>
          <w:tcPr>
            <w:tcW w:w="2748" w:type="dxa"/>
            <w:vAlign w:val="center"/>
          </w:tcPr>
          <w:p w:rsidR="000463AE" w:rsidRPr="00C923B1" w:rsidRDefault="000463AE">
            <w:pPr>
              <w:jc w:val="center"/>
              <w:rPr>
                <w:rFonts w:cs="Times New Roman"/>
              </w:rPr>
            </w:pPr>
            <w:r w:rsidRPr="00C923B1">
              <w:t>80</w:t>
            </w:r>
          </w:p>
        </w:tc>
        <w:tc>
          <w:tcPr>
            <w:tcW w:w="1922" w:type="dxa"/>
            <w:vAlign w:val="center"/>
          </w:tcPr>
          <w:p w:rsidR="000463AE" w:rsidRPr="00C923B1" w:rsidRDefault="000463AE" w:rsidP="007C51A9">
            <w:pPr>
              <w:jc w:val="center"/>
              <w:rPr>
                <w:rFonts w:cs="Times New Roman"/>
              </w:rPr>
            </w:pPr>
            <w:r w:rsidRPr="00C923B1">
              <w:t>72</w:t>
            </w:r>
          </w:p>
        </w:tc>
      </w:tr>
      <w:tr w:rsidR="000463AE" w:rsidRPr="00C923B1" w:rsidTr="007C3FF8">
        <w:tblPrEx>
          <w:tblLook w:val="04A0" w:firstRow="1" w:lastRow="0" w:firstColumn="1" w:lastColumn="0" w:noHBand="0" w:noVBand="1"/>
        </w:tblPrEx>
        <w:trPr>
          <w:trHeight w:val="554"/>
        </w:trPr>
        <w:tc>
          <w:tcPr>
            <w:tcW w:w="812" w:type="dxa"/>
            <w:vMerge w:val="restart"/>
            <w:textDirection w:val="btLr"/>
            <w:vAlign w:val="center"/>
          </w:tcPr>
          <w:p w:rsidR="000463AE" w:rsidRPr="00C923B1" w:rsidRDefault="000463AE" w:rsidP="007C51A9">
            <w:pPr>
              <w:ind w:left="113" w:right="113"/>
              <w:jc w:val="center"/>
              <w:rPr>
                <w:rFonts w:cs="Times New Roman"/>
                <w:b/>
              </w:rPr>
            </w:pPr>
            <w:r w:rsidRPr="00C923B1">
              <w:rPr>
                <w:b/>
              </w:rPr>
              <w:t>Lichid</w:t>
            </w:r>
          </w:p>
        </w:tc>
        <w:tc>
          <w:tcPr>
            <w:tcW w:w="4463" w:type="dxa"/>
            <w:vAlign w:val="center"/>
          </w:tcPr>
          <w:p w:rsidR="000463AE" w:rsidRPr="00C923B1" w:rsidRDefault="000463AE" w:rsidP="00B643F6">
            <w:pPr>
              <w:rPr>
                <w:rFonts w:cs="Times New Roman"/>
              </w:rPr>
            </w:pPr>
            <w:r w:rsidRPr="00C923B1">
              <w:t>Păcu</w:t>
            </w:r>
            <w:r w:rsidR="00B643F6" w:rsidRPr="00C923B1">
              <w:t>ră, motorină</w:t>
            </w:r>
          </w:p>
        </w:tc>
        <w:tc>
          <w:tcPr>
            <w:tcW w:w="2748" w:type="dxa"/>
            <w:vAlign w:val="center"/>
          </w:tcPr>
          <w:p w:rsidR="000463AE" w:rsidRPr="00C923B1" w:rsidRDefault="000463AE">
            <w:pPr>
              <w:jc w:val="center"/>
              <w:rPr>
                <w:rFonts w:cs="Times New Roman"/>
              </w:rPr>
            </w:pPr>
            <w:r w:rsidRPr="00C923B1">
              <w:t>89</w:t>
            </w:r>
          </w:p>
        </w:tc>
        <w:tc>
          <w:tcPr>
            <w:tcW w:w="1922" w:type="dxa"/>
            <w:vAlign w:val="center"/>
          </w:tcPr>
          <w:p w:rsidR="000463AE" w:rsidRPr="00C923B1" w:rsidRDefault="000463AE" w:rsidP="007C51A9">
            <w:pPr>
              <w:jc w:val="center"/>
              <w:rPr>
                <w:rFonts w:cs="Times New Roman"/>
              </w:rPr>
            </w:pPr>
            <w:r w:rsidRPr="00C923B1">
              <w:t>81</w:t>
            </w:r>
          </w:p>
        </w:tc>
      </w:tr>
      <w:tr w:rsidR="000463AE" w:rsidRPr="00C923B1" w:rsidTr="007C3FF8">
        <w:tblPrEx>
          <w:tblLook w:val="04A0" w:firstRow="1" w:lastRow="0" w:firstColumn="1" w:lastColumn="0" w:noHBand="0" w:noVBand="1"/>
        </w:tblPrEx>
        <w:trPr>
          <w:trHeight w:val="405"/>
        </w:trPr>
        <w:tc>
          <w:tcPr>
            <w:tcW w:w="812" w:type="dxa"/>
            <w:vMerge/>
            <w:vAlign w:val="center"/>
          </w:tcPr>
          <w:p w:rsidR="000463AE" w:rsidRPr="00C923B1" w:rsidRDefault="000463AE" w:rsidP="007C51A9">
            <w:pPr>
              <w:jc w:val="center"/>
              <w:rPr>
                <w:rFonts w:cs="Times New Roman"/>
                <w:b/>
              </w:rPr>
            </w:pPr>
          </w:p>
        </w:tc>
        <w:tc>
          <w:tcPr>
            <w:tcW w:w="4463" w:type="dxa"/>
            <w:vAlign w:val="center"/>
          </w:tcPr>
          <w:p w:rsidR="000463AE" w:rsidRPr="00C923B1" w:rsidRDefault="000463AE" w:rsidP="007C51A9">
            <w:pPr>
              <w:rPr>
                <w:rFonts w:cs="Times New Roman"/>
              </w:rPr>
            </w:pPr>
            <w:r w:rsidRPr="00C923B1">
              <w:t>Biocombustibil</w:t>
            </w:r>
          </w:p>
        </w:tc>
        <w:tc>
          <w:tcPr>
            <w:tcW w:w="2748" w:type="dxa"/>
            <w:vAlign w:val="center"/>
          </w:tcPr>
          <w:p w:rsidR="000463AE" w:rsidRPr="00C923B1" w:rsidRDefault="000463AE">
            <w:pPr>
              <w:jc w:val="center"/>
              <w:rPr>
                <w:rFonts w:cs="Times New Roman"/>
              </w:rPr>
            </w:pPr>
            <w:r w:rsidRPr="00C923B1">
              <w:t>89</w:t>
            </w:r>
          </w:p>
        </w:tc>
        <w:tc>
          <w:tcPr>
            <w:tcW w:w="1922" w:type="dxa"/>
            <w:vAlign w:val="center"/>
          </w:tcPr>
          <w:p w:rsidR="000463AE" w:rsidRPr="00C923B1" w:rsidRDefault="000463AE" w:rsidP="007C51A9">
            <w:pPr>
              <w:jc w:val="center"/>
              <w:rPr>
                <w:rFonts w:cs="Times New Roman"/>
              </w:rPr>
            </w:pPr>
            <w:r w:rsidRPr="00C923B1">
              <w:t>81</w:t>
            </w:r>
          </w:p>
        </w:tc>
      </w:tr>
      <w:tr w:rsidR="000463AE" w:rsidRPr="00C923B1" w:rsidTr="007C3FF8">
        <w:tblPrEx>
          <w:tblLook w:val="04A0" w:firstRow="1" w:lastRow="0" w:firstColumn="1" w:lastColumn="0" w:noHBand="0" w:noVBand="1"/>
        </w:tblPrEx>
        <w:trPr>
          <w:trHeight w:val="413"/>
        </w:trPr>
        <w:tc>
          <w:tcPr>
            <w:tcW w:w="812" w:type="dxa"/>
            <w:vMerge w:val="restart"/>
            <w:textDirection w:val="btLr"/>
            <w:vAlign w:val="center"/>
          </w:tcPr>
          <w:p w:rsidR="000463AE" w:rsidRPr="00C923B1" w:rsidRDefault="000463AE" w:rsidP="007C51A9">
            <w:pPr>
              <w:ind w:left="113" w:right="113"/>
              <w:jc w:val="center"/>
              <w:rPr>
                <w:rFonts w:cs="Times New Roman"/>
                <w:b/>
              </w:rPr>
            </w:pPr>
            <w:r w:rsidRPr="00C923B1">
              <w:rPr>
                <w:b/>
              </w:rPr>
              <w:t>Gazos</w:t>
            </w:r>
          </w:p>
        </w:tc>
        <w:tc>
          <w:tcPr>
            <w:tcW w:w="4463" w:type="dxa"/>
            <w:vAlign w:val="center"/>
          </w:tcPr>
          <w:p w:rsidR="007C51A9" w:rsidRPr="00C923B1" w:rsidRDefault="000463AE" w:rsidP="007C51A9">
            <w:pPr>
              <w:rPr>
                <w:rFonts w:cs="Times New Roman"/>
              </w:rPr>
            </w:pPr>
            <w:r w:rsidRPr="00C923B1">
              <w:t>Gaz natural</w:t>
            </w:r>
          </w:p>
        </w:tc>
        <w:tc>
          <w:tcPr>
            <w:tcW w:w="2748" w:type="dxa"/>
            <w:vAlign w:val="center"/>
          </w:tcPr>
          <w:p w:rsidR="000463AE" w:rsidRPr="00C923B1" w:rsidRDefault="000463AE">
            <w:pPr>
              <w:jc w:val="center"/>
              <w:rPr>
                <w:rFonts w:cs="Times New Roman"/>
              </w:rPr>
            </w:pPr>
            <w:r w:rsidRPr="00C923B1">
              <w:t>90</w:t>
            </w:r>
          </w:p>
        </w:tc>
        <w:tc>
          <w:tcPr>
            <w:tcW w:w="1922" w:type="dxa"/>
            <w:vAlign w:val="center"/>
          </w:tcPr>
          <w:p w:rsidR="000463AE" w:rsidRPr="00C923B1" w:rsidRDefault="000463AE" w:rsidP="007C51A9">
            <w:pPr>
              <w:jc w:val="center"/>
              <w:rPr>
                <w:rFonts w:cs="Times New Roman"/>
              </w:rPr>
            </w:pPr>
            <w:r w:rsidRPr="00C923B1">
              <w:t>82</w:t>
            </w:r>
          </w:p>
        </w:tc>
      </w:tr>
      <w:tr w:rsidR="000463AE" w:rsidRPr="00C923B1" w:rsidTr="007C3FF8">
        <w:tblPrEx>
          <w:tblLook w:val="04A0" w:firstRow="1" w:lastRow="0" w:firstColumn="1" w:lastColumn="0" w:noHBand="0" w:noVBand="1"/>
        </w:tblPrEx>
        <w:trPr>
          <w:trHeight w:val="561"/>
        </w:trPr>
        <w:tc>
          <w:tcPr>
            <w:tcW w:w="812" w:type="dxa"/>
            <w:vMerge/>
          </w:tcPr>
          <w:p w:rsidR="000463AE" w:rsidRPr="00C923B1" w:rsidRDefault="000463AE" w:rsidP="00792B28">
            <w:pPr>
              <w:jc w:val="both"/>
              <w:rPr>
                <w:rFonts w:cs="Times New Roman"/>
              </w:rPr>
            </w:pPr>
          </w:p>
        </w:tc>
        <w:tc>
          <w:tcPr>
            <w:tcW w:w="4463" w:type="dxa"/>
            <w:vAlign w:val="center"/>
          </w:tcPr>
          <w:p w:rsidR="000463AE" w:rsidRPr="00C923B1" w:rsidRDefault="000463AE" w:rsidP="007C51A9">
            <w:pPr>
              <w:rPr>
                <w:rFonts w:cs="Times New Roman"/>
              </w:rPr>
            </w:pPr>
            <w:r w:rsidRPr="00C923B1">
              <w:t>Biogaz</w:t>
            </w:r>
          </w:p>
        </w:tc>
        <w:tc>
          <w:tcPr>
            <w:tcW w:w="2748" w:type="dxa"/>
            <w:vAlign w:val="center"/>
          </w:tcPr>
          <w:p w:rsidR="000463AE" w:rsidRPr="00C923B1" w:rsidRDefault="000463AE">
            <w:pPr>
              <w:jc w:val="center"/>
              <w:rPr>
                <w:rFonts w:cs="Times New Roman"/>
              </w:rPr>
            </w:pPr>
            <w:r w:rsidRPr="00C923B1">
              <w:t>70</w:t>
            </w:r>
          </w:p>
        </w:tc>
        <w:tc>
          <w:tcPr>
            <w:tcW w:w="1922" w:type="dxa"/>
            <w:vAlign w:val="center"/>
          </w:tcPr>
          <w:p w:rsidR="000463AE" w:rsidRPr="00C923B1" w:rsidRDefault="000463AE" w:rsidP="007C51A9">
            <w:pPr>
              <w:jc w:val="center"/>
              <w:rPr>
                <w:rFonts w:cs="Times New Roman"/>
              </w:rPr>
            </w:pPr>
            <w:r w:rsidRPr="00C923B1">
              <w:t>62</w:t>
            </w:r>
          </w:p>
        </w:tc>
      </w:tr>
    </w:tbl>
    <w:p w:rsidR="00B92E97" w:rsidRPr="00C923B1" w:rsidRDefault="00B92E97" w:rsidP="00B92E97">
      <w:pPr>
        <w:jc w:val="both"/>
        <w:rPr>
          <w:sz w:val="10"/>
        </w:rPr>
      </w:pPr>
    </w:p>
    <w:p w:rsidR="00B92E97" w:rsidRPr="00C923B1" w:rsidRDefault="00B92E97" w:rsidP="00B92E97">
      <w:pPr>
        <w:ind w:left="-426"/>
        <w:jc w:val="both"/>
        <w:rPr>
          <w:sz w:val="10"/>
        </w:rPr>
      </w:pPr>
    </w:p>
    <w:p w:rsidR="000463AE" w:rsidRPr="007C3FF8" w:rsidRDefault="00864BBF" w:rsidP="00B92E97">
      <w:pPr>
        <w:ind w:left="-426"/>
        <w:jc w:val="both"/>
      </w:pPr>
      <w:r w:rsidRPr="00C923B1">
        <w:t xml:space="preserve">* Notă: </w:t>
      </w:r>
      <w:r w:rsidR="000463AE" w:rsidRPr="007C3FF8">
        <w:t>În tabel, valorile de referință armonizate ale eficienței producerii separate de energie termică au la bază puterea calorifică inferioară a combustibilului și condițiile standard (15</w:t>
      </w:r>
      <w:r w:rsidR="007C7970" w:rsidRPr="00C923B1">
        <w:t xml:space="preserve"> </w:t>
      </w:r>
      <w:r w:rsidR="000463AE" w:rsidRPr="007C3FF8">
        <w:t>°C temperatura exterioară, 1,013 bar, 60</w:t>
      </w:r>
      <w:r w:rsidR="007C7970" w:rsidRPr="00C923B1">
        <w:t xml:space="preserve"> </w:t>
      </w:r>
      <w:r w:rsidR="000463AE" w:rsidRPr="007C3FF8">
        <w:t xml:space="preserve">% umiditate relativă). </w:t>
      </w:r>
    </w:p>
    <w:p w:rsidR="00C923B1" w:rsidRPr="00C923B1" w:rsidRDefault="00C923B1" w:rsidP="00EE0A6D">
      <w:pPr>
        <w:pStyle w:val="NormalWeb"/>
        <w:spacing w:after="120" w:line="276" w:lineRule="auto"/>
        <w:ind w:left="-499" w:firstLine="0"/>
        <w:rPr>
          <w:sz w:val="28"/>
          <w:szCs w:val="28"/>
        </w:rPr>
      </w:pPr>
    </w:p>
    <w:p w:rsidR="00C923B1" w:rsidRPr="00C923B1" w:rsidRDefault="00C923B1" w:rsidP="007C3FF8">
      <w:pPr>
        <w:pStyle w:val="NormalWeb"/>
        <w:spacing w:after="120" w:line="276" w:lineRule="auto"/>
        <w:ind w:left="-426" w:firstLine="0"/>
        <w:rPr>
          <w:sz w:val="28"/>
          <w:szCs w:val="28"/>
        </w:rPr>
      </w:pPr>
      <w:r>
        <w:rPr>
          <w:sz w:val="28"/>
          <w:szCs w:val="28"/>
        </w:rPr>
        <w:t xml:space="preserve">3. </w:t>
      </w:r>
      <w:r w:rsidR="00EE0A6D" w:rsidRPr="00C923B1">
        <w:rPr>
          <w:sz w:val="28"/>
          <w:szCs w:val="28"/>
        </w:rPr>
        <w:t>Valorile de referinţă armonizate ale eficienţei pentru producerea separată de energie termică se aleg în funcţie de tipul de combustibilului utilizat. Dacă o unitate de cogenerare funcţionează cu mai multe tipuri de combustibili, se aplică media valorilor de referinţă corespunzătoare fiecărui tip de combustibil, ponderate cu energia consumată de respectiva unitate din fiecare tip de combustibil.</w:t>
      </w:r>
    </w:p>
    <w:p w:rsidR="00EE0A6D" w:rsidRPr="00916E5E" w:rsidRDefault="00C923B1" w:rsidP="007C3FF8">
      <w:pPr>
        <w:pStyle w:val="NormalWeb"/>
        <w:ind w:left="-426" w:firstLine="0"/>
        <w:rPr>
          <w:sz w:val="28"/>
          <w:szCs w:val="28"/>
        </w:rPr>
      </w:pPr>
      <w:r>
        <w:rPr>
          <w:sz w:val="28"/>
          <w:szCs w:val="28"/>
        </w:rPr>
        <w:t xml:space="preserve">4. </w:t>
      </w:r>
      <w:r w:rsidR="00C73249" w:rsidRPr="00C923B1">
        <w:rPr>
          <w:sz w:val="28"/>
          <w:szCs w:val="28"/>
        </w:rPr>
        <w:t>Prin gaze evacuate cu utilizare directă se înțelege cedarea energiei termice conținute de acestea printr-un proces de transfer de căldură direct, fără agent termic intermediar. Valorile aplicabile a gazelor evacuate trebuie utilizate dacă temperatura acestora este mai mare sau egală cu 250</w:t>
      </w:r>
      <w:r w:rsidR="007C7970" w:rsidRPr="00C923B1">
        <w:rPr>
          <w:sz w:val="28"/>
          <w:szCs w:val="28"/>
        </w:rPr>
        <w:t xml:space="preserve"> </w:t>
      </w:r>
      <w:r w:rsidR="00C73249" w:rsidRPr="00C923B1">
        <w:rPr>
          <w:sz w:val="28"/>
          <w:szCs w:val="28"/>
        </w:rPr>
        <w:t>°C.</w:t>
      </w:r>
    </w:p>
    <w:sectPr w:rsidR="00EE0A6D" w:rsidRPr="00916E5E" w:rsidSect="000463AE">
      <w:footerReference w:type="even" r:id="rId7"/>
      <w:footerReference w:type="default" r:id="rId8"/>
      <w:pgSz w:w="11906" w:h="16838" w:code="9"/>
      <w:pgMar w:top="851" w:right="851" w:bottom="85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3D6" w:rsidRDefault="006743D6">
      <w:r>
        <w:separator/>
      </w:r>
    </w:p>
  </w:endnote>
  <w:endnote w:type="continuationSeparator" w:id="0">
    <w:p w:rsidR="006743D6" w:rsidRDefault="0067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99" w:rsidRDefault="00C53CF9" w:rsidP="007C69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1699" w:rsidRDefault="006743D6" w:rsidP="00FB07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99" w:rsidRPr="00B95B4F" w:rsidRDefault="00C53CF9" w:rsidP="00DB6704">
    <w:pPr>
      <w:pStyle w:val="Footer"/>
      <w:framePr w:wrap="around" w:vAnchor="text" w:hAnchor="page" w:x="10906" w:y="-3"/>
      <w:rPr>
        <w:sz w:val="16"/>
        <w:szCs w:val="16"/>
      </w:rPr>
    </w:pPr>
    <w:r>
      <w:rPr>
        <w:rStyle w:val="PageNumber"/>
      </w:rPr>
      <w:fldChar w:fldCharType="begin"/>
    </w:r>
    <w:r>
      <w:rPr>
        <w:rStyle w:val="PageNumber"/>
      </w:rPr>
      <w:instrText xml:space="preserve">PAGE  </w:instrText>
    </w:r>
    <w:r>
      <w:rPr>
        <w:rStyle w:val="PageNumber"/>
      </w:rPr>
      <w:fldChar w:fldCharType="separate"/>
    </w:r>
    <w:r w:rsidR="007C3FF8">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3D6" w:rsidRDefault="006743D6">
      <w:r>
        <w:separator/>
      </w:r>
    </w:p>
  </w:footnote>
  <w:footnote w:type="continuationSeparator" w:id="0">
    <w:p w:rsidR="006743D6" w:rsidRDefault="006743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24B47"/>
    <w:multiLevelType w:val="hybridMultilevel"/>
    <w:tmpl w:val="168A1D6A"/>
    <w:lvl w:ilvl="0" w:tplc="163EA4FE">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7857691"/>
    <w:multiLevelType w:val="hybridMultilevel"/>
    <w:tmpl w:val="36607E3E"/>
    <w:lvl w:ilvl="0" w:tplc="94CA9C86">
      <w:start w:val="1"/>
      <w:numFmt w:val="decimal"/>
      <w:lvlText w:val="%1."/>
      <w:lvlJc w:val="left"/>
      <w:pPr>
        <w:ind w:left="-139" w:hanging="360"/>
      </w:pPr>
      <w:rPr>
        <w:rFonts w:hint="default"/>
      </w:rPr>
    </w:lvl>
    <w:lvl w:ilvl="1" w:tplc="04190019" w:tentative="1">
      <w:start w:val="1"/>
      <w:numFmt w:val="lowerLetter"/>
      <w:lvlText w:val="%2."/>
      <w:lvlJc w:val="left"/>
      <w:pPr>
        <w:ind w:left="581" w:hanging="360"/>
      </w:pPr>
    </w:lvl>
    <w:lvl w:ilvl="2" w:tplc="0419001B" w:tentative="1">
      <w:start w:val="1"/>
      <w:numFmt w:val="lowerRoman"/>
      <w:lvlText w:val="%3."/>
      <w:lvlJc w:val="right"/>
      <w:pPr>
        <w:ind w:left="1301" w:hanging="180"/>
      </w:pPr>
    </w:lvl>
    <w:lvl w:ilvl="3" w:tplc="0419000F" w:tentative="1">
      <w:start w:val="1"/>
      <w:numFmt w:val="decimal"/>
      <w:lvlText w:val="%4."/>
      <w:lvlJc w:val="left"/>
      <w:pPr>
        <w:ind w:left="2021" w:hanging="360"/>
      </w:pPr>
    </w:lvl>
    <w:lvl w:ilvl="4" w:tplc="04190019" w:tentative="1">
      <w:start w:val="1"/>
      <w:numFmt w:val="lowerLetter"/>
      <w:lvlText w:val="%5."/>
      <w:lvlJc w:val="left"/>
      <w:pPr>
        <w:ind w:left="2741" w:hanging="360"/>
      </w:pPr>
    </w:lvl>
    <w:lvl w:ilvl="5" w:tplc="0419001B" w:tentative="1">
      <w:start w:val="1"/>
      <w:numFmt w:val="lowerRoman"/>
      <w:lvlText w:val="%6."/>
      <w:lvlJc w:val="right"/>
      <w:pPr>
        <w:ind w:left="3461" w:hanging="180"/>
      </w:pPr>
    </w:lvl>
    <w:lvl w:ilvl="6" w:tplc="0419000F" w:tentative="1">
      <w:start w:val="1"/>
      <w:numFmt w:val="decimal"/>
      <w:lvlText w:val="%7."/>
      <w:lvlJc w:val="left"/>
      <w:pPr>
        <w:ind w:left="4181" w:hanging="360"/>
      </w:pPr>
    </w:lvl>
    <w:lvl w:ilvl="7" w:tplc="04190019" w:tentative="1">
      <w:start w:val="1"/>
      <w:numFmt w:val="lowerLetter"/>
      <w:lvlText w:val="%8."/>
      <w:lvlJc w:val="left"/>
      <w:pPr>
        <w:ind w:left="4901" w:hanging="360"/>
      </w:pPr>
    </w:lvl>
    <w:lvl w:ilvl="8" w:tplc="0419001B" w:tentative="1">
      <w:start w:val="1"/>
      <w:numFmt w:val="lowerRoman"/>
      <w:lvlText w:val="%9."/>
      <w:lvlJc w:val="right"/>
      <w:pPr>
        <w:ind w:left="5621" w:hanging="180"/>
      </w:pPr>
    </w:lvl>
  </w:abstractNum>
  <w:abstractNum w:abstractNumId="2" w15:restartNumberingAfterBreak="0">
    <w:nsid w:val="4CB45630"/>
    <w:multiLevelType w:val="hybridMultilevel"/>
    <w:tmpl w:val="670CA54A"/>
    <w:lvl w:ilvl="0" w:tplc="93D25FC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77"/>
    <w:rsid w:val="00003EB1"/>
    <w:rsid w:val="00004069"/>
    <w:rsid w:val="00017E0A"/>
    <w:rsid w:val="0002110C"/>
    <w:rsid w:val="0002531B"/>
    <w:rsid w:val="00031C8E"/>
    <w:rsid w:val="00035089"/>
    <w:rsid w:val="00037EDF"/>
    <w:rsid w:val="00045A33"/>
    <w:rsid w:val="000463AE"/>
    <w:rsid w:val="0005109B"/>
    <w:rsid w:val="000546F0"/>
    <w:rsid w:val="000657CA"/>
    <w:rsid w:val="00066CB9"/>
    <w:rsid w:val="000703AC"/>
    <w:rsid w:val="00071490"/>
    <w:rsid w:val="000715FA"/>
    <w:rsid w:val="00096317"/>
    <w:rsid w:val="000B51E9"/>
    <w:rsid w:val="000D30CA"/>
    <w:rsid w:val="000E7DF3"/>
    <w:rsid w:val="000F3165"/>
    <w:rsid w:val="00125EA8"/>
    <w:rsid w:val="001436E6"/>
    <w:rsid w:val="00143803"/>
    <w:rsid w:val="00171F6E"/>
    <w:rsid w:val="00183721"/>
    <w:rsid w:val="00190641"/>
    <w:rsid w:val="001A5737"/>
    <w:rsid w:val="001C5684"/>
    <w:rsid w:val="00201E8F"/>
    <w:rsid w:val="002033D3"/>
    <w:rsid w:val="0020489C"/>
    <w:rsid w:val="002317F9"/>
    <w:rsid w:val="0028039F"/>
    <w:rsid w:val="00291780"/>
    <w:rsid w:val="002C3D29"/>
    <w:rsid w:val="002C7A5E"/>
    <w:rsid w:val="002D3EF2"/>
    <w:rsid w:val="002E3374"/>
    <w:rsid w:val="003058F6"/>
    <w:rsid w:val="003319F7"/>
    <w:rsid w:val="003345CB"/>
    <w:rsid w:val="00344F8F"/>
    <w:rsid w:val="003536BA"/>
    <w:rsid w:val="003641E8"/>
    <w:rsid w:val="00373199"/>
    <w:rsid w:val="003749DB"/>
    <w:rsid w:val="0038131D"/>
    <w:rsid w:val="00392C1D"/>
    <w:rsid w:val="003A46B5"/>
    <w:rsid w:val="003A75CA"/>
    <w:rsid w:val="003B1C77"/>
    <w:rsid w:val="003B6ADD"/>
    <w:rsid w:val="003D12A9"/>
    <w:rsid w:val="003D135B"/>
    <w:rsid w:val="003D2101"/>
    <w:rsid w:val="003D211D"/>
    <w:rsid w:val="004008D0"/>
    <w:rsid w:val="00406169"/>
    <w:rsid w:val="00417420"/>
    <w:rsid w:val="00441F42"/>
    <w:rsid w:val="00494963"/>
    <w:rsid w:val="00497B71"/>
    <w:rsid w:val="004D2F92"/>
    <w:rsid w:val="004F17E7"/>
    <w:rsid w:val="00521BA5"/>
    <w:rsid w:val="00542122"/>
    <w:rsid w:val="00554AC9"/>
    <w:rsid w:val="00561090"/>
    <w:rsid w:val="00567959"/>
    <w:rsid w:val="0058046A"/>
    <w:rsid w:val="005A0FF2"/>
    <w:rsid w:val="005C540A"/>
    <w:rsid w:val="005C6FD0"/>
    <w:rsid w:val="005D1192"/>
    <w:rsid w:val="005F375F"/>
    <w:rsid w:val="00602D25"/>
    <w:rsid w:val="0061070D"/>
    <w:rsid w:val="006160D1"/>
    <w:rsid w:val="006214A8"/>
    <w:rsid w:val="00623522"/>
    <w:rsid w:val="00641495"/>
    <w:rsid w:val="00645652"/>
    <w:rsid w:val="00662373"/>
    <w:rsid w:val="00663EA8"/>
    <w:rsid w:val="00666F63"/>
    <w:rsid w:val="006743D6"/>
    <w:rsid w:val="006812C7"/>
    <w:rsid w:val="006D1DD3"/>
    <w:rsid w:val="006D3CEF"/>
    <w:rsid w:val="006D494B"/>
    <w:rsid w:val="006F3D9D"/>
    <w:rsid w:val="0070463F"/>
    <w:rsid w:val="00705AA9"/>
    <w:rsid w:val="00712EFC"/>
    <w:rsid w:val="00723333"/>
    <w:rsid w:val="007244E2"/>
    <w:rsid w:val="00736695"/>
    <w:rsid w:val="00750AA9"/>
    <w:rsid w:val="00752E52"/>
    <w:rsid w:val="0075379C"/>
    <w:rsid w:val="007844BD"/>
    <w:rsid w:val="007865C2"/>
    <w:rsid w:val="007929EA"/>
    <w:rsid w:val="007C3FF8"/>
    <w:rsid w:val="007C51A9"/>
    <w:rsid w:val="007C7970"/>
    <w:rsid w:val="007F2892"/>
    <w:rsid w:val="007F656E"/>
    <w:rsid w:val="008007A1"/>
    <w:rsid w:val="00864BBF"/>
    <w:rsid w:val="00872384"/>
    <w:rsid w:val="00872B11"/>
    <w:rsid w:val="00893565"/>
    <w:rsid w:val="00897001"/>
    <w:rsid w:val="008A2029"/>
    <w:rsid w:val="008A5CAA"/>
    <w:rsid w:val="008B3ABA"/>
    <w:rsid w:val="008B790A"/>
    <w:rsid w:val="008C4804"/>
    <w:rsid w:val="008F1851"/>
    <w:rsid w:val="00910D3D"/>
    <w:rsid w:val="00916E5E"/>
    <w:rsid w:val="00927CF3"/>
    <w:rsid w:val="00931850"/>
    <w:rsid w:val="00935298"/>
    <w:rsid w:val="00943F8A"/>
    <w:rsid w:val="00964915"/>
    <w:rsid w:val="00995BBF"/>
    <w:rsid w:val="009B1CBE"/>
    <w:rsid w:val="009B69FF"/>
    <w:rsid w:val="009D7399"/>
    <w:rsid w:val="009F1000"/>
    <w:rsid w:val="00A113D4"/>
    <w:rsid w:val="00A1793C"/>
    <w:rsid w:val="00A34D62"/>
    <w:rsid w:val="00A411F2"/>
    <w:rsid w:val="00A43BE4"/>
    <w:rsid w:val="00A5637A"/>
    <w:rsid w:val="00A609A9"/>
    <w:rsid w:val="00A86013"/>
    <w:rsid w:val="00A970BF"/>
    <w:rsid w:val="00AA717A"/>
    <w:rsid w:val="00AC4C29"/>
    <w:rsid w:val="00AF1219"/>
    <w:rsid w:val="00B03B8E"/>
    <w:rsid w:val="00B060AC"/>
    <w:rsid w:val="00B06BBC"/>
    <w:rsid w:val="00B112AF"/>
    <w:rsid w:val="00B3370A"/>
    <w:rsid w:val="00B6374C"/>
    <w:rsid w:val="00B643F6"/>
    <w:rsid w:val="00B666E5"/>
    <w:rsid w:val="00B67D32"/>
    <w:rsid w:val="00B73976"/>
    <w:rsid w:val="00B76353"/>
    <w:rsid w:val="00B92E97"/>
    <w:rsid w:val="00B95897"/>
    <w:rsid w:val="00BC001A"/>
    <w:rsid w:val="00BC184A"/>
    <w:rsid w:val="00BD706B"/>
    <w:rsid w:val="00C04907"/>
    <w:rsid w:val="00C11F61"/>
    <w:rsid w:val="00C13113"/>
    <w:rsid w:val="00C17196"/>
    <w:rsid w:val="00C260FD"/>
    <w:rsid w:val="00C27C86"/>
    <w:rsid w:val="00C30D12"/>
    <w:rsid w:val="00C341C0"/>
    <w:rsid w:val="00C4413C"/>
    <w:rsid w:val="00C53CF9"/>
    <w:rsid w:val="00C73249"/>
    <w:rsid w:val="00C923B1"/>
    <w:rsid w:val="00C935B3"/>
    <w:rsid w:val="00CA5701"/>
    <w:rsid w:val="00CC6536"/>
    <w:rsid w:val="00D043EB"/>
    <w:rsid w:val="00D047CB"/>
    <w:rsid w:val="00D118E7"/>
    <w:rsid w:val="00D24E38"/>
    <w:rsid w:val="00D4132C"/>
    <w:rsid w:val="00D510A2"/>
    <w:rsid w:val="00D51984"/>
    <w:rsid w:val="00D607B0"/>
    <w:rsid w:val="00D62F7D"/>
    <w:rsid w:val="00D71CE4"/>
    <w:rsid w:val="00D73BAA"/>
    <w:rsid w:val="00D774E6"/>
    <w:rsid w:val="00D868F0"/>
    <w:rsid w:val="00D97578"/>
    <w:rsid w:val="00DB6704"/>
    <w:rsid w:val="00DC2DE3"/>
    <w:rsid w:val="00DF097A"/>
    <w:rsid w:val="00E031C5"/>
    <w:rsid w:val="00E07048"/>
    <w:rsid w:val="00E118AD"/>
    <w:rsid w:val="00E34E6F"/>
    <w:rsid w:val="00E50C7E"/>
    <w:rsid w:val="00E65A44"/>
    <w:rsid w:val="00E7281D"/>
    <w:rsid w:val="00E871C8"/>
    <w:rsid w:val="00EA0DAE"/>
    <w:rsid w:val="00EA5604"/>
    <w:rsid w:val="00EB1A13"/>
    <w:rsid w:val="00EB4E87"/>
    <w:rsid w:val="00ED19CC"/>
    <w:rsid w:val="00ED7C12"/>
    <w:rsid w:val="00EE0A6D"/>
    <w:rsid w:val="00EF334E"/>
    <w:rsid w:val="00F05DBA"/>
    <w:rsid w:val="00F12F80"/>
    <w:rsid w:val="00F41231"/>
    <w:rsid w:val="00F46F8F"/>
    <w:rsid w:val="00F500D0"/>
    <w:rsid w:val="00F56BE2"/>
    <w:rsid w:val="00F965D3"/>
    <w:rsid w:val="00FB41F6"/>
    <w:rsid w:val="00FD1269"/>
    <w:rsid w:val="00FD1D26"/>
    <w:rsid w:val="00FF044E"/>
    <w:rsid w:val="00FF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FF0706-0145-40AE-A0BF-85C57EAD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C77"/>
    <w:rPr>
      <w:rFonts w:ascii="Times New Roman" w:eastAsia="Times New Roman" w:hAnsi="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15FA"/>
    <w:pPr>
      <w:ind w:left="720"/>
      <w:contextualSpacing/>
    </w:pPr>
    <w:rPr>
      <w:sz w:val="20"/>
      <w:szCs w:val="20"/>
      <w:lang w:eastAsia="en-US"/>
    </w:rPr>
  </w:style>
  <w:style w:type="paragraph" w:customStyle="1" w:styleId="cb">
    <w:name w:val="cb"/>
    <w:basedOn w:val="Normal"/>
    <w:rsid w:val="003B1C77"/>
    <w:pPr>
      <w:jc w:val="center"/>
    </w:pPr>
    <w:rPr>
      <w:b/>
      <w:bCs/>
    </w:rPr>
  </w:style>
  <w:style w:type="paragraph" w:styleId="NormalWeb">
    <w:name w:val="Normal (Web)"/>
    <w:basedOn w:val="Normal"/>
    <w:uiPriority w:val="99"/>
    <w:rsid w:val="003B1C77"/>
    <w:pPr>
      <w:ind w:firstLine="567"/>
      <w:jc w:val="both"/>
    </w:pPr>
  </w:style>
  <w:style w:type="paragraph" w:customStyle="1" w:styleId="tt">
    <w:name w:val="tt"/>
    <w:basedOn w:val="Normal"/>
    <w:rsid w:val="003B1C77"/>
    <w:pPr>
      <w:jc w:val="center"/>
    </w:pPr>
    <w:rPr>
      <w:b/>
      <w:bCs/>
    </w:rPr>
  </w:style>
  <w:style w:type="paragraph" w:customStyle="1" w:styleId="cn">
    <w:name w:val="cn"/>
    <w:basedOn w:val="Normal"/>
    <w:rsid w:val="003B1C77"/>
    <w:pPr>
      <w:jc w:val="center"/>
    </w:pPr>
  </w:style>
  <w:style w:type="paragraph" w:customStyle="1" w:styleId="a">
    <w:name w:val="Знак Знак"/>
    <w:basedOn w:val="Normal"/>
    <w:rsid w:val="003B1C77"/>
    <w:pPr>
      <w:spacing w:after="160" w:line="240" w:lineRule="exact"/>
    </w:pPr>
    <w:rPr>
      <w:rFonts w:ascii="Arial" w:eastAsia="Batang" w:hAnsi="Arial" w:cs="Arial"/>
      <w:sz w:val="20"/>
      <w:szCs w:val="20"/>
      <w:lang w:val="ro-MD" w:eastAsia="en-US"/>
    </w:rPr>
  </w:style>
  <w:style w:type="paragraph" w:styleId="Footer">
    <w:name w:val="footer"/>
    <w:basedOn w:val="Normal"/>
    <w:link w:val="FooterChar"/>
    <w:rsid w:val="003B1C77"/>
    <w:pPr>
      <w:tabs>
        <w:tab w:val="center" w:pos="4320"/>
        <w:tab w:val="right" w:pos="8640"/>
      </w:tabs>
    </w:pPr>
  </w:style>
  <w:style w:type="character" w:customStyle="1" w:styleId="FooterChar">
    <w:name w:val="Footer Char"/>
    <w:basedOn w:val="DefaultParagraphFont"/>
    <w:link w:val="Footer"/>
    <w:rsid w:val="003B1C77"/>
    <w:rPr>
      <w:rFonts w:ascii="Times New Roman" w:eastAsia="Times New Roman" w:hAnsi="Times New Roman"/>
      <w:sz w:val="24"/>
      <w:szCs w:val="24"/>
      <w:lang w:val="ro-RO" w:eastAsia="ru-RU"/>
    </w:rPr>
  </w:style>
  <w:style w:type="character" w:styleId="PageNumber">
    <w:name w:val="page number"/>
    <w:basedOn w:val="DefaultParagraphFont"/>
    <w:rsid w:val="003B1C77"/>
  </w:style>
  <w:style w:type="paragraph" w:customStyle="1" w:styleId="Default">
    <w:name w:val="Default"/>
    <w:rsid w:val="00171F6E"/>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E07048"/>
    <w:rPr>
      <w:rFonts w:ascii="Tahoma" w:hAnsi="Tahoma" w:cs="Tahoma"/>
      <w:sz w:val="16"/>
      <w:szCs w:val="16"/>
    </w:rPr>
  </w:style>
  <w:style w:type="character" w:customStyle="1" w:styleId="BalloonTextChar">
    <w:name w:val="Balloon Text Char"/>
    <w:basedOn w:val="DefaultParagraphFont"/>
    <w:link w:val="BalloonText"/>
    <w:uiPriority w:val="99"/>
    <w:semiHidden/>
    <w:rsid w:val="00E07048"/>
    <w:rPr>
      <w:rFonts w:ascii="Tahoma" w:eastAsia="Times New Roman" w:hAnsi="Tahoma" w:cs="Tahoma"/>
      <w:sz w:val="16"/>
      <w:szCs w:val="16"/>
      <w:lang w:val="ro-RO" w:eastAsia="ru-RU"/>
    </w:rPr>
  </w:style>
  <w:style w:type="paragraph" w:styleId="Header">
    <w:name w:val="header"/>
    <w:basedOn w:val="Normal"/>
    <w:link w:val="HeaderChar"/>
    <w:uiPriority w:val="99"/>
    <w:unhideWhenUsed/>
    <w:rsid w:val="00DB6704"/>
    <w:pPr>
      <w:tabs>
        <w:tab w:val="center" w:pos="4677"/>
        <w:tab w:val="right" w:pos="9355"/>
      </w:tabs>
    </w:pPr>
  </w:style>
  <w:style w:type="character" w:customStyle="1" w:styleId="HeaderChar">
    <w:name w:val="Header Char"/>
    <w:basedOn w:val="DefaultParagraphFont"/>
    <w:link w:val="Header"/>
    <w:uiPriority w:val="99"/>
    <w:rsid w:val="00DB6704"/>
    <w:rPr>
      <w:rFonts w:ascii="Times New Roman" w:eastAsia="Times New Roman" w:hAnsi="Times New Roman"/>
      <w:sz w:val="24"/>
      <w:szCs w:val="24"/>
      <w:lang w:val="ro-RO" w:eastAsia="ru-RU"/>
    </w:rPr>
  </w:style>
  <w:style w:type="paragraph" w:customStyle="1" w:styleId="rg">
    <w:name w:val="rg"/>
    <w:basedOn w:val="Normal"/>
    <w:rsid w:val="00EE0A6D"/>
    <w:pPr>
      <w:jc w:val="right"/>
    </w:pPr>
    <w:rPr>
      <w:lang w:val="ru-RU"/>
    </w:rPr>
  </w:style>
  <w:style w:type="table" w:styleId="TableGrid">
    <w:name w:val="Table Grid"/>
    <w:basedOn w:val="TableNormal"/>
    <w:uiPriority w:val="59"/>
    <w:rsid w:val="000463A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B92E97"/>
    <w:rPr>
      <w:vertAlign w:val="superscript"/>
    </w:rPr>
  </w:style>
  <w:style w:type="paragraph" w:styleId="FootnoteText">
    <w:name w:val="footnote text"/>
    <w:basedOn w:val="Normal"/>
    <w:link w:val="FootnoteTextChar"/>
    <w:uiPriority w:val="99"/>
    <w:semiHidden/>
    <w:rsid w:val="00B92E97"/>
    <w:pPr>
      <w:suppressAutoHyphens/>
    </w:pPr>
    <w:rPr>
      <w:rFonts w:ascii="Arial" w:hAnsi="Arial" w:cs="Arial"/>
      <w:sz w:val="20"/>
      <w:szCs w:val="20"/>
      <w:lang w:val="en-US" w:eastAsia="ar-SA"/>
    </w:rPr>
  </w:style>
  <w:style w:type="character" w:customStyle="1" w:styleId="FootnoteTextChar">
    <w:name w:val="Footnote Text Char"/>
    <w:basedOn w:val="DefaultParagraphFont"/>
    <w:link w:val="FootnoteText"/>
    <w:uiPriority w:val="99"/>
    <w:semiHidden/>
    <w:rsid w:val="00B92E97"/>
    <w:rPr>
      <w:rFonts w:ascii="Arial" w:eastAsia="Times New Roman"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05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4</Pages>
  <Words>1133</Words>
  <Characters>6464</Characters>
  <Application>Microsoft Office Word</Application>
  <DocSecurity>0</DocSecurity>
  <Lines>53</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Jomiru</dc:creator>
  <cp:lastModifiedBy>Galina</cp:lastModifiedBy>
  <cp:revision>21</cp:revision>
  <cp:lastPrinted>2015-10-13T10:30:00Z</cp:lastPrinted>
  <dcterms:created xsi:type="dcterms:W3CDTF">2015-10-16T06:22:00Z</dcterms:created>
  <dcterms:modified xsi:type="dcterms:W3CDTF">2015-10-19T08:00:00Z</dcterms:modified>
</cp:coreProperties>
</file>