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25F" w:rsidRPr="0066029E" w:rsidRDefault="0090625F" w:rsidP="001875D8">
      <w:pPr>
        <w:tabs>
          <w:tab w:val="left" w:pos="6521"/>
        </w:tabs>
        <w:jc w:val="center"/>
        <w:rPr>
          <w:b/>
          <w:sz w:val="20"/>
          <w:szCs w:val="20"/>
        </w:rPr>
      </w:pPr>
      <w:r w:rsidRPr="0066029E">
        <w:rPr>
          <w:b/>
          <w:sz w:val="20"/>
          <w:szCs w:val="20"/>
        </w:rPr>
        <w:t>Sinteza</w:t>
      </w:r>
    </w:p>
    <w:p w:rsidR="0090625F" w:rsidRPr="0066029E" w:rsidRDefault="0090625F" w:rsidP="0090625F">
      <w:pPr>
        <w:jc w:val="center"/>
        <w:rPr>
          <w:b/>
          <w:sz w:val="20"/>
          <w:szCs w:val="20"/>
        </w:rPr>
      </w:pPr>
      <w:r w:rsidRPr="0066029E">
        <w:rPr>
          <w:b/>
          <w:sz w:val="20"/>
          <w:szCs w:val="20"/>
        </w:rPr>
        <w:t xml:space="preserve">propunerilor de modificare şi completare la unele acte legislative </w:t>
      </w:r>
    </w:p>
    <w:p w:rsidR="0090625F" w:rsidRPr="0066029E" w:rsidRDefault="0090625F" w:rsidP="0090625F">
      <w:pPr>
        <w:jc w:val="center"/>
        <w:rPr>
          <w:i/>
          <w:sz w:val="20"/>
          <w:szCs w:val="20"/>
        </w:rPr>
      </w:pPr>
      <w:r w:rsidRPr="0066029E">
        <w:rPr>
          <w:i/>
          <w:sz w:val="20"/>
          <w:szCs w:val="20"/>
        </w:rPr>
        <w:t>(politica bugetară</w:t>
      </w:r>
      <w:r w:rsidR="00441581" w:rsidRPr="0066029E">
        <w:rPr>
          <w:i/>
          <w:sz w:val="20"/>
          <w:szCs w:val="20"/>
        </w:rPr>
        <w:t xml:space="preserve"> pe 2016</w:t>
      </w:r>
      <w:r w:rsidRPr="0066029E">
        <w:rPr>
          <w:i/>
          <w:sz w:val="20"/>
          <w:szCs w:val="20"/>
        </w:rPr>
        <w:t>)</w:t>
      </w:r>
    </w:p>
    <w:p w:rsidR="0090625F" w:rsidRPr="0066029E" w:rsidRDefault="0090625F" w:rsidP="00714D43">
      <w:pPr>
        <w:rPr>
          <w:i/>
          <w:sz w:val="20"/>
          <w:szCs w:val="20"/>
        </w:rPr>
      </w:pPr>
    </w:p>
    <w:tbl>
      <w:tblPr>
        <w:tblStyle w:val="a4"/>
        <w:tblW w:w="15726" w:type="dxa"/>
        <w:tblInd w:w="-318" w:type="dxa"/>
        <w:tblLayout w:type="fixed"/>
        <w:tblLook w:val="04A0"/>
      </w:tblPr>
      <w:tblGrid>
        <w:gridCol w:w="5785"/>
        <w:gridCol w:w="4847"/>
        <w:gridCol w:w="3853"/>
        <w:gridCol w:w="1241"/>
      </w:tblGrid>
      <w:tr w:rsidR="0090625F" w:rsidRPr="0066029E" w:rsidTr="00160C7E">
        <w:trPr>
          <w:tblHeader/>
        </w:trPr>
        <w:tc>
          <w:tcPr>
            <w:tcW w:w="5785" w:type="dxa"/>
            <w:vAlign w:val="center"/>
          </w:tcPr>
          <w:p w:rsidR="0090625F" w:rsidRPr="0066029E" w:rsidRDefault="0090625F" w:rsidP="00C05473">
            <w:pPr>
              <w:jc w:val="center"/>
              <w:rPr>
                <w:sz w:val="20"/>
                <w:szCs w:val="20"/>
              </w:rPr>
            </w:pPr>
            <w:r w:rsidRPr="0066029E">
              <w:rPr>
                <w:sz w:val="20"/>
                <w:szCs w:val="20"/>
              </w:rPr>
              <w:t>Denumirea legii, numărul şi conţinutul articolelor, care se propun spre modificare sau completare</w:t>
            </w:r>
          </w:p>
        </w:tc>
        <w:tc>
          <w:tcPr>
            <w:tcW w:w="4847" w:type="dxa"/>
            <w:vAlign w:val="center"/>
          </w:tcPr>
          <w:p w:rsidR="0090625F" w:rsidRPr="0066029E" w:rsidRDefault="0090625F" w:rsidP="00C05473">
            <w:pPr>
              <w:jc w:val="center"/>
              <w:rPr>
                <w:sz w:val="20"/>
                <w:szCs w:val="20"/>
              </w:rPr>
            </w:pPr>
            <w:r w:rsidRPr="0066029E">
              <w:rPr>
                <w:sz w:val="20"/>
                <w:szCs w:val="20"/>
              </w:rPr>
              <w:t>Propuneri de modificare şi completare</w:t>
            </w:r>
          </w:p>
        </w:tc>
        <w:tc>
          <w:tcPr>
            <w:tcW w:w="3853" w:type="dxa"/>
            <w:vAlign w:val="center"/>
          </w:tcPr>
          <w:p w:rsidR="0090625F" w:rsidRPr="0066029E" w:rsidRDefault="0090625F" w:rsidP="00C05473">
            <w:pPr>
              <w:jc w:val="center"/>
              <w:rPr>
                <w:sz w:val="20"/>
                <w:szCs w:val="20"/>
              </w:rPr>
            </w:pPr>
            <w:r w:rsidRPr="0066029E">
              <w:rPr>
                <w:sz w:val="20"/>
                <w:szCs w:val="20"/>
              </w:rPr>
              <w:t>Expunere explicită a motivelor şi argumentarea propunerilor de modificare şi completare</w:t>
            </w:r>
          </w:p>
        </w:tc>
        <w:tc>
          <w:tcPr>
            <w:tcW w:w="1241" w:type="dxa"/>
            <w:vAlign w:val="center"/>
          </w:tcPr>
          <w:p w:rsidR="0090625F" w:rsidRPr="0066029E" w:rsidRDefault="0090625F" w:rsidP="00F56F0B">
            <w:pPr>
              <w:ind w:left="-75" w:firstLine="75"/>
              <w:jc w:val="center"/>
              <w:rPr>
                <w:sz w:val="20"/>
                <w:szCs w:val="20"/>
              </w:rPr>
            </w:pPr>
            <w:r w:rsidRPr="0066029E">
              <w:rPr>
                <w:sz w:val="20"/>
                <w:szCs w:val="20"/>
              </w:rPr>
              <w:t>Intrarea în vigoare a propunerilor de modificare şi completare</w:t>
            </w:r>
          </w:p>
        </w:tc>
      </w:tr>
      <w:tr w:rsidR="0090625F" w:rsidRPr="0066029E" w:rsidTr="00160C7E">
        <w:trPr>
          <w:tblHeader/>
        </w:trPr>
        <w:tc>
          <w:tcPr>
            <w:tcW w:w="5785" w:type="dxa"/>
            <w:tcBorders>
              <w:bottom w:val="single" w:sz="4" w:space="0" w:color="000000" w:themeColor="text1"/>
            </w:tcBorders>
          </w:tcPr>
          <w:p w:rsidR="0090625F" w:rsidRPr="0066029E" w:rsidRDefault="0090625F" w:rsidP="00536DCC">
            <w:pPr>
              <w:jc w:val="center"/>
              <w:rPr>
                <w:sz w:val="20"/>
                <w:szCs w:val="20"/>
              </w:rPr>
            </w:pPr>
            <w:r w:rsidRPr="0066029E">
              <w:rPr>
                <w:sz w:val="20"/>
                <w:szCs w:val="20"/>
              </w:rPr>
              <w:t>1</w:t>
            </w:r>
          </w:p>
        </w:tc>
        <w:tc>
          <w:tcPr>
            <w:tcW w:w="4847" w:type="dxa"/>
            <w:tcBorders>
              <w:bottom w:val="single" w:sz="4" w:space="0" w:color="000000" w:themeColor="text1"/>
            </w:tcBorders>
          </w:tcPr>
          <w:p w:rsidR="0090625F" w:rsidRPr="0066029E" w:rsidRDefault="0090625F" w:rsidP="00536DCC">
            <w:pPr>
              <w:jc w:val="center"/>
              <w:rPr>
                <w:sz w:val="20"/>
                <w:szCs w:val="20"/>
              </w:rPr>
            </w:pPr>
            <w:r w:rsidRPr="0066029E">
              <w:rPr>
                <w:sz w:val="20"/>
                <w:szCs w:val="20"/>
              </w:rPr>
              <w:t>2</w:t>
            </w:r>
          </w:p>
        </w:tc>
        <w:tc>
          <w:tcPr>
            <w:tcW w:w="3853" w:type="dxa"/>
            <w:tcBorders>
              <w:bottom w:val="single" w:sz="4" w:space="0" w:color="000000" w:themeColor="text1"/>
            </w:tcBorders>
          </w:tcPr>
          <w:p w:rsidR="0090625F" w:rsidRPr="0066029E" w:rsidRDefault="0090625F" w:rsidP="00536DCC">
            <w:pPr>
              <w:jc w:val="center"/>
              <w:rPr>
                <w:sz w:val="20"/>
                <w:szCs w:val="20"/>
              </w:rPr>
            </w:pPr>
            <w:r w:rsidRPr="0066029E">
              <w:rPr>
                <w:sz w:val="20"/>
                <w:szCs w:val="20"/>
              </w:rPr>
              <w:t>3</w:t>
            </w:r>
          </w:p>
        </w:tc>
        <w:tc>
          <w:tcPr>
            <w:tcW w:w="1241" w:type="dxa"/>
            <w:tcBorders>
              <w:bottom w:val="single" w:sz="4" w:space="0" w:color="000000" w:themeColor="text1"/>
            </w:tcBorders>
          </w:tcPr>
          <w:p w:rsidR="0090625F" w:rsidRPr="0066029E" w:rsidRDefault="0090625F" w:rsidP="00F56F0B">
            <w:pPr>
              <w:jc w:val="center"/>
              <w:rPr>
                <w:sz w:val="20"/>
                <w:szCs w:val="20"/>
              </w:rPr>
            </w:pPr>
            <w:r w:rsidRPr="0066029E">
              <w:rPr>
                <w:sz w:val="20"/>
                <w:szCs w:val="20"/>
              </w:rPr>
              <w:t>4</w:t>
            </w:r>
          </w:p>
        </w:tc>
      </w:tr>
      <w:tr w:rsidR="00F646CB" w:rsidRPr="0066029E" w:rsidTr="00160C7E">
        <w:trPr>
          <w:trHeight w:val="186"/>
        </w:trPr>
        <w:tc>
          <w:tcPr>
            <w:tcW w:w="5785" w:type="dxa"/>
            <w:tcBorders>
              <w:top w:val="single" w:sz="4" w:space="0" w:color="auto"/>
              <w:bottom w:val="single" w:sz="4" w:space="0" w:color="auto"/>
            </w:tcBorders>
          </w:tcPr>
          <w:p w:rsidR="00522C2E" w:rsidRPr="0066029E" w:rsidRDefault="00522C2E" w:rsidP="007240C2">
            <w:pPr>
              <w:tabs>
                <w:tab w:val="left" w:pos="2160"/>
              </w:tabs>
              <w:jc w:val="both"/>
              <w:rPr>
                <w:b/>
                <w:sz w:val="20"/>
                <w:szCs w:val="20"/>
              </w:rPr>
            </w:pPr>
            <w:r w:rsidRPr="0066029E">
              <w:rPr>
                <w:b/>
                <w:sz w:val="20"/>
                <w:szCs w:val="20"/>
              </w:rPr>
              <w:t>Legea nr.909-XII din 30 ianuarie 1992 privind protecția socială a cetățenilor care au avut de suferit de pe urma catastrofei de la Cernobîl</w:t>
            </w:r>
          </w:p>
          <w:p w:rsidR="00522C2E" w:rsidRPr="0066029E" w:rsidRDefault="00522C2E" w:rsidP="00522C2E">
            <w:pPr>
              <w:tabs>
                <w:tab w:val="left" w:pos="2160"/>
              </w:tabs>
              <w:rPr>
                <w:b/>
                <w:sz w:val="20"/>
                <w:szCs w:val="20"/>
                <w:u w:val="single"/>
              </w:rPr>
            </w:pPr>
          </w:p>
          <w:p w:rsidR="007240C2" w:rsidRPr="0066029E" w:rsidRDefault="007240C2" w:rsidP="007240C2">
            <w:pPr>
              <w:pStyle w:val="a5"/>
              <w:ind w:firstLine="0"/>
              <w:rPr>
                <w:i/>
                <w:sz w:val="20"/>
                <w:szCs w:val="20"/>
              </w:rPr>
            </w:pPr>
            <w:r w:rsidRPr="0066029E">
              <w:rPr>
                <w:bCs/>
                <w:i/>
                <w:sz w:val="20"/>
                <w:szCs w:val="20"/>
              </w:rPr>
              <w:t>Articolul 6.</w:t>
            </w:r>
            <w:r w:rsidRPr="0066029E">
              <w:rPr>
                <w:i/>
                <w:sz w:val="20"/>
                <w:szCs w:val="20"/>
              </w:rPr>
              <w:t xml:space="preserve"> Categoriile de cetăţeni </w:t>
            </w:r>
          </w:p>
          <w:p w:rsidR="007240C2" w:rsidRPr="0066029E" w:rsidRDefault="007240C2" w:rsidP="007240C2">
            <w:pPr>
              <w:pStyle w:val="a5"/>
              <w:ind w:firstLine="0"/>
              <w:rPr>
                <w:i/>
                <w:sz w:val="20"/>
                <w:szCs w:val="20"/>
              </w:rPr>
            </w:pPr>
            <w:r w:rsidRPr="0066029E">
              <w:rPr>
                <w:i/>
                <w:sz w:val="20"/>
                <w:szCs w:val="20"/>
              </w:rPr>
              <w:t xml:space="preserve">În categoriile de cetăţeni care au suferit de pe urma catastrofei de la Cernobîl şi asupra cărora se extinde acţiunea prezentei legi intră: </w:t>
            </w:r>
          </w:p>
          <w:p w:rsidR="007240C2" w:rsidRPr="0066029E" w:rsidRDefault="007240C2" w:rsidP="007240C2">
            <w:pPr>
              <w:pStyle w:val="a5"/>
              <w:ind w:firstLine="0"/>
              <w:rPr>
                <w:i/>
                <w:sz w:val="20"/>
                <w:szCs w:val="20"/>
              </w:rPr>
            </w:pPr>
            <w:r w:rsidRPr="0066029E">
              <w:rPr>
                <w:i/>
                <w:sz w:val="20"/>
                <w:szCs w:val="20"/>
              </w:rPr>
              <w:t xml:space="preserve">1. Persoanele care s-au îmbolnăvit şi au suferit de boală actinică cauzată de avaria de la C.A.E. Cernobîl, precum şi persoanele cu dizabilităţi a căror dizabilitate e în legătură cauzală cu catastrofa de la Cernobîl, dintre care fac parte: </w:t>
            </w:r>
          </w:p>
          <w:p w:rsidR="007240C2" w:rsidRPr="0066029E" w:rsidRDefault="007240C2" w:rsidP="007240C2">
            <w:pPr>
              <w:pStyle w:val="a5"/>
              <w:ind w:firstLine="0"/>
              <w:rPr>
                <w:i/>
                <w:sz w:val="20"/>
                <w:szCs w:val="20"/>
              </w:rPr>
            </w:pPr>
            <w:r w:rsidRPr="0066029E">
              <w:rPr>
                <w:i/>
                <w:sz w:val="20"/>
                <w:szCs w:val="20"/>
              </w:rPr>
              <w:t xml:space="preserve">a) persoanele (temporar îndreptate sau trimise în delegaţie) care au participat la lichidarea urmărilor avariei în zona de înstrăinare sau la alte lucrări la C.A.E. Cernobîl; </w:t>
            </w:r>
          </w:p>
          <w:p w:rsidR="007240C2" w:rsidRPr="0066029E" w:rsidRDefault="007240C2" w:rsidP="007240C2">
            <w:pPr>
              <w:pStyle w:val="a5"/>
              <w:ind w:firstLine="0"/>
              <w:rPr>
                <w:i/>
                <w:sz w:val="20"/>
                <w:szCs w:val="20"/>
              </w:rPr>
            </w:pPr>
            <w:r w:rsidRPr="0066029E">
              <w:rPr>
                <w:i/>
                <w:sz w:val="20"/>
                <w:szCs w:val="20"/>
              </w:rPr>
              <w:t xml:space="preserve">b) militarii, lucrătorii organelor afacerilor interne, supuşii militari recrutaţi în cantonamente speciale, cei care şi-au satisfăcut în perioada dată serviciul în Forţele Armate, în trupele şi organele Comitetului pentru Securitatea Statului, în trupele de interne şi cele de căi ferate, în alte formaţiuni şi au fost atraşi la lucrări de lichidare a urmărilor avariei în zona de înstrăinare sau la alte lucrări la C.A.E. Cernobîl; </w:t>
            </w:r>
          </w:p>
          <w:p w:rsidR="00F646CB" w:rsidRPr="0066029E" w:rsidRDefault="007240C2" w:rsidP="007240C2">
            <w:pPr>
              <w:pStyle w:val="a5"/>
              <w:ind w:firstLine="0"/>
              <w:rPr>
                <w:sz w:val="20"/>
                <w:szCs w:val="20"/>
              </w:rPr>
            </w:pPr>
            <w:r w:rsidRPr="0066029E">
              <w:rPr>
                <w:i/>
                <w:sz w:val="20"/>
                <w:szCs w:val="20"/>
              </w:rPr>
              <w:t>c) persoanele care au venit în anul 1986 din zona de înstrăinare şi au primit cetăţenia Republicii Moldova.</w:t>
            </w:r>
            <w:r w:rsidRPr="0066029E">
              <w:rPr>
                <w:sz w:val="20"/>
                <w:szCs w:val="20"/>
              </w:rPr>
              <w:t xml:space="preserve"> </w:t>
            </w:r>
          </w:p>
        </w:tc>
        <w:tc>
          <w:tcPr>
            <w:tcW w:w="4847" w:type="dxa"/>
            <w:tcBorders>
              <w:top w:val="single" w:sz="4" w:space="0" w:color="auto"/>
              <w:bottom w:val="nil"/>
            </w:tcBorders>
          </w:tcPr>
          <w:p w:rsidR="00522C2E" w:rsidRPr="0066029E" w:rsidRDefault="00522C2E" w:rsidP="00522C2E">
            <w:pPr>
              <w:tabs>
                <w:tab w:val="left" w:pos="2160"/>
              </w:tabs>
              <w:jc w:val="both"/>
              <w:rPr>
                <w:sz w:val="20"/>
                <w:szCs w:val="20"/>
              </w:rPr>
            </w:pPr>
            <w:r w:rsidRPr="0066029E">
              <w:rPr>
                <w:b/>
                <w:sz w:val="20"/>
                <w:szCs w:val="20"/>
              </w:rPr>
              <w:t>Art.</w:t>
            </w:r>
            <w:r w:rsidR="000F31F2" w:rsidRPr="0066029E">
              <w:rPr>
                <w:b/>
                <w:sz w:val="20"/>
                <w:szCs w:val="20"/>
              </w:rPr>
              <w:t>I</w:t>
            </w:r>
            <w:r w:rsidR="00C720A1" w:rsidRPr="0066029E">
              <w:rPr>
                <w:b/>
                <w:sz w:val="20"/>
                <w:szCs w:val="20"/>
              </w:rPr>
              <w:t>.</w:t>
            </w:r>
            <w:r w:rsidR="000F31F2" w:rsidRPr="0066029E">
              <w:rPr>
                <w:b/>
                <w:sz w:val="20"/>
                <w:szCs w:val="20"/>
              </w:rPr>
              <w:t xml:space="preserve"> -</w:t>
            </w:r>
            <w:r w:rsidR="00C720A1" w:rsidRPr="0066029E">
              <w:rPr>
                <w:b/>
                <w:sz w:val="20"/>
                <w:szCs w:val="20"/>
              </w:rPr>
              <w:t xml:space="preserve"> </w:t>
            </w:r>
            <w:r w:rsidRPr="0066029E">
              <w:rPr>
                <w:sz w:val="20"/>
                <w:szCs w:val="20"/>
              </w:rPr>
              <w:t>Legea nr.909-XII din 30 ianuarie 1992 privind protecția socială a cetățenilor care au avut de suferit de pe urma catastrofei de la Cernobîl</w:t>
            </w:r>
            <w:r w:rsidRPr="0066029E">
              <w:rPr>
                <w:b/>
                <w:sz w:val="20"/>
                <w:szCs w:val="20"/>
              </w:rPr>
              <w:t xml:space="preserve"> </w:t>
            </w:r>
            <w:r w:rsidRPr="0066029E">
              <w:rPr>
                <w:sz w:val="20"/>
                <w:szCs w:val="20"/>
              </w:rPr>
              <w:t>(</w:t>
            </w:r>
            <w:r w:rsidR="00AC3C6D" w:rsidRPr="0066029E">
              <w:rPr>
                <w:sz w:val="20"/>
                <w:szCs w:val="20"/>
              </w:rPr>
              <w:t>republicată în</w:t>
            </w:r>
            <w:r w:rsidR="00AC3C6D" w:rsidRPr="0066029E">
              <w:rPr>
                <w:sz w:val="20"/>
                <w:szCs w:val="20"/>
                <w:lang w:val="en-US"/>
              </w:rPr>
              <w:t xml:space="preserve"> </w:t>
            </w:r>
            <w:r w:rsidRPr="0066029E">
              <w:rPr>
                <w:sz w:val="20"/>
                <w:szCs w:val="20"/>
              </w:rPr>
              <w:t xml:space="preserve">Monitorul Oficial al Republicii Moldova, 2004, nr.80-82, art.413), cu modificările </w:t>
            </w:r>
            <w:r w:rsidR="00CA662F" w:rsidRPr="0066029E">
              <w:rPr>
                <w:sz w:val="20"/>
                <w:szCs w:val="20"/>
              </w:rPr>
              <w:t xml:space="preserve">și completările </w:t>
            </w:r>
            <w:r w:rsidRPr="0066029E">
              <w:rPr>
                <w:sz w:val="20"/>
                <w:szCs w:val="20"/>
              </w:rPr>
              <w:t xml:space="preserve">ulterioare, se completează </w:t>
            </w:r>
            <w:r w:rsidR="003E540F" w:rsidRPr="0066029E">
              <w:rPr>
                <w:sz w:val="20"/>
                <w:szCs w:val="20"/>
              </w:rPr>
              <w:t>cu articolul 8</w:t>
            </w:r>
            <w:r w:rsidR="003E540F" w:rsidRPr="0066029E">
              <w:rPr>
                <w:sz w:val="20"/>
                <w:szCs w:val="20"/>
                <w:vertAlign w:val="superscript"/>
              </w:rPr>
              <w:t>1</w:t>
            </w:r>
            <w:r w:rsidR="003E540F" w:rsidRPr="0066029E">
              <w:rPr>
                <w:sz w:val="20"/>
                <w:szCs w:val="20"/>
              </w:rPr>
              <w:t xml:space="preserve"> cu următorul cuprins:</w:t>
            </w:r>
          </w:p>
          <w:p w:rsidR="00F864F5" w:rsidRPr="0066029E" w:rsidRDefault="00F864F5" w:rsidP="00CA662F">
            <w:pPr>
              <w:pStyle w:val="a5"/>
              <w:tabs>
                <w:tab w:val="left" w:pos="2160"/>
              </w:tabs>
              <w:ind w:firstLine="0"/>
              <w:rPr>
                <w:b/>
                <w:strike/>
                <w:sz w:val="20"/>
                <w:szCs w:val="20"/>
              </w:rPr>
            </w:pPr>
          </w:p>
        </w:tc>
        <w:tc>
          <w:tcPr>
            <w:tcW w:w="3853" w:type="dxa"/>
            <w:tcBorders>
              <w:top w:val="single" w:sz="4" w:space="0" w:color="000000" w:themeColor="text1"/>
              <w:bottom w:val="nil"/>
            </w:tcBorders>
          </w:tcPr>
          <w:p w:rsidR="00F646CB" w:rsidRPr="0066029E" w:rsidRDefault="00F646CB" w:rsidP="00893404">
            <w:pPr>
              <w:tabs>
                <w:tab w:val="left" w:pos="2160"/>
              </w:tabs>
              <w:jc w:val="both"/>
              <w:rPr>
                <w:strike/>
                <w:sz w:val="20"/>
                <w:szCs w:val="20"/>
              </w:rPr>
            </w:pPr>
          </w:p>
        </w:tc>
        <w:tc>
          <w:tcPr>
            <w:tcW w:w="1241" w:type="dxa"/>
            <w:tcBorders>
              <w:top w:val="single" w:sz="4" w:space="0" w:color="000000" w:themeColor="text1"/>
              <w:bottom w:val="nil"/>
            </w:tcBorders>
          </w:tcPr>
          <w:p w:rsidR="00F646CB" w:rsidRPr="0066029E" w:rsidRDefault="00F646CB" w:rsidP="00F56F0B">
            <w:pPr>
              <w:ind w:left="-75" w:right="-160"/>
              <w:jc w:val="center"/>
              <w:rPr>
                <w:sz w:val="20"/>
                <w:szCs w:val="20"/>
              </w:rPr>
            </w:pPr>
          </w:p>
        </w:tc>
      </w:tr>
      <w:tr w:rsidR="00522C2E" w:rsidRPr="0066029E" w:rsidTr="00160C7E">
        <w:trPr>
          <w:trHeight w:val="186"/>
        </w:trPr>
        <w:tc>
          <w:tcPr>
            <w:tcW w:w="5785" w:type="dxa"/>
            <w:tcBorders>
              <w:top w:val="single" w:sz="4" w:space="0" w:color="auto"/>
              <w:bottom w:val="single" w:sz="4" w:space="0" w:color="auto"/>
            </w:tcBorders>
          </w:tcPr>
          <w:p w:rsidR="007240C2" w:rsidRPr="0066029E" w:rsidRDefault="007240C2" w:rsidP="003E540F">
            <w:pPr>
              <w:tabs>
                <w:tab w:val="left" w:pos="2160"/>
              </w:tabs>
              <w:jc w:val="both"/>
              <w:rPr>
                <w:i/>
                <w:sz w:val="20"/>
                <w:szCs w:val="20"/>
              </w:rPr>
            </w:pPr>
            <w:r w:rsidRPr="0066029E">
              <w:rPr>
                <w:i/>
                <w:sz w:val="20"/>
                <w:szCs w:val="20"/>
              </w:rPr>
              <w:t>Articolul 7. Înlesniri pentru persoanele care s-au îmbolnăvit și au suferit de boală actinică și pentru persoanele cu dizabilități</w:t>
            </w:r>
          </w:p>
          <w:p w:rsidR="007240C2" w:rsidRPr="0066029E" w:rsidRDefault="007240C2" w:rsidP="003E540F">
            <w:pPr>
              <w:tabs>
                <w:tab w:val="left" w:pos="2160"/>
              </w:tabs>
              <w:jc w:val="both"/>
              <w:rPr>
                <w:i/>
                <w:sz w:val="20"/>
                <w:szCs w:val="20"/>
                <w:lang w:val="en-US"/>
              </w:rPr>
            </w:pPr>
            <w:r w:rsidRPr="0066029E">
              <w:rPr>
                <w:i/>
                <w:sz w:val="20"/>
                <w:szCs w:val="20"/>
              </w:rPr>
              <w:t>Persoanele indicate în punctul 1 al articolului 6 din prezenta lege au dreptul de</w:t>
            </w:r>
            <w:r w:rsidRPr="0066029E">
              <w:rPr>
                <w:i/>
                <w:sz w:val="20"/>
                <w:szCs w:val="20"/>
                <w:lang w:val="en-US"/>
              </w:rPr>
              <w:t>:</w:t>
            </w:r>
          </w:p>
          <w:p w:rsidR="00522C2E" w:rsidRPr="0066029E" w:rsidRDefault="00740A39" w:rsidP="00740A39">
            <w:pPr>
              <w:pStyle w:val="a5"/>
              <w:tabs>
                <w:tab w:val="left" w:pos="2160"/>
              </w:tabs>
              <w:ind w:firstLine="0"/>
              <w:rPr>
                <w:i/>
                <w:sz w:val="20"/>
                <w:szCs w:val="20"/>
              </w:rPr>
            </w:pPr>
            <w:r w:rsidRPr="0066029E">
              <w:rPr>
                <w:i/>
                <w:sz w:val="20"/>
                <w:szCs w:val="20"/>
              </w:rPr>
              <w:t xml:space="preserve">11) a beneficia, din contul bugetului de stat, de indemnizaţii pentru construcţia unei case individuale ori a unei locuinţe cooperatiste, pentru procurarea spaţiului locativ sau pentru compensarea </w:t>
            </w:r>
            <w:r w:rsidRPr="0066029E">
              <w:rPr>
                <w:i/>
                <w:sz w:val="20"/>
                <w:szCs w:val="20"/>
              </w:rPr>
              <w:lastRenderedPageBreak/>
              <w:t>cheltuielilor de construcţie a unei case individuale ori a unei locuinţe cooperatiste, efectuate după aflarea la C.A.E. Cernobîl, cu excepţia persoanelor care au fost asigurate cu spaţiu locativ sau care au beneficiat anterior de credite preferenţiale în acest scop. Beneficiari sînt persoanele care, la situaţia din 1 ianuarie 2010, deţin scrisori de garanţie pentru obţinerea creditelor preferenţiale, eliberate de autorităţile administraţiei publice locale, dar care nu au obţinut creditele nominalizate. Modul de acordare şi mărimea indemnizaţiilor se stabilesc de Guvern. Persoanele care nu şi-au realizat dreptul la asigurarea cu spaţiu locativ, la credite preferenţiale şi nu deţin scrisori de garanţie corespunzătoare pot beneficia de acest drept în modul stabilit de Guvern;</w:t>
            </w:r>
          </w:p>
        </w:tc>
        <w:tc>
          <w:tcPr>
            <w:tcW w:w="4847" w:type="dxa"/>
            <w:tcBorders>
              <w:top w:val="nil"/>
              <w:bottom w:val="nil"/>
            </w:tcBorders>
          </w:tcPr>
          <w:p w:rsidR="00522C2E" w:rsidRPr="0066029E" w:rsidRDefault="00522C2E" w:rsidP="00C24536">
            <w:pPr>
              <w:pStyle w:val="a5"/>
              <w:ind w:firstLine="0"/>
              <w:rPr>
                <w:b/>
                <w:strike/>
                <w:sz w:val="20"/>
                <w:szCs w:val="20"/>
              </w:rPr>
            </w:pPr>
          </w:p>
        </w:tc>
        <w:tc>
          <w:tcPr>
            <w:tcW w:w="3853" w:type="dxa"/>
            <w:tcBorders>
              <w:top w:val="nil"/>
              <w:bottom w:val="nil"/>
            </w:tcBorders>
          </w:tcPr>
          <w:p w:rsidR="00522C2E" w:rsidRPr="0066029E" w:rsidRDefault="00522C2E" w:rsidP="00BC0915">
            <w:pPr>
              <w:tabs>
                <w:tab w:val="left" w:pos="2160"/>
              </w:tabs>
              <w:jc w:val="both"/>
              <w:rPr>
                <w:strike/>
                <w:sz w:val="20"/>
                <w:szCs w:val="20"/>
              </w:rPr>
            </w:pPr>
          </w:p>
        </w:tc>
        <w:tc>
          <w:tcPr>
            <w:tcW w:w="1241" w:type="dxa"/>
            <w:tcBorders>
              <w:top w:val="nil"/>
              <w:bottom w:val="nil"/>
            </w:tcBorders>
          </w:tcPr>
          <w:p w:rsidR="00522C2E" w:rsidRPr="0066029E" w:rsidRDefault="00522C2E" w:rsidP="00F56F0B">
            <w:pPr>
              <w:ind w:left="-75" w:right="-160"/>
              <w:jc w:val="center"/>
              <w:rPr>
                <w:strike/>
                <w:sz w:val="20"/>
                <w:szCs w:val="20"/>
              </w:rPr>
            </w:pPr>
          </w:p>
        </w:tc>
      </w:tr>
      <w:tr w:rsidR="00522C2E" w:rsidRPr="0066029E" w:rsidTr="0066029E">
        <w:trPr>
          <w:trHeight w:val="186"/>
        </w:trPr>
        <w:tc>
          <w:tcPr>
            <w:tcW w:w="5785" w:type="dxa"/>
            <w:tcBorders>
              <w:top w:val="single" w:sz="4" w:space="0" w:color="auto"/>
              <w:bottom w:val="nil"/>
            </w:tcBorders>
          </w:tcPr>
          <w:p w:rsidR="007240C2" w:rsidRPr="0066029E" w:rsidRDefault="007240C2" w:rsidP="007240C2">
            <w:pPr>
              <w:pStyle w:val="a5"/>
              <w:tabs>
                <w:tab w:val="left" w:pos="2160"/>
              </w:tabs>
              <w:ind w:firstLine="0"/>
              <w:rPr>
                <w:i/>
                <w:sz w:val="20"/>
                <w:szCs w:val="20"/>
              </w:rPr>
            </w:pPr>
            <w:r w:rsidRPr="0066029E">
              <w:rPr>
                <w:i/>
                <w:sz w:val="20"/>
                <w:szCs w:val="20"/>
              </w:rPr>
              <w:lastRenderedPageBreak/>
              <w:t>Articolul 8.Înlesniri pentru participanții la lichidarea urmărilor avariei de la C.A.E. Cernobîl în zona de înstrăinare</w:t>
            </w:r>
          </w:p>
          <w:p w:rsidR="00522C2E" w:rsidRPr="0066029E" w:rsidRDefault="00740A39" w:rsidP="00DC6BFF">
            <w:pPr>
              <w:pStyle w:val="a5"/>
              <w:tabs>
                <w:tab w:val="left" w:pos="2160"/>
              </w:tabs>
              <w:ind w:firstLine="0"/>
              <w:rPr>
                <w:i/>
                <w:sz w:val="20"/>
                <w:szCs w:val="20"/>
              </w:rPr>
            </w:pPr>
            <w:r w:rsidRPr="0066029E">
              <w:rPr>
                <w:i/>
                <w:sz w:val="20"/>
                <w:szCs w:val="20"/>
              </w:rPr>
              <w:t>3) a beneficia, din contul bugetului de stat, de indemnizaţii în cuantum de 25 la sută din mărimea indemnizaţiei stabilită de Guvern pentru construcţia unei case individuale sau a unei locuinţe cooperatiste ori pentru procurarea spaţiului locativ, cu excepţia persoanelor care au fost asigurate cu spaţiu locativ sau care au beneficiat anterior de credite preferenţiale în acest scop. Beneficiari sînt persoanele care, la situaţia din 1 ianuarie 2010, deţin scrisori de garanţie pentru obţinerea creditelor preferenţiale, eliberate de autorităţile administraţiei publice locale, dar care nu au obţinut creditele nominalizate. Modul de acordare a indemnizaţiilor se stabileşte de Guvern. Persoanele care nu şi-au realizat dreptul la asigurarea cu spaţiu locativ, la credite preferenţiale şi nu deţin scrisori de garanţie corespunzătoare pot beneficia de acest drept în modul stabilit de Guvern;</w:t>
            </w:r>
          </w:p>
        </w:tc>
        <w:tc>
          <w:tcPr>
            <w:tcW w:w="4847" w:type="dxa"/>
            <w:tcBorders>
              <w:top w:val="nil"/>
              <w:bottom w:val="single" w:sz="4" w:space="0" w:color="auto"/>
            </w:tcBorders>
          </w:tcPr>
          <w:p w:rsidR="00522C2E" w:rsidRPr="0066029E" w:rsidRDefault="00522C2E" w:rsidP="00C24536">
            <w:pPr>
              <w:pStyle w:val="a5"/>
              <w:ind w:firstLine="0"/>
              <w:rPr>
                <w:strike/>
                <w:sz w:val="20"/>
                <w:szCs w:val="20"/>
              </w:rPr>
            </w:pPr>
          </w:p>
        </w:tc>
        <w:tc>
          <w:tcPr>
            <w:tcW w:w="3853" w:type="dxa"/>
            <w:tcBorders>
              <w:top w:val="nil"/>
              <w:bottom w:val="single" w:sz="4" w:space="0" w:color="auto"/>
            </w:tcBorders>
          </w:tcPr>
          <w:p w:rsidR="00522C2E" w:rsidRPr="0066029E" w:rsidRDefault="00522C2E" w:rsidP="006F4AE7">
            <w:pPr>
              <w:pStyle w:val="af1"/>
              <w:spacing w:before="60"/>
              <w:ind w:left="0"/>
              <w:jc w:val="both"/>
              <w:rPr>
                <w:strike/>
                <w:sz w:val="20"/>
                <w:szCs w:val="20"/>
                <w:lang w:val="ro-RO"/>
              </w:rPr>
            </w:pPr>
          </w:p>
        </w:tc>
        <w:tc>
          <w:tcPr>
            <w:tcW w:w="1241" w:type="dxa"/>
            <w:tcBorders>
              <w:top w:val="nil"/>
              <w:bottom w:val="single" w:sz="4" w:space="0" w:color="000000" w:themeColor="text1"/>
            </w:tcBorders>
          </w:tcPr>
          <w:p w:rsidR="00522C2E" w:rsidRPr="0066029E" w:rsidRDefault="00522C2E" w:rsidP="00F56F0B">
            <w:pPr>
              <w:ind w:left="-75" w:right="-160"/>
              <w:jc w:val="center"/>
              <w:rPr>
                <w:strike/>
                <w:sz w:val="20"/>
                <w:szCs w:val="20"/>
              </w:rPr>
            </w:pPr>
          </w:p>
        </w:tc>
      </w:tr>
      <w:tr w:rsidR="00522C2E" w:rsidRPr="0066029E" w:rsidTr="0066029E">
        <w:trPr>
          <w:trHeight w:val="186"/>
        </w:trPr>
        <w:tc>
          <w:tcPr>
            <w:tcW w:w="5785" w:type="dxa"/>
            <w:tcBorders>
              <w:top w:val="nil"/>
              <w:bottom w:val="nil"/>
            </w:tcBorders>
          </w:tcPr>
          <w:p w:rsidR="0029620D" w:rsidRPr="0066029E" w:rsidRDefault="0029620D" w:rsidP="0029620D">
            <w:pPr>
              <w:pStyle w:val="a5"/>
              <w:rPr>
                <w:sz w:val="20"/>
                <w:szCs w:val="20"/>
              </w:rPr>
            </w:pPr>
            <w:r w:rsidRPr="0066029E">
              <w:rPr>
                <w:sz w:val="20"/>
                <w:szCs w:val="20"/>
              </w:rPr>
              <w:br/>
            </w:r>
          </w:p>
          <w:p w:rsidR="00522C2E" w:rsidRPr="0066029E" w:rsidRDefault="0029620D" w:rsidP="008B513E">
            <w:pPr>
              <w:pStyle w:val="a5"/>
              <w:tabs>
                <w:tab w:val="left" w:pos="2160"/>
              </w:tabs>
              <w:ind w:firstLine="0"/>
              <w:rPr>
                <w:b/>
                <w:strike/>
                <w:sz w:val="20"/>
                <w:szCs w:val="20"/>
              </w:rPr>
            </w:pPr>
            <w:r w:rsidRPr="0066029E">
              <w:rPr>
                <w:sz w:val="20"/>
                <w:szCs w:val="20"/>
              </w:rPr>
              <w:br/>
            </w:r>
          </w:p>
        </w:tc>
        <w:tc>
          <w:tcPr>
            <w:tcW w:w="4847" w:type="dxa"/>
            <w:tcBorders>
              <w:top w:val="single" w:sz="4" w:space="0" w:color="auto"/>
              <w:bottom w:val="nil"/>
            </w:tcBorders>
          </w:tcPr>
          <w:p w:rsidR="003E540F" w:rsidRPr="0066029E" w:rsidRDefault="003E540F" w:rsidP="003E540F">
            <w:pPr>
              <w:tabs>
                <w:tab w:val="left" w:pos="2160"/>
              </w:tabs>
              <w:jc w:val="both"/>
              <w:rPr>
                <w:sz w:val="20"/>
                <w:szCs w:val="20"/>
              </w:rPr>
            </w:pPr>
            <w:r w:rsidRPr="0066029E">
              <w:rPr>
                <w:sz w:val="20"/>
                <w:szCs w:val="20"/>
              </w:rPr>
              <w:t>„Articolul 8</w:t>
            </w:r>
            <w:r w:rsidRPr="0066029E">
              <w:rPr>
                <w:sz w:val="20"/>
                <w:szCs w:val="20"/>
                <w:vertAlign w:val="superscript"/>
              </w:rPr>
              <w:t>1</w:t>
            </w:r>
            <w:r w:rsidRPr="0066029E">
              <w:rPr>
                <w:sz w:val="20"/>
                <w:szCs w:val="20"/>
              </w:rPr>
              <w:t>. Modul de examinare a cererilor privind acordarea indemnizaţi</w:t>
            </w:r>
            <w:r w:rsidR="00484F94" w:rsidRPr="0066029E">
              <w:rPr>
                <w:sz w:val="20"/>
                <w:szCs w:val="20"/>
              </w:rPr>
              <w:t>ilor</w:t>
            </w:r>
            <w:r w:rsidRPr="0066029E">
              <w:rPr>
                <w:sz w:val="20"/>
                <w:szCs w:val="20"/>
              </w:rPr>
              <w:t xml:space="preserve"> unice </w:t>
            </w:r>
          </w:p>
          <w:p w:rsidR="003E540F" w:rsidRPr="0066029E" w:rsidRDefault="003E540F" w:rsidP="007637F0">
            <w:pPr>
              <w:pStyle w:val="a5"/>
              <w:ind w:firstLine="0"/>
              <w:rPr>
                <w:sz w:val="20"/>
                <w:szCs w:val="20"/>
              </w:rPr>
            </w:pPr>
            <w:r w:rsidRPr="0066029E">
              <w:rPr>
                <w:sz w:val="20"/>
                <w:szCs w:val="20"/>
              </w:rPr>
              <w:t xml:space="preserve">(1) Cererile de acordare a indemnizaţiilor unice </w:t>
            </w:r>
            <w:r w:rsidRPr="0066029E">
              <w:rPr>
                <w:i/>
                <w:sz w:val="20"/>
                <w:szCs w:val="20"/>
              </w:rPr>
              <w:t xml:space="preserve"> </w:t>
            </w:r>
            <w:r w:rsidRPr="0066029E">
              <w:rPr>
                <w:sz w:val="20"/>
                <w:szCs w:val="20"/>
              </w:rPr>
              <w:t xml:space="preserve">persoanelor care s-au îmbolnăvit și au suferit de boală actinică și pentru persoanele cu dizabilități şi participanților la lichidarea urmărilor avariei de la C.A.E. </w:t>
            </w:r>
            <w:r w:rsidRPr="0066029E">
              <w:rPr>
                <w:sz w:val="20"/>
                <w:szCs w:val="20"/>
              </w:rPr>
              <w:lastRenderedPageBreak/>
              <w:t>Cernobîl în zona de înstrăinare cetăţeni ai Republicii Moldova se examinează de către comisiile speciale create de autorităţile administraţiei publice locale a raioanelor, municipiilor Chişinău şi Bălţi, unităţii teritoriale autonome Găgăuzia, cu excepţia persoanelor domiciliați în localitățile din stînga Nistrului (Transnistria)</w:t>
            </w:r>
            <w:r w:rsidR="007637F0" w:rsidRPr="0066029E">
              <w:rPr>
                <w:sz w:val="20"/>
                <w:szCs w:val="20"/>
                <w:lang w:val="en-US"/>
              </w:rPr>
              <w:t>.</w:t>
            </w:r>
            <w:r w:rsidRPr="0066029E">
              <w:rPr>
                <w:sz w:val="20"/>
                <w:szCs w:val="20"/>
              </w:rPr>
              <w:t xml:space="preserve"> </w:t>
            </w:r>
          </w:p>
          <w:p w:rsidR="00522C2E" w:rsidRPr="0066029E" w:rsidRDefault="003E540F" w:rsidP="008B769E">
            <w:pPr>
              <w:pStyle w:val="a5"/>
              <w:tabs>
                <w:tab w:val="left" w:pos="2160"/>
              </w:tabs>
              <w:ind w:firstLine="0"/>
              <w:rPr>
                <w:b/>
                <w:sz w:val="20"/>
                <w:szCs w:val="20"/>
              </w:rPr>
            </w:pPr>
            <w:r w:rsidRPr="0066029E">
              <w:rPr>
                <w:sz w:val="20"/>
                <w:szCs w:val="20"/>
              </w:rPr>
              <w:t>(2)</w:t>
            </w:r>
            <w:r w:rsidR="0026632C" w:rsidRPr="0066029E">
              <w:rPr>
                <w:sz w:val="20"/>
                <w:szCs w:val="20"/>
              </w:rPr>
              <w:t xml:space="preserve"> </w:t>
            </w:r>
            <w:r w:rsidRPr="0066029E">
              <w:rPr>
                <w:sz w:val="20"/>
                <w:szCs w:val="20"/>
              </w:rPr>
              <w:t>Cererile de acordare a indemnizaţiilor unice cetățeniilor Republicii Moldova domiciliați în localitățile din stînga Nistrului (Transnistria) nominalizaţi în alin.(1) se examinează de către comisiile speciale, create în raioanele limitrofe localităților respective, după cum urmează: în comisia specială din raionul Rezina</w:t>
            </w:r>
            <w:r w:rsidR="0026632C" w:rsidRPr="0066029E">
              <w:rPr>
                <w:sz w:val="20"/>
                <w:szCs w:val="20"/>
              </w:rPr>
              <w:t xml:space="preserve"> </w:t>
            </w:r>
            <w:r w:rsidRPr="0066029E">
              <w:rPr>
                <w:b/>
                <w:sz w:val="20"/>
                <w:szCs w:val="20"/>
              </w:rPr>
              <w:t>-</w:t>
            </w:r>
            <w:r w:rsidRPr="0066029E">
              <w:rPr>
                <w:sz w:val="20"/>
                <w:szCs w:val="20"/>
              </w:rPr>
              <w:t xml:space="preserve"> cetățenii din raioanele Rîbnița și Camenca;</w:t>
            </w:r>
            <w:r w:rsidRPr="0066029E">
              <w:rPr>
                <w:b/>
                <w:sz w:val="20"/>
                <w:szCs w:val="20"/>
              </w:rPr>
              <w:t xml:space="preserve"> </w:t>
            </w:r>
            <w:r w:rsidRPr="0066029E">
              <w:rPr>
                <w:sz w:val="20"/>
                <w:szCs w:val="20"/>
              </w:rPr>
              <w:t xml:space="preserve"> în comisia specială din raionul Dubăsari</w:t>
            </w:r>
            <w:r w:rsidR="0026632C" w:rsidRPr="0066029E">
              <w:rPr>
                <w:sz w:val="20"/>
                <w:szCs w:val="20"/>
              </w:rPr>
              <w:t xml:space="preserve"> </w:t>
            </w:r>
            <w:r w:rsidRPr="0066029E">
              <w:rPr>
                <w:b/>
                <w:sz w:val="20"/>
                <w:szCs w:val="20"/>
              </w:rPr>
              <w:t>-</w:t>
            </w:r>
            <w:r w:rsidRPr="0066029E">
              <w:rPr>
                <w:sz w:val="20"/>
                <w:szCs w:val="20"/>
              </w:rPr>
              <w:t xml:space="preserve"> cetățenii din raioanele </w:t>
            </w:r>
            <w:r w:rsidR="00B366D1" w:rsidRPr="0066029E">
              <w:rPr>
                <w:sz w:val="20"/>
                <w:szCs w:val="20"/>
              </w:rPr>
              <w:t xml:space="preserve">  </w:t>
            </w:r>
            <w:r w:rsidRPr="0066029E">
              <w:rPr>
                <w:sz w:val="20"/>
                <w:szCs w:val="20"/>
              </w:rPr>
              <w:t>Dubăsari și Grigoriopol;</w:t>
            </w:r>
            <w:r w:rsidRPr="0066029E">
              <w:rPr>
                <w:b/>
                <w:sz w:val="20"/>
                <w:szCs w:val="20"/>
              </w:rPr>
              <w:t xml:space="preserve"> </w:t>
            </w:r>
            <w:r w:rsidRPr="0066029E">
              <w:rPr>
                <w:sz w:val="20"/>
                <w:szCs w:val="20"/>
              </w:rPr>
              <w:t xml:space="preserve"> în comisia specială din raionul Anenii Noi</w:t>
            </w:r>
            <w:r w:rsidR="00B7519C" w:rsidRPr="0066029E">
              <w:rPr>
                <w:sz w:val="20"/>
                <w:szCs w:val="20"/>
              </w:rPr>
              <w:t xml:space="preserve"> </w:t>
            </w:r>
            <w:r w:rsidRPr="0066029E">
              <w:rPr>
                <w:b/>
                <w:sz w:val="20"/>
                <w:szCs w:val="20"/>
              </w:rPr>
              <w:t>-</w:t>
            </w:r>
            <w:r w:rsidRPr="0066029E">
              <w:rPr>
                <w:sz w:val="20"/>
                <w:szCs w:val="20"/>
              </w:rPr>
              <w:t xml:space="preserve"> cetățenii din municipiul Tiraspol, municipiul Bender și raionul Slobozia</w:t>
            </w:r>
            <w:r w:rsidR="00B7519C" w:rsidRPr="0066029E">
              <w:rPr>
                <w:sz w:val="20"/>
                <w:szCs w:val="20"/>
              </w:rPr>
              <w:t>.</w:t>
            </w:r>
            <w:r w:rsidRPr="0066029E">
              <w:rPr>
                <w:sz w:val="20"/>
                <w:szCs w:val="20"/>
              </w:rPr>
              <w:t>”</w:t>
            </w:r>
            <w:r w:rsidR="00B7519C" w:rsidRPr="0066029E">
              <w:rPr>
                <w:sz w:val="20"/>
                <w:szCs w:val="20"/>
              </w:rPr>
              <w:t>.</w:t>
            </w:r>
            <w:r w:rsidRPr="0066029E">
              <w:rPr>
                <w:b/>
                <w:sz w:val="20"/>
                <w:szCs w:val="20"/>
              </w:rPr>
              <w:t xml:space="preserve"> </w:t>
            </w:r>
          </w:p>
        </w:tc>
        <w:tc>
          <w:tcPr>
            <w:tcW w:w="3853" w:type="dxa"/>
            <w:tcBorders>
              <w:top w:val="single" w:sz="4" w:space="0" w:color="000000" w:themeColor="text1"/>
              <w:bottom w:val="nil"/>
            </w:tcBorders>
          </w:tcPr>
          <w:p w:rsidR="00BC0915" w:rsidRPr="0066029E" w:rsidRDefault="00BC0915" w:rsidP="00BC0915">
            <w:pPr>
              <w:tabs>
                <w:tab w:val="left" w:pos="2160"/>
              </w:tabs>
              <w:jc w:val="both"/>
              <w:rPr>
                <w:sz w:val="20"/>
                <w:szCs w:val="20"/>
              </w:rPr>
            </w:pPr>
            <w:r w:rsidRPr="0066029E">
              <w:rPr>
                <w:sz w:val="20"/>
                <w:szCs w:val="20"/>
              </w:rPr>
              <w:lastRenderedPageBreak/>
              <w:t xml:space="preserve">Completarea are drept scop </w:t>
            </w:r>
            <w:r w:rsidR="00FF7702" w:rsidRPr="0066029E">
              <w:rPr>
                <w:sz w:val="20"/>
                <w:szCs w:val="20"/>
              </w:rPr>
              <w:t xml:space="preserve">asigurarea drepturilor și garanțiilor sociale </w:t>
            </w:r>
            <w:r w:rsidRPr="0066029E">
              <w:rPr>
                <w:sz w:val="20"/>
                <w:szCs w:val="20"/>
              </w:rPr>
              <w:t>cetățenilor Republicii Moldova domiciliați în stînga Nistrului (Transnistria).</w:t>
            </w:r>
          </w:p>
          <w:p w:rsidR="00882C4D" w:rsidRPr="0066029E" w:rsidRDefault="001F2D48" w:rsidP="00BC0915">
            <w:pPr>
              <w:tabs>
                <w:tab w:val="left" w:pos="2160"/>
              </w:tabs>
              <w:jc w:val="both"/>
              <w:rPr>
                <w:sz w:val="20"/>
                <w:szCs w:val="20"/>
              </w:rPr>
            </w:pPr>
            <w:r w:rsidRPr="0066029E">
              <w:rPr>
                <w:sz w:val="20"/>
                <w:szCs w:val="20"/>
              </w:rPr>
              <w:t>Impactul asupra bugetului de stat</w:t>
            </w:r>
            <w:r w:rsidR="0099162D" w:rsidRPr="0066029E">
              <w:rPr>
                <w:sz w:val="20"/>
                <w:szCs w:val="20"/>
              </w:rPr>
              <w:t xml:space="preserve"> se estimează anual în sumă de 1011,3 mii lei.</w:t>
            </w:r>
          </w:p>
          <w:p w:rsidR="00522C2E" w:rsidRPr="0066029E" w:rsidRDefault="00522C2E" w:rsidP="00FF7702">
            <w:pPr>
              <w:tabs>
                <w:tab w:val="left" w:pos="2160"/>
              </w:tabs>
              <w:jc w:val="both"/>
              <w:rPr>
                <w:strike/>
                <w:sz w:val="20"/>
                <w:szCs w:val="20"/>
              </w:rPr>
            </w:pPr>
          </w:p>
        </w:tc>
        <w:tc>
          <w:tcPr>
            <w:tcW w:w="1241" w:type="dxa"/>
            <w:tcBorders>
              <w:top w:val="single" w:sz="4" w:space="0" w:color="000000" w:themeColor="text1"/>
              <w:bottom w:val="nil"/>
            </w:tcBorders>
          </w:tcPr>
          <w:p w:rsidR="00522C2E" w:rsidRPr="0066029E" w:rsidRDefault="00AF7B8B" w:rsidP="00F56F0B">
            <w:pPr>
              <w:ind w:left="-75" w:right="-160"/>
              <w:jc w:val="center"/>
              <w:rPr>
                <w:strike/>
                <w:sz w:val="20"/>
                <w:szCs w:val="20"/>
              </w:rPr>
            </w:pPr>
            <w:r w:rsidRPr="0066029E">
              <w:rPr>
                <w:sz w:val="20"/>
                <w:szCs w:val="20"/>
              </w:rPr>
              <w:lastRenderedPageBreak/>
              <w:t>La data publicării</w:t>
            </w:r>
          </w:p>
        </w:tc>
      </w:tr>
      <w:tr w:rsidR="00FD794A" w:rsidRPr="0066029E" w:rsidTr="00160C7E">
        <w:trPr>
          <w:trHeight w:val="186"/>
        </w:trPr>
        <w:tc>
          <w:tcPr>
            <w:tcW w:w="5785" w:type="dxa"/>
            <w:tcBorders>
              <w:top w:val="nil"/>
              <w:bottom w:val="single" w:sz="4" w:space="0" w:color="auto"/>
            </w:tcBorders>
          </w:tcPr>
          <w:p w:rsidR="00FD794A" w:rsidRPr="0066029E" w:rsidRDefault="00FD794A" w:rsidP="00DC6BFF">
            <w:pPr>
              <w:pStyle w:val="a5"/>
              <w:tabs>
                <w:tab w:val="left" w:pos="2160"/>
              </w:tabs>
              <w:ind w:firstLine="0"/>
              <w:rPr>
                <w:b/>
                <w:strike/>
                <w:sz w:val="20"/>
                <w:szCs w:val="20"/>
              </w:rPr>
            </w:pPr>
          </w:p>
        </w:tc>
        <w:tc>
          <w:tcPr>
            <w:tcW w:w="4847" w:type="dxa"/>
            <w:tcBorders>
              <w:top w:val="nil"/>
              <w:bottom w:val="single" w:sz="4" w:space="0" w:color="auto"/>
            </w:tcBorders>
          </w:tcPr>
          <w:p w:rsidR="00FD794A" w:rsidRPr="0066029E" w:rsidRDefault="00FD794A" w:rsidP="003E540F">
            <w:pPr>
              <w:tabs>
                <w:tab w:val="left" w:pos="2160"/>
              </w:tabs>
              <w:jc w:val="both"/>
              <w:rPr>
                <w:sz w:val="20"/>
                <w:szCs w:val="20"/>
              </w:rPr>
            </w:pPr>
          </w:p>
        </w:tc>
        <w:tc>
          <w:tcPr>
            <w:tcW w:w="3853" w:type="dxa"/>
            <w:tcBorders>
              <w:top w:val="nil"/>
              <w:bottom w:val="single" w:sz="4" w:space="0" w:color="auto"/>
            </w:tcBorders>
          </w:tcPr>
          <w:p w:rsidR="00FD794A" w:rsidRPr="0066029E" w:rsidRDefault="00FD794A" w:rsidP="00BC0915">
            <w:pPr>
              <w:tabs>
                <w:tab w:val="left" w:pos="2160"/>
              </w:tabs>
              <w:jc w:val="both"/>
              <w:rPr>
                <w:sz w:val="20"/>
                <w:szCs w:val="20"/>
              </w:rPr>
            </w:pPr>
          </w:p>
        </w:tc>
        <w:tc>
          <w:tcPr>
            <w:tcW w:w="1241" w:type="dxa"/>
            <w:tcBorders>
              <w:top w:val="nil"/>
              <w:bottom w:val="nil"/>
            </w:tcBorders>
          </w:tcPr>
          <w:p w:rsidR="00FD794A" w:rsidRPr="0066029E" w:rsidRDefault="00FD794A" w:rsidP="00F56F0B">
            <w:pPr>
              <w:ind w:left="-75" w:right="-160"/>
              <w:jc w:val="center"/>
              <w:rPr>
                <w:sz w:val="20"/>
                <w:szCs w:val="20"/>
              </w:rPr>
            </w:pPr>
          </w:p>
        </w:tc>
      </w:tr>
      <w:tr w:rsidR="003021ED" w:rsidRPr="0066029E" w:rsidTr="00B04DCA">
        <w:trPr>
          <w:trHeight w:val="186"/>
        </w:trPr>
        <w:tc>
          <w:tcPr>
            <w:tcW w:w="5785" w:type="dxa"/>
            <w:tcBorders>
              <w:top w:val="nil"/>
              <w:bottom w:val="single" w:sz="4" w:space="0" w:color="auto"/>
            </w:tcBorders>
          </w:tcPr>
          <w:p w:rsidR="003021ED" w:rsidRPr="0066029E" w:rsidRDefault="003021ED" w:rsidP="005D132A">
            <w:pPr>
              <w:pStyle w:val="a5"/>
              <w:tabs>
                <w:tab w:val="left" w:pos="2160"/>
              </w:tabs>
              <w:ind w:firstLine="0"/>
              <w:rPr>
                <w:b/>
                <w:sz w:val="20"/>
                <w:szCs w:val="20"/>
              </w:rPr>
            </w:pPr>
            <w:r w:rsidRPr="0066029E">
              <w:rPr>
                <w:b/>
                <w:sz w:val="20"/>
                <w:szCs w:val="20"/>
              </w:rPr>
              <w:t>Legea nr.548-XII din 21 iulie 1995 cu privire la Banca Națională a Moldovei</w:t>
            </w:r>
          </w:p>
          <w:p w:rsidR="003021ED" w:rsidRPr="0066029E" w:rsidRDefault="003021ED" w:rsidP="005D132A">
            <w:pPr>
              <w:pStyle w:val="a5"/>
              <w:tabs>
                <w:tab w:val="left" w:pos="2160"/>
              </w:tabs>
              <w:ind w:firstLine="0"/>
              <w:rPr>
                <w:b/>
                <w:sz w:val="20"/>
                <w:szCs w:val="20"/>
              </w:rPr>
            </w:pPr>
          </w:p>
          <w:p w:rsidR="003C4AC4" w:rsidRPr="0066029E" w:rsidRDefault="003C4AC4" w:rsidP="003C4AC4">
            <w:pPr>
              <w:pStyle w:val="a5"/>
              <w:ind w:firstLine="0"/>
              <w:rPr>
                <w:i/>
                <w:sz w:val="20"/>
                <w:szCs w:val="20"/>
              </w:rPr>
            </w:pPr>
            <w:r w:rsidRPr="0066029E">
              <w:rPr>
                <w:bCs/>
                <w:i/>
                <w:sz w:val="20"/>
                <w:szCs w:val="20"/>
              </w:rPr>
              <w:t>Articolul 19.</w:t>
            </w:r>
            <w:r w:rsidRPr="0066029E">
              <w:rPr>
                <w:i/>
                <w:sz w:val="20"/>
                <w:szCs w:val="20"/>
              </w:rPr>
              <w:t xml:space="preserve"> Capitalul</w:t>
            </w:r>
          </w:p>
          <w:p w:rsidR="003C4AC4" w:rsidRPr="0066029E" w:rsidRDefault="003C4AC4" w:rsidP="003C4AC4">
            <w:pPr>
              <w:pStyle w:val="a5"/>
              <w:ind w:firstLine="0"/>
              <w:rPr>
                <w:i/>
                <w:sz w:val="20"/>
                <w:szCs w:val="20"/>
              </w:rPr>
            </w:pPr>
            <w:r w:rsidRPr="0066029E">
              <w:rPr>
                <w:i/>
                <w:sz w:val="20"/>
                <w:szCs w:val="20"/>
              </w:rPr>
              <w:t xml:space="preserve">(3) Capitalul statutar este dinamic şi se formează din profitul anului disponibil pentru distribuire, din veniturile obţinute conform articolului 64 alineatul (3) şi/sau din contribuţiile Guvernului, pînă cînd mărimea acestuia va atinge 10% din totalul obligaţiunilor monetare ale Băncii Naţionale, şi este structurat după cum urmează: </w:t>
            </w:r>
          </w:p>
          <w:p w:rsidR="003C4AC4" w:rsidRPr="0066029E" w:rsidRDefault="003C4AC4" w:rsidP="003C4AC4">
            <w:pPr>
              <w:pStyle w:val="a5"/>
              <w:ind w:firstLine="0"/>
              <w:rPr>
                <w:i/>
                <w:sz w:val="20"/>
                <w:szCs w:val="20"/>
              </w:rPr>
            </w:pPr>
            <w:r w:rsidRPr="0066029E">
              <w:rPr>
                <w:i/>
                <w:sz w:val="20"/>
                <w:szCs w:val="20"/>
              </w:rPr>
              <w:t xml:space="preserve">a) 1/3 – capitalul autorizat; </w:t>
            </w:r>
          </w:p>
          <w:p w:rsidR="003021ED" w:rsidRPr="0066029E" w:rsidRDefault="003C4AC4" w:rsidP="003C4AC4">
            <w:pPr>
              <w:pStyle w:val="a5"/>
              <w:ind w:firstLine="0"/>
            </w:pPr>
            <w:r w:rsidRPr="0066029E">
              <w:rPr>
                <w:i/>
                <w:sz w:val="20"/>
                <w:szCs w:val="20"/>
              </w:rPr>
              <w:t>b) 2/3 – fondul general de rezervă.</w:t>
            </w:r>
            <w:r w:rsidRPr="0066029E">
              <w:t xml:space="preserve"> </w:t>
            </w:r>
          </w:p>
        </w:tc>
        <w:tc>
          <w:tcPr>
            <w:tcW w:w="4847" w:type="dxa"/>
            <w:tcBorders>
              <w:top w:val="nil"/>
              <w:bottom w:val="nil"/>
            </w:tcBorders>
          </w:tcPr>
          <w:p w:rsidR="003021ED" w:rsidRPr="0066029E" w:rsidRDefault="003021ED" w:rsidP="000F31F2">
            <w:pPr>
              <w:pStyle w:val="a5"/>
              <w:ind w:firstLine="0"/>
              <w:rPr>
                <w:b/>
                <w:strike/>
                <w:sz w:val="20"/>
                <w:szCs w:val="20"/>
              </w:rPr>
            </w:pPr>
            <w:r w:rsidRPr="0066029E">
              <w:rPr>
                <w:b/>
                <w:sz w:val="20"/>
                <w:szCs w:val="20"/>
              </w:rPr>
              <w:t>Art.</w:t>
            </w:r>
            <w:r w:rsidR="000F31F2" w:rsidRPr="0066029E">
              <w:rPr>
                <w:sz w:val="20"/>
                <w:szCs w:val="20"/>
              </w:rPr>
              <w:t>II</w:t>
            </w:r>
            <w:r w:rsidRPr="0066029E">
              <w:rPr>
                <w:sz w:val="20"/>
                <w:szCs w:val="20"/>
              </w:rPr>
              <w:t>.</w:t>
            </w:r>
            <w:r w:rsidR="000F31F2" w:rsidRPr="0066029E">
              <w:rPr>
                <w:sz w:val="20"/>
                <w:szCs w:val="20"/>
              </w:rPr>
              <w:t xml:space="preserve"> -</w:t>
            </w:r>
            <w:r w:rsidRPr="0066029E">
              <w:rPr>
                <w:sz w:val="20"/>
                <w:szCs w:val="20"/>
              </w:rPr>
              <w:t xml:space="preserve"> </w:t>
            </w:r>
            <w:r w:rsidR="003C4AC4" w:rsidRPr="0066029E">
              <w:rPr>
                <w:sz w:val="20"/>
                <w:szCs w:val="20"/>
              </w:rPr>
              <w:t>A</w:t>
            </w:r>
            <w:r w:rsidRPr="0066029E">
              <w:rPr>
                <w:sz w:val="20"/>
                <w:szCs w:val="20"/>
              </w:rPr>
              <w:t xml:space="preserve">rticolul 20 din Legea nr.548-XII din 21 iulie 1995 cu privire la Banca Națională a Moldovei (Monitorul Oficial  al Republicii Moldova, 1995, nr.56-57, art.624), cu modificările și completările ulterioare, alineatul (5) </w:t>
            </w:r>
            <w:r w:rsidR="003C4AC4" w:rsidRPr="0066029E">
              <w:rPr>
                <w:sz w:val="20"/>
                <w:szCs w:val="20"/>
              </w:rPr>
              <w:t>după cuvîntul „alocat” se completează cu textul „în proporție de cel mult 50%”.</w:t>
            </w:r>
          </w:p>
        </w:tc>
        <w:tc>
          <w:tcPr>
            <w:tcW w:w="3853" w:type="dxa"/>
            <w:tcBorders>
              <w:top w:val="nil"/>
              <w:bottom w:val="nil"/>
            </w:tcBorders>
          </w:tcPr>
          <w:p w:rsidR="003021ED" w:rsidRPr="0066029E" w:rsidRDefault="00254EA7" w:rsidP="00F74C8F">
            <w:pPr>
              <w:pStyle w:val="af1"/>
              <w:ind w:left="0"/>
              <w:jc w:val="both"/>
              <w:rPr>
                <w:strike/>
                <w:sz w:val="20"/>
                <w:szCs w:val="20"/>
                <w:lang w:val="ro-RO"/>
              </w:rPr>
            </w:pPr>
            <w:r w:rsidRPr="0066029E">
              <w:rPr>
                <w:sz w:val="20"/>
                <w:szCs w:val="20"/>
                <w:lang w:val="ro-RO"/>
              </w:rPr>
              <w:t>Urmare c</w:t>
            </w:r>
            <w:r w:rsidR="003C4AC4" w:rsidRPr="0066029E">
              <w:rPr>
                <w:sz w:val="20"/>
                <w:szCs w:val="20"/>
                <w:lang w:val="ro-RO"/>
              </w:rPr>
              <w:t>onjunctur</w:t>
            </w:r>
            <w:r w:rsidRPr="0066029E">
              <w:rPr>
                <w:sz w:val="20"/>
                <w:szCs w:val="20"/>
                <w:lang w:val="ro-RO"/>
              </w:rPr>
              <w:t>ii</w:t>
            </w:r>
            <w:r w:rsidR="003C4AC4" w:rsidRPr="0066029E">
              <w:rPr>
                <w:sz w:val="20"/>
                <w:szCs w:val="20"/>
                <w:lang w:val="ro-RO"/>
              </w:rPr>
              <w:t xml:space="preserve"> economic</w:t>
            </w:r>
            <w:r w:rsidRPr="0066029E">
              <w:rPr>
                <w:sz w:val="20"/>
                <w:szCs w:val="20"/>
                <w:lang w:val="ro-RO"/>
              </w:rPr>
              <w:t>e</w:t>
            </w:r>
            <w:r w:rsidR="003C4AC4" w:rsidRPr="0066029E">
              <w:rPr>
                <w:sz w:val="20"/>
                <w:szCs w:val="20"/>
                <w:lang w:val="ro-RO"/>
              </w:rPr>
              <w:t xml:space="preserve"> naţional</w:t>
            </w:r>
            <w:r w:rsidRPr="0066029E">
              <w:rPr>
                <w:sz w:val="20"/>
                <w:szCs w:val="20"/>
                <w:lang w:val="ro-RO"/>
              </w:rPr>
              <w:t>e</w:t>
            </w:r>
            <w:r w:rsidR="003C4AC4" w:rsidRPr="0066029E">
              <w:rPr>
                <w:sz w:val="20"/>
                <w:szCs w:val="20"/>
                <w:lang w:val="ro-RO"/>
              </w:rPr>
              <w:t>, situaţi</w:t>
            </w:r>
            <w:r w:rsidRPr="0066029E">
              <w:rPr>
                <w:sz w:val="20"/>
                <w:szCs w:val="20"/>
                <w:lang w:val="ro-RO"/>
              </w:rPr>
              <w:t>ei</w:t>
            </w:r>
            <w:r w:rsidR="003C4AC4" w:rsidRPr="0066029E">
              <w:rPr>
                <w:sz w:val="20"/>
                <w:szCs w:val="20"/>
                <w:lang w:val="ro-RO"/>
              </w:rPr>
              <w:t xml:space="preserve"> creat</w:t>
            </w:r>
            <w:r w:rsidRPr="0066029E">
              <w:rPr>
                <w:sz w:val="20"/>
                <w:szCs w:val="20"/>
                <w:lang w:val="ro-RO"/>
              </w:rPr>
              <w:t>e</w:t>
            </w:r>
            <w:r w:rsidR="003C4AC4" w:rsidRPr="0066029E">
              <w:rPr>
                <w:sz w:val="20"/>
                <w:szCs w:val="20"/>
                <w:lang w:val="ro-RO"/>
              </w:rPr>
              <w:t xml:space="preserve"> pe piaţa financiar-bancară autohtonă, evoluţi</w:t>
            </w:r>
            <w:r w:rsidRPr="0066029E">
              <w:rPr>
                <w:sz w:val="20"/>
                <w:szCs w:val="20"/>
                <w:lang w:val="ro-RO"/>
              </w:rPr>
              <w:t>ei</w:t>
            </w:r>
            <w:r w:rsidR="003C4AC4" w:rsidRPr="0066029E">
              <w:rPr>
                <w:sz w:val="20"/>
                <w:szCs w:val="20"/>
                <w:lang w:val="ro-RO"/>
              </w:rPr>
              <w:t xml:space="preserve"> comerţului exterior determinat</w:t>
            </w:r>
            <w:r w:rsidRPr="0066029E">
              <w:rPr>
                <w:sz w:val="20"/>
                <w:szCs w:val="20"/>
                <w:lang w:val="ro-RO"/>
              </w:rPr>
              <w:t>e</w:t>
            </w:r>
            <w:r w:rsidR="003C4AC4" w:rsidRPr="0066029E">
              <w:rPr>
                <w:sz w:val="20"/>
                <w:szCs w:val="20"/>
                <w:lang w:val="ro-RO"/>
              </w:rPr>
              <w:t xml:space="preserve"> de circumstanţele pe plan extern, </w:t>
            </w:r>
            <w:r w:rsidRPr="0066029E">
              <w:rPr>
                <w:sz w:val="20"/>
                <w:szCs w:val="20"/>
                <w:lang w:val="ro-RO"/>
              </w:rPr>
              <w:t xml:space="preserve">bugetul de stat nu este capabil </w:t>
            </w:r>
            <w:r w:rsidR="00065D7C" w:rsidRPr="0066029E">
              <w:rPr>
                <w:sz w:val="20"/>
                <w:szCs w:val="20"/>
                <w:lang w:val="ro-RO"/>
              </w:rPr>
              <w:t>s</w:t>
            </w:r>
            <w:r w:rsidRPr="0066029E">
              <w:rPr>
                <w:sz w:val="20"/>
                <w:szCs w:val="20"/>
                <w:lang w:val="ro-RO"/>
              </w:rPr>
              <w:t>e asigur</w:t>
            </w:r>
            <w:r w:rsidR="00065D7C" w:rsidRPr="0066029E">
              <w:rPr>
                <w:sz w:val="20"/>
                <w:szCs w:val="20"/>
                <w:lang w:val="ro-RO"/>
              </w:rPr>
              <w:t>e</w:t>
            </w:r>
            <w:r w:rsidRPr="0066029E">
              <w:rPr>
                <w:sz w:val="20"/>
                <w:szCs w:val="20"/>
                <w:lang w:val="ro-RO"/>
              </w:rPr>
              <w:t xml:space="preserve"> finanțarea angajamentelor deja asuma</w:t>
            </w:r>
            <w:r w:rsidR="004C7BEE" w:rsidRPr="0066029E">
              <w:rPr>
                <w:sz w:val="20"/>
                <w:szCs w:val="20"/>
                <w:lang w:val="ro-RO"/>
              </w:rPr>
              <w:t>te</w:t>
            </w:r>
            <w:r w:rsidRPr="0066029E">
              <w:rPr>
                <w:sz w:val="20"/>
                <w:szCs w:val="20"/>
                <w:lang w:val="ro-RO"/>
              </w:rPr>
              <w:t xml:space="preserve"> de Guvern. În </w:t>
            </w:r>
            <w:r w:rsidR="009F54E8" w:rsidRPr="0066029E">
              <w:rPr>
                <w:sz w:val="20"/>
                <w:szCs w:val="20"/>
                <w:lang w:val="ro-RO"/>
              </w:rPr>
              <w:t xml:space="preserve">scopul </w:t>
            </w:r>
            <w:r w:rsidR="009F54E8" w:rsidRPr="0066029E">
              <w:rPr>
                <w:sz w:val="20"/>
                <w:szCs w:val="20"/>
                <w:lang w:val="en-US"/>
              </w:rPr>
              <w:t xml:space="preserve">acumulării veniturilor suplimentare la buget, se propune ca profitul Bancii Naționale a Moldovei disponibil pentru distribuire </w:t>
            </w:r>
            <w:r w:rsidR="00F74C8F" w:rsidRPr="0066029E">
              <w:rPr>
                <w:sz w:val="20"/>
                <w:szCs w:val="20"/>
                <w:lang w:val="en-US"/>
              </w:rPr>
              <w:t>să</w:t>
            </w:r>
            <w:r w:rsidR="009F54E8" w:rsidRPr="0066029E">
              <w:rPr>
                <w:sz w:val="20"/>
                <w:szCs w:val="20"/>
                <w:lang w:val="en-US"/>
              </w:rPr>
              <w:t xml:space="preserve"> fi</w:t>
            </w:r>
            <w:r w:rsidR="00F74C8F" w:rsidRPr="0066029E">
              <w:rPr>
                <w:sz w:val="20"/>
                <w:szCs w:val="20"/>
                <w:lang w:val="en-US"/>
              </w:rPr>
              <w:t>e</w:t>
            </w:r>
            <w:r w:rsidR="009F54E8" w:rsidRPr="0066029E">
              <w:rPr>
                <w:sz w:val="20"/>
                <w:szCs w:val="20"/>
                <w:lang w:val="en-US"/>
              </w:rPr>
              <w:t xml:space="preserve"> </w:t>
            </w:r>
            <w:r w:rsidR="00B04DCA" w:rsidRPr="0066029E">
              <w:rPr>
                <w:sz w:val="20"/>
                <w:szCs w:val="20"/>
                <w:lang w:val="en-US"/>
              </w:rPr>
              <w:t xml:space="preserve">alocat pentru majorarea  capitalului statutar în proporție de </w:t>
            </w:r>
          </w:p>
        </w:tc>
        <w:tc>
          <w:tcPr>
            <w:tcW w:w="1241" w:type="dxa"/>
            <w:tcBorders>
              <w:top w:val="nil"/>
              <w:bottom w:val="nil"/>
            </w:tcBorders>
          </w:tcPr>
          <w:p w:rsidR="003021ED" w:rsidRPr="0066029E" w:rsidRDefault="003C4AC4" w:rsidP="00F56F0B">
            <w:pPr>
              <w:ind w:left="-75" w:right="-160"/>
              <w:jc w:val="center"/>
              <w:rPr>
                <w:sz w:val="20"/>
                <w:szCs w:val="20"/>
              </w:rPr>
            </w:pPr>
            <w:r w:rsidRPr="0066029E">
              <w:rPr>
                <w:sz w:val="20"/>
                <w:szCs w:val="20"/>
              </w:rPr>
              <w:t>La data publicării</w:t>
            </w:r>
          </w:p>
        </w:tc>
      </w:tr>
      <w:tr w:rsidR="003021ED" w:rsidRPr="0066029E" w:rsidTr="00B04DCA">
        <w:trPr>
          <w:trHeight w:val="186"/>
        </w:trPr>
        <w:tc>
          <w:tcPr>
            <w:tcW w:w="5785" w:type="dxa"/>
            <w:tcBorders>
              <w:top w:val="nil"/>
              <w:bottom w:val="nil"/>
            </w:tcBorders>
          </w:tcPr>
          <w:p w:rsidR="003C4AC4" w:rsidRPr="0066029E" w:rsidRDefault="003C4AC4" w:rsidP="003C4AC4">
            <w:pPr>
              <w:pStyle w:val="a5"/>
              <w:ind w:firstLine="0"/>
              <w:rPr>
                <w:sz w:val="20"/>
                <w:szCs w:val="20"/>
              </w:rPr>
            </w:pPr>
            <w:r w:rsidRPr="0066029E">
              <w:rPr>
                <w:bCs/>
                <w:sz w:val="20"/>
                <w:szCs w:val="20"/>
              </w:rPr>
              <w:t>Articolul 20.</w:t>
            </w:r>
            <w:r w:rsidRPr="0066029E">
              <w:rPr>
                <w:sz w:val="20"/>
                <w:szCs w:val="20"/>
              </w:rPr>
              <w:t xml:space="preserve"> Repartizarea profitului şi acoperirea pierderilor </w:t>
            </w:r>
          </w:p>
          <w:p w:rsidR="003C4AC4" w:rsidRPr="0066029E" w:rsidRDefault="003C4AC4" w:rsidP="003C4AC4">
            <w:pPr>
              <w:pStyle w:val="a5"/>
              <w:ind w:firstLine="0"/>
              <w:rPr>
                <w:sz w:val="20"/>
                <w:szCs w:val="20"/>
              </w:rPr>
            </w:pPr>
            <w:r w:rsidRPr="0066029E">
              <w:rPr>
                <w:sz w:val="20"/>
                <w:szCs w:val="20"/>
              </w:rPr>
              <w:t xml:space="preserve">(1) Rezultatul exerciţiului (profit/pierdere) al Băncii Naţionale pentru fiecare an financiar va fi determinat conform prevederilor art.66. </w:t>
            </w:r>
          </w:p>
          <w:p w:rsidR="003C4AC4" w:rsidRPr="0066029E" w:rsidRDefault="003C4AC4" w:rsidP="003C4AC4">
            <w:pPr>
              <w:pStyle w:val="a5"/>
              <w:ind w:firstLine="0"/>
              <w:rPr>
                <w:sz w:val="20"/>
                <w:szCs w:val="20"/>
              </w:rPr>
            </w:pPr>
            <w:r w:rsidRPr="0066029E">
              <w:rPr>
                <w:sz w:val="20"/>
                <w:szCs w:val="20"/>
              </w:rPr>
              <w:t xml:space="preserve">(2) Profitul disponibil pentru distribuire reprezintă rezultatul exerciţiului obţinut după: </w:t>
            </w:r>
          </w:p>
          <w:p w:rsidR="003C4AC4" w:rsidRPr="0066029E" w:rsidRDefault="003C4AC4" w:rsidP="003C4AC4">
            <w:pPr>
              <w:pStyle w:val="a5"/>
              <w:ind w:firstLine="0"/>
              <w:rPr>
                <w:sz w:val="20"/>
                <w:szCs w:val="20"/>
              </w:rPr>
            </w:pPr>
            <w:r w:rsidRPr="0066029E">
              <w:rPr>
                <w:sz w:val="20"/>
                <w:szCs w:val="20"/>
              </w:rPr>
              <w:lastRenderedPageBreak/>
              <w:t xml:space="preserve">a) defalcarea tuturor veniturilor nerealizate în conturi corespunzătoare de rezervă ale veniturilor nerealizate; </w:t>
            </w:r>
          </w:p>
          <w:p w:rsidR="003C4AC4" w:rsidRPr="0066029E" w:rsidRDefault="003C4AC4" w:rsidP="003C4AC4">
            <w:pPr>
              <w:pStyle w:val="a5"/>
              <w:ind w:firstLine="0"/>
              <w:rPr>
                <w:sz w:val="20"/>
                <w:szCs w:val="20"/>
              </w:rPr>
            </w:pPr>
            <w:r w:rsidRPr="0066029E">
              <w:rPr>
                <w:sz w:val="20"/>
                <w:szCs w:val="20"/>
              </w:rPr>
              <w:t>b) acoperirea tuturor pierderilor nerealizate din sursele conturilor corespunzătoare de rezervă ale veniturilor nerealizate, pînă cînd soldul acestora devine zero;</w:t>
            </w:r>
          </w:p>
          <w:p w:rsidR="003C4AC4" w:rsidRPr="0066029E" w:rsidRDefault="003C4AC4" w:rsidP="003C4AC4">
            <w:pPr>
              <w:pStyle w:val="a5"/>
              <w:ind w:firstLine="0"/>
              <w:rPr>
                <w:sz w:val="20"/>
                <w:szCs w:val="20"/>
              </w:rPr>
            </w:pPr>
            <w:r w:rsidRPr="0066029E">
              <w:rPr>
                <w:sz w:val="20"/>
                <w:szCs w:val="20"/>
              </w:rPr>
              <w:t xml:space="preserve">c) defalcarea veniturilor obţinute conform articolului 64 alineatul (3) în capitalul statutar în limitele prevăzute la articolul 19 alineatul (3). </w:t>
            </w:r>
          </w:p>
          <w:p w:rsidR="003C4AC4" w:rsidRPr="0066029E" w:rsidRDefault="003C4AC4" w:rsidP="003C4AC4">
            <w:pPr>
              <w:pStyle w:val="a5"/>
              <w:ind w:firstLine="0"/>
              <w:rPr>
                <w:sz w:val="20"/>
                <w:szCs w:val="20"/>
              </w:rPr>
            </w:pPr>
            <w:r w:rsidRPr="0066029E">
              <w:rPr>
                <w:sz w:val="20"/>
                <w:szCs w:val="20"/>
              </w:rPr>
              <w:t xml:space="preserve">(3) Conturile de rezervă ale veniturilor nerealizate vor fi create separat pentru fiecare sursă care a generat aceste venituri şi vor fi utilizate pentru acoperirea pierderilor nerealizate ale perioadelor ulterioare, generate doar de sursele care au creat aceste rezerve. </w:t>
            </w:r>
          </w:p>
          <w:p w:rsidR="003C4AC4" w:rsidRPr="0066029E" w:rsidRDefault="003C4AC4" w:rsidP="003C4AC4">
            <w:pPr>
              <w:pStyle w:val="a5"/>
              <w:ind w:firstLine="0"/>
              <w:rPr>
                <w:sz w:val="20"/>
                <w:szCs w:val="20"/>
              </w:rPr>
            </w:pPr>
            <w:r w:rsidRPr="0066029E">
              <w:rPr>
                <w:sz w:val="20"/>
                <w:szCs w:val="20"/>
              </w:rPr>
              <w:t xml:space="preserve">(4) În cazul în care defalcarea veniturilor nerealizate şi/sau acoperirea pierderilor nerealizate prevăzute la alin.(2) lit. a) şi b) depăşeşte profitul net, această depăşire este acoperită din fondul general de rezervă în conformitate cu art.19 alin.(5). </w:t>
            </w:r>
          </w:p>
          <w:p w:rsidR="003C4AC4" w:rsidRPr="0066029E" w:rsidRDefault="003C4AC4" w:rsidP="003C4AC4">
            <w:pPr>
              <w:pStyle w:val="a5"/>
              <w:ind w:firstLine="0"/>
              <w:rPr>
                <w:sz w:val="20"/>
                <w:szCs w:val="20"/>
              </w:rPr>
            </w:pPr>
            <w:r w:rsidRPr="0066029E">
              <w:rPr>
                <w:sz w:val="20"/>
                <w:szCs w:val="20"/>
              </w:rPr>
              <w:t xml:space="preserve">(5) La finele anului financiar, profitul disponibil pentru distribuire va fi </w:t>
            </w:r>
            <w:r w:rsidRPr="0066029E">
              <w:rPr>
                <w:sz w:val="20"/>
                <w:szCs w:val="20"/>
                <w:u w:val="single"/>
              </w:rPr>
              <w:t>alocat</w:t>
            </w:r>
            <w:r w:rsidRPr="0066029E">
              <w:rPr>
                <w:sz w:val="20"/>
                <w:szCs w:val="20"/>
              </w:rPr>
              <w:t xml:space="preserve"> pentru majorarea capitalului statutar în limitele prevăzute la art.19 alin.(3). </w:t>
            </w:r>
          </w:p>
          <w:p w:rsidR="003021ED" w:rsidRPr="0066029E" w:rsidRDefault="003C4AC4" w:rsidP="003C4AC4">
            <w:pPr>
              <w:pStyle w:val="a5"/>
              <w:tabs>
                <w:tab w:val="left" w:pos="2160"/>
              </w:tabs>
              <w:ind w:firstLine="0"/>
              <w:rPr>
                <w:strike/>
                <w:sz w:val="20"/>
                <w:szCs w:val="20"/>
              </w:rPr>
            </w:pPr>
            <w:r w:rsidRPr="0066029E">
              <w:rPr>
                <w:sz w:val="20"/>
                <w:szCs w:val="20"/>
              </w:rPr>
              <w:t>(6) Soldul profitului disponibil pentru distribuire se transferă la venitul bugetului de stat în termen de 15 zile după primirea raportului auditorului extern asupra situaţiilor financiare ale Băncii Naţionale.</w:t>
            </w:r>
          </w:p>
        </w:tc>
        <w:tc>
          <w:tcPr>
            <w:tcW w:w="4847" w:type="dxa"/>
            <w:tcBorders>
              <w:top w:val="nil"/>
              <w:bottom w:val="nil"/>
            </w:tcBorders>
          </w:tcPr>
          <w:p w:rsidR="003021ED" w:rsidRPr="0066029E" w:rsidRDefault="003021ED" w:rsidP="00FF00D7">
            <w:pPr>
              <w:pStyle w:val="a5"/>
              <w:ind w:firstLine="0"/>
              <w:rPr>
                <w:b/>
                <w:strike/>
                <w:sz w:val="20"/>
                <w:szCs w:val="20"/>
              </w:rPr>
            </w:pPr>
          </w:p>
        </w:tc>
        <w:tc>
          <w:tcPr>
            <w:tcW w:w="3853" w:type="dxa"/>
            <w:tcBorders>
              <w:top w:val="nil"/>
              <w:bottom w:val="nil"/>
            </w:tcBorders>
          </w:tcPr>
          <w:p w:rsidR="003021ED" w:rsidRPr="0066029E" w:rsidRDefault="00B04DCA" w:rsidP="0014120D">
            <w:pPr>
              <w:pStyle w:val="af1"/>
              <w:ind w:left="0"/>
              <w:jc w:val="both"/>
              <w:rPr>
                <w:sz w:val="20"/>
                <w:szCs w:val="20"/>
                <w:lang w:val="en-US"/>
              </w:rPr>
            </w:pPr>
            <w:r w:rsidRPr="0066029E">
              <w:rPr>
                <w:sz w:val="20"/>
                <w:szCs w:val="20"/>
                <w:lang w:val="en-US"/>
              </w:rPr>
              <w:t>cel mult 50%</w:t>
            </w:r>
            <w:r w:rsidR="004C7BEE" w:rsidRPr="0066029E">
              <w:rPr>
                <w:sz w:val="20"/>
                <w:szCs w:val="20"/>
                <w:lang w:val="en-US"/>
              </w:rPr>
              <w:t>, indiferent de valoarea capitalului statutar al acesteia</w:t>
            </w:r>
            <w:r w:rsidR="0004530B" w:rsidRPr="0066029E">
              <w:rPr>
                <w:sz w:val="20"/>
                <w:szCs w:val="20"/>
                <w:lang w:val="en-US"/>
              </w:rPr>
              <w:t xml:space="preserve"> stabilit prin lege</w:t>
            </w:r>
            <w:r w:rsidRPr="0066029E">
              <w:rPr>
                <w:sz w:val="20"/>
                <w:szCs w:val="20"/>
                <w:lang w:val="en-US"/>
              </w:rPr>
              <w:t>, iar restul - transferat la bugetul de stat.</w:t>
            </w:r>
          </w:p>
        </w:tc>
        <w:tc>
          <w:tcPr>
            <w:tcW w:w="1241" w:type="dxa"/>
            <w:tcBorders>
              <w:top w:val="nil"/>
              <w:bottom w:val="nil"/>
            </w:tcBorders>
          </w:tcPr>
          <w:p w:rsidR="003021ED" w:rsidRPr="0066029E" w:rsidRDefault="003021ED" w:rsidP="00F56F0B">
            <w:pPr>
              <w:ind w:left="-75" w:right="-160"/>
              <w:jc w:val="center"/>
              <w:rPr>
                <w:strike/>
                <w:sz w:val="20"/>
                <w:szCs w:val="20"/>
              </w:rPr>
            </w:pPr>
          </w:p>
        </w:tc>
      </w:tr>
      <w:tr w:rsidR="003021ED" w:rsidRPr="0066029E" w:rsidTr="00160C7E">
        <w:trPr>
          <w:trHeight w:val="186"/>
        </w:trPr>
        <w:tc>
          <w:tcPr>
            <w:tcW w:w="5785" w:type="dxa"/>
            <w:tcBorders>
              <w:top w:val="nil"/>
              <w:bottom w:val="single" w:sz="4" w:space="0" w:color="auto"/>
            </w:tcBorders>
          </w:tcPr>
          <w:p w:rsidR="003021ED" w:rsidRPr="0066029E" w:rsidRDefault="003021ED" w:rsidP="005D132A">
            <w:pPr>
              <w:pStyle w:val="a5"/>
              <w:tabs>
                <w:tab w:val="left" w:pos="2160"/>
              </w:tabs>
              <w:ind w:firstLine="0"/>
              <w:rPr>
                <w:strike/>
                <w:sz w:val="20"/>
                <w:szCs w:val="20"/>
              </w:rPr>
            </w:pPr>
          </w:p>
        </w:tc>
        <w:tc>
          <w:tcPr>
            <w:tcW w:w="4847" w:type="dxa"/>
            <w:tcBorders>
              <w:top w:val="nil"/>
              <w:bottom w:val="single" w:sz="4" w:space="0" w:color="auto"/>
            </w:tcBorders>
          </w:tcPr>
          <w:p w:rsidR="003021ED" w:rsidRPr="0066029E" w:rsidRDefault="003021ED" w:rsidP="00FF00D7">
            <w:pPr>
              <w:pStyle w:val="a5"/>
              <w:ind w:firstLine="0"/>
              <w:rPr>
                <w:b/>
                <w:strike/>
                <w:sz w:val="20"/>
                <w:szCs w:val="20"/>
              </w:rPr>
            </w:pPr>
          </w:p>
        </w:tc>
        <w:tc>
          <w:tcPr>
            <w:tcW w:w="3853" w:type="dxa"/>
            <w:tcBorders>
              <w:top w:val="nil"/>
              <w:bottom w:val="single" w:sz="4" w:space="0" w:color="auto"/>
            </w:tcBorders>
          </w:tcPr>
          <w:p w:rsidR="003021ED" w:rsidRPr="0066029E" w:rsidRDefault="003021ED" w:rsidP="006F4AE7">
            <w:pPr>
              <w:pStyle w:val="af1"/>
              <w:spacing w:before="60"/>
              <w:ind w:left="0"/>
              <w:jc w:val="both"/>
              <w:rPr>
                <w:strike/>
                <w:sz w:val="20"/>
                <w:szCs w:val="20"/>
                <w:lang w:val="en-US"/>
              </w:rPr>
            </w:pPr>
          </w:p>
        </w:tc>
        <w:tc>
          <w:tcPr>
            <w:tcW w:w="1241" w:type="dxa"/>
            <w:tcBorders>
              <w:top w:val="nil"/>
              <w:bottom w:val="single" w:sz="4" w:space="0" w:color="auto"/>
            </w:tcBorders>
          </w:tcPr>
          <w:p w:rsidR="003021ED" w:rsidRPr="0066029E" w:rsidRDefault="003021ED" w:rsidP="00F56F0B">
            <w:pPr>
              <w:ind w:left="-75" w:right="-160"/>
              <w:jc w:val="center"/>
              <w:rPr>
                <w:strike/>
                <w:sz w:val="20"/>
                <w:szCs w:val="20"/>
              </w:rPr>
            </w:pPr>
          </w:p>
        </w:tc>
      </w:tr>
      <w:tr w:rsidR="00D9475B" w:rsidRPr="0066029E" w:rsidTr="0066029E">
        <w:trPr>
          <w:trHeight w:val="186"/>
        </w:trPr>
        <w:tc>
          <w:tcPr>
            <w:tcW w:w="5785" w:type="dxa"/>
            <w:tcBorders>
              <w:top w:val="nil"/>
              <w:bottom w:val="nil"/>
            </w:tcBorders>
          </w:tcPr>
          <w:p w:rsidR="00D9475B" w:rsidRPr="0066029E" w:rsidRDefault="00BF7B29" w:rsidP="005D132A">
            <w:pPr>
              <w:pStyle w:val="a5"/>
              <w:tabs>
                <w:tab w:val="left" w:pos="2160"/>
              </w:tabs>
              <w:ind w:firstLine="0"/>
              <w:rPr>
                <w:b/>
                <w:sz w:val="20"/>
                <w:szCs w:val="20"/>
              </w:rPr>
            </w:pPr>
            <w:r w:rsidRPr="0066029E">
              <w:rPr>
                <w:b/>
                <w:sz w:val="20"/>
                <w:szCs w:val="20"/>
              </w:rPr>
              <w:t>Legea fondului rutier nr.720-XII din 2 februarie 1996</w:t>
            </w:r>
          </w:p>
        </w:tc>
        <w:tc>
          <w:tcPr>
            <w:tcW w:w="4847" w:type="dxa"/>
            <w:tcBorders>
              <w:top w:val="nil"/>
              <w:bottom w:val="nil"/>
            </w:tcBorders>
          </w:tcPr>
          <w:p w:rsidR="00D9475B" w:rsidRPr="0066029E" w:rsidRDefault="00BF7B29" w:rsidP="000F31F2">
            <w:pPr>
              <w:pStyle w:val="a5"/>
              <w:ind w:firstLine="0"/>
              <w:rPr>
                <w:sz w:val="20"/>
                <w:szCs w:val="20"/>
              </w:rPr>
            </w:pPr>
            <w:r w:rsidRPr="0066029E">
              <w:rPr>
                <w:b/>
                <w:sz w:val="20"/>
                <w:szCs w:val="20"/>
              </w:rPr>
              <w:t>Art.</w:t>
            </w:r>
            <w:r w:rsidR="000F31F2" w:rsidRPr="0066029E">
              <w:rPr>
                <w:sz w:val="20"/>
                <w:szCs w:val="20"/>
              </w:rPr>
              <w:t>III</w:t>
            </w:r>
            <w:r w:rsidRPr="0066029E">
              <w:rPr>
                <w:sz w:val="20"/>
                <w:szCs w:val="20"/>
              </w:rPr>
              <w:t>.</w:t>
            </w:r>
            <w:r w:rsidR="000F31F2" w:rsidRPr="0066029E">
              <w:rPr>
                <w:sz w:val="20"/>
                <w:szCs w:val="20"/>
              </w:rPr>
              <w:t xml:space="preserve"> -</w:t>
            </w:r>
            <w:r w:rsidRPr="0066029E">
              <w:rPr>
                <w:sz w:val="20"/>
                <w:szCs w:val="20"/>
              </w:rPr>
              <w:t xml:space="preserve"> Articolul 1 din Legea fondului rutier nr.720-XII din 2 februarie 1996 (republicată în Monitorul Oficial  al Republicii Moldova, 2010, nr.247-251, art.753), cu modificările și completările ulterioare, se modifică după cum urmează:</w:t>
            </w:r>
          </w:p>
        </w:tc>
        <w:tc>
          <w:tcPr>
            <w:tcW w:w="3853" w:type="dxa"/>
            <w:tcBorders>
              <w:top w:val="nil"/>
              <w:bottom w:val="nil"/>
            </w:tcBorders>
          </w:tcPr>
          <w:p w:rsidR="00D9475B" w:rsidRPr="0066029E" w:rsidRDefault="00D9475B" w:rsidP="006F4AE7">
            <w:pPr>
              <w:pStyle w:val="af1"/>
              <w:spacing w:before="60"/>
              <w:ind w:left="0"/>
              <w:jc w:val="both"/>
              <w:rPr>
                <w:strike/>
                <w:sz w:val="20"/>
                <w:szCs w:val="20"/>
                <w:lang w:val="en-US"/>
              </w:rPr>
            </w:pPr>
          </w:p>
        </w:tc>
        <w:tc>
          <w:tcPr>
            <w:tcW w:w="1241" w:type="dxa"/>
            <w:tcBorders>
              <w:top w:val="nil"/>
              <w:bottom w:val="nil"/>
            </w:tcBorders>
          </w:tcPr>
          <w:p w:rsidR="00D9475B" w:rsidRPr="0066029E" w:rsidRDefault="00D9475B" w:rsidP="00A756C5">
            <w:pPr>
              <w:ind w:left="-75" w:right="-160"/>
              <w:jc w:val="center"/>
              <w:rPr>
                <w:sz w:val="20"/>
                <w:szCs w:val="20"/>
              </w:rPr>
            </w:pPr>
          </w:p>
        </w:tc>
      </w:tr>
      <w:tr w:rsidR="00D9475B" w:rsidRPr="0066029E" w:rsidTr="002067DF">
        <w:trPr>
          <w:trHeight w:val="186"/>
        </w:trPr>
        <w:tc>
          <w:tcPr>
            <w:tcW w:w="5785" w:type="dxa"/>
            <w:tcBorders>
              <w:top w:val="nil"/>
              <w:bottom w:val="single" w:sz="4" w:space="0" w:color="auto"/>
            </w:tcBorders>
          </w:tcPr>
          <w:p w:rsidR="00BF7B29" w:rsidRPr="0066029E" w:rsidRDefault="00BF7B29" w:rsidP="00BF7B29">
            <w:pPr>
              <w:pStyle w:val="a5"/>
              <w:ind w:firstLine="0"/>
              <w:rPr>
                <w:sz w:val="20"/>
                <w:szCs w:val="20"/>
              </w:rPr>
            </w:pPr>
            <w:r w:rsidRPr="0066029E">
              <w:rPr>
                <w:bCs/>
                <w:sz w:val="20"/>
                <w:szCs w:val="20"/>
              </w:rPr>
              <w:t>Articolul 1.</w:t>
            </w:r>
            <w:r w:rsidRPr="0066029E">
              <w:rPr>
                <w:sz w:val="20"/>
                <w:szCs w:val="20"/>
              </w:rPr>
              <w:t xml:space="preserve"> Destinaţia şi distribuirea fondului </w:t>
            </w:r>
          </w:p>
          <w:p w:rsidR="00BF7B29" w:rsidRPr="0066029E" w:rsidRDefault="00BF7B29" w:rsidP="00BF7B29">
            <w:pPr>
              <w:pStyle w:val="a5"/>
              <w:ind w:firstLine="0"/>
              <w:rPr>
                <w:sz w:val="20"/>
                <w:szCs w:val="20"/>
              </w:rPr>
            </w:pPr>
            <w:r w:rsidRPr="0066029E">
              <w:rPr>
                <w:sz w:val="20"/>
                <w:szCs w:val="20"/>
              </w:rPr>
              <w:t xml:space="preserve">(1) Fondul are o destinaţie speciala, fiind utilizat pentru finanţarea: </w:t>
            </w:r>
          </w:p>
          <w:p w:rsidR="00BF7B29" w:rsidRPr="0066029E" w:rsidRDefault="00BF7B29" w:rsidP="00BF7B29">
            <w:pPr>
              <w:pStyle w:val="a5"/>
              <w:ind w:firstLine="0"/>
              <w:rPr>
                <w:sz w:val="20"/>
                <w:szCs w:val="20"/>
              </w:rPr>
            </w:pPr>
            <w:r w:rsidRPr="0066029E">
              <w:rPr>
                <w:sz w:val="20"/>
                <w:szCs w:val="20"/>
              </w:rPr>
              <w:t>a) întreţinerii, reparaţiei şi reconstrucţiei drumurilor publice naţionale, locale,</w:t>
            </w:r>
            <w:r w:rsidRPr="0066029E">
              <w:rPr>
                <w:sz w:val="20"/>
                <w:szCs w:val="20"/>
                <w:u w:val="single"/>
              </w:rPr>
              <w:t xml:space="preserve"> comunale şi a străzilor</w:t>
            </w:r>
            <w:r w:rsidRPr="0066029E">
              <w:rPr>
                <w:sz w:val="20"/>
                <w:szCs w:val="20"/>
              </w:rPr>
              <w:t xml:space="preserve">; </w:t>
            </w:r>
          </w:p>
          <w:p w:rsidR="00BF7B29" w:rsidRPr="0066029E" w:rsidRDefault="00BF7B29" w:rsidP="00BF7B29">
            <w:pPr>
              <w:pStyle w:val="a5"/>
              <w:ind w:firstLine="0"/>
              <w:rPr>
                <w:sz w:val="20"/>
                <w:szCs w:val="20"/>
              </w:rPr>
            </w:pPr>
            <w:r w:rsidRPr="0066029E">
              <w:rPr>
                <w:sz w:val="20"/>
                <w:szCs w:val="20"/>
              </w:rPr>
              <w:t xml:space="preserve">b) proiectării de drumuri; </w:t>
            </w:r>
          </w:p>
          <w:p w:rsidR="00BF7B29" w:rsidRPr="0066029E" w:rsidRDefault="00BF7B29" w:rsidP="00BF7B29">
            <w:pPr>
              <w:pStyle w:val="a5"/>
              <w:ind w:firstLine="0"/>
              <w:rPr>
                <w:sz w:val="20"/>
                <w:szCs w:val="20"/>
              </w:rPr>
            </w:pPr>
            <w:r w:rsidRPr="0066029E">
              <w:rPr>
                <w:sz w:val="20"/>
                <w:szCs w:val="20"/>
              </w:rPr>
              <w:t xml:space="preserve">c) dezvoltării bazei de producţie a unităţilor care efectuează lucrări </w:t>
            </w:r>
            <w:r w:rsidRPr="0066029E">
              <w:rPr>
                <w:sz w:val="20"/>
                <w:szCs w:val="20"/>
              </w:rPr>
              <w:lastRenderedPageBreak/>
              <w:t>de întreţinere a drumurilor, procurării tehnicii şi utilajului pentru acestea;</w:t>
            </w:r>
          </w:p>
          <w:p w:rsidR="00BF7B29" w:rsidRPr="0066029E" w:rsidRDefault="00BF7B29" w:rsidP="00BF7B29">
            <w:pPr>
              <w:pStyle w:val="a5"/>
              <w:ind w:firstLine="0"/>
              <w:rPr>
                <w:sz w:val="20"/>
                <w:szCs w:val="20"/>
              </w:rPr>
            </w:pPr>
            <w:r w:rsidRPr="0066029E">
              <w:rPr>
                <w:sz w:val="20"/>
                <w:szCs w:val="20"/>
              </w:rPr>
              <w:t xml:space="preserve">d) producerii de materiale de construcţie rutieră; </w:t>
            </w:r>
          </w:p>
          <w:p w:rsidR="00BF7B29" w:rsidRPr="0066029E" w:rsidRDefault="00BF7B29" w:rsidP="00BF7B29">
            <w:pPr>
              <w:pStyle w:val="a5"/>
              <w:ind w:firstLine="0"/>
              <w:rPr>
                <w:sz w:val="20"/>
                <w:szCs w:val="20"/>
              </w:rPr>
            </w:pPr>
            <w:r w:rsidRPr="0066029E">
              <w:rPr>
                <w:sz w:val="20"/>
                <w:szCs w:val="20"/>
              </w:rPr>
              <w:t xml:space="preserve">f) lucrărilor de cercetare ştiinţifică, de proiectare şi construcţie în domeniu; </w:t>
            </w:r>
          </w:p>
          <w:p w:rsidR="00BF7B29" w:rsidRPr="0066029E" w:rsidRDefault="00BF7B29" w:rsidP="00BF7B29">
            <w:pPr>
              <w:pStyle w:val="a5"/>
              <w:ind w:firstLine="0"/>
              <w:rPr>
                <w:sz w:val="20"/>
                <w:szCs w:val="20"/>
              </w:rPr>
            </w:pPr>
            <w:r w:rsidRPr="0066029E">
              <w:rPr>
                <w:sz w:val="20"/>
                <w:szCs w:val="20"/>
              </w:rPr>
              <w:t xml:space="preserve">g) administrării gospodăriei drumurilor; </w:t>
            </w:r>
          </w:p>
          <w:p w:rsidR="00D9475B" w:rsidRPr="0066029E" w:rsidRDefault="00BF7B29" w:rsidP="00BF7B29">
            <w:pPr>
              <w:pStyle w:val="a5"/>
              <w:ind w:firstLine="0"/>
              <w:rPr>
                <w:sz w:val="20"/>
                <w:szCs w:val="20"/>
              </w:rPr>
            </w:pPr>
            <w:r w:rsidRPr="0066029E">
              <w:rPr>
                <w:sz w:val="20"/>
                <w:szCs w:val="20"/>
              </w:rPr>
              <w:t xml:space="preserve">h) cheltuielilor de deservire şi rambursare a împrumuturilor cu destinaţie specială aprobate prin lege, conform art.2 alin.(2) din prezenta lege. </w:t>
            </w:r>
          </w:p>
        </w:tc>
        <w:tc>
          <w:tcPr>
            <w:tcW w:w="4847" w:type="dxa"/>
            <w:tcBorders>
              <w:top w:val="nil"/>
              <w:bottom w:val="single" w:sz="4" w:space="0" w:color="auto"/>
            </w:tcBorders>
          </w:tcPr>
          <w:p w:rsidR="00D9475B" w:rsidRPr="0066029E" w:rsidRDefault="00BF7B29" w:rsidP="00787E93">
            <w:pPr>
              <w:pStyle w:val="a5"/>
              <w:ind w:firstLine="0"/>
              <w:rPr>
                <w:sz w:val="20"/>
                <w:szCs w:val="20"/>
              </w:rPr>
            </w:pPr>
            <w:r w:rsidRPr="0066029E">
              <w:rPr>
                <w:sz w:val="20"/>
                <w:szCs w:val="20"/>
              </w:rPr>
              <w:lastRenderedPageBreak/>
              <w:t>la alineatul (1) litera a), cuvintele „ , comunale şi a străzilor” se exclude;</w:t>
            </w:r>
          </w:p>
        </w:tc>
        <w:tc>
          <w:tcPr>
            <w:tcW w:w="3853" w:type="dxa"/>
            <w:tcBorders>
              <w:top w:val="nil"/>
              <w:bottom w:val="nil"/>
            </w:tcBorders>
          </w:tcPr>
          <w:p w:rsidR="00BA09BF" w:rsidRPr="0066029E" w:rsidRDefault="00BA09BF" w:rsidP="00BA09BF">
            <w:pPr>
              <w:pStyle w:val="af1"/>
              <w:ind w:left="0"/>
              <w:jc w:val="both"/>
              <w:rPr>
                <w:sz w:val="20"/>
                <w:szCs w:val="20"/>
                <w:lang w:val="ro-RO"/>
              </w:rPr>
            </w:pPr>
            <w:r w:rsidRPr="0066029E">
              <w:rPr>
                <w:sz w:val="20"/>
                <w:szCs w:val="20"/>
                <w:lang w:val="ro-RO"/>
              </w:rPr>
              <w:t xml:space="preserve">Modificarea are drept scop aducerea în concordanță cu modificarea propusă la Codul fiscal care prevede excluderea taxei pentru folosirea drumurilor de către autovehiculele înmatriculate în Republica Moldova din sistemul impozitelor și taxelor </w:t>
            </w:r>
            <w:r w:rsidRPr="0066029E">
              <w:rPr>
                <w:sz w:val="20"/>
                <w:szCs w:val="20"/>
                <w:lang w:val="ro-RO"/>
              </w:rPr>
              <w:lastRenderedPageBreak/>
              <w:t>de stat și trecerea acesteia la categoria taxelor locale. În cazul dat, taxa vizată va deveni sursă de venit ale autorităților publice locale de nivelul întîi din contul cărora vor fi finanțate lucrările de întreținere a drumurilor comunale și a străzilor (reparația și reconstrucția).</w:t>
            </w:r>
          </w:p>
          <w:p w:rsidR="00D9475B" w:rsidRPr="0066029E" w:rsidRDefault="00D9475B" w:rsidP="00184D13">
            <w:pPr>
              <w:pStyle w:val="af1"/>
              <w:spacing w:before="60"/>
              <w:ind w:left="0"/>
              <w:jc w:val="both"/>
              <w:rPr>
                <w:sz w:val="20"/>
                <w:szCs w:val="20"/>
                <w:lang w:val="ro-RO"/>
              </w:rPr>
            </w:pPr>
          </w:p>
        </w:tc>
        <w:tc>
          <w:tcPr>
            <w:tcW w:w="1241" w:type="dxa"/>
            <w:tcBorders>
              <w:top w:val="nil"/>
              <w:bottom w:val="nil"/>
            </w:tcBorders>
          </w:tcPr>
          <w:p w:rsidR="00787E93" w:rsidRPr="0066029E" w:rsidRDefault="00787E93" w:rsidP="00065D7C">
            <w:pPr>
              <w:ind w:left="-75"/>
              <w:jc w:val="center"/>
              <w:rPr>
                <w:sz w:val="20"/>
                <w:szCs w:val="20"/>
              </w:rPr>
            </w:pPr>
            <w:r w:rsidRPr="0066029E">
              <w:rPr>
                <w:sz w:val="20"/>
                <w:szCs w:val="20"/>
              </w:rPr>
              <w:lastRenderedPageBreak/>
              <w:t xml:space="preserve">De la </w:t>
            </w:r>
          </w:p>
          <w:p w:rsidR="00D9475B" w:rsidRPr="0066029E" w:rsidRDefault="00787E93" w:rsidP="00065D7C">
            <w:pPr>
              <w:ind w:left="-75"/>
              <w:jc w:val="center"/>
              <w:rPr>
                <w:strike/>
                <w:sz w:val="20"/>
                <w:szCs w:val="20"/>
              </w:rPr>
            </w:pPr>
            <w:r w:rsidRPr="0066029E">
              <w:rPr>
                <w:sz w:val="20"/>
                <w:szCs w:val="20"/>
              </w:rPr>
              <w:t>1 ianuarie 2016</w:t>
            </w:r>
          </w:p>
        </w:tc>
      </w:tr>
      <w:tr w:rsidR="00D9475B" w:rsidRPr="0066029E" w:rsidTr="00160C7E">
        <w:trPr>
          <w:trHeight w:val="186"/>
        </w:trPr>
        <w:tc>
          <w:tcPr>
            <w:tcW w:w="5785" w:type="dxa"/>
            <w:tcBorders>
              <w:top w:val="nil"/>
              <w:bottom w:val="nil"/>
            </w:tcBorders>
          </w:tcPr>
          <w:p w:rsidR="00D9475B" w:rsidRPr="0066029E" w:rsidRDefault="00BF7B29" w:rsidP="005D132A">
            <w:pPr>
              <w:pStyle w:val="a5"/>
              <w:tabs>
                <w:tab w:val="left" w:pos="2160"/>
              </w:tabs>
              <w:ind w:firstLine="0"/>
              <w:rPr>
                <w:strike/>
                <w:sz w:val="20"/>
                <w:szCs w:val="20"/>
              </w:rPr>
            </w:pPr>
            <w:r w:rsidRPr="0066029E">
              <w:rPr>
                <w:sz w:val="20"/>
                <w:szCs w:val="20"/>
                <w:u w:val="single"/>
              </w:rPr>
              <w:lastRenderedPageBreak/>
              <w:t xml:space="preserve">(2) Modul de distribuire a mijloacelor fondului pentru drumurile publice naţionale, locale, comunale şi pentru străzi se aprobă anual de Guvern, ţinîndu-se cont de faptul că cel puţin 50 la sută din ele se vor utiliza pentru finanţarea drumurilor naţionale. </w:t>
            </w:r>
            <w:r w:rsidRPr="0066029E">
              <w:rPr>
                <w:sz w:val="20"/>
                <w:szCs w:val="20"/>
              </w:rPr>
              <w:t xml:space="preserve"> </w:t>
            </w:r>
          </w:p>
        </w:tc>
        <w:tc>
          <w:tcPr>
            <w:tcW w:w="4847" w:type="dxa"/>
            <w:tcBorders>
              <w:top w:val="nil"/>
              <w:bottom w:val="nil"/>
            </w:tcBorders>
          </w:tcPr>
          <w:p w:rsidR="00D9475B" w:rsidRPr="0066029E" w:rsidRDefault="00BF7B29" w:rsidP="00FF00D7">
            <w:pPr>
              <w:pStyle w:val="a5"/>
              <w:ind w:firstLine="0"/>
              <w:rPr>
                <w:sz w:val="20"/>
                <w:szCs w:val="20"/>
              </w:rPr>
            </w:pPr>
            <w:r w:rsidRPr="0066029E">
              <w:rPr>
                <w:sz w:val="20"/>
                <w:szCs w:val="20"/>
              </w:rPr>
              <w:t>alineatul (2) va avea următorul cuprins:</w:t>
            </w:r>
          </w:p>
          <w:p w:rsidR="00BF7B29" w:rsidRPr="0066029E" w:rsidRDefault="00BF7B29" w:rsidP="00FF00D7">
            <w:pPr>
              <w:pStyle w:val="a5"/>
              <w:ind w:firstLine="0"/>
              <w:rPr>
                <w:sz w:val="20"/>
                <w:szCs w:val="20"/>
              </w:rPr>
            </w:pPr>
            <w:r w:rsidRPr="0066029E">
              <w:rPr>
                <w:sz w:val="20"/>
                <w:szCs w:val="20"/>
              </w:rPr>
              <w:t xml:space="preserve">„(2) Modul de distribuire a mijloacelor fondului pentru drumurile publice naţionale </w:t>
            </w:r>
            <w:r w:rsidR="00D30F1B" w:rsidRPr="0066029E">
              <w:rPr>
                <w:sz w:val="20"/>
                <w:szCs w:val="20"/>
              </w:rPr>
              <w:t xml:space="preserve">și locale </w:t>
            </w:r>
            <w:r w:rsidRPr="0066029E">
              <w:rPr>
                <w:sz w:val="20"/>
                <w:szCs w:val="20"/>
              </w:rPr>
              <w:t>se aprobă anual de Guvern.”.</w:t>
            </w:r>
          </w:p>
        </w:tc>
        <w:tc>
          <w:tcPr>
            <w:tcW w:w="3853" w:type="dxa"/>
            <w:tcBorders>
              <w:top w:val="nil"/>
              <w:bottom w:val="nil"/>
            </w:tcBorders>
          </w:tcPr>
          <w:p w:rsidR="00D9475B" w:rsidRPr="0066029E" w:rsidRDefault="00D9475B" w:rsidP="006F4AE7">
            <w:pPr>
              <w:pStyle w:val="af1"/>
              <w:spacing w:before="60"/>
              <w:ind w:left="0"/>
              <w:jc w:val="both"/>
              <w:rPr>
                <w:strike/>
                <w:sz w:val="20"/>
                <w:szCs w:val="20"/>
                <w:lang w:val="en-US"/>
              </w:rPr>
            </w:pPr>
          </w:p>
        </w:tc>
        <w:tc>
          <w:tcPr>
            <w:tcW w:w="1241" w:type="dxa"/>
            <w:tcBorders>
              <w:top w:val="nil"/>
              <w:bottom w:val="nil"/>
            </w:tcBorders>
          </w:tcPr>
          <w:p w:rsidR="00D9475B" w:rsidRPr="0066029E" w:rsidRDefault="00D9475B" w:rsidP="00F56F0B">
            <w:pPr>
              <w:ind w:left="-75" w:right="-160"/>
              <w:jc w:val="center"/>
              <w:rPr>
                <w:strike/>
                <w:sz w:val="20"/>
                <w:szCs w:val="20"/>
              </w:rPr>
            </w:pPr>
          </w:p>
        </w:tc>
      </w:tr>
      <w:tr w:rsidR="00D9475B" w:rsidRPr="0066029E" w:rsidTr="00160C7E">
        <w:trPr>
          <w:trHeight w:val="186"/>
        </w:trPr>
        <w:tc>
          <w:tcPr>
            <w:tcW w:w="5785" w:type="dxa"/>
            <w:tcBorders>
              <w:top w:val="nil"/>
              <w:bottom w:val="single" w:sz="4" w:space="0" w:color="auto"/>
            </w:tcBorders>
          </w:tcPr>
          <w:p w:rsidR="00D9475B" w:rsidRPr="0066029E" w:rsidRDefault="00D9475B" w:rsidP="005D132A">
            <w:pPr>
              <w:pStyle w:val="a5"/>
              <w:tabs>
                <w:tab w:val="left" w:pos="2160"/>
              </w:tabs>
              <w:ind w:firstLine="0"/>
              <w:rPr>
                <w:strike/>
                <w:sz w:val="20"/>
                <w:szCs w:val="20"/>
              </w:rPr>
            </w:pPr>
          </w:p>
        </w:tc>
        <w:tc>
          <w:tcPr>
            <w:tcW w:w="4847" w:type="dxa"/>
            <w:tcBorders>
              <w:top w:val="nil"/>
              <w:bottom w:val="single" w:sz="4" w:space="0" w:color="auto"/>
            </w:tcBorders>
          </w:tcPr>
          <w:p w:rsidR="00D9475B" w:rsidRPr="0066029E" w:rsidRDefault="00D9475B" w:rsidP="00FF00D7">
            <w:pPr>
              <w:pStyle w:val="a5"/>
              <w:ind w:firstLine="0"/>
              <w:rPr>
                <w:b/>
                <w:strike/>
                <w:sz w:val="20"/>
                <w:szCs w:val="20"/>
              </w:rPr>
            </w:pPr>
          </w:p>
        </w:tc>
        <w:tc>
          <w:tcPr>
            <w:tcW w:w="3853" w:type="dxa"/>
            <w:tcBorders>
              <w:top w:val="nil"/>
              <w:bottom w:val="single" w:sz="4" w:space="0" w:color="auto"/>
            </w:tcBorders>
          </w:tcPr>
          <w:p w:rsidR="00D9475B" w:rsidRPr="0066029E" w:rsidRDefault="00D9475B" w:rsidP="006F4AE7">
            <w:pPr>
              <w:pStyle w:val="af1"/>
              <w:spacing w:before="60"/>
              <w:ind w:left="0"/>
              <w:jc w:val="both"/>
              <w:rPr>
                <w:strike/>
                <w:sz w:val="20"/>
                <w:szCs w:val="20"/>
                <w:lang w:val="en-US"/>
              </w:rPr>
            </w:pPr>
          </w:p>
        </w:tc>
        <w:tc>
          <w:tcPr>
            <w:tcW w:w="1241" w:type="dxa"/>
            <w:tcBorders>
              <w:top w:val="nil"/>
              <w:bottom w:val="single" w:sz="4" w:space="0" w:color="auto"/>
            </w:tcBorders>
          </w:tcPr>
          <w:p w:rsidR="00D9475B" w:rsidRPr="0066029E" w:rsidRDefault="00D9475B" w:rsidP="00F56F0B">
            <w:pPr>
              <w:ind w:left="-75" w:right="-160"/>
              <w:jc w:val="center"/>
              <w:rPr>
                <w:strike/>
                <w:sz w:val="20"/>
                <w:szCs w:val="20"/>
              </w:rPr>
            </w:pPr>
          </w:p>
        </w:tc>
      </w:tr>
      <w:tr w:rsidR="00522C2E" w:rsidRPr="0066029E" w:rsidTr="00160C7E">
        <w:trPr>
          <w:trHeight w:val="186"/>
        </w:trPr>
        <w:tc>
          <w:tcPr>
            <w:tcW w:w="5785" w:type="dxa"/>
            <w:tcBorders>
              <w:top w:val="nil"/>
              <w:bottom w:val="nil"/>
            </w:tcBorders>
          </w:tcPr>
          <w:p w:rsidR="00522C2E" w:rsidRPr="0066029E" w:rsidRDefault="00522C2E" w:rsidP="006F087D">
            <w:pPr>
              <w:pStyle w:val="a5"/>
              <w:tabs>
                <w:tab w:val="left" w:pos="2160"/>
              </w:tabs>
              <w:ind w:firstLine="0"/>
              <w:rPr>
                <w:b/>
                <w:strike/>
                <w:sz w:val="20"/>
                <w:szCs w:val="20"/>
              </w:rPr>
            </w:pPr>
            <w:r w:rsidRPr="0066029E">
              <w:rPr>
                <w:b/>
                <w:sz w:val="20"/>
                <w:szCs w:val="20"/>
              </w:rPr>
              <w:t>Legea nr.523-XIV din 16 iulie 1999 cu privire la proprietatea publică a unităţilor administrativ-teritoriale</w:t>
            </w:r>
          </w:p>
        </w:tc>
        <w:tc>
          <w:tcPr>
            <w:tcW w:w="4847" w:type="dxa"/>
            <w:tcBorders>
              <w:top w:val="nil"/>
              <w:bottom w:val="nil"/>
            </w:tcBorders>
          </w:tcPr>
          <w:p w:rsidR="00522C2E" w:rsidRPr="0066029E" w:rsidRDefault="00522C2E" w:rsidP="000F31F2">
            <w:pPr>
              <w:pStyle w:val="a5"/>
              <w:ind w:firstLine="0"/>
              <w:rPr>
                <w:b/>
                <w:strike/>
                <w:sz w:val="20"/>
                <w:szCs w:val="20"/>
              </w:rPr>
            </w:pPr>
            <w:r w:rsidRPr="0066029E">
              <w:rPr>
                <w:b/>
                <w:sz w:val="20"/>
                <w:szCs w:val="20"/>
              </w:rPr>
              <w:t>Art.</w:t>
            </w:r>
            <w:r w:rsidR="000F31F2" w:rsidRPr="0066029E">
              <w:rPr>
                <w:b/>
                <w:sz w:val="20"/>
                <w:szCs w:val="20"/>
              </w:rPr>
              <w:t>IV</w:t>
            </w:r>
            <w:r w:rsidRPr="0066029E">
              <w:rPr>
                <w:b/>
                <w:sz w:val="20"/>
                <w:szCs w:val="20"/>
              </w:rPr>
              <w:t>.</w:t>
            </w:r>
            <w:r w:rsidR="000F31F2" w:rsidRPr="0066029E">
              <w:rPr>
                <w:b/>
                <w:sz w:val="20"/>
                <w:szCs w:val="20"/>
              </w:rPr>
              <w:t xml:space="preserve"> -</w:t>
            </w:r>
            <w:r w:rsidRPr="0066029E">
              <w:rPr>
                <w:b/>
                <w:sz w:val="20"/>
                <w:szCs w:val="20"/>
              </w:rPr>
              <w:t xml:space="preserve"> </w:t>
            </w:r>
            <w:r w:rsidRPr="0066029E">
              <w:rPr>
                <w:sz w:val="20"/>
                <w:szCs w:val="20"/>
              </w:rPr>
              <w:t>Articolul 8 din</w:t>
            </w:r>
            <w:r w:rsidRPr="0066029E">
              <w:rPr>
                <w:b/>
                <w:sz w:val="20"/>
                <w:szCs w:val="20"/>
              </w:rPr>
              <w:t xml:space="preserve"> </w:t>
            </w:r>
            <w:r w:rsidRPr="0066029E">
              <w:rPr>
                <w:sz w:val="20"/>
                <w:szCs w:val="20"/>
              </w:rPr>
              <w:t>Legea nr.523-XIV din 16 iulie 1999 cu privire la proprietatea publică a unităţilor administrativ-teritoriale (Monitorul Oficial al Republicii Moldova, 1999, nr.124-125, art.611), cu modificările și completările ulterioare, se modifică și se completează după cum urmează:</w:t>
            </w:r>
          </w:p>
        </w:tc>
        <w:tc>
          <w:tcPr>
            <w:tcW w:w="3853" w:type="dxa"/>
            <w:tcBorders>
              <w:top w:val="nil"/>
              <w:bottom w:val="nil"/>
            </w:tcBorders>
          </w:tcPr>
          <w:p w:rsidR="00522C2E" w:rsidRPr="0066029E" w:rsidRDefault="00522C2E" w:rsidP="006F087D">
            <w:pPr>
              <w:pStyle w:val="af1"/>
              <w:spacing w:before="60"/>
              <w:ind w:left="0"/>
              <w:jc w:val="both"/>
              <w:rPr>
                <w:strike/>
                <w:sz w:val="20"/>
                <w:szCs w:val="20"/>
                <w:lang w:val="en-US"/>
              </w:rPr>
            </w:pPr>
          </w:p>
        </w:tc>
        <w:tc>
          <w:tcPr>
            <w:tcW w:w="1241" w:type="dxa"/>
            <w:tcBorders>
              <w:top w:val="nil"/>
              <w:bottom w:val="nil"/>
            </w:tcBorders>
          </w:tcPr>
          <w:p w:rsidR="00522C2E" w:rsidRPr="0066029E" w:rsidRDefault="00522C2E" w:rsidP="006F087D">
            <w:pPr>
              <w:ind w:left="-75" w:right="-160"/>
              <w:jc w:val="center"/>
              <w:rPr>
                <w:sz w:val="20"/>
                <w:szCs w:val="20"/>
              </w:rPr>
            </w:pPr>
            <w:r w:rsidRPr="0066029E">
              <w:rPr>
                <w:sz w:val="20"/>
                <w:szCs w:val="20"/>
              </w:rPr>
              <w:t>La data publicării</w:t>
            </w:r>
          </w:p>
        </w:tc>
      </w:tr>
      <w:tr w:rsidR="00522C2E" w:rsidRPr="0066029E" w:rsidTr="00160C7E">
        <w:trPr>
          <w:trHeight w:val="186"/>
        </w:trPr>
        <w:tc>
          <w:tcPr>
            <w:tcW w:w="5785" w:type="dxa"/>
            <w:tcBorders>
              <w:top w:val="nil"/>
              <w:bottom w:val="nil"/>
            </w:tcBorders>
          </w:tcPr>
          <w:p w:rsidR="00522C2E" w:rsidRPr="0066029E" w:rsidRDefault="00522C2E" w:rsidP="00FC656E">
            <w:pPr>
              <w:pStyle w:val="a5"/>
              <w:ind w:firstLine="0"/>
              <w:rPr>
                <w:sz w:val="20"/>
                <w:szCs w:val="20"/>
              </w:rPr>
            </w:pPr>
            <w:r w:rsidRPr="0066029E">
              <w:rPr>
                <w:bCs/>
                <w:sz w:val="20"/>
                <w:szCs w:val="20"/>
              </w:rPr>
              <w:t>Articolul 8.</w:t>
            </w:r>
            <w:r w:rsidRPr="0066029E">
              <w:rPr>
                <w:sz w:val="20"/>
                <w:szCs w:val="20"/>
              </w:rPr>
              <w:t xml:space="preserve"> Transmiterea proprietăţii </w:t>
            </w:r>
          </w:p>
          <w:p w:rsidR="00522C2E" w:rsidRPr="0066029E" w:rsidRDefault="00522C2E" w:rsidP="005969E0">
            <w:pPr>
              <w:pStyle w:val="a5"/>
              <w:ind w:firstLine="0"/>
              <w:rPr>
                <w:sz w:val="20"/>
                <w:szCs w:val="20"/>
              </w:rPr>
            </w:pPr>
            <w:r w:rsidRPr="0066029E">
              <w:rPr>
                <w:sz w:val="20"/>
                <w:szCs w:val="20"/>
              </w:rPr>
              <w:t xml:space="preserve">(1) Bunurile ce se transmit în proprietatea publică a unităţilor administrativ-teritoriale se stabilesc, la solicitarea autorităţilor administraţiei publice locale, de către organele centrale de specialitate corespunzătoare. </w:t>
            </w:r>
          </w:p>
          <w:p w:rsidR="00522C2E" w:rsidRPr="0066029E" w:rsidRDefault="00522C2E" w:rsidP="00FC656E">
            <w:pPr>
              <w:pStyle w:val="a5"/>
              <w:ind w:firstLine="0"/>
              <w:rPr>
                <w:sz w:val="20"/>
                <w:szCs w:val="20"/>
                <w:u w:val="single"/>
              </w:rPr>
            </w:pPr>
            <w:r w:rsidRPr="0066029E">
              <w:rPr>
                <w:sz w:val="20"/>
                <w:szCs w:val="20"/>
                <w:u w:val="single"/>
              </w:rPr>
              <w:t xml:space="preserve">(2) Transmiterea patrimoniului din proprietatea publică a statului în proprietatea publică a unităţii administrativ-teritoriale se face prin hotărîre a Guvernului, cu acordul consiliului local respectiv. </w:t>
            </w:r>
          </w:p>
        </w:tc>
        <w:tc>
          <w:tcPr>
            <w:tcW w:w="4847" w:type="dxa"/>
            <w:tcBorders>
              <w:top w:val="nil"/>
              <w:bottom w:val="single" w:sz="4" w:space="0" w:color="auto"/>
            </w:tcBorders>
          </w:tcPr>
          <w:p w:rsidR="00522C2E" w:rsidRPr="0066029E" w:rsidRDefault="00522C2E" w:rsidP="006F087D">
            <w:pPr>
              <w:pStyle w:val="a5"/>
              <w:ind w:firstLine="0"/>
              <w:rPr>
                <w:sz w:val="20"/>
                <w:szCs w:val="20"/>
              </w:rPr>
            </w:pPr>
          </w:p>
          <w:p w:rsidR="00522C2E" w:rsidRPr="0066029E" w:rsidRDefault="00522C2E" w:rsidP="006F087D">
            <w:pPr>
              <w:pStyle w:val="a5"/>
              <w:ind w:firstLine="0"/>
              <w:rPr>
                <w:sz w:val="20"/>
                <w:szCs w:val="20"/>
              </w:rPr>
            </w:pPr>
          </w:p>
          <w:p w:rsidR="00522C2E" w:rsidRPr="0066029E" w:rsidRDefault="00522C2E" w:rsidP="006F087D">
            <w:pPr>
              <w:pStyle w:val="a5"/>
              <w:ind w:firstLine="0"/>
              <w:rPr>
                <w:sz w:val="20"/>
                <w:szCs w:val="20"/>
              </w:rPr>
            </w:pPr>
          </w:p>
          <w:p w:rsidR="00522C2E" w:rsidRPr="0066029E" w:rsidRDefault="00522C2E" w:rsidP="006F087D">
            <w:pPr>
              <w:pStyle w:val="a5"/>
              <w:ind w:firstLine="0"/>
              <w:rPr>
                <w:sz w:val="20"/>
                <w:szCs w:val="20"/>
              </w:rPr>
            </w:pPr>
          </w:p>
          <w:p w:rsidR="00522C2E" w:rsidRPr="0066029E" w:rsidRDefault="00522C2E" w:rsidP="006F087D">
            <w:pPr>
              <w:pStyle w:val="a5"/>
              <w:ind w:firstLine="0"/>
              <w:rPr>
                <w:sz w:val="20"/>
                <w:szCs w:val="20"/>
              </w:rPr>
            </w:pPr>
          </w:p>
          <w:p w:rsidR="00522C2E" w:rsidRPr="0066029E" w:rsidRDefault="00522C2E" w:rsidP="006F087D">
            <w:pPr>
              <w:pStyle w:val="a5"/>
              <w:ind w:firstLine="0"/>
              <w:rPr>
                <w:sz w:val="20"/>
                <w:szCs w:val="20"/>
              </w:rPr>
            </w:pPr>
            <w:r w:rsidRPr="0066029E">
              <w:rPr>
                <w:sz w:val="20"/>
                <w:szCs w:val="20"/>
              </w:rPr>
              <w:t>alineatul (2) va avea următorul cuprins:</w:t>
            </w:r>
          </w:p>
          <w:p w:rsidR="00522C2E" w:rsidRPr="0066029E" w:rsidRDefault="00522C2E" w:rsidP="00DB2E62">
            <w:pPr>
              <w:jc w:val="both"/>
              <w:rPr>
                <w:sz w:val="20"/>
                <w:szCs w:val="20"/>
              </w:rPr>
            </w:pPr>
            <w:r w:rsidRPr="0066029E">
              <w:rPr>
                <w:sz w:val="20"/>
                <w:szCs w:val="20"/>
              </w:rPr>
              <w:t>„(2) Transmiterea întreprinderilor de stat și a bunurilor  imobile proprietate publică a statului în proprietatea publică a unităţii administrativ-teritoriale se face prin hotărîre a Guvernului, cu acordul consiliului local respectiv.”;</w:t>
            </w:r>
          </w:p>
        </w:tc>
        <w:tc>
          <w:tcPr>
            <w:tcW w:w="3853" w:type="dxa"/>
            <w:tcBorders>
              <w:top w:val="nil"/>
              <w:bottom w:val="nil"/>
            </w:tcBorders>
          </w:tcPr>
          <w:p w:rsidR="00522C2E" w:rsidRPr="0066029E" w:rsidRDefault="00522C2E" w:rsidP="006F087D">
            <w:pPr>
              <w:pStyle w:val="af1"/>
              <w:spacing w:before="60"/>
              <w:ind w:left="0"/>
              <w:jc w:val="both"/>
              <w:rPr>
                <w:strike/>
                <w:sz w:val="20"/>
                <w:szCs w:val="20"/>
                <w:lang w:val="en-US"/>
              </w:rPr>
            </w:pPr>
          </w:p>
          <w:p w:rsidR="00522C2E" w:rsidRPr="0066029E" w:rsidRDefault="00522C2E" w:rsidP="006F087D">
            <w:pPr>
              <w:pStyle w:val="af1"/>
              <w:spacing w:before="60"/>
              <w:ind w:left="0"/>
              <w:jc w:val="both"/>
              <w:rPr>
                <w:strike/>
                <w:sz w:val="20"/>
                <w:szCs w:val="20"/>
                <w:lang w:val="en-US"/>
              </w:rPr>
            </w:pPr>
          </w:p>
          <w:p w:rsidR="00522C2E" w:rsidRPr="0066029E" w:rsidRDefault="00522C2E" w:rsidP="006F087D">
            <w:pPr>
              <w:pStyle w:val="af1"/>
              <w:spacing w:before="60"/>
              <w:ind w:left="0"/>
              <w:jc w:val="both"/>
              <w:rPr>
                <w:strike/>
                <w:sz w:val="20"/>
                <w:szCs w:val="20"/>
                <w:lang w:val="en-US"/>
              </w:rPr>
            </w:pPr>
          </w:p>
          <w:p w:rsidR="00522C2E" w:rsidRPr="0066029E" w:rsidRDefault="00522C2E" w:rsidP="006F087D">
            <w:pPr>
              <w:pStyle w:val="af1"/>
              <w:spacing w:before="60"/>
              <w:ind w:left="0"/>
              <w:jc w:val="both"/>
              <w:rPr>
                <w:strike/>
                <w:sz w:val="20"/>
                <w:szCs w:val="20"/>
                <w:lang w:val="en-US"/>
              </w:rPr>
            </w:pPr>
          </w:p>
          <w:p w:rsidR="00522C2E" w:rsidRPr="0066029E" w:rsidRDefault="00522C2E" w:rsidP="006F087D">
            <w:pPr>
              <w:pStyle w:val="af1"/>
              <w:spacing w:before="60"/>
              <w:ind w:left="0"/>
              <w:jc w:val="both"/>
              <w:rPr>
                <w:strike/>
                <w:sz w:val="20"/>
                <w:szCs w:val="20"/>
                <w:lang w:val="en-US"/>
              </w:rPr>
            </w:pPr>
          </w:p>
          <w:p w:rsidR="00522C2E" w:rsidRPr="0066029E" w:rsidRDefault="00522C2E" w:rsidP="0066029E">
            <w:pPr>
              <w:pStyle w:val="af1"/>
              <w:ind w:left="0"/>
              <w:jc w:val="both"/>
              <w:rPr>
                <w:sz w:val="20"/>
                <w:szCs w:val="20"/>
                <w:lang w:val="en-US"/>
              </w:rPr>
            </w:pPr>
            <w:r w:rsidRPr="0066029E">
              <w:rPr>
                <w:sz w:val="20"/>
                <w:szCs w:val="20"/>
                <w:lang w:val="en-US"/>
              </w:rPr>
              <w:t>Modificarea are drept scop aducerea în concordanță cu modificările propuse la Legea nr.121-XVI din 4 mai 2007 privind administrarea şi deetatizarea proprietăţii publice (a se vedea art.</w:t>
            </w:r>
            <w:r w:rsidR="0066029E" w:rsidRPr="0066029E">
              <w:rPr>
                <w:sz w:val="20"/>
                <w:szCs w:val="20"/>
                <w:lang w:val="en-US"/>
              </w:rPr>
              <w:t>X</w:t>
            </w:r>
            <w:r w:rsidRPr="0066029E">
              <w:rPr>
                <w:sz w:val="20"/>
                <w:szCs w:val="20"/>
                <w:lang w:val="en-US"/>
              </w:rPr>
              <w:t>).</w:t>
            </w:r>
          </w:p>
        </w:tc>
        <w:tc>
          <w:tcPr>
            <w:tcW w:w="1241" w:type="dxa"/>
            <w:tcBorders>
              <w:top w:val="nil"/>
              <w:bottom w:val="nil"/>
            </w:tcBorders>
          </w:tcPr>
          <w:p w:rsidR="00522C2E" w:rsidRPr="0066029E" w:rsidRDefault="00522C2E" w:rsidP="006F087D">
            <w:pPr>
              <w:ind w:left="-75" w:right="-160"/>
              <w:jc w:val="center"/>
              <w:rPr>
                <w:strike/>
                <w:sz w:val="20"/>
                <w:szCs w:val="20"/>
              </w:rPr>
            </w:pPr>
          </w:p>
        </w:tc>
      </w:tr>
      <w:tr w:rsidR="00522C2E" w:rsidRPr="0066029E" w:rsidTr="00160C7E">
        <w:trPr>
          <w:trHeight w:val="186"/>
        </w:trPr>
        <w:tc>
          <w:tcPr>
            <w:tcW w:w="5785" w:type="dxa"/>
            <w:tcBorders>
              <w:top w:val="nil"/>
              <w:bottom w:val="nil"/>
            </w:tcBorders>
          </w:tcPr>
          <w:p w:rsidR="00522C2E" w:rsidRPr="0066029E" w:rsidRDefault="00522C2E" w:rsidP="00FC656E">
            <w:pPr>
              <w:pStyle w:val="a5"/>
              <w:ind w:firstLine="0"/>
              <w:rPr>
                <w:bCs/>
                <w:sz w:val="20"/>
                <w:szCs w:val="20"/>
              </w:rPr>
            </w:pPr>
          </w:p>
        </w:tc>
        <w:tc>
          <w:tcPr>
            <w:tcW w:w="4847" w:type="dxa"/>
            <w:tcBorders>
              <w:top w:val="single" w:sz="4" w:space="0" w:color="auto"/>
              <w:bottom w:val="single" w:sz="4" w:space="0" w:color="auto"/>
            </w:tcBorders>
          </w:tcPr>
          <w:p w:rsidR="00522C2E" w:rsidRPr="0066029E" w:rsidRDefault="00522C2E" w:rsidP="006F087D">
            <w:pPr>
              <w:pStyle w:val="a5"/>
              <w:ind w:firstLine="0"/>
              <w:rPr>
                <w:sz w:val="20"/>
                <w:szCs w:val="20"/>
              </w:rPr>
            </w:pPr>
            <w:r w:rsidRPr="0066029E">
              <w:rPr>
                <w:sz w:val="20"/>
                <w:szCs w:val="20"/>
              </w:rPr>
              <w:t>se completează cu alineatul (2</w:t>
            </w:r>
            <w:r w:rsidRPr="0066029E">
              <w:rPr>
                <w:sz w:val="20"/>
                <w:szCs w:val="20"/>
                <w:vertAlign w:val="superscript"/>
              </w:rPr>
              <w:t>1</w:t>
            </w:r>
            <w:r w:rsidRPr="0066029E">
              <w:rPr>
                <w:sz w:val="20"/>
                <w:szCs w:val="20"/>
              </w:rPr>
              <w:t>) cu următorul cuprins:</w:t>
            </w:r>
          </w:p>
          <w:p w:rsidR="00522C2E" w:rsidRPr="0066029E" w:rsidRDefault="00522C2E" w:rsidP="00103DF2">
            <w:pPr>
              <w:pStyle w:val="a5"/>
              <w:ind w:firstLine="0"/>
              <w:rPr>
                <w:sz w:val="20"/>
                <w:szCs w:val="20"/>
              </w:rPr>
            </w:pPr>
            <w:r w:rsidRPr="0066029E">
              <w:rPr>
                <w:sz w:val="20"/>
                <w:szCs w:val="20"/>
              </w:rPr>
              <w:t>„(2</w:t>
            </w:r>
            <w:r w:rsidRPr="0066029E">
              <w:rPr>
                <w:sz w:val="20"/>
                <w:szCs w:val="20"/>
                <w:vertAlign w:val="superscript"/>
              </w:rPr>
              <w:t>1</w:t>
            </w:r>
            <w:r w:rsidRPr="0066029E">
              <w:rPr>
                <w:sz w:val="20"/>
                <w:szCs w:val="20"/>
              </w:rPr>
              <w:t xml:space="preserve">) Transmiterea bunurilor proprietate publică a statului, cu excepţia celor care se transmit conform </w:t>
            </w:r>
            <w:r w:rsidRPr="0066029E">
              <w:rPr>
                <w:sz w:val="20"/>
                <w:szCs w:val="20"/>
              </w:rPr>
              <w:lastRenderedPageBreak/>
              <w:t>alin.(2), în proprietatea publică a unităților administrativ-teritoriale se face prin decizia organelor centrale de specialitate, cu acordul consiliului local respectiv.”.</w:t>
            </w:r>
          </w:p>
        </w:tc>
        <w:tc>
          <w:tcPr>
            <w:tcW w:w="3853" w:type="dxa"/>
            <w:tcBorders>
              <w:top w:val="nil"/>
              <w:bottom w:val="nil"/>
            </w:tcBorders>
          </w:tcPr>
          <w:p w:rsidR="00522C2E" w:rsidRPr="0066029E" w:rsidRDefault="00522C2E" w:rsidP="00184405">
            <w:pPr>
              <w:pStyle w:val="af1"/>
              <w:ind w:left="0"/>
              <w:jc w:val="both"/>
              <w:rPr>
                <w:strike/>
                <w:sz w:val="20"/>
                <w:szCs w:val="20"/>
                <w:lang w:val="en-US"/>
              </w:rPr>
            </w:pPr>
          </w:p>
        </w:tc>
        <w:tc>
          <w:tcPr>
            <w:tcW w:w="1241" w:type="dxa"/>
            <w:tcBorders>
              <w:top w:val="nil"/>
              <w:bottom w:val="nil"/>
            </w:tcBorders>
          </w:tcPr>
          <w:p w:rsidR="00522C2E" w:rsidRPr="0066029E" w:rsidRDefault="00522C2E" w:rsidP="006F087D">
            <w:pPr>
              <w:ind w:left="-75" w:right="-160"/>
              <w:jc w:val="center"/>
              <w:rPr>
                <w:strike/>
                <w:sz w:val="20"/>
                <w:szCs w:val="20"/>
              </w:rPr>
            </w:pPr>
          </w:p>
        </w:tc>
      </w:tr>
      <w:tr w:rsidR="00522C2E" w:rsidRPr="0066029E" w:rsidTr="00160C7E">
        <w:trPr>
          <w:trHeight w:val="186"/>
        </w:trPr>
        <w:tc>
          <w:tcPr>
            <w:tcW w:w="5785" w:type="dxa"/>
            <w:tcBorders>
              <w:top w:val="nil"/>
              <w:bottom w:val="nil"/>
            </w:tcBorders>
          </w:tcPr>
          <w:p w:rsidR="00522C2E" w:rsidRPr="0066029E" w:rsidRDefault="00522C2E" w:rsidP="00FC656E">
            <w:pPr>
              <w:pStyle w:val="a5"/>
              <w:ind w:firstLine="0"/>
              <w:rPr>
                <w:sz w:val="20"/>
                <w:szCs w:val="20"/>
              </w:rPr>
            </w:pPr>
            <w:r w:rsidRPr="0066029E">
              <w:rPr>
                <w:sz w:val="20"/>
                <w:szCs w:val="20"/>
              </w:rPr>
              <w:lastRenderedPageBreak/>
              <w:t xml:space="preserve"> (3) Transmiterea unui bun din proprietatea publică a unităţii administrativ-teritoriale în proprietatea publică a statului se face la propunerea Guvernului, prin hotărîre a consiliului local. </w:t>
            </w:r>
          </w:p>
          <w:p w:rsidR="00522C2E" w:rsidRPr="0066029E" w:rsidRDefault="00522C2E" w:rsidP="00FC656E">
            <w:pPr>
              <w:pStyle w:val="a5"/>
              <w:ind w:firstLine="0"/>
              <w:rPr>
                <w:sz w:val="20"/>
                <w:szCs w:val="20"/>
              </w:rPr>
            </w:pPr>
            <w:r w:rsidRPr="0066029E">
              <w:rPr>
                <w:sz w:val="20"/>
                <w:szCs w:val="20"/>
              </w:rPr>
              <w:t xml:space="preserve">(4) Transmiterea unui bun din proprietatea publică a unei unităţi administrativ-teritoriale în proprietatea alteia, în cadrul aceluiaşi raion, se face prin hotărîre a consiliului unităţii administrativ-teritoriale în a cărei proprietate se află acest bun, cu acordul consiliului unităţii administrativ-teritoriale căreia i se transmite bunul respectiv. </w:t>
            </w:r>
          </w:p>
          <w:p w:rsidR="00522C2E" w:rsidRPr="0066029E" w:rsidRDefault="00522C2E" w:rsidP="00FC656E">
            <w:pPr>
              <w:pStyle w:val="a5"/>
              <w:ind w:firstLine="0"/>
              <w:rPr>
                <w:sz w:val="20"/>
                <w:szCs w:val="20"/>
              </w:rPr>
            </w:pPr>
            <w:r w:rsidRPr="0066029E">
              <w:rPr>
                <w:sz w:val="20"/>
                <w:szCs w:val="20"/>
              </w:rPr>
              <w:t xml:space="preserve">(5) Transmiterea unui bun din proprietatea publică a unei unităţi administrativ-teritoriale de nivelul al doilea al organizării administrativ-teritoriale în proprietatea unei alte unităţi de acelaşi nivel, în cazul în care această transmitere nu ţine de modificarea Legii privind organizarea administrativ-teritorială a Republicii Moldova, se efectuează prin hotărîre a Guvernului, cu acordul autorităţilor unităţilor administrativ-teritoriale respective. </w:t>
            </w:r>
          </w:p>
          <w:p w:rsidR="00522C2E" w:rsidRPr="0066029E" w:rsidRDefault="00522C2E" w:rsidP="00FC656E">
            <w:pPr>
              <w:pStyle w:val="a5"/>
              <w:tabs>
                <w:tab w:val="left" w:pos="2160"/>
              </w:tabs>
              <w:ind w:firstLine="0"/>
              <w:rPr>
                <w:strike/>
                <w:sz w:val="20"/>
                <w:szCs w:val="20"/>
              </w:rPr>
            </w:pPr>
            <w:r w:rsidRPr="0066029E">
              <w:rPr>
                <w:sz w:val="20"/>
                <w:szCs w:val="20"/>
              </w:rPr>
              <w:t>(6) Autorităţile administraţiei publice locale au dreptul de a solicita transmiterea în proprietate publică unităţii administrativ-teritoriale respective a bunurilor imobile care sînt situate pe teritoriul ei şi care pot fi folosite pentru satisfacerea nemijlocită a necesităţilor colectivităţii respective.</w:t>
            </w:r>
          </w:p>
        </w:tc>
        <w:tc>
          <w:tcPr>
            <w:tcW w:w="4847" w:type="dxa"/>
            <w:tcBorders>
              <w:top w:val="single" w:sz="4" w:space="0" w:color="auto"/>
              <w:bottom w:val="nil"/>
            </w:tcBorders>
          </w:tcPr>
          <w:p w:rsidR="00522C2E" w:rsidRPr="0066029E" w:rsidRDefault="00522C2E" w:rsidP="006F087D">
            <w:pPr>
              <w:pStyle w:val="a5"/>
              <w:ind w:firstLine="0"/>
              <w:rPr>
                <w:b/>
                <w:strike/>
                <w:sz w:val="20"/>
                <w:szCs w:val="20"/>
              </w:rPr>
            </w:pPr>
          </w:p>
        </w:tc>
        <w:tc>
          <w:tcPr>
            <w:tcW w:w="3853" w:type="dxa"/>
            <w:tcBorders>
              <w:top w:val="nil"/>
              <w:bottom w:val="nil"/>
            </w:tcBorders>
          </w:tcPr>
          <w:p w:rsidR="00522C2E" w:rsidRPr="0066029E" w:rsidRDefault="00522C2E" w:rsidP="006F087D">
            <w:pPr>
              <w:pStyle w:val="af1"/>
              <w:spacing w:before="60"/>
              <w:ind w:left="0"/>
              <w:jc w:val="both"/>
              <w:rPr>
                <w:strike/>
                <w:sz w:val="20"/>
                <w:szCs w:val="20"/>
                <w:lang w:val="en-US"/>
              </w:rPr>
            </w:pPr>
          </w:p>
        </w:tc>
        <w:tc>
          <w:tcPr>
            <w:tcW w:w="1241" w:type="dxa"/>
            <w:tcBorders>
              <w:top w:val="nil"/>
              <w:bottom w:val="nil"/>
            </w:tcBorders>
          </w:tcPr>
          <w:p w:rsidR="00522C2E" w:rsidRPr="0066029E" w:rsidRDefault="00522C2E" w:rsidP="006F087D">
            <w:pPr>
              <w:ind w:left="-75" w:right="-160"/>
              <w:jc w:val="center"/>
              <w:rPr>
                <w:strike/>
                <w:sz w:val="20"/>
                <w:szCs w:val="20"/>
              </w:rPr>
            </w:pPr>
          </w:p>
        </w:tc>
      </w:tr>
      <w:tr w:rsidR="00522C2E" w:rsidRPr="0066029E" w:rsidTr="00160C7E">
        <w:trPr>
          <w:trHeight w:val="186"/>
        </w:trPr>
        <w:tc>
          <w:tcPr>
            <w:tcW w:w="5785" w:type="dxa"/>
            <w:tcBorders>
              <w:top w:val="nil"/>
              <w:bottom w:val="single" w:sz="4" w:space="0" w:color="auto"/>
            </w:tcBorders>
          </w:tcPr>
          <w:p w:rsidR="00522C2E" w:rsidRPr="0066029E" w:rsidRDefault="00522C2E" w:rsidP="00887CDE">
            <w:pPr>
              <w:pStyle w:val="a5"/>
              <w:ind w:firstLine="0"/>
              <w:rPr>
                <w:sz w:val="20"/>
                <w:szCs w:val="20"/>
                <w:lang w:val="en-US"/>
              </w:rPr>
            </w:pPr>
          </w:p>
        </w:tc>
        <w:tc>
          <w:tcPr>
            <w:tcW w:w="4847" w:type="dxa"/>
            <w:tcBorders>
              <w:top w:val="nil"/>
              <w:bottom w:val="single" w:sz="4" w:space="0" w:color="auto"/>
            </w:tcBorders>
          </w:tcPr>
          <w:p w:rsidR="00522C2E" w:rsidRPr="0066029E" w:rsidRDefault="00522C2E" w:rsidP="006F087D">
            <w:pPr>
              <w:pStyle w:val="a5"/>
              <w:ind w:firstLine="0"/>
              <w:rPr>
                <w:b/>
                <w:strike/>
                <w:sz w:val="20"/>
                <w:szCs w:val="20"/>
              </w:rPr>
            </w:pPr>
          </w:p>
        </w:tc>
        <w:tc>
          <w:tcPr>
            <w:tcW w:w="3853" w:type="dxa"/>
            <w:tcBorders>
              <w:top w:val="nil"/>
              <w:bottom w:val="single" w:sz="4" w:space="0" w:color="auto"/>
            </w:tcBorders>
          </w:tcPr>
          <w:p w:rsidR="00522C2E" w:rsidRPr="0066029E" w:rsidRDefault="00522C2E" w:rsidP="006F087D">
            <w:pPr>
              <w:pStyle w:val="af1"/>
              <w:spacing w:before="60"/>
              <w:ind w:left="0"/>
              <w:jc w:val="both"/>
              <w:rPr>
                <w:strike/>
                <w:sz w:val="20"/>
                <w:szCs w:val="20"/>
                <w:lang w:val="en-US"/>
              </w:rPr>
            </w:pPr>
          </w:p>
        </w:tc>
        <w:tc>
          <w:tcPr>
            <w:tcW w:w="1241" w:type="dxa"/>
            <w:tcBorders>
              <w:top w:val="nil"/>
              <w:bottom w:val="single" w:sz="4" w:space="0" w:color="auto"/>
            </w:tcBorders>
          </w:tcPr>
          <w:p w:rsidR="00522C2E" w:rsidRPr="0066029E" w:rsidRDefault="00522C2E" w:rsidP="006F087D">
            <w:pPr>
              <w:ind w:left="-75" w:right="-160"/>
              <w:jc w:val="center"/>
              <w:rPr>
                <w:strike/>
                <w:sz w:val="20"/>
                <w:szCs w:val="20"/>
              </w:rPr>
            </w:pPr>
          </w:p>
        </w:tc>
      </w:tr>
      <w:tr w:rsidR="00522C2E" w:rsidRPr="0066029E" w:rsidTr="00160C7E">
        <w:trPr>
          <w:trHeight w:val="186"/>
        </w:trPr>
        <w:tc>
          <w:tcPr>
            <w:tcW w:w="5785" w:type="dxa"/>
            <w:tcBorders>
              <w:top w:val="nil"/>
              <w:bottom w:val="nil"/>
            </w:tcBorders>
          </w:tcPr>
          <w:p w:rsidR="00522C2E" w:rsidRPr="0066029E" w:rsidRDefault="00522C2E" w:rsidP="005B49DF">
            <w:pPr>
              <w:jc w:val="both"/>
              <w:rPr>
                <w:b/>
                <w:bCs/>
                <w:sz w:val="20"/>
                <w:szCs w:val="20"/>
              </w:rPr>
            </w:pPr>
            <w:r w:rsidRPr="0066029E">
              <w:rPr>
                <w:b/>
                <w:sz w:val="20"/>
                <w:szCs w:val="20"/>
              </w:rPr>
              <w:t>Legea nr.760-XIV din 24 decmbrie 1999</w:t>
            </w:r>
            <w:r w:rsidRPr="0066029E">
              <w:rPr>
                <w:rFonts w:eastAsia="Calibri"/>
                <w:b/>
                <w:iCs/>
                <w:sz w:val="20"/>
                <w:szCs w:val="20"/>
              </w:rPr>
              <w:t xml:space="preserve"> </w:t>
            </w:r>
            <w:r w:rsidRPr="0066029E">
              <w:rPr>
                <w:b/>
                <w:sz w:val="20"/>
                <w:szCs w:val="20"/>
              </w:rPr>
              <w:t>privind garanţiile sociale ale membrilor de Guvern în cazul demisionării, reorganizării Guvernului sau expirării mandatului său</w:t>
            </w:r>
          </w:p>
          <w:p w:rsidR="00522C2E" w:rsidRPr="0066029E" w:rsidRDefault="00522C2E" w:rsidP="006F087D">
            <w:pPr>
              <w:pStyle w:val="a5"/>
              <w:tabs>
                <w:tab w:val="left" w:pos="2160"/>
              </w:tabs>
              <w:ind w:firstLine="0"/>
              <w:rPr>
                <w:b/>
                <w:sz w:val="20"/>
                <w:szCs w:val="20"/>
              </w:rPr>
            </w:pPr>
          </w:p>
        </w:tc>
        <w:tc>
          <w:tcPr>
            <w:tcW w:w="4847" w:type="dxa"/>
            <w:tcBorders>
              <w:top w:val="nil"/>
              <w:bottom w:val="nil"/>
            </w:tcBorders>
          </w:tcPr>
          <w:p w:rsidR="00522C2E" w:rsidRPr="0066029E" w:rsidRDefault="00522C2E" w:rsidP="000F31F2">
            <w:pPr>
              <w:jc w:val="both"/>
              <w:rPr>
                <w:bCs/>
                <w:sz w:val="20"/>
                <w:szCs w:val="20"/>
              </w:rPr>
            </w:pPr>
            <w:r w:rsidRPr="0066029E">
              <w:rPr>
                <w:b/>
                <w:sz w:val="20"/>
                <w:szCs w:val="20"/>
              </w:rPr>
              <w:t>Art.</w:t>
            </w:r>
            <w:r w:rsidR="000F31F2" w:rsidRPr="0066029E">
              <w:rPr>
                <w:b/>
                <w:sz w:val="20"/>
                <w:szCs w:val="20"/>
              </w:rPr>
              <w:t>V</w:t>
            </w:r>
            <w:r w:rsidRPr="0066029E">
              <w:rPr>
                <w:b/>
                <w:sz w:val="20"/>
                <w:szCs w:val="20"/>
              </w:rPr>
              <w:t>.</w:t>
            </w:r>
            <w:r w:rsidR="000F31F2" w:rsidRPr="0066029E">
              <w:rPr>
                <w:b/>
                <w:sz w:val="20"/>
                <w:szCs w:val="20"/>
              </w:rPr>
              <w:t xml:space="preserve"> - </w:t>
            </w:r>
            <w:r w:rsidRPr="0066029E">
              <w:rPr>
                <w:sz w:val="20"/>
                <w:szCs w:val="20"/>
              </w:rPr>
              <w:t>Legea nr.760-XIV din 24 decembrie 1999  privind garanţiile sociale ale membrilor de Guvern în cazul demisionării, reorganizării Guvernului sau expirării mandatului său</w:t>
            </w:r>
            <w:r w:rsidRPr="0066029E">
              <w:rPr>
                <w:bCs/>
                <w:sz w:val="20"/>
                <w:szCs w:val="20"/>
              </w:rPr>
              <w:t xml:space="preserve"> </w:t>
            </w:r>
            <w:r w:rsidRPr="0066029E">
              <w:rPr>
                <w:sz w:val="20"/>
                <w:szCs w:val="20"/>
              </w:rPr>
              <w:t>(Monitorul Oficial al Republicii Moldova, 2000, nr.8-9, art.43), cu modificările și completările ulterioare, se modifică după cum urmează:</w:t>
            </w:r>
          </w:p>
        </w:tc>
        <w:tc>
          <w:tcPr>
            <w:tcW w:w="3853" w:type="dxa"/>
            <w:tcBorders>
              <w:top w:val="nil"/>
              <w:bottom w:val="nil"/>
            </w:tcBorders>
          </w:tcPr>
          <w:p w:rsidR="00522C2E" w:rsidRPr="0066029E" w:rsidRDefault="00522C2E" w:rsidP="006F087D">
            <w:pPr>
              <w:pStyle w:val="af1"/>
              <w:spacing w:before="60"/>
              <w:ind w:left="0"/>
              <w:jc w:val="both"/>
              <w:rPr>
                <w:sz w:val="20"/>
                <w:szCs w:val="20"/>
                <w:lang w:val="ro-RO"/>
              </w:rPr>
            </w:pPr>
          </w:p>
        </w:tc>
        <w:tc>
          <w:tcPr>
            <w:tcW w:w="1241" w:type="dxa"/>
            <w:tcBorders>
              <w:top w:val="nil"/>
              <w:bottom w:val="nil"/>
            </w:tcBorders>
          </w:tcPr>
          <w:p w:rsidR="00522C2E" w:rsidRPr="0066029E" w:rsidRDefault="00522C2E" w:rsidP="006F087D">
            <w:pPr>
              <w:ind w:left="-75" w:right="-160"/>
              <w:jc w:val="center"/>
              <w:rPr>
                <w:sz w:val="20"/>
                <w:szCs w:val="20"/>
              </w:rPr>
            </w:pPr>
          </w:p>
        </w:tc>
      </w:tr>
      <w:tr w:rsidR="00522C2E" w:rsidRPr="0066029E" w:rsidTr="00160C7E">
        <w:trPr>
          <w:trHeight w:val="186"/>
        </w:trPr>
        <w:tc>
          <w:tcPr>
            <w:tcW w:w="5785" w:type="dxa"/>
            <w:tcBorders>
              <w:top w:val="nil"/>
              <w:bottom w:val="single" w:sz="4" w:space="0" w:color="auto"/>
            </w:tcBorders>
          </w:tcPr>
          <w:p w:rsidR="00522C2E" w:rsidRPr="0066029E" w:rsidRDefault="00522C2E" w:rsidP="00417595">
            <w:pPr>
              <w:jc w:val="both"/>
              <w:rPr>
                <w:sz w:val="20"/>
                <w:szCs w:val="20"/>
              </w:rPr>
            </w:pPr>
            <w:r w:rsidRPr="0066029E">
              <w:rPr>
                <w:bCs/>
                <w:sz w:val="20"/>
                <w:szCs w:val="20"/>
              </w:rPr>
              <w:t>Articolul 1.</w:t>
            </w:r>
            <w:r w:rsidRPr="0066029E">
              <w:rPr>
                <w:sz w:val="20"/>
                <w:szCs w:val="20"/>
              </w:rPr>
              <w:t xml:space="preserve"> </w:t>
            </w:r>
          </w:p>
          <w:p w:rsidR="00522C2E" w:rsidRPr="0066029E" w:rsidRDefault="00522C2E" w:rsidP="00417595">
            <w:pPr>
              <w:jc w:val="both"/>
              <w:rPr>
                <w:sz w:val="20"/>
                <w:szCs w:val="20"/>
                <w:u w:val="single"/>
              </w:rPr>
            </w:pPr>
            <w:r w:rsidRPr="0066029E">
              <w:rPr>
                <w:sz w:val="20"/>
                <w:szCs w:val="20"/>
                <w:u w:val="single"/>
              </w:rPr>
              <w:t xml:space="preserve">(1) Membrilor de Guvern care, după demisionare, reorganizare a Guvernului sau expirare a mandatului acestuia, nu au intrat în </w:t>
            </w:r>
            <w:r w:rsidRPr="0066029E">
              <w:rPr>
                <w:sz w:val="20"/>
                <w:szCs w:val="20"/>
                <w:u w:val="single"/>
              </w:rPr>
              <w:lastRenderedPageBreak/>
              <w:t xml:space="preserve">componenţa noului Guvern sau nu au fost încadraţi în autorităţi publice li se plăteşte o indemnizaţie unică egală cu şase salarii medii lunare. </w:t>
            </w:r>
          </w:p>
          <w:p w:rsidR="00522C2E" w:rsidRPr="0066029E" w:rsidRDefault="00522C2E" w:rsidP="00417595">
            <w:pPr>
              <w:jc w:val="both"/>
              <w:rPr>
                <w:sz w:val="20"/>
                <w:szCs w:val="20"/>
                <w:u w:val="single"/>
              </w:rPr>
            </w:pPr>
            <w:r w:rsidRPr="0066029E">
              <w:rPr>
                <w:sz w:val="20"/>
                <w:szCs w:val="20"/>
                <w:u w:val="single"/>
              </w:rPr>
              <w:t>(2) Salariul mediu lunar se calculează în modul stabilit de legislaţie.</w:t>
            </w:r>
          </w:p>
        </w:tc>
        <w:tc>
          <w:tcPr>
            <w:tcW w:w="4847" w:type="dxa"/>
            <w:tcBorders>
              <w:top w:val="nil"/>
              <w:bottom w:val="single" w:sz="4" w:space="0" w:color="auto"/>
            </w:tcBorders>
          </w:tcPr>
          <w:p w:rsidR="00522C2E" w:rsidRPr="0066029E" w:rsidRDefault="00522C2E" w:rsidP="00417595">
            <w:pPr>
              <w:jc w:val="both"/>
              <w:rPr>
                <w:sz w:val="20"/>
                <w:szCs w:val="20"/>
              </w:rPr>
            </w:pPr>
            <w:r w:rsidRPr="0066029E">
              <w:rPr>
                <w:sz w:val="20"/>
                <w:szCs w:val="20"/>
              </w:rPr>
              <w:lastRenderedPageBreak/>
              <w:t>1. Articolul 1 va avea următorul cuprins:</w:t>
            </w:r>
          </w:p>
          <w:p w:rsidR="00522C2E" w:rsidRPr="0066029E" w:rsidRDefault="00522C2E" w:rsidP="00417595">
            <w:pPr>
              <w:jc w:val="both"/>
              <w:rPr>
                <w:sz w:val="20"/>
                <w:szCs w:val="20"/>
              </w:rPr>
            </w:pPr>
            <w:r w:rsidRPr="0066029E">
              <w:rPr>
                <w:sz w:val="20"/>
                <w:szCs w:val="20"/>
              </w:rPr>
              <w:t>„Articolul 1.</w:t>
            </w:r>
          </w:p>
          <w:p w:rsidR="00522C2E" w:rsidRPr="0066029E" w:rsidRDefault="00522C2E" w:rsidP="008C5096">
            <w:pPr>
              <w:jc w:val="both"/>
              <w:rPr>
                <w:sz w:val="20"/>
                <w:szCs w:val="20"/>
              </w:rPr>
            </w:pPr>
            <w:r w:rsidRPr="0066029E">
              <w:rPr>
                <w:sz w:val="20"/>
                <w:szCs w:val="20"/>
              </w:rPr>
              <w:t xml:space="preserve">Membrii de Guvern, la expirarea mandatului, în caz de </w:t>
            </w:r>
            <w:r w:rsidRPr="0066029E">
              <w:rPr>
                <w:sz w:val="20"/>
                <w:szCs w:val="20"/>
              </w:rPr>
              <w:lastRenderedPageBreak/>
              <w:t>demisie, revocare sau eliberare din funcție, beneficiază de garanțiile sociale prevăzute la art.17 din Legea nr.199 din 16 iulie 2010 cu privire la statutul persoanelor cu funcții de demnitate publice.”.</w:t>
            </w:r>
          </w:p>
        </w:tc>
        <w:tc>
          <w:tcPr>
            <w:tcW w:w="3853" w:type="dxa"/>
            <w:tcBorders>
              <w:top w:val="nil"/>
              <w:bottom w:val="nil"/>
            </w:tcBorders>
          </w:tcPr>
          <w:p w:rsidR="00522C2E" w:rsidRPr="0066029E" w:rsidRDefault="00522C2E" w:rsidP="000F6B3B">
            <w:pPr>
              <w:pStyle w:val="a5"/>
              <w:ind w:firstLine="0"/>
              <w:rPr>
                <w:iCs/>
                <w:sz w:val="20"/>
                <w:szCs w:val="20"/>
              </w:rPr>
            </w:pPr>
            <w:r w:rsidRPr="0066029E">
              <w:rPr>
                <w:iCs/>
                <w:sz w:val="20"/>
                <w:szCs w:val="20"/>
              </w:rPr>
              <w:lastRenderedPageBreak/>
              <w:t xml:space="preserve">Modificarea are drept scop ajustarea cuantumului indemniației cu cel al indemnizației, care este stabilită prin Legea </w:t>
            </w:r>
            <w:r w:rsidRPr="0066029E">
              <w:rPr>
                <w:iCs/>
                <w:sz w:val="20"/>
                <w:szCs w:val="20"/>
              </w:rPr>
              <w:lastRenderedPageBreak/>
              <w:t>nr. 199 din 16 iulie 2010 cu privire la statutul persoanelor cu funcții de demnitate publică (</w:t>
            </w:r>
            <w:r w:rsidRPr="0066029E">
              <w:rPr>
                <w:i/>
                <w:iCs/>
                <w:sz w:val="20"/>
                <w:szCs w:val="20"/>
              </w:rPr>
              <w:t>art.17 alin.(1)</w:t>
            </w:r>
            <w:r w:rsidRPr="0066029E">
              <w:rPr>
                <w:iCs/>
                <w:sz w:val="20"/>
                <w:szCs w:val="20"/>
              </w:rPr>
              <w:t xml:space="preserve"> - </w:t>
            </w:r>
            <w:r w:rsidRPr="0066029E">
              <w:rPr>
                <w:i/>
                <w:iCs/>
                <w:sz w:val="20"/>
                <w:szCs w:val="20"/>
                <w:lang w:val="en-US"/>
              </w:rPr>
              <w:t xml:space="preserve">persoana cu funcţie de demnitate     publică     beneficiază    de    o </w:t>
            </w:r>
          </w:p>
        </w:tc>
        <w:tc>
          <w:tcPr>
            <w:tcW w:w="1241" w:type="dxa"/>
            <w:tcBorders>
              <w:top w:val="nil"/>
              <w:bottom w:val="nil"/>
            </w:tcBorders>
          </w:tcPr>
          <w:p w:rsidR="00522C2E" w:rsidRPr="0066029E" w:rsidRDefault="00522C2E" w:rsidP="006F087D">
            <w:pPr>
              <w:ind w:left="-75" w:right="-160"/>
              <w:jc w:val="center"/>
              <w:rPr>
                <w:sz w:val="20"/>
                <w:szCs w:val="20"/>
              </w:rPr>
            </w:pPr>
            <w:r w:rsidRPr="0066029E">
              <w:rPr>
                <w:sz w:val="20"/>
                <w:szCs w:val="20"/>
              </w:rPr>
              <w:lastRenderedPageBreak/>
              <w:t>La data publicării</w:t>
            </w:r>
          </w:p>
        </w:tc>
      </w:tr>
      <w:tr w:rsidR="00522C2E" w:rsidRPr="0066029E" w:rsidTr="00160C7E">
        <w:trPr>
          <w:trHeight w:val="186"/>
        </w:trPr>
        <w:tc>
          <w:tcPr>
            <w:tcW w:w="5785" w:type="dxa"/>
            <w:tcBorders>
              <w:top w:val="single" w:sz="4" w:space="0" w:color="auto"/>
              <w:bottom w:val="nil"/>
            </w:tcBorders>
          </w:tcPr>
          <w:p w:rsidR="00522C2E" w:rsidRPr="0066029E" w:rsidRDefault="00522C2E" w:rsidP="007E4728">
            <w:pPr>
              <w:jc w:val="both"/>
              <w:rPr>
                <w:sz w:val="20"/>
                <w:szCs w:val="20"/>
                <w:u w:val="single"/>
              </w:rPr>
            </w:pPr>
            <w:r w:rsidRPr="0066029E">
              <w:rPr>
                <w:bCs/>
                <w:sz w:val="20"/>
                <w:szCs w:val="20"/>
                <w:u w:val="single"/>
              </w:rPr>
              <w:lastRenderedPageBreak/>
              <w:t>Articolul 2.</w:t>
            </w:r>
            <w:r w:rsidRPr="0066029E">
              <w:rPr>
                <w:sz w:val="20"/>
                <w:szCs w:val="20"/>
                <w:u w:val="single"/>
              </w:rPr>
              <w:t xml:space="preserve"> </w:t>
            </w:r>
          </w:p>
          <w:p w:rsidR="00522C2E" w:rsidRPr="0066029E" w:rsidRDefault="00522C2E" w:rsidP="007E4728">
            <w:pPr>
              <w:jc w:val="both"/>
              <w:rPr>
                <w:sz w:val="20"/>
                <w:szCs w:val="20"/>
              </w:rPr>
            </w:pPr>
            <w:r w:rsidRPr="0066029E">
              <w:rPr>
                <w:sz w:val="20"/>
                <w:szCs w:val="20"/>
                <w:u w:val="single"/>
              </w:rPr>
              <w:t>Membrilor de Guvern, în cazul demisionării, reorganizării Guvernului sau expirării mandatului său, li se plăteşte lunar, timp de 3 luni, indemnizaţie egală cu un salariu mediu lunar dacă, în această perioadă, nu sînt încadraţi în cîmpul muncii.</w:t>
            </w:r>
            <w:r w:rsidRPr="0066029E">
              <w:rPr>
                <w:sz w:val="20"/>
                <w:szCs w:val="20"/>
              </w:rPr>
              <w:t xml:space="preserve"> </w:t>
            </w:r>
          </w:p>
        </w:tc>
        <w:tc>
          <w:tcPr>
            <w:tcW w:w="4847" w:type="dxa"/>
            <w:tcBorders>
              <w:top w:val="single" w:sz="4" w:space="0" w:color="auto"/>
              <w:bottom w:val="nil"/>
            </w:tcBorders>
          </w:tcPr>
          <w:p w:rsidR="00522C2E" w:rsidRPr="0066029E" w:rsidRDefault="00522C2E" w:rsidP="00CD55E4">
            <w:pPr>
              <w:jc w:val="both"/>
              <w:rPr>
                <w:sz w:val="20"/>
                <w:szCs w:val="20"/>
              </w:rPr>
            </w:pPr>
            <w:r w:rsidRPr="0066029E">
              <w:rPr>
                <w:sz w:val="20"/>
                <w:szCs w:val="20"/>
              </w:rPr>
              <w:t>2. Articolul 2 se abrogă.</w:t>
            </w:r>
          </w:p>
        </w:tc>
        <w:tc>
          <w:tcPr>
            <w:tcW w:w="3853" w:type="dxa"/>
            <w:tcBorders>
              <w:top w:val="nil"/>
              <w:bottom w:val="nil"/>
            </w:tcBorders>
          </w:tcPr>
          <w:p w:rsidR="00522C2E" w:rsidRPr="0066029E" w:rsidRDefault="00522C2E" w:rsidP="00C75DB7">
            <w:pPr>
              <w:pStyle w:val="af1"/>
              <w:ind w:left="0"/>
              <w:jc w:val="both"/>
              <w:rPr>
                <w:iCs/>
                <w:sz w:val="20"/>
                <w:szCs w:val="20"/>
                <w:lang w:val="en-US"/>
              </w:rPr>
            </w:pPr>
            <w:r w:rsidRPr="0066029E">
              <w:rPr>
                <w:i/>
                <w:iCs/>
                <w:sz w:val="20"/>
                <w:szCs w:val="20"/>
                <w:lang w:val="en-US"/>
              </w:rPr>
              <w:t>indemnizaţie unică egală cu 2 salarii ale funcţiei; alin.(2) - beneficiază de o indemnizaţie egală cu un salariu al funcţiei</w:t>
            </w:r>
            <w:r w:rsidRPr="0066029E">
              <w:rPr>
                <w:iCs/>
                <w:sz w:val="20"/>
                <w:szCs w:val="20"/>
                <w:lang w:val="en-US"/>
              </w:rPr>
              <w:t>).</w:t>
            </w:r>
            <w:r w:rsidRPr="0066029E">
              <w:rPr>
                <w:sz w:val="20"/>
                <w:szCs w:val="20"/>
                <w:lang w:val="en-US"/>
              </w:rPr>
              <w:br/>
            </w:r>
          </w:p>
        </w:tc>
        <w:tc>
          <w:tcPr>
            <w:tcW w:w="1241" w:type="dxa"/>
            <w:tcBorders>
              <w:top w:val="nil"/>
              <w:bottom w:val="nil"/>
            </w:tcBorders>
          </w:tcPr>
          <w:p w:rsidR="00522C2E" w:rsidRPr="0066029E" w:rsidRDefault="00522C2E" w:rsidP="006F087D">
            <w:pPr>
              <w:ind w:left="-75" w:right="-160"/>
              <w:jc w:val="center"/>
              <w:rPr>
                <w:sz w:val="20"/>
                <w:szCs w:val="20"/>
              </w:rPr>
            </w:pPr>
          </w:p>
        </w:tc>
      </w:tr>
      <w:tr w:rsidR="00522C2E" w:rsidRPr="0066029E" w:rsidTr="00160C7E">
        <w:trPr>
          <w:trHeight w:val="186"/>
        </w:trPr>
        <w:tc>
          <w:tcPr>
            <w:tcW w:w="5785" w:type="dxa"/>
            <w:tcBorders>
              <w:top w:val="nil"/>
              <w:bottom w:val="single" w:sz="4" w:space="0" w:color="auto"/>
            </w:tcBorders>
          </w:tcPr>
          <w:p w:rsidR="00522C2E" w:rsidRPr="0066029E" w:rsidRDefault="00522C2E" w:rsidP="006F087D">
            <w:pPr>
              <w:pStyle w:val="a5"/>
              <w:tabs>
                <w:tab w:val="left" w:pos="2160"/>
              </w:tabs>
              <w:ind w:firstLine="0"/>
              <w:rPr>
                <w:sz w:val="20"/>
                <w:szCs w:val="20"/>
              </w:rPr>
            </w:pPr>
          </w:p>
        </w:tc>
        <w:tc>
          <w:tcPr>
            <w:tcW w:w="4847" w:type="dxa"/>
            <w:tcBorders>
              <w:top w:val="nil"/>
              <w:bottom w:val="single" w:sz="4" w:space="0" w:color="auto"/>
            </w:tcBorders>
          </w:tcPr>
          <w:p w:rsidR="00522C2E" w:rsidRPr="0066029E" w:rsidRDefault="00522C2E" w:rsidP="006F087D">
            <w:pPr>
              <w:pStyle w:val="a5"/>
              <w:ind w:firstLine="0"/>
              <w:rPr>
                <w:b/>
                <w:sz w:val="20"/>
                <w:szCs w:val="20"/>
              </w:rPr>
            </w:pPr>
          </w:p>
        </w:tc>
        <w:tc>
          <w:tcPr>
            <w:tcW w:w="3853" w:type="dxa"/>
            <w:tcBorders>
              <w:top w:val="nil"/>
              <w:bottom w:val="single" w:sz="4" w:space="0" w:color="auto"/>
            </w:tcBorders>
          </w:tcPr>
          <w:p w:rsidR="00522C2E" w:rsidRPr="0066029E" w:rsidRDefault="00522C2E" w:rsidP="006F087D">
            <w:pPr>
              <w:pStyle w:val="af1"/>
              <w:spacing w:before="60"/>
              <w:ind w:left="0"/>
              <w:jc w:val="both"/>
              <w:rPr>
                <w:sz w:val="20"/>
                <w:szCs w:val="20"/>
                <w:lang w:val="ro-RO"/>
              </w:rPr>
            </w:pPr>
          </w:p>
        </w:tc>
        <w:tc>
          <w:tcPr>
            <w:tcW w:w="1241" w:type="dxa"/>
            <w:tcBorders>
              <w:top w:val="nil"/>
              <w:bottom w:val="single" w:sz="4" w:space="0" w:color="auto"/>
            </w:tcBorders>
          </w:tcPr>
          <w:p w:rsidR="00522C2E" w:rsidRPr="0066029E" w:rsidRDefault="00522C2E" w:rsidP="006F087D">
            <w:pPr>
              <w:ind w:left="-75" w:right="-160"/>
              <w:jc w:val="center"/>
              <w:rPr>
                <w:sz w:val="20"/>
                <w:szCs w:val="20"/>
              </w:rPr>
            </w:pPr>
          </w:p>
        </w:tc>
      </w:tr>
      <w:tr w:rsidR="00522C2E" w:rsidRPr="0066029E" w:rsidTr="00EF063B">
        <w:trPr>
          <w:trHeight w:val="186"/>
        </w:trPr>
        <w:tc>
          <w:tcPr>
            <w:tcW w:w="5785" w:type="dxa"/>
            <w:tcBorders>
              <w:top w:val="single" w:sz="4" w:space="0" w:color="auto"/>
              <w:bottom w:val="nil"/>
            </w:tcBorders>
          </w:tcPr>
          <w:p w:rsidR="00522C2E" w:rsidRPr="0066029E" w:rsidRDefault="00522C2E" w:rsidP="003C524A">
            <w:pPr>
              <w:pStyle w:val="a5"/>
              <w:ind w:firstLine="0"/>
              <w:rPr>
                <w:b/>
                <w:sz w:val="20"/>
                <w:szCs w:val="20"/>
              </w:rPr>
            </w:pPr>
            <w:r w:rsidRPr="0066029E">
              <w:rPr>
                <w:b/>
                <w:sz w:val="20"/>
                <w:szCs w:val="20"/>
              </w:rPr>
              <w:t xml:space="preserve">Legea nr.1104-XV din 6 iunie 2002 cu privire la Centrul Naţional Anticorupţie </w:t>
            </w:r>
          </w:p>
          <w:p w:rsidR="00522C2E" w:rsidRPr="0066029E" w:rsidRDefault="00522C2E" w:rsidP="003C524A">
            <w:pPr>
              <w:pStyle w:val="a5"/>
              <w:ind w:firstLine="0"/>
              <w:rPr>
                <w:b/>
                <w:sz w:val="20"/>
                <w:szCs w:val="20"/>
              </w:rPr>
            </w:pPr>
          </w:p>
          <w:p w:rsidR="00522C2E" w:rsidRPr="0066029E" w:rsidRDefault="00522C2E" w:rsidP="003C524A">
            <w:pPr>
              <w:jc w:val="both"/>
              <w:rPr>
                <w:sz w:val="20"/>
                <w:szCs w:val="20"/>
              </w:rPr>
            </w:pPr>
          </w:p>
          <w:p w:rsidR="00522C2E" w:rsidRPr="0066029E" w:rsidRDefault="00522C2E" w:rsidP="00DD6053">
            <w:pPr>
              <w:jc w:val="both"/>
              <w:rPr>
                <w:sz w:val="20"/>
                <w:szCs w:val="20"/>
                <w:lang w:val="en-US"/>
              </w:rPr>
            </w:pPr>
          </w:p>
        </w:tc>
        <w:tc>
          <w:tcPr>
            <w:tcW w:w="4847" w:type="dxa"/>
            <w:tcBorders>
              <w:top w:val="single" w:sz="4" w:space="0" w:color="auto"/>
              <w:bottom w:val="nil"/>
            </w:tcBorders>
          </w:tcPr>
          <w:p w:rsidR="00522C2E" w:rsidRPr="0066029E" w:rsidRDefault="00522C2E" w:rsidP="000F31F2">
            <w:pPr>
              <w:pStyle w:val="a5"/>
              <w:ind w:firstLine="0"/>
              <w:rPr>
                <w:sz w:val="20"/>
                <w:szCs w:val="20"/>
                <w:lang w:val="en-US"/>
              </w:rPr>
            </w:pPr>
            <w:r w:rsidRPr="0066029E">
              <w:rPr>
                <w:b/>
                <w:sz w:val="20"/>
                <w:szCs w:val="20"/>
              </w:rPr>
              <w:t>Art.</w:t>
            </w:r>
            <w:r w:rsidR="000F31F2" w:rsidRPr="0066029E">
              <w:rPr>
                <w:b/>
                <w:sz w:val="20"/>
                <w:szCs w:val="20"/>
              </w:rPr>
              <w:t>VI</w:t>
            </w:r>
            <w:r w:rsidRPr="0066029E">
              <w:rPr>
                <w:b/>
                <w:sz w:val="20"/>
                <w:szCs w:val="20"/>
              </w:rPr>
              <w:t>.</w:t>
            </w:r>
            <w:r w:rsidR="000F31F2" w:rsidRPr="0066029E">
              <w:rPr>
                <w:b/>
                <w:sz w:val="20"/>
                <w:szCs w:val="20"/>
              </w:rPr>
              <w:t xml:space="preserve"> -</w:t>
            </w:r>
            <w:r w:rsidRPr="0066029E">
              <w:rPr>
                <w:b/>
                <w:sz w:val="20"/>
                <w:szCs w:val="20"/>
              </w:rPr>
              <w:t xml:space="preserve"> </w:t>
            </w:r>
            <w:r w:rsidR="00EF063B" w:rsidRPr="0066029E">
              <w:rPr>
                <w:sz w:val="20"/>
                <w:szCs w:val="20"/>
              </w:rPr>
              <w:t>La articolul 40 din</w:t>
            </w:r>
            <w:r w:rsidR="00EF063B" w:rsidRPr="0066029E">
              <w:rPr>
                <w:b/>
                <w:sz w:val="20"/>
                <w:szCs w:val="20"/>
              </w:rPr>
              <w:t xml:space="preserve"> </w:t>
            </w:r>
            <w:r w:rsidRPr="0066029E">
              <w:rPr>
                <w:sz w:val="20"/>
                <w:szCs w:val="20"/>
              </w:rPr>
              <w:t>Legea nr.1104-XV din 6 iunie 2002 cu privire la Centrul Naţional Anticorupţie</w:t>
            </w:r>
            <w:r w:rsidRPr="0066029E">
              <w:rPr>
                <w:b/>
                <w:sz w:val="20"/>
                <w:szCs w:val="20"/>
              </w:rPr>
              <w:t xml:space="preserve"> </w:t>
            </w:r>
            <w:r w:rsidRPr="0066029E">
              <w:rPr>
                <w:sz w:val="20"/>
                <w:szCs w:val="20"/>
              </w:rPr>
              <w:t xml:space="preserve">(republicată în Monitorul Oficial  al Republicii Moldova, 2012, nr.209-2011, art.683), cu modificările și completările ulterioare, </w:t>
            </w:r>
            <w:r w:rsidR="00EF063B" w:rsidRPr="0066029E">
              <w:rPr>
                <w:sz w:val="20"/>
                <w:szCs w:val="20"/>
              </w:rPr>
              <w:t>alineatul (8) se abrogă.</w:t>
            </w:r>
          </w:p>
        </w:tc>
        <w:tc>
          <w:tcPr>
            <w:tcW w:w="3853" w:type="dxa"/>
            <w:tcBorders>
              <w:top w:val="single" w:sz="4" w:space="0" w:color="000000" w:themeColor="text1"/>
              <w:bottom w:val="nil"/>
            </w:tcBorders>
          </w:tcPr>
          <w:p w:rsidR="00EF063B" w:rsidRPr="0066029E" w:rsidRDefault="00EF063B" w:rsidP="00EF063B">
            <w:pPr>
              <w:jc w:val="both"/>
              <w:rPr>
                <w:sz w:val="20"/>
                <w:szCs w:val="20"/>
              </w:rPr>
            </w:pPr>
            <w:r w:rsidRPr="0066029E">
              <w:rPr>
                <w:sz w:val="20"/>
                <w:szCs w:val="20"/>
              </w:rPr>
              <w:t>Modificarea are drept scop asigurarea respectării principiului de echitate socială între categoriile de salariaţi.</w:t>
            </w:r>
          </w:p>
          <w:p w:rsidR="00522C2E" w:rsidRPr="0066029E" w:rsidRDefault="00EF063B" w:rsidP="00EF063B">
            <w:pPr>
              <w:jc w:val="both"/>
              <w:rPr>
                <w:sz w:val="20"/>
                <w:szCs w:val="20"/>
              </w:rPr>
            </w:pPr>
            <w:r w:rsidRPr="0066029E">
              <w:rPr>
                <w:sz w:val="20"/>
                <w:szCs w:val="20"/>
              </w:rPr>
              <w:t xml:space="preserve">E de menționat că, prin Legea nr.90-XVIII din 4 decembrie  2009  pentru modificarea şi </w:t>
            </w:r>
          </w:p>
        </w:tc>
        <w:tc>
          <w:tcPr>
            <w:tcW w:w="1241" w:type="dxa"/>
            <w:tcBorders>
              <w:top w:val="single" w:sz="4" w:space="0" w:color="000000" w:themeColor="text1"/>
              <w:bottom w:val="nil"/>
            </w:tcBorders>
          </w:tcPr>
          <w:p w:rsidR="00522C2E" w:rsidRPr="0066029E" w:rsidRDefault="00EF063B" w:rsidP="003C524A">
            <w:pPr>
              <w:ind w:left="-75" w:right="-160"/>
              <w:jc w:val="center"/>
              <w:rPr>
                <w:sz w:val="20"/>
                <w:szCs w:val="20"/>
              </w:rPr>
            </w:pPr>
            <w:r w:rsidRPr="0066029E">
              <w:rPr>
                <w:sz w:val="20"/>
                <w:szCs w:val="20"/>
              </w:rPr>
              <w:t>La data publicării</w:t>
            </w:r>
          </w:p>
        </w:tc>
      </w:tr>
      <w:tr w:rsidR="005F0E83" w:rsidRPr="0066029E" w:rsidTr="00EF063B">
        <w:trPr>
          <w:trHeight w:val="186"/>
        </w:trPr>
        <w:tc>
          <w:tcPr>
            <w:tcW w:w="5785" w:type="dxa"/>
            <w:tcBorders>
              <w:top w:val="nil"/>
              <w:bottom w:val="nil"/>
            </w:tcBorders>
          </w:tcPr>
          <w:p w:rsidR="005F0E83" w:rsidRPr="0066029E" w:rsidRDefault="005F0E83" w:rsidP="008B769E">
            <w:pPr>
              <w:pStyle w:val="a5"/>
              <w:ind w:firstLine="0"/>
              <w:rPr>
                <w:sz w:val="20"/>
                <w:szCs w:val="20"/>
              </w:rPr>
            </w:pPr>
            <w:r w:rsidRPr="0066029E">
              <w:rPr>
                <w:bCs/>
                <w:sz w:val="20"/>
                <w:szCs w:val="20"/>
              </w:rPr>
              <w:t>Articolul 40.</w:t>
            </w:r>
            <w:r w:rsidRPr="0066029E">
              <w:rPr>
                <w:sz w:val="20"/>
                <w:szCs w:val="20"/>
              </w:rPr>
              <w:t xml:space="preserve"> Protecţia socială </w:t>
            </w:r>
          </w:p>
          <w:p w:rsidR="005F0E83" w:rsidRPr="0066029E" w:rsidRDefault="005F0E83" w:rsidP="008B769E">
            <w:pPr>
              <w:pStyle w:val="a5"/>
              <w:ind w:firstLine="0"/>
              <w:rPr>
                <w:sz w:val="20"/>
                <w:szCs w:val="20"/>
              </w:rPr>
            </w:pPr>
            <w:r w:rsidRPr="0066029E">
              <w:rPr>
                <w:sz w:val="20"/>
                <w:szCs w:val="20"/>
              </w:rPr>
              <w:t xml:space="preserve">(1) Protecţia socială a funcţionarului public angajat în cadrul Centrului se efectuează în conformitate cu Legea nr.158-XVI din 4 iulie 2008 cu privire la funcţia publică şi statutul funcţionarului public şi cu Legea nr.289-XV din 22 iulie 2004 privind indemnizaţiile pentru incapacitate temporară de muncă şi alte prestaţii de asigurări sociale. </w:t>
            </w:r>
          </w:p>
          <w:p w:rsidR="005F0E83" w:rsidRPr="0066029E" w:rsidRDefault="005F0E83" w:rsidP="008B769E">
            <w:pPr>
              <w:pStyle w:val="a5"/>
              <w:ind w:firstLine="0"/>
              <w:rPr>
                <w:sz w:val="20"/>
                <w:szCs w:val="20"/>
              </w:rPr>
            </w:pPr>
            <w:r w:rsidRPr="0066029E">
              <w:rPr>
                <w:sz w:val="20"/>
                <w:szCs w:val="20"/>
              </w:rPr>
              <w:t xml:space="preserve">(2) În cazul decesului colaboratorului în exerciţiul funcţiunii, familia lui şi persoanele întreţinute de el primesc un ajutor unic echivalent cu mijloacele băneşti de întreţinere pe 10 ani ale defunctului în ultima lui funcţie în cadrul Centrului. Minorilor care au fost întreţinuţi de cel decedat li se acordă un ajutor lunar suplimentar echivalent cu suma medie a salariului lunar al acestuia în ultima lui funcţie, pînă la atingerea vîrstei de 18 ani. </w:t>
            </w:r>
          </w:p>
          <w:p w:rsidR="005F0E83" w:rsidRPr="0066029E" w:rsidRDefault="005F0E83" w:rsidP="008B769E">
            <w:pPr>
              <w:pStyle w:val="a5"/>
              <w:ind w:firstLine="0"/>
              <w:rPr>
                <w:sz w:val="20"/>
                <w:szCs w:val="20"/>
              </w:rPr>
            </w:pPr>
            <w:r w:rsidRPr="0066029E">
              <w:rPr>
                <w:sz w:val="20"/>
                <w:szCs w:val="20"/>
              </w:rPr>
              <w:t xml:space="preserve">(3) Dacă în exerciţiul funcţiunii colaboratorului i se cauzează vătămare a integrităţii corporale care îl fac incapabil să-şi exercite atribuţiile de serviciu, lui i se acordă un ajutor unic echivalent cu mijloacele băneşti de întreţinere pe 5 ani în ultima lui funcţie din cadrul Centrului şi i se mai acordă timp de 10 ani diferenţa dintre </w:t>
            </w:r>
            <w:r w:rsidRPr="0066029E">
              <w:rPr>
                <w:sz w:val="20"/>
                <w:szCs w:val="20"/>
              </w:rPr>
              <w:lastRenderedPageBreak/>
              <w:t xml:space="preserve">salariul mediu lunar din ultima lui funcţie şi cuantumul pensiei. </w:t>
            </w:r>
          </w:p>
          <w:p w:rsidR="005F0E83" w:rsidRPr="0066029E" w:rsidRDefault="005F0E83" w:rsidP="008B769E">
            <w:pPr>
              <w:pStyle w:val="a5"/>
              <w:ind w:firstLine="0"/>
              <w:rPr>
                <w:sz w:val="20"/>
                <w:szCs w:val="20"/>
              </w:rPr>
            </w:pPr>
            <w:r w:rsidRPr="0066029E">
              <w:rPr>
                <w:sz w:val="20"/>
                <w:szCs w:val="20"/>
              </w:rPr>
              <w:t xml:space="preserve">(3) Dacă i se cauzează o vătămare a integrităţii corporale care are urmări mai uşoare decît cele prevăzute la alin.(3), colaboratorului i se acordă un ajutor unic echivalent cu 5 salarii medii lunare. </w:t>
            </w:r>
          </w:p>
          <w:p w:rsidR="005F0E83" w:rsidRPr="0066029E" w:rsidRDefault="005F0E83" w:rsidP="008B769E">
            <w:pPr>
              <w:pStyle w:val="a5"/>
              <w:ind w:firstLine="0"/>
              <w:rPr>
                <w:sz w:val="20"/>
                <w:szCs w:val="20"/>
              </w:rPr>
            </w:pPr>
            <w:r w:rsidRPr="0066029E">
              <w:rPr>
                <w:sz w:val="20"/>
                <w:szCs w:val="20"/>
              </w:rPr>
              <w:t xml:space="preserve">(5) Prejudiciul cauzat bunurilor colaboratorului sau celor ale rudelor lui apropiate în legătură cu exercitarea atribuţiilor sale de serviciu în cadrul Centrului se repară integral. </w:t>
            </w:r>
          </w:p>
          <w:p w:rsidR="005F0E83" w:rsidRPr="0066029E" w:rsidRDefault="005F0E83" w:rsidP="008B769E">
            <w:pPr>
              <w:pStyle w:val="a5"/>
              <w:ind w:firstLine="0"/>
              <w:rPr>
                <w:sz w:val="20"/>
                <w:szCs w:val="20"/>
              </w:rPr>
            </w:pPr>
            <w:r w:rsidRPr="0066029E">
              <w:rPr>
                <w:sz w:val="20"/>
                <w:szCs w:val="20"/>
              </w:rPr>
              <w:t xml:space="preserve">(6) Acordarea de ajutor şi repararea prejudiciilor se efectuează de la bugetul de stat, cu drept de regres împotriva persoanelor culpabile. </w:t>
            </w:r>
          </w:p>
          <w:p w:rsidR="005F0E83" w:rsidRPr="0066029E" w:rsidRDefault="005F0E83" w:rsidP="008B769E">
            <w:pPr>
              <w:pStyle w:val="a5"/>
              <w:ind w:firstLine="0"/>
              <w:rPr>
                <w:sz w:val="20"/>
                <w:szCs w:val="20"/>
              </w:rPr>
            </w:pPr>
            <w:r w:rsidRPr="0066029E">
              <w:rPr>
                <w:sz w:val="20"/>
                <w:szCs w:val="20"/>
              </w:rPr>
              <w:t xml:space="preserve">(7) Ajutorul se acordă în temeiul hotărîrii instanţei de judecată sau deciziei organelor de urmărire penală ori a procurorului în cazul clasării dosarului penal sau al suspendării urmăririi penale. </w:t>
            </w:r>
          </w:p>
        </w:tc>
        <w:tc>
          <w:tcPr>
            <w:tcW w:w="4847" w:type="dxa"/>
            <w:tcBorders>
              <w:top w:val="nil"/>
              <w:bottom w:val="nil"/>
            </w:tcBorders>
          </w:tcPr>
          <w:p w:rsidR="005F0E83" w:rsidRPr="0066029E" w:rsidRDefault="005F0E83" w:rsidP="008B769E">
            <w:pPr>
              <w:jc w:val="both"/>
              <w:rPr>
                <w:sz w:val="20"/>
                <w:szCs w:val="20"/>
              </w:rPr>
            </w:pPr>
          </w:p>
        </w:tc>
        <w:tc>
          <w:tcPr>
            <w:tcW w:w="3853" w:type="dxa"/>
            <w:tcBorders>
              <w:top w:val="nil"/>
              <w:bottom w:val="nil"/>
            </w:tcBorders>
          </w:tcPr>
          <w:p w:rsidR="005F0E83" w:rsidRPr="0066029E" w:rsidRDefault="00EF063B" w:rsidP="008B769E">
            <w:pPr>
              <w:pStyle w:val="af"/>
              <w:tabs>
                <w:tab w:val="left" w:pos="8430"/>
              </w:tabs>
              <w:jc w:val="both"/>
              <w:rPr>
                <w:sz w:val="20"/>
                <w:szCs w:val="20"/>
              </w:rPr>
            </w:pPr>
            <w:r w:rsidRPr="0066029E">
              <w:rPr>
                <w:sz w:val="20"/>
                <w:szCs w:val="20"/>
              </w:rPr>
              <w:t>completarea unor acte legislative, a fost exclus dreptul la asigurarea cu locuință și compensarea cheltuielilor pentru închirierea (subînchirierea) unei locuințe pentru toate categoriile de beneficiari.</w:t>
            </w:r>
          </w:p>
        </w:tc>
        <w:tc>
          <w:tcPr>
            <w:tcW w:w="1241" w:type="dxa"/>
            <w:tcBorders>
              <w:top w:val="nil"/>
              <w:bottom w:val="nil"/>
            </w:tcBorders>
          </w:tcPr>
          <w:p w:rsidR="005F0E83" w:rsidRPr="0066029E" w:rsidRDefault="005F0E83" w:rsidP="008B769E">
            <w:pPr>
              <w:jc w:val="both"/>
              <w:rPr>
                <w:sz w:val="20"/>
                <w:szCs w:val="20"/>
              </w:rPr>
            </w:pPr>
          </w:p>
        </w:tc>
      </w:tr>
      <w:tr w:rsidR="005F0E83" w:rsidRPr="0066029E" w:rsidTr="00160C7E">
        <w:trPr>
          <w:trHeight w:val="186"/>
        </w:trPr>
        <w:tc>
          <w:tcPr>
            <w:tcW w:w="5785" w:type="dxa"/>
            <w:tcBorders>
              <w:top w:val="nil"/>
              <w:bottom w:val="nil"/>
            </w:tcBorders>
          </w:tcPr>
          <w:p w:rsidR="005F0E83" w:rsidRPr="0066029E" w:rsidRDefault="005F0E83" w:rsidP="008B769E">
            <w:pPr>
              <w:pStyle w:val="a5"/>
              <w:ind w:firstLine="0"/>
              <w:rPr>
                <w:sz w:val="20"/>
                <w:szCs w:val="20"/>
                <w:u w:val="single"/>
              </w:rPr>
            </w:pPr>
            <w:r w:rsidRPr="0066029E">
              <w:rPr>
                <w:sz w:val="20"/>
                <w:szCs w:val="20"/>
                <w:u w:val="single"/>
              </w:rPr>
              <w:lastRenderedPageBreak/>
              <w:t xml:space="preserve"> (8) Angajatul Centrului neasigurat cu locuinţă de serviciu are dreptul la compensarea cheltuielilor pentru închirierea (subînchirierea) unei locuinţe în cuantumul prevăzut de contractul de închiriere (subînchiriere) a locuinţei, dar care nu poate depăşi salariul lui de funcţie. </w:t>
            </w:r>
          </w:p>
          <w:p w:rsidR="005F0E83" w:rsidRPr="0066029E" w:rsidRDefault="005F0E83" w:rsidP="008B769E">
            <w:pPr>
              <w:pStyle w:val="a5"/>
              <w:ind w:firstLine="0"/>
              <w:rPr>
                <w:sz w:val="20"/>
                <w:szCs w:val="20"/>
              </w:rPr>
            </w:pPr>
            <w:r w:rsidRPr="0066029E">
              <w:rPr>
                <w:sz w:val="20"/>
                <w:szCs w:val="20"/>
              </w:rPr>
              <w:t xml:space="preserve">(9) Angajatul Centrului are dreptul la compensarea cheltuielilor de transport folosit în legătură cu exercitarea atribuţiilor de serviciu. </w:t>
            </w:r>
          </w:p>
          <w:p w:rsidR="005F0E83" w:rsidRPr="0066029E" w:rsidRDefault="005F0E83" w:rsidP="008B769E">
            <w:pPr>
              <w:pStyle w:val="a5"/>
              <w:ind w:firstLine="0"/>
              <w:rPr>
                <w:sz w:val="20"/>
                <w:szCs w:val="20"/>
              </w:rPr>
            </w:pPr>
            <w:r w:rsidRPr="0066029E">
              <w:rPr>
                <w:sz w:val="20"/>
                <w:szCs w:val="20"/>
              </w:rPr>
              <w:t xml:space="preserve">(10) Colaboratorul Centrului beneficiază de următoarele prestaţii sociale: </w:t>
            </w:r>
          </w:p>
          <w:p w:rsidR="005F0E83" w:rsidRPr="0066029E" w:rsidRDefault="005F0E83" w:rsidP="008B769E">
            <w:pPr>
              <w:pStyle w:val="a5"/>
              <w:ind w:firstLine="0"/>
              <w:rPr>
                <w:sz w:val="20"/>
                <w:szCs w:val="20"/>
              </w:rPr>
            </w:pPr>
            <w:r w:rsidRPr="0066029E">
              <w:rPr>
                <w:sz w:val="20"/>
                <w:szCs w:val="20"/>
              </w:rPr>
              <w:t>a) indemnizaţie pentru incapacitate temporară de muncă cauzată de boli obişnuite sau de accidente nelegate de muncă, sau în legătură cu protezarea ortopedică;</w:t>
            </w:r>
          </w:p>
          <w:p w:rsidR="005F0E83" w:rsidRPr="0066029E" w:rsidRDefault="005F0E83" w:rsidP="008B769E">
            <w:pPr>
              <w:pStyle w:val="a5"/>
              <w:ind w:firstLine="0"/>
              <w:rPr>
                <w:sz w:val="20"/>
                <w:szCs w:val="20"/>
              </w:rPr>
            </w:pPr>
            <w:r w:rsidRPr="0066029E">
              <w:rPr>
                <w:sz w:val="20"/>
                <w:szCs w:val="20"/>
              </w:rPr>
              <w:t xml:space="preserve">b) prestaţie de asigurări sociale pentru prevenirea îmbolnăvirilor (carantină); </w:t>
            </w:r>
          </w:p>
        </w:tc>
        <w:tc>
          <w:tcPr>
            <w:tcW w:w="4847" w:type="dxa"/>
            <w:tcBorders>
              <w:top w:val="nil"/>
              <w:bottom w:val="nil"/>
            </w:tcBorders>
          </w:tcPr>
          <w:p w:rsidR="005F0E83" w:rsidRPr="0066029E" w:rsidRDefault="005F0E83" w:rsidP="008B769E">
            <w:pPr>
              <w:pStyle w:val="af1"/>
              <w:tabs>
                <w:tab w:val="left" w:pos="6240"/>
              </w:tabs>
              <w:ind w:left="0"/>
              <w:jc w:val="both"/>
              <w:rPr>
                <w:sz w:val="20"/>
                <w:szCs w:val="20"/>
                <w:lang w:val="en-US"/>
              </w:rPr>
            </w:pPr>
          </w:p>
        </w:tc>
        <w:tc>
          <w:tcPr>
            <w:tcW w:w="3853" w:type="dxa"/>
            <w:tcBorders>
              <w:top w:val="nil"/>
              <w:bottom w:val="nil"/>
            </w:tcBorders>
          </w:tcPr>
          <w:p w:rsidR="005F0E83" w:rsidRPr="0066029E" w:rsidRDefault="005F0E83" w:rsidP="008B769E">
            <w:pPr>
              <w:ind w:firstLine="16"/>
              <w:jc w:val="both"/>
              <w:rPr>
                <w:sz w:val="20"/>
                <w:szCs w:val="20"/>
              </w:rPr>
            </w:pPr>
          </w:p>
        </w:tc>
        <w:tc>
          <w:tcPr>
            <w:tcW w:w="1241" w:type="dxa"/>
            <w:tcBorders>
              <w:top w:val="nil"/>
              <w:bottom w:val="nil"/>
            </w:tcBorders>
          </w:tcPr>
          <w:p w:rsidR="005F0E83" w:rsidRPr="0066029E" w:rsidRDefault="005F0E83" w:rsidP="008B769E">
            <w:pPr>
              <w:ind w:left="-75" w:right="-160"/>
              <w:jc w:val="center"/>
              <w:rPr>
                <w:sz w:val="20"/>
                <w:szCs w:val="20"/>
              </w:rPr>
            </w:pPr>
          </w:p>
        </w:tc>
      </w:tr>
      <w:tr w:rsidR="005F0E83" w:rsidRPr="0066029E" w:rsidTr="00160C7E">
        <w:trPr>
          <w:trHeight w:val="186"/>
        </w:trPr>
        <w:tc>
          <w:tcPr>
            <w:tcW w:w="5785" w:type="dxa"/>
            <w:tcBorders>
              <w:top w:val="nil"/>
              <w:bottom w:val="nil"/>
            </w:tcBorders>
          </w:tcPr>
          <w:p w:rsidR="005F0E83" w:rsidRPr="0066029E" w:rsidRDefault="005F0E83" w:rsidP="008B769E">
            <w:pPr>
              <w:pStyle w:val="a5"/>
              <w:ind w:firstLine="0"/>
              <w:rPr>
                <w:sz w:val="20"/>
                <w:szCs w:val="20"/>
              </w:rPr>
            </w:pPr>
            <w:r w:rsidRPr="0066029E">
              <w:rPr>
                <w:sz w:val="20"/>
                <w:szCs w:val="20"/>
              </w:rPr>
              <w:t xml:space="preserve">c) indemnizaţie de maternitate, inclusiv pentru soţia aflată la întreţinerea colaboratorului; </w:t>
            </w:r>
          </w:p>
          <w:p w:rsidR="005F0E83" w:rsidRPr="0066029E" w:rsidRDefault="005F0E83" w:rsidP="008B769E">
            <w:pPr>
              <w:pStyle w:val="a5"/>
              <w:ind w:firstLine="0"/>
              <w:rPr>
                <w:sz w:val="20"/>
                <w:szCs w:val="20"/>
              </w:rPr>
            </w:pPr>
            <w:r w:rsidRPr="0066029E">
              <w:rPr>
                <w:sz w:val="20"/>
                <w:szCs w:val="20"/>
              </w:rPr>
              <w:t xml:space="preserve">d) indemnizaţie unică la naşterea copilului; </w:t>
            </w:r>
          </w:p>
          <w:p w:rsidR="005F0E83" w:rsidRPr="0066029E" w:rsidRDefault="005F0E83" w:rsidP="008B769E">
            <w:pPr>
              <w:pStyle w:val="a5"/>
              <w:ind w:firstLine="0"/>
              <w:rPr>
                <w:sz w:val="20"/>
                <w:szCs w:val="20"/>
              </w:rPr>
            </w:pPr>
            <w:r w:rsidRPr="0066029E">
              <w:rPr>
                <w:sz w:val="20"/>
                <w:szCs w:val="20"/>
              </w:rPr>
              <w:t xml:space="preserve">e) indemnizaţie pentru creşterea copilului pînă la împlinirea vîrstei de 3 ani; </w:t>
            </w:r>
          </w:p>
          <w:p w:rsidR="005F0E83" w:rsidRPr="0066029E" w:rsidRDefault="005F0E83" w:rsidP="008B769E">
            <w:pPr>
              <w:pStyle w:val="a5"/>
              <w:ind w:firstLine="0"/>
              <w:rPr>
                <w:sz w:val="20"/>
                <w:szCs w:val="20"/>
              </w:rPr>
            </w:pPr>
            <w:r w:rsidRPr="0066029E">
              <w:rPr>
                <w:sz w:val="20"/>
                <w:szCs w:val="20"/>
              </w:rPr>
              <w:t xml:space="preserve">f) indemnizaţie pentru îngrijirea copilului bolnav în vîrstă de pînă la 7 ani; </w:t>
            </w:r>
          </w:p>
          <w:p w:rsidR="005F0E83" w:rsidRPr="0066029E" w:rsidRDefault="005F0E83" w:rsidP="008B769E">
            <w:pPr>
              <w:pStyle w:val="a5"/>
              <w:ind w:firstLine="0"/>
              <w:rPr>
                <w:sz w:val="20"/>
                <w:szCs w:val="20"/>
              </w:rPr>
            </w:pPr>
            <w:r w:rsidRPr="0066029E">
              <w:rPr>
                <w:sz w:val="20"/>
                <w:szCs w:val="20"/>
              </w:rPr>
              <w:t>g) ajutor de deces.</w:t>
            </w:r>
          </w:p>
        </w:tc>
        <w:tc>
          <w:tcPr>
            <w:tcW w:w="4847" w:type="dxa"/>
            <w:tcBorders>
              <w:top w:val="nil"/>
              <w:bottom w:val="nil"/>
            </w:tcBorders>
          </w:tcPr>
          <w:p w:rsidR="005F0E83" w:rsidRPr="0066029E" w:rsidRDefault="005F0E83" w:rsidP="008B769E">
            <w:pPr>
              <w:pStyle w:val="af1"/>
              <w:tabs>
                <w:tab w:val="left" w:pos="6240"/>
              </w:tabs>
              <w:ind w:left="0"/>
              <w:jc w:val="both"/>
              <w:rPr>
                <w:sz w:val="20"/>
                <w:szCs w:val="20"/>
                <w:lang w:val="ro-RO"/>
              </w:rPr>
            </w:pPr>
          </w:p>
        </w:tc>
        <w:tc>
          <w:tcPr>
            <w:tcW w:w="3853" w:type="dxa"/>
            <w:tcBorders>
              <w:top w:val="nil"/>
              <w:bottom w:val="nil"/>
            </w:tcBorders>
          </w:tcPr>
          <w:p w:rsidR="005F0E83" w:rsidRPr="0066029E" w:rsidRDefault="005F0E83" w:rsidP="008B769E">
            <w:pPr>
              <w:jc w:val="both"/>
              <w:rPr>
                <w:sz w:val="20"/>
                <w:szCs w:val="20"/>
              </w:rPr>
            </w:pPr>
          </w:p>
        </w:tc>
        <w:tc>
          <w:tcPr>
            <w:tcW w:w="1241" w:type="dxa"/>
            <w:tcBorders>
              <w:top w:val="nil"/>
              <w:bottom w:val="nil"/>
            </w:tcBorders>
          </w:tcPr>
          <w:p w:rsidR="005F0E83" w:rsidRPr="0066029E" w:rsidRDefault="005F0E83" w:rsidP="008B769E">
            <w:pPr>
              <w:ind w:left="-75" w:right="-160"/>
              <w:jc w:val="center"/>
              <w:rPr>
                <w:sz w:val="20"/>
                <w:szCs w:val="20"/>
              </w:rPr>
            </w:pPr>
          </w:p>
        </w:tc>
      </w:tr>
      <w:tr w:rsidR="005F0E83" w:rsidRPr="0066029E" w:rsidTr="00EF063B">
        <w:trPr>
          <w:trHeight w:val="186"/>
        </w:trPr>
        <w:tc>
          <w:tcPr>
            <w:tcW w:w="5785" w:type="dxa"/>
            <w:tcBorders>
              <w:top w:val="nil"/>
              <w:bottom w:val="nil"/>
            </w:tcBorders>
          </w:tcPr>
          <w:p w:rsidR="005F0E83" w:rsidRPr="0066029E" w:rsidRDefault="005F0E83" w:rsidP="008B769E">
            <w:pPr>
              <w:pStyle w:val="a5"/>
              <w:ind w:firstLine="0"/>
              <w:rPr>
                <w:sz w:val="20"/>
                <w:szCs w:val="20"/>
              </w:rPr>
            </w:pPr>
            <w:r w:rsidRPr="0066029E">
              <w:rPr>
                <w:sz w:val="20"/>
                <w:szCs w:val="20"/>
              </w:rPr>
              <w:lastRenderedPageBreak/>
              <w:t>(11) Pentru colaboratorii Centrului, calculul indemnizaţiilor prevăzute la alin.(10) lit.a)–c) din prezentul articol se face în temeiul art.43 alin.(2) lit.c) din prezenta lege. Mărimea indemnizaţiei prevăzute la alin.(10) lit.d) din prezentul articol se stabileşte anual prin legea bugetului de stat. Baza de calcul al indemnizaţiilor prevăzute la alin.(10) lit.e) şi f) din prezentul articol este similară cu cea a prestaţiilor corespunzătoare prevăzute în Legea nr.289-XV din 22 iulie 2004 privind indemnizaţiile pentru incapacitate temporară de muncă şi alte prestaţii de asigurări sociale. Mărimea indemnizaţiei prevăzute la alin.(10) lit.g) se stabileşte în temeiul alin.(2) din prezentul articol.</w:t>
            </w:r>
          </w:p>
          <w:p w:rsidR="005F0E83" w:rsidRPr="0066029E" w:rsidRDefault="005F0E83" w:rsidP="008B769E">
            <w:pPr>
              <w:pStyle w:val="a5"/>
              <w:ind w:firstLine="0"/>
              <w:rPr>
                <w:sz w:val="20"/>
                <w:szCs w:val="20"/>
              </w:rPr>
            </w:pPr>
            <w:r w:rsidRPr="0066029E">
              <w:rPr>
                <w:sz w:val="20"/>
                <w:szCs w:val="20"/>
              </w:rPr>
              <w:t>(12) Plata indemnizaţiilor prevăzute pentru colaboratorii Centrului se face la locul efectuării serviciului, din bugetul de stat.</w:t>
            </w:r>
          </w:p>
        </w:tc>
        <w:tc>
          <w:tcPr>
            <w:tcW w:w="4847" w:type="dxa"/>
            <w:tcBorders>
              <w:top w:val="nil"/>
              <w:bottom w:val="nil"/>
            </w:tcBorders>
          </w:tcPr>
          <w:p w:rsidR="005F0E83" w:rsidRPr="0066029E" w:rsidRDefault="005F0E83" w:rsidP="008B769E">
            <w:pPr>
              <w:pStyle w:val="af1"/>
              <w:tabs>
                <w:tab w:val="left" w:pos="6240"/>
              </w:tabs>
              <w:ind w:left="0"/>
              <w:jc w:val="both"/>
              <w:rPr>
                <w:sz w:val="20"/>
                <w:szCs w:val="20"/>
                <w:lang w:val="ro-RO"/>
              </w:rPr>
            </w:pPr>
          </w:p>
        </w:tc>
        <w:tc>
          <w:tcPr>
            <w:tcW w:w="3853" w:type="dxa"/>
            <w:tcBorders>
              <w:top w:val="nil"/>
              <w:bottom w:val="nil"/>
            </w:tcBorders>
          </w:tcPr>
          <w:p w:rsidR="005F0E83" w:rsidRPr="0066029E" w:rsidRDefault="005F0E83" w:rsidP="008B769E">
            <w:pPr>
              <w:ind w:firstLine="16"/>
              <w:jc w:val="both"/>
              <w:rPr>
                <w:sz w:val="20"/>
                <w:szCs w:val="20"/>
              </w:rPr>
            </w:pPr>
          </w:p>
        </w:tc>
        <w:tc>
          <w:tcPr>
            <w:tcW w:w="1241" w:type="dxa"/>
            <w:tcBorders>
              <w:top w:val="nil"/>
              <w:bottom w:val="nil"/>
            </w:tcBorders>
          </w:tcPr>
          <w:p w:rsidR="005F0E83" w:rsidRPr="0066029E" w:rsidRDefault="005F0E83" w:rsidP="008B769E">
            <w:pPr>
              <w:ind w:left="-75" w:right="-160"/>
              <w:jc w:val="center"/>
              <w:rPr>
                <w:sz w:val="20"/>
                <w:szCs w:val="20"/>
              </w:rPr>
            </w:pPr>
          </w:p>
        </w:tc>
      </w:tr>
      <w:tr w:rsidR="005F0E83" w:rsidRPr="0066029E" w:rsidTr="00160C7E">
        <w:trPr>
          <w:trHeight w:val="186"/>
        </w:trPr>
        <w:tc>
          <w:tcPr>
            <w:tcW w:w="5785" w:type="dxa"/>
            <w:tcBorders>
              <w:top w:val="nil"/>
              <w:bottom w:val="single" w:sz="4" w:space="0" w:color="auto"/>
            </w:tcBorders>
          </w:tcPr>
          <w:p w:rsidR="005F0E83" w:rsidRPr="0066029E" w:rsidRDefault="005F0E83" w:rsidP="003C524A">
            <w:pPr>
              <w:pStyle w:val="a5"/>
              <w:tabs>
                <w:tab w:val="left" w:pos="2160"/>
              </w:tabs>
              <w:ind w:firstLine="0"/>
              <w:rPr>
                <w:strike/>
                <w:sz w:val="20"/>
                <w:szCs w:val="20"/>
              </w:rPr>
            </w:pPr>
          </w:p>
        </w:tc>
        <w:tc>
          <w:tcPr>
            <w:tcW w:w="4847" w:type="dxa"/>
            <w:tcBorders>
              <w:top w:val="nil"/>
              <w:bottom w:val="single" w:sz="4" w:space="0" w:color="auto"/>
            </w:tcBorders>
          </w:tcPr>
          <w:p w:rsidR="005F0E83" w:rsidRPr="0066029E" w:rsidRDefault="005F0E83" w:rsidP="003C524A">
            <w:pPr>
              <w:pStyle w:val="a5"/>
              <w:ind w:firstLine="0"/>
              <w:rPr>
                <w:b/>
                <w:strike/>
                <w:sz w:val="20"/>
                <w:szCs w:val="20"/>
              </w:rPr>
            </w:pPr>
          </w:p>
        </w:tc>
        <w:tc>
          <w:tcPr>
            <w:tcW w:w="3853" w:type="dxa"/>
            <w:tcBorders>
              <w:top w:val="nil"/>
              <w:bottom w:val="single" w:sz="4" w:space="0" w:color="auto"/>
            </w:tcBorders>
          </w:tcPr>
          <w:p w:rsidR="005F0E83" w:rsidRPr="0066029E" w:rsidRDefault="005F0E83" w:rsidP="003C524A">
            <w:pPr>
              <w:pStyle w:val="af1"/>
              <w:spacing w:before="60"/>
              <w:ind w:left="0"/>
              <w:jc w:val="both"/>
              <w:rPr>
                <w:strike/>
                <w:sz w:val="20"/>
                <w:szCs w:val="20"/>
                <w:lang w:val="ro-RO"/>
              </w:rPr>
            </w:pPr>
          </w:p>
        </w:tc>
        <w:tc>
          <w:tcPr>
            <w:tcW w:w="1241" w:type="dxa"/>
            <w:tcBorders>
              <w:top w:val="nil"/>
              <w:bottom w:val="single" w:sz="4" w:space="0" w:color="auto"/>
            </w:tcBorders>
          </w:tcPr>
          <w:p w:rsidR="005F0E83" w:rsidRPr="0066029E" w:rsidRDefault="005F0E83" w:rsidP="003C524A">
            <w:pPr>
              <w:ind w:left="-75" w:right="-160"/>
              <w:jc w:val="center"/>
              <w:rPr>
                <w:strike/>
                <w:sz w:val="20"/>
                <w:szCs w:val="20"/>
              </w:rPr>
            </w:pPr>
          </w:p>
        </w:tc>
      </w:tr>
      <w:tr w:rsidR="005F0E83" w:rsidRPr="0066029E" w:rsidTr="0066029E">
        <w:trPr>
          <w:trHeight w:val="186"/>
        </w:trPr>
        <w:tc>
          <w:tcPr>
            <w:tcW w:w="5785" w:type="dxa"/>
            <w:tcBorders>
              <w:top w:val="nil"/>
              <w:bottom w:val="nil"/>
            </w:tcBorders>
          </w:tcPr>
          <w:p w:rsidR="005F0E83" w:rsidRPr="0066029E" w:rsidRDefault="005F0E83" w:rsidP="002638D5">
            <w:pPr>
              <w:tabs>
                <w:tab w:val="left" w:pos="2160"/>
                <w:tab w:val="left" w:pos="2250"/>
              </w:tabs>
              <w:jc w:val="both"/>
              <w:rPr>
                <w:b/>
                <w:sz w:val="20"/>
                <w:szCs w:val="20"/>
              </w:rPr>
            </w:pPr>
            <w:r w:rsidRPr="0066029E">
              <w:rPr>
                <w:b/>
                <w:sz w:val="20"/>
                <w:szCs w:val="20"/>
              </w:rPr>
              <w:t>Legea nr.190-XV din 8 mai 2003 cu privire la veterani</w:t>
            </w:r>
          </w:p>
          <w:p w:rsidR="005F0E83" w:rsidRPr="0066029E" w:rsidRDefault="005F0E83" w:rsidP="002638D5">
            <w:pPr>
              <w:tabs>
                <w:tab w:val="left" w:pos="2160"/>
                <w:tab w:val="left" w:pos="2250"/>
              </w:tabs>
              <w:jc w:val="both"/>
              <w:rPr>
                <w:b/>
                <w:sz w:val="20"/>
                <w:szCs w:val="20"/>
              </w:rPr>
            </w:pPr>
          </w:p>
          <w:p w:rsidR="005F0E83" w:rsidRPr="0066029E" w:rsidRDefault="005F0E83" w:rsidP="002837D0">
            <w:pPr>
              <w:pStyle w:val="a5"/>
              <w:ind w:firstLine="0"/>
              <w:rPr>
                <w:b/>
                <w:bCs/>
                <w:sz w:val="20"/>
                <w:szCs w:val="20"/>
              </w:rPr>
            </w:pPr>
          </w:p>
          <w:p w:rsidR="005F0E83" w:rsidRPr="0066029E" w:rsidRDefault="005F0E83" w:rsidP="002837D0">
            <w:pPr>
              <w:pStyle w:val="a5"/>
              <w:ind w:firstLine="0"/>
              <w:rPr>
                <w:sz w:val="20"/>
                <w:szCs w:val="20"/>
              </w:rPr>
            </w:pPr>
            <w:r w:rsidRPr="0066029E">
              <w:rPr>
                <w:bCs/>
                <w:sz w:val="20"/>
                <w:szCs w:val="20"/>
              </w:rPr>
              <w:t>Articolul 13.</w:t>
            </w:r>
            <w:r w:rsidRPr="0066029E">
              <w:rPr>
                <w:sz w:val="20"/>
                <w:szCs w:val="20"/>
              </w:rPr>
              <w:t xml:space="preserve"> Conţinutul protecţiei sociale a veteranilor </w:t>
            </w:r>
          </w:p>
          <w:p w:rsidR="005F0E83" w:rsidRPr="0066029E" w:rsidRDefault="005F0E83" w:rsidP="00A4653E">
            <w:pPr>
              <w:pStyle w:val="a5"/>
              <w:ind w:firstLine="0"/>
              <w:rPr>
                <w:sz w:val="20"/>
                <w:szCs w:val="20"/>
              </w:rPr>
            </w:pPr>
            <w:r w:rsidRPr="0066029E">
              <w:rPr>
                <w:sz w:val="20"/>
                <w:szCs w:val="20"/>
              </w:rPr>
              <w:t xml:space="preserve">Protecţia socială a veteranilor presupune realizarea unui sistem de măsuri pentru crearea condiţiilor care le-ar asigura bunăstarea economică şi confortul moral, le-ar acorda drepturi şi facilităţi suplimentare exprimate prin: </w:t>
            </w:r>
          </w:p>
          <w:p w:rsidR="005F0E83" w:rsidRPr="0066029E" w:rsidRDefault="005F0E83" w:rsidP="00A4653E">
            <w:pPr>
              <w:pStyle w:val="a5"/>
              <w:ind w:firstLine="0"/>
              <w:rPr>
                <w:sz w:val="20"/>
                <w:szCs w:val="20"/>
              </w:rPr>
            </w:pPr>
            <w:r w:rsidRPr="0066029E">
              <w:rPr>
                <w:sz w:val="20"/>
                <w:szCs w:val="20"/>
              </w:rPr>
              <w:t>c</w:t>
            </w:r>
            <w:r w:rsidRPr="0066029E">
              <w:rPr>
                <w:sz w:val="20"/>
                <w:szCs w:val="20"/>
                <w:vertAlign w:val="superscript"/>
              </w:rPr>
              <w:t>1</w:t>
            </w:r>
            <w:r w:rsidRPr="0066029E">
              <w:rPr>
                <w:sz w:val="20"/>
                <w:szCs w:val="20"/>
              </w:rPr>
              <w:t xml:space="preserve">) acordarea indemnizaţiilor, în cuantum de 50 la sută din mărimea stabilită de Guvern, unor categorii de veterani şi membrilor familiilor lor pentru construcţia unei case individuale ori locuinţe cooperatiste sau pentru procurarea spaţiului locativ, cu excepţia persoanelor care au fost asigurate cu spaţiu locativ sau care au beneficiat anterior de credite preferenţiale în acest scop. Beneficiari sînt persoanele care, conform situaţiei de la 1 ianuarie 2010, deţin scrisori de garanţie pentru obţinerea creditelor preferenţiale, eliberate de autorităţile administraţiei publice locale, dar care nu au obţinut creditele nominalizate. Modul de acordare şi mărimea indemnizaţiilor se stabilesc de Guvern; </w:t>
            </w:r>
          </w:p>
          <w:p w:rsidR="005F0E83" w:rsidRPr="0066029E" w:rsidRDefault="005F0E83" w:rsidP="00A4653E">
            <w:pPr>
              <w:pStyle w:val="a5"/>
              <w:tabs>
                <w:tab w:val="left" w:pos="2160"/>
              </w:tabs>
              <w:ind w:firstLine="0"/>
              <w:rPr>
                <w:strike/>
                <w:sz w:val="20"/>
                <w:szCs w:val="20"/>
              </w:rPr>
            </w:pPr>
            <w:r w:rsidRPr="0066029E">
              <w:rPr>
                <w:bCs/>
                <w:color w:val="000000"/>
                <w:sz w:val="20"/>
                <w:szCs w:val="20"/>
              </w:rPr>
              <w:t>c</w:t>
            </w:r>
            <w:r w:rsidRPr="0066029E">
              <w:rPr>
                <w:bCs/>
                <w:color w:val="000000"/>
                <w:sz w:val="20"/>
                <w:szCs w:val="20"/>
                <w:vertAlign w:val="superscript"/>
              </w:rPr>
              <w:t>2</w:t>
            </w:r>
            <w:r w:rsidRPr="0066029E">
              <w:rPr>
                <w:bCs/>
                <w:color w:val="000000"/>
                <w:sz w:val="20"/>
                <w:szCs w:val="20"/>
              </w:rPr>
              <w:t xml:space="preserve">) acordarea indemnizaţiilor unor categorii de veterani şi membrilor </w:t>
            </w:r>
            <w:r w:rsidRPr="0066029E">
              <w:rPr>
                <w:bCs/>
                <w:color w:val="000000"/>
                <w:sz w:val="20"/>
                <w:szCs w:val="20"/>
              </w:rPr>
              <w:lastRenderedPageBreak/>
              <w:t>familiilor lor care nu şi-au realizat dreptul la asigurarea cu spaţiu locativ, la credite preferenţiale şi nu deţin scrisori de garanţie corespunzătoare, în modul stabilit de Guvern;</w:t>
            </w:r>
          </w:p>
        </w:tc>
        <w:tc>
          <w:tcPr>
            <w:tcW w:w="4847" w:type="dxa"/>
            <w:tcBorders>
              <w:top w:val="nil"/>
              <w:bottom w:val="single" w:sz="4" w:space="0" w:color="auto"/>
            </w:tcBorders>
          </w:tcPr>
          <w:p w:rsidR="005F0E83" w:rsidRPr="0066029E" w:rsidRDefault="005F0E83" w:rsidP="00A4653E">
            <w:pPr>
              <w:tabs>
                <w:tab w:val="left" w:pos="2160"/>
                <w:tab w:val="left" w:pos="2250"/>
              </w:tabs>
              <w:jc w:val="both"/>
              <w:rPr>
                <w:sz w:val="20"/>
                <w:szCs w:val="20"/>
              </w:rPr>
            </w:pPr>
            <w:r w:rsidRPr="0066029E">
              <w:rPr>
                <w:b/>
                <w:bCs/>
                <w:sz w:val="20"/>
                <w:szCs w:val="20"/>
              </w:rPr>
              <w:lastRenderedPageBreak/>
              <w:t>Art</w:t>
            </w:r>
            <w:r w:rsidRPr="0066029E">
              <w:rPr>
                <w:bCs/>
                <w:sz w:val="20"/>
                <w:szCs w:val="20"/>
              </w:rPr>
              <w:t>.</w:t>
            </w:r>
            <w:r w:rsidR="000F31F2" w:rsidRPr="0066029E">
              <w:rPr>
                <w:bCs/>
                <w:sz w:val="20"/>
                <w:szCs w:val="20"/>
              </w:rPr>
              <w:t>VII</w:t>
            </w:r>
            <w:r w:rsidRPr="0066029E">
              <w:rPr>
                <w:bCs/>
                <w:sz w:val="20"/>
                <w:szCs w:val="20"/>
              </w:rPr>
              <w:t>.</w:t>
            </w:r>
            <w:r w:rsidR="000F31F2" w:rsidRPr="0066029E">
              <w:rPr>
                <w:bCs/>
                <w:sz w:val="20"/>
                <w:szCs w:val="20"/>
              </w:rPr>
              <w:t xml:space="preserve"> -</w:t>
            </w:r>
            <w:r w:rsidRPr="0066029E">
              <w:rPr>
                <w:bCs/>
                <w:sz w:val="20"/>
                <w:szCs w:val="20"/>
              </w:rPr>
              <w:t xml:space="preserve"> </w:t>
            </w:r>
            <w:r w:rsidRPr="0066029E">
              <w:rPr>
                <w:sz w:val="20"/>
                <w:szCs w:val="20"/>
              </w:rPr>
              <w:t>Legea nr.190-XV din 8 mai 2003 cu privire la veterani  (Monitorul Oficial al Republicii Moldova, 2003, nr.84-86, art.392), cu modificările și completările ulterioare, se completează cu articolul 13</w:t>
            </w:r>
            <w:r w:rsidRPr="0066029E">
              <w:rPr>
                <w:sz w:val="20"/>
                <w:szCs w:val="20"/>
                <w:vertAlign w:val="superscript"/>
              </w:rPr>
              <w:t>1</w:t>
            </w:r>
            <w:r w:rsidRPr="0066029E">
              <w:rPr>
                <w:sz w:val="20"/>
                <w:szCs w:val="20"/>
              </w:rPr>
              <w:t xml:space="preserve"> cu următorul cuprins:</w:t>
            </w:r>
          </w:p>
          <w:p w:rsidR="005F0E83" w:rsidRPr="0066029E" w:rsidRDefault="005F0E83" w:rsidP="00A4653E">
            <w:pPr>
              <w:tabs>
                <w:tab w:val="left" w:pos="2160"/>
                <w:tab w:val="left" w:pos="2250"/>
              </w:tabs>
              <w:jc w:val="both"/>
              <w:rPr>
                <w:sz w:val="20"/>
                <w:szCs w:val="20"/>
              </w:rPr>
            </w:pPr>
            <w:r w:rsidRPr="0066029E">
              <w:rPr>
                <w:sz w:val="20"/>
                <w:szCs w:val="20"/>
              </w:rPr>
              <w:t xml:space="preserve"> </w:t>
            </w:r>
          </w:p>
        </w:tc>
        <w:tc>
          <w:tcPr>
            <w:tcW w:w="3853" w:type="dxa"/>
            <w:tcBorders>
              <w:top w:val="nil"/>
              <w:bottom w:val="single" w:sz="4" w:space="0" w:color="auto"/>
            </w:tcBorders>
          </w:tcPr>
          <w:p w:rsidR="005F0E83" w:rsidRPr="0066029E" w:rsidRDefault="005F0E83" w:rsidP="002837D0">
            <w:pPr>
              <w:tabs>
                <w:tab w:val="left" w:pos="2160"/>
              </w:tabs>
              <w:jc w:val="both"/>
              <w:rPr>
                <w:sz w:val="20"/>
                <w:szCs w:val="20"/>
              </w:rPr>
            </w:pPr>
          </w:p>
        </w:tc>
        <w:tc>
          <w:tcPr>
            <w:tcW w:w="1241" w:type="dxa"/>
            <w:tcBorders>
              <w:top w:val="nil"/>
              <w:bottom w:val="single" w:sz="4" w:space="0" w:color="auto"/>
            </w:tcBorders>
          </w:tcPr>
          <w:p w:rsidR="005F0E83" w:rsidRPr="0066029E" w:rsidRDefault="005F0E83" w:rsidP="00A4653E">
            <w:pPr>
              <w:ind w:left="-75" w:right="-160"/>
              <w:jc w:val="center"/>
              <w:rPr>
                <w:sz w:val="20"/>
                <w:szCs w:val="20"/>
              </w:rPr>
            </w:pPr>
          </w:p>
        </w:tc>
      </w:tr>
      <w:tr w:rsidR="005F0E83" w:rsidRPr="0066029E" w:rsidTr="0066029E">
        <w:trPr>
          <w:trHeight w:val="186"/>
        </w:trPr>
        <w:tc>
          <w:tcPr>
            <w:tcW w:w="5785" w:type="dxa"/>
            <w:tcBorders>
              <w:top w:val="nil"/>
              <w:bottom w:val="nil"/>
            </w:tcBorders>
          </w:tcPr>
          <w:p w:rsidR="005F0E83" w:rsidRPr="0066029E" w:rsidRDefault="005F0E83" w:rsidP="002638D5">
            <w:pPr>
              <w:tabs>
                <w:tab w:val="left" w:pos="2160"/>
                <w:tab w:val="left" w:pos="2250"/>
              </w:tabs>
              <w:jc w:val="both"/>
              <w:rPr>
                <w:b/>
                <w:sz w:val="20"/>
                <w:szCs w:val="20"/>
              </w:rPr>
            </w:pPr>
          </w:p>
        </w:tc>
        <w:tc>
          <w:tcPr>
            <w:tcW w:w="4847" w:type="dxa"/>
            <w:tcBorders>
              <w:top w:val="single" w:sz="4" w:space="0" w:color="auto"/>
              <w:bottom w:val="nil"/>
            </w:tcBorders>
          </w:tcPr>
          <w:p w:rsidR="005F0E83" w:rsidRPr="0066029E" w:rsidRDefault="005F0E83" w:rsidP="003223F5">
            <w:pPr>
              <w:tabs>
                <w:tab w:val="left" w:pos="2160"/>
              </w:tabs>
              <w:ind w:left="45"/>
              <w:jc w:val="both"/>
              <w:rPr>
                <w:sz w:val="20"/>
                <w:szCs w:val="20"/>
              </w:rPr>
            </w:pPr>
            <w:r w:rsidRPr="0066029E">
              <w:rPr>
                <w:sz w:val="20"/>
                <w:szCs w:val="20"/>
              </w:rPr>
              <w:t>„Articolul 13</w:t>
            </w:r>
            <w:r w:rsidRPr="0066029E">
              <w:rPr>
                <w:sz w:val="20"/>
                <w:szCs w:val="20"/>
                <w:vertAlign w:val="superscript"/>
              </w:rPr>
              <w:t>1</w:t>
            </w:r>
            <w:r w:rsidRPr="0066029E">
              <w:rPr>
                <w:sz w:val="20"/>
                <w:szCs w:val="20"/>
              </w:rPr>
              <w:t xml:space="preserve">. Modul de examinare a cererilor privind acordarea indemnizaţiei unice </w:t>
            </w:r>
          </w:p>
          <w:p w:rsidR="005F0E83" w:rsidRPr="0066029E" w:rsidRDefault="005F0E83" w:rsidP="003223F5">
            <w:pPr>
              <w:tabs>
                <w:tab w:val="left" w:pos="2160"/>
              </w:tabs>
              <w:ind w:left="45"/>
              <w:jc w:val="both"/>
              <w:rPr>
                <w:sz w:val="20"/>
                <w:szCs w:val="20"/>
              </w:rPr>
            </w:pPr>
            <w:r w:rsidRPr="0066029E">
              <w:rPr>
                <w:sz w:val="20"/>
                <w:szCs w:val="20"/>
              </w:rPr>
              <w:t>(1) Cererile de acordare a indemnizaţiilor unice unor categorii de veterani și membrilor familiilor lor cetățeni ai Republicii Moldova se examinează de către comisiile speciale create de autorităţile administraţiei publice locale a raioanelor, municipiilor Chişinău şi Bălţi, unităţii teritoriale autonome Găgăuzia cu excepţia persoanelor domiciliați în localitățile din stînga Nistrului (Transnistria)</w:t>
            </w:r>
            <w:r w:rsidRPr="0066029E">
              <w:rPr>
                <w:sz w:val="20"/>
                <w:szCs w:val="20"/>
                <w:lang w:val="en-US"/>
              </w:rPr>
              <w:t>.</w:t>
            </w:r>
            <w:r w:rsidRPr="0066029E">
              <w:rPr>
                <w:sz w:val="20"/>
                <w:szCs w:val="20"/>
              </w:rPr>
              <w:t xml:space="preserve"> </w:t>
            </w:r>
          </w:p>
          <w:p w:rsidR="005F0E83" w:rsidRPr="0066029E" w:rsidRDefault="005F0E83" w:rsidP="003223F5">
            <w:pPr>
              <w:pStyle w:val="a5"/>
              <w:tabs>
                <w:tab w:val="left" w:pos="2160"/>
              </w:tabs>
              <w:ind w:left="45" w:firstLine="0"/>
              <w:rPr>
                <w:b/>
                <w:sz w:val="20"/>
                <w:szCs w:val="20"/>
              </w:rPr>
            </w:pPr>
            <w:r w:rsidRPr="0066029E">
              <w:rPr>
                <w:sz w:val="20"/>
                <w:szCs w:val="20"/>
              </w:rPr>
              <w:t>(2) Cererile de acordare a indemnizaţiilor unice cetățeniilor Republicii Moldova domiciliați în localitățile din stînga Nistrului (Transnistria) nominalizaţi în alin.(1) se examinează de către comisiilor speciale, create în raioanele limitrofe localităților respective, după cum urmează: în comisia specială din raionul Rezina - cetățenii din raioanele Rîbnița și Camenca;</w:t>
            </w:r>
            <w:r w:rsidRPr="0066029E">
              <w:rPr>
                <w:b/>
                <w:sz w:val="20"/>
                <w:szCs w:val="20"/>
              </w:rPr>
              <w:t xml:space="preserve"> </w:t>
            </w:r>
            <w:r w:rsidRPr="0066029E">
              <w:rPr>
                <w:sz w:val="20"/>
                <w:szCs w:val="20"/>
              </w:rPr>
              <w:t xml:space="preserve"> în comisia specială din raionul Dubăsari - cetățenii din raioanele Dubăsari și Grigoriopol;</w:t>
            </w:r>
            <w:r w:rsidRPr="0066029E">
              <w:rPr>
                <w:b/>
                <w:sz w:val="20"/>
                <w:szCs w:val="20"/>
              </w:rPr>
              <w:t xml:space="preserve"> </w:t>
            </w:r>
            <w:r w:rsidRPr="0066029E">
              <w:rPr>
                <w:sz w:val="20"/>
                <w:szCs w:val="20"/>
              </w:rPr>
              <w:t xml:space="preserve"> în comisia specială din raionul Anenii Noi - cetățenii din municipiul Tiraspol, municipiul Bender și raionul Slobozia.”.</w:t>
            </w:r>
            <w:r w:rsidRPr="0066029E">
              <w:rPr>
                <w:b/>
                <w:sz w:val="20"/>
                <w:szCs w:val="20"/>
              </w:rPr>
              <w:t xml:space="preserve"> </w:t>
            </w:r>
          </w:p>
        </w:tc>
        <w:tc>
          <w:tcPr>
            <w:tcW w:w="3853" w:type="dxa"/>
            <w:tcBorders>
              <w:top w:val="single" w:sz="4" w:space="0" w:color="auto"/>
              <w:bottom w:val="nil"/>
            </w:tcBorders>
          </w:tcPr>
          <w:p w:rsidR="005F0E83" w:rsidRPr="0066029E" w:rsidRDefault="005F0E83" w:rsidP="002837D0">
            <w:pPr>
              <w:tabs>
                <w:tab w:val="left" w:pos="2160"/>
              </w:tabs>
              <w:jc w:val="both"/>
              <w:rPr>
                <w:sz w:val="20"/>
                <w:szCs w:val="20"/>
              </w:rPr>
            </w:pPr>
            <w:r w:rsidRPr="0066029E">
              <w:rPr>
                <w:sz w:val="20"/>
                <w:szCs w:val="20"/>
              </w:rPr>
              <w:t>Completarea are drept scop asigurarea drepturilor și garanțiilor sociale cetățenilor Republicii Moldova domiciliați în stînga Nistrului (Transnistria).</w:t>
            </w:r>
          </w:p>
          <w:p w:rsidR="0099162D" w:rsidRPr="0066029E" w:rsidRDefault="0099162D" w:rsidP="0099162D">
            <w:pPr>
              <w:tabs>
                <w:tab w:val="left" w:pos="2160"/>
              </w:tabs>
              <w:jc w:val="both"/>
              <w:rPr>
                <w:sz w:val="20"/>
                <w:szCs w:val="20"/>
              </w:rPr>
            </w:pPr>
            <w:r w:rsidRPr="0066029E">
              <w:rPr>
                <w:sz w:val="20"/>
                <w:szCs w:val="20"/>
              </w:rPr>
              <w:t>Impactul asupra bugetului de stat se estimează anual în sumă de 4947,4 mii lei.</w:t>
            </w:r>
          </w:p>
          <w:p w:rsidR="005F0E83" w:rsidRPr="0066029E" w:rsidRDefault="005F0E83" w:rsidP="00A4653E">
            <w:pPr>
              <w:tabs>
                <w:tab w:val="left" w:pos="2160"/>
              </w:tabs>
              <w:jc w:val="both"/>
              <w:rPr>
                <w:sz w:val="20"/>
                <w:szCs w:val="20"/>
              </w:rPr>
            </w:pPr>
          </w:p>
        </w:tc>
        <w:tc>
          <w:tcPr>
            <w:tcW w:w="1241" w:type="dxa"/>
            <w:tcBorders>
              <w:top w:val="single" w:sz="4" w:space="0" w:color="auto"/>
              <w:bottom w:val="nil"/>
            </w:tcBorders>
          </w:tcPr>
          <w:p w:rsidR="005F0E83" w:rsidRPr="0066029E" w:rsidRDefault="005F0E83" w:rsidP="00A4653E">
            <w:pPr>
              <w:ind w:left="-75" w:right="-160"/>
              <w:jc w:val="center"/>
              <w:rPr>
                <w:sz w:val="20"/>
                <w:szCs w:val="20"/>
              </w:rPr>
            </w:pPr>
            <w:r w:rsidRPr="0066029E">
              <w:rPr>
                <w:sz w:val="20"/>
                <w:szCs w:val="20"/>
              </w:rPr>
              <w:t>La data publicării</w:t>
            </w:r>
          </w:p>
        </w:tc>
      </w:tr>
      <w:tr w:rsidR="005F0E83" w:rsidRPr="0066029E" w:rsidTr="00160C7E">
        <w:trPr>
          <w:trHeight w:val="186"/>
        </w:trPr>
        <w:tc>
          <w:tcPr>
            <w:tcW w:w="5785" w:type="dxa"/>
            <w:tcBorders>
              <w:top w:val="nil"/>
              <w:bottom w:val="single" w:sz="4" w:space="0" w:color="auto"/>
            </w:tcBorders>
          </w:tcPr>
          <w:p w:rsidR="005F0E83" w:rsidRPr="0066029E" w:rsidRDefault="005F0E83" w:rsidP="00042DB1">
            <w:pPr>
              <w:pStyle w:val="a5"/>
              <w:tabs>
                <w:tab w:val="left" w:pos="2160"/>
              </w:tabs>
              <w:ind w:firstLine="0"/>
              <w:rPr>
                <w:strike/>
                <w:sz w:val="20"/>
                <w:szCs w:val="20"/>
              </w:rPr>
            </w:pPr>
          </w:p>
        </w:tc>
        <w:tc>
          <w:tcPr>
            <w:tcW w:w="4847" w:type="dxa"/>
            <w:tcBorders>
              <w:top w:val="nil"/>
              <w:bottom w:val="single" w:sz="4" w:space="0" w:color="auto"/>
            </w:tcBorders>
          </w:tcPr>
          <w:p w:rsidR="005F0E83" w:rsidRPr="0066029E" w:rsidRDefault="005F0E83" w:rsidP="00042DB1">
            <w:pPr>
              <w:pStyle w:val="a5"/>
              <w:ind w:firstLine="0"/>
              <w:rPr>
                <w:b/>
                <w:strike/>
                <w:sz w:val="20"/>
                <w:szCs w:val="20"/>
              </w:rPr>
            </w:pPr>
          </w:p>
        </w:tc>
        <w:tc>
          <w:tcPr>
            <w:tcW w:w="3853" w:type="dxa"/>
            <w:tcBorders>
              <w:top w:val="nil"/>
              <w:bottom w:val="single" w:sz="4" w:space="0" w:color="auto"/>
            </w:tcBorders>
          </w:tcPr>
          <w:p w:rsidR="005F0E83" w:rsidRPr="0066029E" w:rsidRDefault="005F0E83" w:rsidP="00042DB1">
            <w:pPr>
              <w:pStyle w:val="af1"/>
              <w:spacing w:before="60"/>
              <w:ind w:left="0"/>
              <w:jc w:val="both"/>
              <w:rPr>
                <w:strike/>
                <w:sz w:val="20"/>
                <w:szCs w:val="20"/>
                <w:lang w:val="ro-RO"/>
              </w:rPr>
            </w:pPr>
          </w:p>
        </w:tc>
        <w:tc>
          <w:tcPr>
            <w:tcW w:w="1241" w:type="dxa"/>
            <w:tcBorders>
              <w:top w:val="nil"/>
              <w:bottom w:val="single" w:sz="4" w:space="0" w:color="auto"/>
            </w:tcBorders>
          </w:tcPr>
          <w:p w:rsidR="005F0E83" w:rsidRPr="0066029E" w:rsidRDefault="005F0E83" w:rsidP="00042DB1">
            <w:pPr>
              <w:ind w:left="-75" w:right="-160"/>
              <w:jc w:val="center"/>
              <w:rPr>
                <w:strike/>
                <w:sz w:val="20"/>
                <w:szCs w:val="20"/>
              </w:rPr>
            </w:pPr>
          </w:p>
        </w:tc>
      </w:tr>
      <w:tr w:rsidR="005F0E83" w:rsidRPr="0066029E" w:rsidTr="00295180">
        <w:trPr>
          <w:trHeight w:val="186"/>
        </w:trPr>
        <w:tc>
          <w:tcPr>
            <w:tcW w:w="5785" w:type="dxa"/>
            <w:tcBorders>
              <w:top w:val="single" w:sz="4" w:space="0" w:color="auto"/>
              <w:bottom w:val="nil"/>
            </w:tcBorders>
          </w:tcPr>
          <w:p w:rsidR="005F0E83" w:rsidRPr="0066029E" w:rsidRDefault="005F0E83" w:rsidP="00534EDA">
            <w:pPr>
              <w:pStyle w:val="a5"/>
              <w:ind w:firstLine="0"/>
              <w:rPr>
                <w:b/>
                <w:bCs/>
                <w:sz w:val="20"/>
                <w:szCs w:val="20"/>
              </w:rPr>
            </w:pPr>
            <w:r w:rsidRPr="0066029E">
              <w:rPr>
                <w:b/>
                <w:bCs/>
                <w:sz w:val="20"/>
                <w:szCs w:val="20"/>
              </w:rPr>
              <w:t>Legea nr.397-XV din 16 octombrie 2003 privind finanțele publice locale</w:t>
            </w:r>
          </w:p>
          <w:p w:rsidR="005F0E83" w:rsidRPr="0066029E" w:rsidRDefault="005F0E83" w:rsidP="00534EDA">
            <w:pPr>
              <w:pStyle w:val="a5"/>
              <w:rPr>
                <w:b/>
                <w:bCs/>
                <w:sz w:val="20"/>
                <w:szCs w:val="20"/>
              </w:rPr>
            </w:pPr>
          </w:p>
          <w:p w:rsidR="005F0E83" w:rsidRPr="0066029E" w:rsidRDefault="005F0E83" w:rsidP="00385C1D">
            <w:pPr>
              <w:pStyle w:val="a5"/>
              <w:tabs>
                <w:tab w:val="left" w:pos="2160"/>
              </w:tabs>
              <w:ind w:firstLine="0"/>
              <w:rPr>
                <w:strike/>
                <w:sz w:val="20"/>
                <w:szCs w:val="20"/>
              </w:rPr>
            </w:pPr>
            <w:r w:rsidRPr="0066029E">
              <w:rPr>
                <w:sz w:val="20"/>
                <w:szCs w:val="20"/>
              </w:rPr>
              <w:br/>
            </w:r>
          </w:p>
        </w:tc>
        <w:tc>
          <w:tcPr>
            <w:tcW w:w="4847" w:type="dxa"/>
            <w:tcBorders>
              <w:top w:val="single" w:sz="4" w:space="0" w:color="auto"/>
              <w:bottom w:val="nil"/>
            </w:tcBorders>
          </w:tcPr>
          <w:p w:rsidR="005F0E83" w:rsidRPr="0066029E" w:rsidRDefault="005F0E83" w:rsidP="000F31F2">
            <w:pPr>
              <w:pStyle w:val="a5"/>
              <w:ind w:firstLine="0"/>
              <w:rPr>
                <w:b/>
                <w:strike/>
                <w:sz w:val="20"/>
                <w:szCs w:val="20"/>
              </w:rPr>
            </w:pPr>
            <w:r w:rsidRPr="0066029E">
              <w:rPr>
                <w:b/>
                <w:sz w:val="20"/>
                <w:szCs w:val="20"/>
              </w:rPr>
              <w:t>Art.</w:t>
            </w:r>
            <w:r w:rsidR="000F31F2" w:rsidRPr="0066029E">
              <w:rPr>
                <w:b/>
                <w:sz w:val="20"/>
                <w:szCs w:val="20"/>
              </w:rPr>
              <w:t>VIII</w:t>
            </w:r>
            <w:r w:rsidRPr="0066029E">
              <w:rPr>
                <w:sz w:val="20"/>
                <w:szCs w:val="20"/>
              </w:rPr>
              <w:t>.</w:t>
            </w:r>
            <w:r w:rsidR="000F31F2" w:rsidRPr="0066029E">
              <w:rPr>
                <w:sz w:val="20"/>
                <w:szCs w:val="20"/>
              </w:rPr>
              <w:t xml:space="preserve"> -</w:t>
            </w:r>
            <w:r w:rsidRPr="0066029E">
              <w:rPr>
                <w:sz w:val="20"/>
                <w:szCs w:val="20"/>
              </w:rPr>
              <w:t xml:space="preserve"> </w:t>
            </w:r>
            <w:r w:rsidRPr="0066029E">
              <w:rPr>
                <w:bCs/>
                <w:sz w:val="20"/>
                <w:szCs w:val="20"/>
              </w:rPr>
              <w:t xml:space="preserve">Legea nr.397-XV din 16 octombrie 2003 privind finanțele publice locale </w:t>
            </w:r>
            <w:r w:rsidRPr="0066029E">
              <w:rPr>
                <w:sz w:val="20"/>
                <w:szCs w:val="20"/>
              </w:rPr>
              <w:t xml:space="preserve"> (republicată în Monitorul Oficial  al Republicii Moldova, 2014, nr.397-399, art.703), se modifică și se completează după cum urmează:</w:t>
            </w:r>
          </w:p>
        </w:tc>
        <w:tc>
          <w:tcPr>
            <w:tcW w:w="3853" w:type="dxa"/>
            <w:tcBorders>
              <w:top w:val="single" w:sz="4" w:space="0" w:color="auto"/>
              <w:bottom w:val="nil"/>
            </w:tcBorders>
          </w:tcPr>
          <w:p w:rsidR="005F0E83" w:rsidRPr="0066029E" w:rsidRDefault="005F0E83" w:rsidP="00F1707A">
            <w:pPr>
              <w:pStyle w:val="af1"/>
              <w:ind w:left="0"/>
              <w:jc w:val="both"/>
              <w:rPr>
                <w:strike/>
                <w:sz w:val="20"/>
                <w:szCs w:val="20"/>
                <w:lang w:val="ro-RO"/>
              </w:rPr>
            </w:pPr>
          </w:p>
        </w:tc>
        <w:tc>
          <w:tcPr>
            <w:tcW w:w="1241" w:type="dxa"/>
            <w:tcBorders>
              <w:top w:val="single" w:sz="4" w:space="0" w:color="auto"/>
              <w:bottom w:val="nil"/>
            </w:tcBorders>
          </w:tcPr>
          <w:p w:rsidR="005F0E83" w:rsidRPr="0066029E" w:rsidRDefault="005F0E83" w:rsidP="005F3869">
            <w:pPr>
              <w:ind w:left="-75" w:right="-160"/>
              <w:jc w:val="center"/>
              <w:rPr>
                <w:strike/>
                <w:sz w:val="20"/>
                <w:szCs w:val="20"/>
              </w:rPr>
            </w:pPr>
          </w:p>
        </w:tc>
      </w:tr>
      <w:tr w:rsidR="00BA026F" w:rsidRPr="0066029E" w:rsidTr="00EF063B">
        <w:trPr>
          <w:trHeight w:val="186"/>
        </w:trPr>
        <w:tc>
          <w:tcPr>
            <w:tcW w:w="5785" w:type="dxa"/>
            <w:tcBorders>
              <w:top w:val="nil"/>
              <w:bottom w:val="single" w:sz="4" w:space="0" w:color="auto"/>
            </w:tcBorders>
          </w:tcPr>
          <w:p w:rsidR="00BA026F" w:rsidRPr="0066029E" w:rsidRDefault="00BA026F" w:rsidP="004D34AC">
            <w:pPr>
              <w:jc w:val="both"/>
              <w:rPr>
                <w:sz w:val="20"/>
                <w:szCs w:val="20"/>
              </w:rPr>
            </w:pPr>
            <w:r w:rsidRPr="0066029E">
              <w:rPr>
                <w:sz w:val="20"/>
                <w:szCs w:val="20"/>
              </w:rPr>
              <w:t xml:space="preserve">Articolul 5. Repartizarea veniturilor între bugetele unităţilor administrativ-teritoriale </w:t>
            </w:r>
          </w:p>
          <w:p w:rsidR="00BA026F" w:rsidRPr="0066029E" w:rsidRDefault="00BA026F" w:rsidP="004D34AC">
            <w:pPr>
              <w:jc w:val="both"/>
              <w:rPr>
                <w:sz w:val="20"/>
                <w:szCs w:val="20"/>
              </w:rPr>
            </w:pPr>
            <w:r w:rsidRPr="0066029E">
              <w:rPr>
                <w:sz w:val="20"/>
                <w:szCs w:val="20"/>
              </w:rPr>
              <w:t xml:space="preserve">(3) Veniturile bugetelor raionale se formează din: </w:t>
            </w:r>
          </w:p>
          <w:p w:rsidR="00BA026F" w:rsidRPr="0066029E" w:rsidRDefault="00BA026F" w:rsidP="004D34AC">
            <w:pPr>
              <w:jc w:val="both"/>
              <w:rPr>
                <w:sz w:val="20"/>
                <w:szCs w:val="20"/>
              </w:rPr>
            </w:pPr>
            <w:r w:rsidRPr="0066029E">
              <w:rPr>
                <w:sz w:val="20"/>
                <w:szCs w:val="20"/>
              </w:rPr>
              <w:t xml:space="preserve">1) venituri proprii: </w:t>
            </w:r>
          </w:p>
          <w:p w:rsidR="00BA026F" w:rsidRPr="0066029E" w:rsidRDefault="00BA026F" w:rsidP="004D34AC">
            <w:pPr>
              <w:jc w:val="both"/>
              <w:rPr>
                <w:sz w:val="20"/>
                <w:szCs w:val="20"/>
              </w:rPr>
            </w:pPr>
            <w:r w:rsidRPr="0066029E">
              <w:rPr>
                <w:sz w:val="20"/>
                <w:szCs w:val="20"/>
              </w:rPr>
              <w:lastRenderedPageBreak/>
              <w:t xml:space="preserve">a) taxele pentru resursele naturale; </w:t>
            </w:r>
          </w:p>
          <w:p w:rsidR="00BA026F" w:rsidRPr="0066029E" w:rsidRDefault="00BA026F" w:rsidP="004D34AC">
            <w:pPr>
              <w:jc w:val="both"/>
              <w:rPr>
                <w:sz w:val="20"/>
                <w:szCs w:val="20"/>
              </w:rPr>
            </w:pPr>
            <w:r w:rsidRPr="0066029E">
              <w:rPr>
                <w:sz w:val="20"/>
                <w:szCs w:val="20"/>
              </w:rPr>
              <w:t xml:space="preserve">b) impozitul privat (conform apartenenţei patrimoniului); </w:t>
            </w:r>
          </w:p>
          <w:p w:rsidR="00BA026F" w:rsidRPr="0066029E" w:rsidRDefault="00BA026F" w:rsidP="004D34AC">
            <w:pPr>
              <w:jc w:val="both"/>
              <w:rPr>
                <w:sz w:val="20"/>
                <w:szCs w:val="20"/>
              </w:rPr>
            </w:pPr>
            <w:r w:rsidRPr="0066029E">
              <w:rPr>
                <w:sz w:val="20"/>
                <w:szCs w:val="20"/>
              </w:rPr>
              <w:t xml:space="preserve">c) alte venituri prevăzute de legislaţie; </w:t>
            </w:r>
          </w:p>
          <w:p w:rsidR="00BA026F" w:rsidRPr="0066029E" w:rsidRDefault="00BA026F" w:rsidP="004D34AC">
            <w:pPr>
              <w:jc w:val="both"/>
              <w:rPr>
                <w:sz w:val="20"/>
                <w:szCs w:val="20"/>
              </w:rPr>
            </w:pPr>
            <w:r w:rsidRPr="0066029E">
              <w:rPr>
                <w:sz w:val="20"/>
                <w:szCs w:val="20"/>
              </w:rPr>
              <w:t>2) defalcări de la următoarele tipuri de impozite şi taxe de stat:</w:t>
            </w:r>
          </w:p>
          <w:p w:rsidR="00BA026F" w:rsidRPr="0066029E" w:rsidRDefault="00BA026F" w:rsidP="004D34AC">
            <w:pPr>
              <w:jc w:val="both"/>
              <w:rPr>
                <w:sz w:val="20"/>
                <w:szCs w:val="20"/>
              </w:rPr>
            </w:pPr>
            <w:r w:rsidRPr="0066029E">
              <w:rPr>
                <w:sz w:val="20"/>
                <w:szCs w:val="20"/>
              </w:rPr>
              <w:t>a) impozitul pe venitul persoanelor fizice – 25% din volumul total colectat pe teritoriul unităţii administrativ-teritoriale respective;</w:t>
            </w:r>
          </w:p>
          <w:p w:rsidR="00BA026F" w:rsidRPr="0066029E" w:rsidRDefault="00BA026F" w:rsidP="004D34AC">
            <w:pPr>
              <w:jc w:val="both"/>
              <w:rPr>
                <w:sz w:val="20"/>
                <w:szCs w:val="20"/>
              </w:rPr>
            </w:pPr>
            <w:r w:rsidRPr="0066029E">
              <w:rPr>
                <w:sz w:val="20"/>
                <w:szCs w:val="20"/>
              </w:rPr>
              <w:t xml:space="preserve">b) </w:t>
            </w:r>
            <w:r w:rsidRPr="0066029E">
              <w:rPr>
                <w:sz w:val="20"/>
                <w:szCs w:val="20"/>
                <w:u w:val="single"/>
              </w:rPr>
              <w:t>taxa pentru folosirea drumurilor de către autovehiculele înmatriculate în Republica Moldova – 50% din volumul total colectat pe teritoriul unităţii administrativ-teritoriale respective</w:t>
            </w:r>
            <w:r w:rsidRPr="0066029E">
              <w:rPr>
                <w:sz w:val="20"/>
                <w:szCs w:val="20"/>
              </w:rPr>
              <w:t>;</w:t>
            </w:r>
          </w:p>
          <w:p w:rsidR="00BA026F" w:rsidRPr="0066029E" w:rsidRDefault="00BA026F" w:rsidP="004D34AC">
            <w:pPr>
              <w:jc w:val="both"/>
              <w:rPr>
                <w:sz w:val="20"/>
                <w:szCs w:val="20"/>
              </w:rPr>
            </w:pPr>
            <w:r w:rsidRPr="0066029E">
              <w:rPr>
                <w:sz w:val="20"/>
                <w:szCs w:val="20"/>
              </w:rPr>
              <w:t xml:space="preserve">3) transferuri prevăzute la art.10 şi art.11 din prezenta lege; </w:t>
            </w:r>
          </w:p>
          <w:p w:rsidR="00BA026F" w:rsidRPr="0066029E" w:rsidRDefault="00BA026F" w:rsidP="004D34AC">
            <w:pPr>
              <w:jc w:val="both"/>
              <w:rPr>
                <w:sz w:val="20"/>
                <w:szCs w:val="20"/>
              </w:rPr>
            </w:pPr>
            <w:r w:rsidRPr="0066029E">
              <w:rPr>
                <w:sz w:val="20"/>
                <w:szCs w:val="20"/>
              </w:rPr>
              <w:t xml:space="preserve">4) granturi; </w:t>
            </w:r>
          </w:p>
          <w:p w:rsidR="00BA026F" w:rsidRPr="0066029E" w:rsidRDefault="00BA026F" w:rsidP="004D34AC">
            <w:pPr>
              <w:jc w:val="both"/>
              <w:rPr>
                <w:sz w:val="20"/>
                <w:szCs w:val="20"/>
              </w:rPr>
            </w:pPr>
            <w:r w:rsidRPr="0066029E">
              <w:rPr>
                <w:sz w:val="20"/>
                <w:szCs w:val="20"/>
              </w:rPr>
              <w:t xml:space="preserve">5) mijloace speciale; </w:t>
            </w:r>
          </w:p>
          <w:p w:rsidR="00BA026F" w:rsidRPr="0066029E" w:rsidRDefault="00BA026F" w:rsidP="004D34AC">
            <w:pPr>
              <w:jc w:val="both"/>
              <w:rPr>
                <w:sz w:val="20"/>
                <w:szCs w:val="20"/>
              </w:rPr>
            </w:pPr>
            <w:r w:rsidRPr="0066029E">
              <w:rPr>
                <w:sz w:val="20"/>
                <w:szCs w:val="20"/>
              </w:rPr>
              <w:t xml:space="preserve">6) fonduri speciale. </w:t>
            </w:r>
          </w:p>
        </w:tc>
        <w:tc>
          <w:tcPr>
            <w:tcW w:w="4847" w:type="dxa"/>
            <w:tcBorders>
              <w:top w:val="nil"/>
              <w:bottom w:val="single" w:sz="4" w:space="0" w:color="auto"/>
            </w:tcBorders>
          </w:tcPr>
          <w:p w:rsidR="00BA026F" w:rsidRPr="0066029E" w:rsidRDefault="00BA026F" w:rsidP="00BA026F">
            <w:pPr>
              <w:pStyle w:val="a5"/>
              <w:ind w:firstLine="0"/>
              <w:rPr>
                <w:sz w:val="20"/>
                <w:szCs w:val="20"/>
              </w:rPr>
            </w:pPr>
            <w:r w:rsidRPr="0066029E">
              <w:rPr>
                <w:sz w:val="20"/>
                <w:szCs w:val="20"/>
              </w:rPr>
              <w:lastRenderedPageBreak/>
              <w:t>1. Articolul 5:</w:t>
            </w:r>
          </w:p>
          <w:p w:rsidR="00BA026F" w:rsidRPr="0066029E" w:rsidRDefault="00BA026F" w:rsidP="00BA026F">
            <w:pPr>
              <w:pStyle w:val="a5"/>
              <w:ind w:firstLine="0"/>
              <w:rPr>
                <w:b/>
                <w:sz w:val="20"/>
                <w:szCs w:val="20"/>
              </w:rPr>
            </w:pPr>
          </w:p>
          <w:p w:rsidR="00BA026F" w:rsidRPr="0066029E" w:rsidRDefault="00BA026F" w:rsidP="00BA026F">
            <w:pPr>
              <w:pStyle w:val="a5"/>
              <w:ind w:firstLine="0"/>
              <w:rPr>
                <w:sz w:val="20"/>
                <w:szCs w:val="20"/>
              </w:rPr>
            </w:pPr>
            <w:r w:rsidRPr="0066029E">
              <w:rPr>
                <w:sz w:val="20"/>
                <w:szCs w:val="20"/>
              </w:rPr>
              <w:t>la alineatul (3)</w:t>
            </w:r>
            <w:r w:rsidR="003010ED" w:rsidRPr="0066029E">
              <w:rPr>
                <w:sz w:val="20"/>
                <w:szCs w:val="20"/>
              </w:rPr>
              <w:t xml:space="preserve"> punctul 2), litera b) se abrogă;</w:t>
            </w:r>
          </w:p>
        </w:tc>
        <w:tc>
          <w:tcPr>
            <w:tcW w:w="3853" w:type="dxa"/>
            <w:tcBorders>
              <w:top w:val="nil"/>
              <w:bottom w:val="nil"/>
            </w:tcBorders>
          </w:tcPr>
          <w:p w:rsidR="00DA72D9" w:rsidRPr="0066029E" w:rsidRDefault="00DA72D9" w:rsidP="00DA72D9">
            <w:pPr>
              <w:pStyle w:val="af1"/>
              <w:ind w:left="0"/>
              <w:jc w:val="both"/>
              <w:rPr>
                <w:sz w:val="20"/>
                <w:szCs w:val="20"/>
                <w:lang w:val="ro-RO"/>
              </w:rPr>
            </w:pPr>
            <w:r w:rsidRPr="0066029E">
              <w:rPr>
                <w:sz w:val="20"/>
                <w:szCs w:val="20"/>
                <w:lang w:val="ro-RO"/>
              </w:rPr>
              <w:t xml:space="preserve">Modificarea are drept scop aducerea în concordanță cu modificarea propusă la Codul fiscal care prevede excluderea taxei pentru folosirea drumurilor de către </w:t>
            </w:r>
            <w:r w:rsidRPr="0066029E">
              <w:rPr>
                <w:sz w:val="20"/>
                <w:szCs w:val="20"/>
                <w:lang w:val="ro-RO"/>
              </w:rPr>
              <w:lastRenderedPageBreak/>
              <w:t>autovehiculele înmatriculate în Republica Moldova din sistemul impozitelor și taxelor de stat și trecerea acest</w:t>
            </w:r>
            <w:r w:rsidR="00435247" w:rsidRPr="0066029E">
              <w:rPr>
                <w:sz w:val="20"/>
                <w:szCs w:val="20"/>
                <w:lang w:val="ro-RO"/>
              </w:rPr>
              <w:t>eia la categoria taxelor locale.</w:t>
            </w:r>
            <w:r w:rsidRPr="0066029E">
              <w:rPr>
                <w:sz w:val="20"/>
                <w:szCs w:val="20"/>
                <w:lang w:val="ro-RO"/>
              </w:rPr>
              <w:t xml:space="preserve"> În cazul dat, taxa vizată va deveni sursă de venit ale autorităților publice locale de nivelul întîi din contul cărora vor fi finanțate lucrările de întreținere a drumurilor comunale și a străzilor (reparația și reconstrucția).</w:t>
            </w:r>
          </w:p>
          <w:p w:rsidR="00BA026F" w:rsidRPr="0066029E" w:rsidRDefault="00BA026F" w:rsidP="00184D13">
            <w:pPr>
              <w:pStyle w:val="af1"/>
              <w:ind w:left="0"/>
              <w:jc w:val="both"/>
              <w:rPr>
                <w:sz w:val="20"/>
                <w:szCs w:val="20"/>
                <w:lang w:val="ro-RO"/>
              </w:rPr>
            </w:pPr>
          </w:p>
        </w:tc>
        <w:tc>
          <w:tcPr>
            <w:tcW w:w="1241" w:type="dxa"/>
            <w:tcBorders>
              <w:top w:val="nil"/>
              <w:bottom w:val="nil"/>
            </w:tcBorders>
          </w:tcPr>
          <w:p w:rsidR="00BA026F" w:rsidRPr="0066029E" w:rsidRDefault="005D7FC5" w:rsidP="005D7FC5">
            <w:pPr>
              <w:ind w:left="-75" w:right="-54"/>
              <w:jc w:val="center"/>
              <w:rPr>
                <w:sz w:val="20"/>
                <w:szCs w:val="20"/>
              </w:rPr>
            </w:pPr>
            <w:r w:rsidRPr="0066029E">
              <w:rPr>
                <w:sz w:val="20"/>
                <w:szCs w:val="20"/>
              </w:rPr>
              <w:lastRenderedPageBreak/>
              <w:t xml:space="preserve">La data publicării, doar în scopuri de </w:t>
            </w:r>
            <w:r w:rsidRPr="0066029E">
              <w:rPr>
                <w:sz w:val="20"/>
                <w:szCs w:val="20"/>
              </w:rPr>
              <w:lastRenderedPageBreak/>
              <w:t>elaborare a bugetului, cu aplicare de la 1 ianuarie 2016</w:t>
            </w:r>
          </w:p>
        </w:tc>
      </w:tr>
      <w:tr w:rsidR="003010ED" w:rsidRPr="0066029E" w:rsidTr="00EF063B">
        <w:trPr>
          <w:trHeight w:val="186"/>
        </w:trPr>
        <w:tc>
          <w:tcPr>
            <w:tcW w:w="5785" w:type="dxa"/>
            <w:tcBorders>
              <w:top w:val="nil"/>
              <w:bottom w:val="single" w:sz="4" w:space="0" w:color="auto"/>
            </w:tcBorders>
          </w:tcPr>
          <w:p w:rsidR="003010ED" w:rsidRPr="0066029E" w:rsidRDefault="003010ED" w:rsidP="003010ED">
            <w:pPr>
              <w:jc w:val="both"/>
              <w:rPr>
                <w:sz w:val="20"/>
                <w:szCs w:val="20"/>
              </w:rPr>
            </w:pPr>
            <w:r w:rsidRPr="0066029E">
              <w:rPr>
                <w:sz w:val="20"/>
                <w:szCs w:val="20"/>
              </w:rPr>
              <w:lastRenderedPageBreak/>
              <w:t xml:space="preserve">(4) Veniturile bugetului central al unităţii teritoriale autonome cu statut juridic special se formează din: </w:t>
            </w:r>
          </w:p>
          <w:p w:rsidR="003010ED" w:rsidRPr="0066029E" w:rsidRDefault="003010ED" w:rsidP="003010ED">
            <w:pPr>
              <w:jc w:val="both"/>
              <w:rPr>
                <w:sz w:val="20"/>
                <w:szCs w:val="20"/>
              </w:rPr>
            </w:pPr>
            <w:r w:rsidRPr="0066029E">
              <w:rPr>
                <w:sz w:val="20"/>
                <w:szCs w:val="20"/>
              </w:rPr>
              <w:t xml:space="preserve">1) venituri proprii: </w:t>
            </w:r>
          </w:p>
          <w:p w:rsidR="003010ED" w:rsidRPr="0066029E" w:rsidRDefault="003010ED" w:rsidP="003010ED">
            <w:pPr>
              <w:jc w:val="both"/>
              <w:rPr>
                <w:sz w:val="20"/>
                <w:szCs w:val="20"/>
              </w:rPr>
            </w:pPr>
            <w:r w:rsidRPr="0066029E">
              <w:rPr>
                <w:sz w:val="20"/>
                <w:szCs w:val="20"/>
              </w:rPr>
              <w:t xml:space="preserve">a) taxele pentru resursele naturale; </w:t>
            </w:r>
          </w:p>
          <w:p w:rsidR="003010ED" w:rsidRPr="0066029E" w:rsidRDefault="003010ED" w:rsidP="003010ED">
            <w:pPr>
              <w:jc w:val="both"/>
              <w:rPr>
                <w:sz w:val="20"/>
                <w:szCs w:val="20"/>
              </w:rPr>
            </w:pPr>
            <w:r w:rsidRPr="0066029E">
              <w:rPr>
                <w:sz w:val="20"/>
                <w:szCs w:val="20"/>
              </w:rPr>
              <w:t xml:space="preserve">b) impozitul privat (conform apartenenţei patrimoniului); </w:t>
            </w:r>
          </w:p>
          <w:p w:rsidR="003010ED" w:rsidRPr="0066029E" w:rsidRDefault="003010ED" w:rsidP="003010ED">
            <w:pPr>
              <w:jc w:val="both"/>
              <w:rPr>
                <w:sz w:val="20"/>
                <w:szCs w:val="20"/>
              </w:rPr>
            </w:pPr>
            <w:r w:rsidRPr="0066029E">
              <w:rPr>
                <w:sz w:val="20"/>
                <w:szCs w:val="20"/>
              </w:rPr>
              <w:t xml:space="preserve">c) alte venituri prevăzute de legislaţie; </w:t>
            </w:r>
          </w:p>
          <w:p w:rsidR="003010ED" w:rsidRPr="0066029E" w:rsidRDefault="003010ED" w:rsidP="003010ED">
            <w:pPr>
              <w:jc w:val="both"/>
              <w:rPr>
                <w:sz w:val="20"/>
                <w:szCs w:val="20"/>
              </w:rPr>
            </w:pPr>
            <w:r w:rsidRPr="0066029E">
              <w:rPr>
                <w:sz w:val="20"/>
                <w:szCs w:val="20"/>
              </w:rPr>
              <w:t>2) defalcări de la următoarele tipuri de impozite şi taxe de stat:</w:t>
            </w:r>
          </w:p>
          <w:p w:rsidR="003010ED" w:rsidRPr="0066029E" w:rsidRDefault="003010ED" w:rsidP="003010ED">
            <w:pPr>
              <w:jc w:val="both"/>
              <w:rPr>
                <w:sz w:val="20"/>
                <w:szCs w:val="20"/>
              </w:rPr>
            </w:pPr>
            <w:r w:rsidRPr="0066029E">
              <w:rPr>
                <w:sz w:val="20"/>
                <w:szCs w:val="20"/>
              </w:rPr>
              <w:t>a) impozitul pe venitul persoanelor fizice – 100% din volumul total colectat pe teritoriul unităţii teritoriale autonome;</w:t>
            </w:r>
          </w:p>
          <w:p w:rsidR="003010ED" w:rsidRPr="0066029E" w:rsidRDefault="003010ED" w:rsidP="003010ED">
            <w:pPr>
              <w:jc w:val="both"/>
              <w:rPr>
                <w:sz w:val="20"/>
                <w:szCs w:val="20"/>
              </w:rPr>
            </w:pPr>
            <w:r w:rsidRPr="0066029E">
              <w:rPr>
                <w:sz w:val="20"/>
                <w:szCs w:val="20"/>
              </w:rPr>
              <w:t>b) impozitul pe venitul persoanelor juridice – 100% din volumul total colectat pe teritoriul unităţii teritoriale autonome;</w:t>
            </w:r>
          </w:p>
          <w:p w:rsidR="003010ED" w:rsidRPr="0066029E" w:rsidRDefault="003010ED" w:rsidP="003010ED">
            <w:pPr>
              <w:jc w:val="both"/>
              <w:rPr>
                <w:sz w:val="20"/>
                <w:szCs w:val="20"/>
              </w:rPr>
            </w:pPr>
            <w:r w:rsidRPr="0066029E">
              <w:rPr>
                <w:sz w:val="20"/>
                <w:szCs w:val="20"/>
              </w:rPr>
              <w:t>c) taxa pe valoarea adăugată la mărfurile produse şi la serviciile prestate pe teritoriul unităţii teritoriale autonome cu statut juridic special – 100% din volumul total colectat pe teritoriul unităţii teritoriale autonome;</w:t>
            </w:r>
          </w:p>
          <w:p w:rsidR="003010ED" w:rsidRPr="0066029E" w:rsidRDefault="003010ED" w:rsidP="003010ED">
            <w:pPr>
              <w:jc w:val="both"/>
              <w:rPr>
                <w:sz w:val="20"/>
                <w:szCs w:val="20"/>
              </w:rPr>
            </w:pPr>
            <w:r w:rsidRPr="0066029E">
              <w:rPr>
                <w:sz w:val="20"/>
                <w:szCs w:val="20"/>
              </w:rPr>
              <w:t>d) accizele la mărfurile supuse accizelor, fabricate pe teritoriul unităţii teritoriale autonome cu statut juridic special – 100% din volumul total colectat pe teritoriul unităţii teritoriale autonome;</w:t>
            </w:r>
          </w:p>
          <w:p w:rsidR="003010ED" w:rsidRPr="0066029E" w:rsidRDefault="003010ED" w:rsidP="003010ED">
            <w:pPr>
              <w:jc w:val="both"/>
              <w:rPr>
                <w:sz w:val="20"/>
                <w:szCs w:val="20"/>
              </w:rPr>
            </w:pPr>
            <w:r w:rsidRPr="0066029E">
              <w:rPr>
                <w:sz w:val="20"/>
                <w:szCs w:val="20"/>
              </w:rPr>
              <w:t xml:space="preserve">e) </w:t>
            </w:r>
            <w:r w:rsidRPr="0066029E">
              <w:rPr>
                <w:sz w:val="20"/>
                <w:szCs w:val="20"/>
                <w:u w:val="single"/>
              </w:rPr>
              <w:t>taxa pentru folosirea drumurilor de către autovehiculele înmatriculate în Republica Moldova – 50% din volumul total colectat pe teritoriul unităţii teritoriale autonome</w:t>
            </w:r>
            <w:r w:rsidRPr="0066029E">
              <w:rPr>
                <w:sz w:val="20"/>
                <w:szCs w:val="20"/>
              </w:rPr>
              <w:t>;</w:t>
            </w:r>
          </w:p>
          <w:p w:rsidR="003010ED" w:rsidRPr="0066029E" w:rsidRDefault="003010ED" w:rsidP="003010ED">
            <w:pPr>
              <w:jc w:val="both"/>
              <w:rPr>
                <w:sz w:val="20"/>
                <w:szCs w:val="20"/>
              </w:rPr>
            </w:pPr>
            <w:r w:rsidRPr="0066029E">
              <w:rPr>
                <w:sz w:val="20"/>
                <w:szCs w:val="20"/>
              </w:rPr>
              <w:lastRenderedPageBreak/>
              <w:t>3) transferuri prevăzute la art.11 din prezenta lege;</w:t>
            </w:r>
          </w:p>
          <w:p w:rsidR="003010ED" w:rsidRPr="0066029E" w:rsidRDefault="003010ED" w:rsidP="003010ED">
            <w:pPr>
              <w:jc w:val="both"/>
              <w:rPr>
                <w:sz w:val="20"/>
                <w:szCs w:val="20"/>
              </w:rPr>
            </w:pPr>
            <w:r w:rsidRPr="0066029E">
              <w:rPr>
                <w:sz w:val="20"/>
                <w:szCs w:val="20"/>
              </w:rPr>
              <w:t>4) granturi;</w:t>
            </w:r>
          </w:p>
          <w:p w:rsidR="003010ED" w:rsidRPr="0066029E" w:rsidRDefault="003010ED" w:rsidP="003010ED">
            <w:pPr>
              <w:jc w:val="both"/>
              <w:rPr>
                <w:sz w:val="20"/>
                <w:szCs w:val="20"/>
              </w:rPr>
            </w:pPr>
            <w:r w:rsidRPr="0066029E">
              <w:rPr>
                <w:sz w:val="20"/>
                <w:szCs w:val="20"/>
              </w:rPr>
              <w:t xml:space="preserve">5) mijloace speciale; </w:t>
            </w:r>
          </w:p>
          <w:p w:rsidR="003010ED" w:rsidRPr="0066029E" w:rsidRDefault="003010ED" w:rsidP="003010ED">
            <w:pPr>
              <w:jc w:val="both"/>
              <w:rPr>
                <w:sz w:val="20"/>
                <w:szCs w:val="20"/>
              </w:rPr>
            </w:pPr>
            <w:r w:rsidRPr="0066029E">
              <w:rPr>
                <w:sz w:val="20"/>
                <w:szCs w:val="20"/>
              </w:rPr>
              <w:t>6) fonduri speciale.</w:t>
            </w:r>
          </w:p>
        </w:tc>
        <w:tc>
          <w:tcPr>
            <w:tcW w:w="4847" w:type="dxa"/>
            <w:tcBorders>
              <w:top w:val="nil"/>
              <w:bottom w:val="single" w:sz="4" w:space="0" w:color="auto"/>
            </w:tcBorders>
          </w:tcPr>
          <w:p w:rsidR="003010ED" w:rsidRPr="0066029E" w:rsidRDefault="003010ED" w:rsidP="003010ED">
            <w:pPr>
              <w:pStyle w:val="a5"/>
              <w:ind w:firstLine="0"/>
              <w:rPr>
                <w:sz w:val="20"/>
                <w:szCs w:val="20"/>
              </w:rPr>
            </w:pPr>
            <w:r w:rsidRPr="0066029E">
              <w:rPr>
                <w:sz w:val="20"/>
                <w:szCs w:val="20"/>
              </w:rPr>
              <w:lastRenderedPageBreak/>
              <w:t>la alineatul (4) punctul 2), litera e) se abrogă;</w:t>
            </w:r>
          </w:p>
        </w:tc>
        <w:tc>
          <w:tcPr>
            <w:tcW w:w="3853" w:type="dxa"/>
            <w:tcBorders>
              <w:top w:val="nil"/>
              <w:bottom w:val="nil"/>
            </w:tcBorders>
          </w:tcPr>
          <w:p w:rsidR="003010ED" w:rsidRPr="0066029E" w:rsidRDefault="003010ED" w:rsidP="00F1707A">
            <w:pPr>
              <w:pStyle w:val="af1"/>
              <w:ind w:left="0"/>
              <w:jc w:val="both"/>
              <w:rPr>
                <w:strike/>
                <w:sz w:val="20"/>
                <w:szCs w:val="20"/>
                <w:lang w:val="ro-RO"/>
              </w:rPr>
            </w:pPr>
          </w:p>
        </w:tc>
        <w:tc>
          <w:tcPr>
            <w:tcW w:w="1241" w:type="dxa"/>
            <w:tcBorders>
              <w:top w:val="nil"/>
              <w:bottom w:val="nil"/>
            </w:tcBorders>
          </w:tcPr>
          <w:p w:rsidR="003010ED" w:rsidRPr="0066029E" w:rsidRDefault="003010ED" w:rsidP="005F3869">
            <w:pPr>
              <w:ind w:left="-75" w:right="-160"/>
              <w:jc w:val="center"/>
              <w:rPr>
                <w:strike/>
                <w:sz w:val="20"/>
                <w:szCs w:val="20"/>
              </w:rPr>
            </w:pPr>
          </w:p>
        </w:tc>
      </w:tr>
      <w:tr w:rsidR="00BA026F" w:rsidRPr="0066029E" w:rsidTr="00160C7E">
        <w:trPr>
          <w:trHeight w:val="186"/>
        </w:trPr>
        <w:tc>
          <w:tcPr>
            <w:tcW w:w="5785" w:type="dxa"/>
            <w:tcBorders>
              <w:top w:val="nil"/>
              <w:bottom w:val="single" w:sz="4" w:space="0" w:color="auto"/>
            </w:tcBorders>
          </w:tcPr>
          <w:p w:rsidR="00BA026F" w:rsidRPr="0066029E" w:rsidRDefault="00BA026F" w:rsidP="00BA026F">
            <w:pPr>
              <w:jc w:val="both"/>
              <w:rPr>
                <w:sz w:val="20"/>
                <w:szCs w:val="20"/>
              </w:rPr>
            </w:pPr>
            <w:r w:rsidRPr="0066029E">
              <w:rPr>
                <w:sz w:val="20"/>
                <w:szCs w:val="20"/>
              </w:rPr>
              <w:lastRenderedPageBreak/>
              <w:t xml:space="preserve">(5) Veniturile bugetului municipal Bălţi şi bugetului municipal Chişinău se formează din: </w:t>
            </w:r>
          </w:p>
          <w:p w:rsidR="00BA026F" w:rsidRPr="0066029E" w:rsidRDefault="00BA026F" w:rsidP="00BA026F">
            <w:pPr>
              <w:jc w:val="both"/>
              <w:rPr>
                <w:sz w:val="20"/>
                <w:szCs w:val="20"/>
              </w:rPr>
            </w:pPr>
            <w:r w:rsidRPr="0066029E">
              <w:rPr>
                <w:sz w:val="20"/>
                <w:szCs w:val="20"/>
              </w:rPr>
              <w:t>1) venituri proprii:</w:t>
            </w:r>
          </w:p>
          <w:p w:rsidR="00BA026F" w:rsidRPr="0066029E" w:rsidRDefault="00BA026F" w:rsidP="00BA026F">
            <w:pPr>
              <w:jc w:val="both"/>
              <w:rPr>
                <w:sz w:val="20"/>
                <w:szCs w:val="20"/>
              </w:rPr>
            </w:pPr>
            <w:r w:rsidRPr="0066029E">
              <w:rPr>
                <w:sz w:val="20"/>
                <w:szCs w:val="20"/>
              </w:rPr>
              <w:t xml:space="preserve">a) impozitul pe bunurile imobiliare; </w:t>
            </w:r>
          </w:p>
          <w:p w:rsidR="00BA026F" w:rsidRPr="0066029E" w:rsidRDefault="00BA026F" w:rsidP="00BA026F">
            <w:pPr>
              <w:jc w:val="both"/>
              <w:rPr>
                <w:sz w:val="20"/>
                <w:szCs w:val="20"/>
              </w:rPr>
            </w:pPr>
            <w:r w:rsidRPr="0066029E">
              <w:rPr>
                <w:sz w:val="20"/>
                <w:szCs w:val="20"/>
              </w:rPr>
              <w:t xml:space="preserve">b) taxa pentru patenta de întreprinzător; </w:t>
            </w:r>
          </w:p>
          <w:p w:rsidR="00BA026F" w:rsidRPr="0066029E" w:rsidRDefault="00BA026F" w:rsidP="00BA026F">
            <w:pPr>
              <w:jc w:val="both"/>
              <w:rPr>
                <w:sz w:val="20"/>
                <w:szCs w:val="20"/>
              </w:rPr>
            </w:pPr>
            <w:r w:rsidRPr="0066029E">
              <w:rPr>
                <w:sz w:val="20"/>
                <w:szCs w:val="20"/>
              </w:rPr>
              <w:t xml:space="preserve">c) taxele pentru resursele naturale; </w:t>
            </w:r>
          </w:p>
          <w:p w:rsidR="00BA026F" w:rsidRPr="0066029E" w:rsidRDefault="00BA026F" w:rsidP="00BA026F">
            <w:pPr>
              <w:jc w:val="both"/>
              <w:rPr>
                <w:sz w:val="20"/>
                <w:szCs w:val="20"/>
              </w:rPr>
            </w:pPr>
            <w:r w:rsidRPr="0066029E">
              <w:rPr>
                <w:sz w:val="20"/>
                <w:szCs w:val="20"/>
              </w:rPr>
              <w:t xml:space="preserve">d) impozitul privat (conform apartenenţei patrimoniului); </w:t>
            </w:r>
          </w:p>
          <w:p w:rsidR="00BA026F" w:rsidRPr="0066029E" w:rsidRDefault="00BA026F" w:rsidP="00BA026F">
            <w:pPr>
              <w:jc w:val="both"/>
              <w:rPr>
                <w:sz w:val="20"/>
                <w:szCs w:val="20"/>
              </w:rPr>
            </w:pPr>
            <w:r w:rsidRPr="0066029E">
              <w:rPr>
                <w:sz w:val="20"/>
                <w:szCs w:val="20"/>
              </w:rPr>
              <w:t xml:space="preserve">e) taxele locale aplicate conform </w:t>
            </w:r>
            <w:hyperlink r:id="rId8" w:history="1">
              <w:r w:rsidRPr="0066029E">
                <w:rPr>
                  <w:sz w:val="20"/>
                  <w:szCs w:val="20"/>
                </w:rPr>
                <w:t>Codului fiscal</w:t>
              </w:r>
            </w:hyperlink>
            <w:r w:rsidRPr="0066029E">
              <w:rPr>
                <w:sz w:val="20"/>
                <w:szCs w:val="20"/>
              </w:rPr>
              <w:t>;</w:t>
            </w:r>
          </w:p>
          <w:p w:rsidR="00BA026F" w:rsidRPr="0066029E" w:rsidRDefault="00BA026F" w:rsidP="00BA026F">
            <w:pPr>
              <w:jc w:val="both"/>
              <w:rPr>
                <w:sz w:val="20"/>
                <w:szCs w:val="20"/>
              </w:rPr>
            </w:pPr>
            <w:r w:rsidRPr="0066029E">
              <w:rPr>
                <w:sz w:val="20"/>
                <w:szCs w:val="20"/>
              </w:rPr>
              <w:t>f) alte venituri prevăzute de legislaţie;</w:t>
            </w:r>
          </w:p>
          <w:p w:rsidR="00BA026F" w:rsidRPr="0066029E" w:rsidRDefault="00BA026F" w:rsidP="00BA026F">
            <w:pPr>
              <w:jc w:val="both"/>
              <w:rPr>
                <w:sz w:val="20"/>
                <w:szCs w:val="20"/>
              </w:rPr>
            </w:pPr>
            <w:r w:rsidRPr="0066029E">
              <w:rPr>
                <w:sz w:val="20"/>
                <w:szCs w:val="20"/>
              </w:rPr>
              <w:t>2) defalcări de la următoarele tipuri de impozite şi taxe de stat:</w:t>
            </w:r>
          </w:p>
          <w:p w:rsidR="00BA026F" w:rsidRPr="0066029E" w:rsidRDefault="00BA026F" w:rsidP="00BA026F">
            <w:pPr>
              <w:jc w:val="both"/>
              <w:rPr>
                <w:sz w:val="20"/>
                <w:szCs w:val="20"/>
              </w:rPr>
            </w:pPr>
            <w:r w:rsidRPr="0066029E">
              <w:rPr>
                <w:sz w:val="20"/>
                <w:szCs w:val="20"/>
              </w:rPr>
              <w:t xml:space="preserve">a) impozitul pe venitul persoanelor fizice: </w:t>
            </w:r>
          </w:p>
          <w:p w:rsidR="00BA026F" w:rsidRPr="0066029E" w:rsidRDefault="00BA026F" w:rsidP="00BA026F">
            <w:pPr>
              <w:jc w:val="both"/>
              <w:rPr>
                <w:sz w:val="20"/>
                <w:szCs w:val="20"/>
              </w:rPr>
            </w:pPr>
            <w:r w:rsidRPr="0066029E">
              <w:rPr>
                <w:sz w:val="20"/>
                <w:szCs w:val="20"/>
              </w:rPr>
              <w:t xml:space="preserve">– pentru bugetul municipal Bălţi – 45% din volumul total colectat pe teritoriul municipiului Bălţi (cu excepţia unităţilor administrativ-teritoriale de nivelul întîi din componenţa municipiului); </w:t>
            </w:r>
          </w:p>
          <w:p w:rsidR="00BA026F" w:rsidRPr="0066029E" w:rsidRDefault="00BA026F" w:rsidP="00BA026F">
            <w:pPr>
              <w:jc w:val="both"/>
              <w:rPr>
                <w:sz w:val="20"/>
                <w:szCs w:val="20"/>
              </w:rPr>
            </w:pPr>
            <w:r w:rsidRPr="0066029E">
              <w:rPr>
                <w:sz w:val="20"/>
                <w:szCs w:val="20"/>
              </w:rPr>
              <w:t>– pentru bugetul municipal Chişinău – 50% din volumul total colectat pe teritoriul municipiului Chişinău (cu excepţia unităţilor administrativ-teritoriale de nivelul întîi din componenţa municipiului);</w:t>
            </w:r>
          </w:p>
          <w:p w:rsidR="00BA026F" w:rsidRPr="0066029E" w:rsidRDefault="00BA026F" w:rsidP="00BA026F">
            <w:pPr>
              <w:jc w:val="both"/>
              <w:rPr>
                <w:sz w:val="20"/>
                <w:szCs w:val="20"/>
              </w:rPr>
            </w:pPr>
            <w:r w:rsidRPr="0066029E">
              <w:rPr>
                <w:sz w:val="20"/>
                <w:szCs w:val="20"/>
              </w:rPr>
              <w:t xml:space="preserve">b) </w:t>
            </w:r>
            <w:r w:rsidRPr="0066029E">
              <w:rPr>
                <w:sz w:val="20"/>
                <w:szCs w:val="20"/>
                <w:u w:val="single"/>
              </w:rPr>
              <w:t>taxa pentru folosirea drumurilor de către autovehiculele înmatriculate în Republica Moldova – 50% din volumul total colectat pe teritoriul unităţii administrativ-teritoriale respective</w:t>
            </w:r>
            <w:r w:rsidRPr="0066029E">
              <w:rPr>
                <w:sz w:val="20"/>
                <w:szCs w:val="20"/>
              </w:rPr>
              <w:t>;</w:t>
            </w:r>
          </w:p>
          <w:p w:rsidR="00BA026F" w:rsidRPr="0066029E" w:rsidRDefault="00BA026F" w:rsidP="00BA026F">
            <w:pPr>
              <w:jc w:val="both"/>
              <w:rPr>
                <w:sz w:val="20"/>
                <w:szCs w:val="20"/>
              </w:rPr>
            </w:pPr>
            <w:r w:rsidRPr="0066029E">
              <w:rPr>
                <w:sz w:val="20"/>
                <w:szCs w:val="20"/>
              </w:rPr>
              <w:t>3) transferuri prevăzute la art.11 din prezenta lege;</w:t>
            </w:r>
          </w:p>
          <w:p w:rsidR="00BA026F" w:rsidRPr="0066029E" w:rsidRDefault="00BA026F" w:rsidP="00BA026F">
            <w:pPr>
              <w:jc w:val="both"/>
              <w:rPr>
                <w:sz w:val="20"/>
                <w:szCs w:val="20"/>
              </w:rPr>
            </w:pPr>
            <w:r w:rsidRPr="0066029E">
              <w:rPr>
                <w:sz w:val="20"/>
                <w:szCs w:val="20"/>
              </w:rPr>
              <w:t>4) granturi;</w:t>
            </w:r>
          </w:p>
          <w:p w:rsidR="00BA026F" w:rsidRPr="0066029E" w:rsidRDefault="00BA026F" w:rsidP="00BA026F">
            <w:pPr>
              <w:jc w:val="both"/>
              <w:rPr>
                <w:sz w:val="20"/>
                <w:szCs w:val="20"/>
              </w:rPr>
            </w:pPr>
            <w:r w:rsidRPr="0066029E">
              <w:rPr>
                <w:sz w:val="20"/>
                <w:szCs w:val="20"/>
              </w:rPr>
              <w:t xml:space="preserve">5) mijloace speciale; </w:t>
            </w:r>
          </w:p>
          <w:p w:rsidR="00BA026F" w:rsidRPr="0066029E" w:rsidRDefault="00BA026F" w:rsidP="003010ED">
            <w:pPr>
              <w:jc w:val="both"/>
              <w:rPr>
                <w:sz w:val="20"/>
                <w:szCs w:val="20"/>
              </w:rPr>
            </w:pPr>
            <w:r w:rsidRPr="0066029E">
              <w:rPr>
                <w:sz w:val="20"/>
                <w:szCs w:val="20"/>
              </w:rPr>
              <w:t>6) fonduri speciale.</w:t>
            </w:r>
          </w:p>
        </w:tc>
        <w:tc>
          <w:tcPr>
            <w:tcW w:w="4847" w:type="dxa"/>
            <w:tcBorders>
              <w:top w:val="nil"/>
              <w:bottom w:val="single" w:sz="4" w:space="0" w:color="auto"/>
            </w:tcBorders>
          </w:tcPr>
          <w:p w:rsidR="00BA026F" w:rsidRPr="0066029E" w:rsidRDefault="003010ED" w:rsidP="003010ED">
            <w:pPr>
              <w:pStyle w:val="a5"/>
              <w:ind w:firstLine="0"/>
              <w:rPr>
                <w:sz w:val="20"/>
                <w:szCs w:val="20"/>
              </w:rPr>
            </w:pPr>
            <w:r w:rsidRPr="0066029E">
              <w:rPr>
                <w:sz w:val="20"/>
                <w:szCs w:val="20"/>
              </w:rPr>
              <w:t>la alineatul (5) punctul 2), litera b) se abrogă.</w:t>
            </w:r>
          </w:p>
        </w:tc>
        <w:tc>
          <w:tcPr>
            <w:tcW w:w="3853" w:type="dxa"/>
            <w:tcBorders>
              <w:top w:val="nil"/>
              <w:bottom w:val="single" w:sz="4" w:space="0" w:color="auto"/>
            </w:tcBorders>
          </w:tcPr>
          <w:p w:rsidR="00BA026F" w:rsidRPr="0066029E" w:rsidRDefault="00BA026F" w:rsidP="00F1707A">
            <w:pPr>
              <w:pStyle w:val="af1"/>
              <w:ind w:left="0"/>
              <w:jc w:val="both"/>
              <w:rPr>
                <w:strike/>
                <w:sz w:val="20"/>
                <w:szCs w:val="20"/>
                <w:lang w:val="ro-RO"/>
              </w:rPr>
            </w:pPr>
          </w:p>
        </w:tc>
        <w:tc>
          <w:tcPr>
            <w:tcW w:w="1241" w:type="dxa"/>
            <w:tcBorders>
              <w:top w:val="nil"/>
              <w:bottom w:val="single" w:sz="4" w:space="0" w:color="auto"/>
            </w:tcBorders>
          </w:tcPr>
          <w:p w:rsidR="00BA026F" w:rsidRPr="0066029E" w:rsidRDefault="00BA026F" w:rsidP="005F3869">
            <w:pPr>
              <w:ind w:left="-75" w:right="-160"/>
              <w:jc w:val="center"/>
              <w:rPr>
                <w:strike/>
                <w:sz w:val="20"/>
                <w:szCs w:val="20"/>
              </w:rPr>
            </w:pPr>
          </w:p>
        </w:tc>
      </w:tr>
      <w:tr w:rsidR="005F0E83" w:rsidRPr="0066029E" w:rsidTr="00160C7E">
        <w:trPr>
          <w:trHeight w:val="186"/>
        </w:trPr>
        <w:tc>
          <w:tcPr>
            <w:tcW w:w="5785" w:type="dxa"/>
            <w:tcBorders>
              <w:top w:val="nil"/>
              <w:bottom w:val="single" w:sz="4" w:space="0" w:color="auto"/>
            </w:tcBorders>
          </w:tcPr>
          <w:p w:rsidR="005F0E83" w:rsidRPr="0066029E" w:rsidRDefault="005F0E83" w:rsidP="00385C1D">
            <w:pPr>
              <w:pStyle w:val="a5"/>
              <w:ind w:firstLine="0"/>
              <w:rPr>
                <w:sz w:val="20"/>
                <w:szCs w:val="20"/>
              </w:rPr>
            </w:pPr>
            <w:r w:rsidRPr="0066029E">
              <w:rPr>
                <w:bCs/>
                <w:sz w:val="20"/>
                <w:szCs w:val="20"/>
              </w:rPr>
              <w:t>Articolul 11.</w:t>
            </w:r>
            <w:r w:rsidRPr="0066029E">
              <w:rPr>
                <w:sz w:val="20"/>
                <w:szCs w:val="20"/>
              </w:rPr>
              <w:t xml:space="preserve"> Transferuri cu destinaţie specială </w:t>
            </w:r>
          </w:p>
          <w:p w:rsidR="005F0E83" w:rsidRPr="0066029E" w:rsidRDefault="005F0E83" w:rsidP="00385C1D">
            <w:pPr>
              <w:pStyle w:val="a5"/>
              <w:ind w:firstLine="0"/>
              <w:rPr>
                <w:sz w:val="20"/>
                <w:szCs w:val="20"/>
              </w:rPr>
            </w:pPr>
            <w:r w:rsidRPr="0066029E">
              <w:rPr>
                <w:sz w:val="20"/>
                <w:szCs w:val="20"/>
              </w:rPr>
              <w:t>(1) Transferurile cu destinaţie specială de la bugetul de stat se alocă bugetelor unităţilor administrativ-teritoriale pentru finanţarea:</w:t>
            </w:r>
          </w:p>
          <w:p w:rsidR="005F0E83" w:rsidRPr="0066029E" w:rsidRDefault="005F0E83" w:rsidP="00385C1D">
            <w:pPr>
              <w:pStyle w:val="a5"/>
              <w:ind w:firstLine="0"/>
              <w:rPr>
                <w:sz w:val="20"/>
                <w:szCs w:val="20"/>
                <w:u w:val="single"/>
              </w:rPr>
            </w:pPr>
            <w:r w:rsidRPr="0066029E">
              <w:rPr>
                <w:sz w:val="20"/>
                <w:szCs w:val="20"/>
                <w:u w:val="single"/>
              </w:rPr>
              <w:t>a) învăţămîntului preşcolar, primar, secundar general, special şi complementar (extraşcolar);</w:t>
            </w:r>
          </w:p>
          <w:p w:rsidR="005F0E83" w:rsidRPr="0066029E" w:rsidRDefault="005F0E83" w:rsidP="00385C1D">
            <w:pPr>
              <w:pStyle w:val="a5"/>
              <w:ind w:firstLine="0"/>
              <w:rPr>
                <w:sz w:val="20"/>
                <w:szCs w:val="20"/>
              </w:rPr>
            </w:pPr>
            <w:r w:rsidRPr="0066029E">
              <w:rPr>
                <w:sz w:val="20"/>
                <w:szCs w:val="20"/>
              </w:rPr>
              <w:lastRenderedPageBreak/>
              <w:t>b) competenţelor delegate autorităţilor administraţiei publice locale de către Parlament la propunerea Guvernului.</w:t>
            </w:r>
          </w:p>
          <w:p w:rsidR="005F0E83" w:rsidRPr="0066029E" w:rsidRDefault="005F0E83" w:rsidP="00385C1D">
            <w:pPr>
              <w:pStyle w:val="a5"/>
              <w:ind w:firstLine="0"/>
              <w:rPr>
                <w:sz w:val="20"/>
                <w:szCs w:val="20"/>
              </w:rPr>
            </w:pPr>
            <w:r w:rsidRPr="0066029E">
              <w:rPr>
                <w:sz w:val="20"/>
                <w:szCs w:val="20"/>
              </w:rPr>
              <w:t xml:space="preserve">(2) Transferurile cu destinaţie specială stipulate la alin.(1) lit.b) din prezentul articol se includ, la momentul înregistrării acestora în cont, în bugetul unităţii administrativ-teritoriale în baza dispoziţiei executorului (ordonatorului) principal de buget, cu rectificarea ulterioară a bugetului respectiv. </w:t>
            </w:r>
          </w:p>
        </w:tc>
        <w:tc>
          <w:tcPr>
            <w:tcW w:w="4847" w:type="dxa"/>
            <w:tcBorders>
              <w:top w:val="nil"/>
              <w:bottom w:val="single" w:sz="4" w:space="0" w:color="auto"/>
            </w:tcBorders>
          </w:tcPr>
          <w:p w:rsidR="005F0E83" w:rsidRPr="0066029E" w:rsidRDefault="003010ED" w:rsidP="00042DB1">
            <w:pPr>
              <w:pStyle w:val="a5"/>
              <w:ind w:firstLine="0"/>
              <w:rPr>
                <w:sz w:val="20"/>
                <w:szCs w:val="20"/>
              </w:rPr>
            </w:pPr>
            <w:r w:rsidRPr="0066029E">
              <w:rPr>
                <w:sz w:val="20"/>
                <w:szCs w:val="20"/>
              </w:rPr>
              <w:lastRenderedPageBreak/>
              <w:t>2</w:t>
            </w:r>
            <w:r w:rsidR="005F0E83" w:rsidRPr="0066029E">
              <w:rPr>
                <w:sz w:val="20"/>
                <w:szCs w:val="20"/>
              </w:rPr>
              <w:t>. Articolul 11:</w:t>
            </w:r>
          </w:p>
          <w:p w:rsidR="005F0E83" w:rsidRPr="0066029E" w:rsidRDefault="005F0E83" w:rsidP="00885727">
            <w:pPr>
              <w:pStyle w:val="cn"/>
              <w:jc w:val="both"/>
              <w:rPr>
                <w:sz w:val="20"/>
                <w:szCs w:val="20"/>
              </w:rPr>
            </w:pPr>
            <w:r w:rsidRPr="0066029E">
              <w:rPr>
                <w:sz w:val="20"/>
                <w:szCs w:val="20"/>
              </w:rPr>
              <w:t xml:space="preserve">la alineatul (1), litera a) va avea următorul cuprins: </w:t>
            </w:r>
          </w:p>
          <w:p w:rsidR="005F0E83" w:rsidRPr="0066029E" w:rsidRDefault="005F0E83" w:rsidP="00885727">
            <w:pPr>
              <w:pStyle w:val="cn"/>
              <w:jc w:val="both"/>
              <w:rPr>
                <w:sz w:val="20"/>
                <w:szCs w:val="20"/>
              </w:rPr>
            </w:pPr>
            <w:r w:rsidRPr="0066029E">
              <w:rPr>
                <w:sz w:val="20"/>
                <w:szCs w:val="20"/>
              </w:rPr>
              <w:t>,,a) învățămîntului preșcolar, primar, gimnazial, liceal</w:t>
            </w:r>
            <w:r w:rsidR="009B50C2" w:rsidRPr="0066029E">
              <w:rPr>
                <w:sz w:val="20"/>
                <w:szCs w:val="20"/>
              </w:rPr>
              <w:t>, special</w:t>
            </w:r>
            <w:r w:rsidRPr="0066029E">
              <w:rPr>
                <w:sz w:val="20"/>
                <w:szCs w:val="20"/>
              </w:rPr>
              <w:t xml:space="preserve"> și extrașcolar</w:t>
            </w:r>
            <w:r w:rsidR="00EE3776" w:rsidRPr="0066029E">
              <w:rPr>
                <w:sz w:val="20"/>
                <w:szCs w:val="20"/>
              </w:rPr>
              <w:t>;</w:t>
            </w:r>
            <w:r w:rsidRPr="0066029E">
              <w:rPr>
                <w:sz w:val="20"/>
                <w:szCs w:val="20"/>
              </w:rPr>
              <w:t>”;</w:t>
            </w:r>
          </w:p>
          <w:p w:rsidR="005F0E83" w:rsidRPr="0066029E" w:rsidRDefault="005F0E83" w:rsidP="00885727">
            <w:pPr>
              <w:pStyle w:val="cn"/>
              <w:jc w:val="both"/>
              <w:rPr>
                <w:sz w:val="20"/>
                <w:szCs w:val="20"/>
              </w:rPr>
            </w:pPr>
          </w:p>
          <w:p w:rsidR="005F0E83" w:rsidRPr="0066029E" w:rsidRDefault="005F0E83" w:rsidP="00042DB1">
            <w:pPr>
              <w:pStyle w:val="a5"/>
              <w:ind w:firstLine="0"/>
              <w:rPr>
                <w:sz w:val="20"/>
                <w:szCs w:val="20"/>
              </w:rPr>
            </w:pPr>
          </w:p>
          <w:p w:rsidR="005F0E83" w:rsidRPr="0066029E" w:rsidRDefault="005F0E83" w:rsidP="00042DB1">
            <w:pPr>
              <w:pStyle w:val="a5"/>
              <w:ind w:firstLine="0"/>
              <w:rPr>
                <w:b/>
                <w:strike/>
                <w:sz w:val="20"/>
                <w:szCs w:val="20"/>
              </w:rPr>
            </w:pPr>
          </w:p>
        </w:tc>
        <w:tc>
          <w:tcPr>
            <w:tcW w:w="3853" w:type="dxa"/>
            <w:tcBorders>
              <w:top w:val="nil"/>
              <w:bottom w:val="single" w:sz="4" w:space="0" w:color="auto"/>
            </w:tcBorders>
          </w:tcPr>
          <w:p w:rsidR="005F0E83" w:rsidRPr="0066029E" w:rsidRDefault="005F0E83" w:rsidP="00AF27A4">
            <w:pPr>
              <w:jc w:val="both"/>
              <w:rPr>
                <w:sz w:val="20"/>
                <w:szCs w:val="20"/>
              </w:rPr>
            </w:pPr>
            <w:r w:rsidRPr="0066029E">
              <w:rPr>
                <w:sz w:val="20"/>
                <w:szCs w:val="20"/>
              </w:rPr>
              <w:lastRenderedPageBreak/>
              <w:t>Modificarea are drept scop corelarea denumirii nivelurilor și ciclurilor de învățămînt cu prevederile Codului educației nr.152 din 17.07.2014.</w:t>
            </w:r>
          </w:p>
        </w:tc>
        <w:tc>
          <w:tcPr>
            <w:tcW w:w="1241" w:type="dxa"/>
            <w:tcBorders>
              <w:top w:val="nil"/>
              <w:bottom w:val="single" w:sz="4" w:space="0" w:color="auto"/>
            </w:tcBorders>
          </w:tcPr>
          <w:p w:rsidR="005F0E83" w:rsidRPr="0066029E" w:rsidRDefault="005F0E83" w:rsidP="00A06079">
            <w:pPr>
              <w:jc w:val="center"/>
              <w:rPr>
                <w:sz w:val="20"/>
                <w:szCs w:val="20"/>
              </w:rPr>
            </w:pPr>
            <w:r w:rsidRPr="0066029E">
              <w:rPr>
                <w:sz w:val="20"/>
                <w:szCs w:val="20"/>
              </w:rPr>
              <w:t>La data publicării</w:t>
            </w:r>
          </w:p>
          <w:p w:rsidR="005F0E83" w:rsidRPr="0066029E" w:rsidRDefault="005F0E83" w:rsidP="00216AE7">
            <w:pPr>
              <w:rPr>
                <w:sz w:val="20"/>
                <w:szCs w:val="20"/>
              </w:rPr>
            </w:pPr>
          </w:p>
        </w:tc>
      </w:tr>
      <w:tr w:rsidR="005F0E83" w:rsidRPr="0066029E" w:rsidTr="00160C7E">
        <w:trPr>
          <w:trHeight w:val="186"/>
        </w:trPr>
        <w:tc>
          <w:tcPr>
            <w:tcW w:w="5785" w:type="dxa"/>
            <w:tcBorders>
              <w:top w:val="nil"/>
              <w:bottom w:val="single" w:sz="4" w:space="0" w:color="auto"/>
            </w:tcBorders>
          </w:tcPr>
          <w:p w:rsidR="005F0E83" w:rsidRPr="0066029E" w:rsidRDefault="005F0E83" w:rsidP="00042DB1">
            <w:pPr>
              <w:pStyle w:val="a5"/>
              <w:tabs>
                <w:tab w:val="left" w:pos="2160"/>
              </w:tabs>
              <w:ind w:firstLine="0"/>
              <w:rPr>
                <w:strike/>
                <w:sz w:val="20"/>
                <w:szCs w:val="20"/>
                <w:u w:val="single"/>
              </w:rPr>
            </w:pPr>
            <w:r w:rsidRPr="0066029E">
              <w:rPr>
                <w:sz w:val="20"/>
                <w:szCs w:val="20"/>
                <w:u w:val="single"/>
              </w:rPr>
              <w:lastRenderedPageBreak/>
              <w:t>(3) Transferurile cu destinaţie specială, stipulate la alin.(1) din prezentul articol, utilizate contrar destinaţiei se virează, pînă la sfîrşitul anului bugetar, în mărimea sumei respective în bugetul de la care au fost primite. În cazul în care suma corespunzătoare nu este virată de bugetul respectiv, Ministerul Finanţelor, în baza dării de seamă anuale, este în drept să restabilească forţat la bugetul de stat sumele transferurilor utilizate contrar destinaţiei prin intermediul relaţiilor interbugetare.</w:t>
            </w:r>
          </w:p>
        </w:tc>
        <w:tc>
          <w:tcPr>
            <w:tcW w:w="4847" w:type="dxa"/>
            <w:tcBorders>
              <w:top w:val="nil"/>
              <w:bottom w:val="single" w:sz="4" w:space="0" w:color="auto"/>
            </w:tcBorders>
          </w:tcPr>
          <w:p w:rsidR="005F0E83" w:rsidRPr="0066029E" w:rsidRDefault="005F0E83" w:rsidP="005F3869">
            <w:pPr>
              <w:pStyle w:val="af1"/>
              <w:tabs>
                <w:tab w:val="left" w:pos="317"/>
              </w:tabs>
              <w:ind w:left="0"/>
              <w:jc w:val="both"/>
              <w:rPr>
                <w:sz w:val="20"/>
                <w:szCs w:val="20"/>
                <w:lang w:val="ro-RO"/>
              </w:rPr>
            </w:pPr>
            <w:r w:rsidRPr="0066029E">
              <w:rPr>
                <w:sz w:val="20"/>
                <w:szCs w:val="20"/>
                <w:lang w:val="ro-RO"/>
              </w:rPr>
              <w:t>alineatul (3) va avea următorul cuprins:</w:t>
            </w:r>
          </w:p>
          <w:p w:rsidR="005F0E83" w:rsidRPr="0066029E" w:rsidRDefault="005F0E83" w:rsidP="005F3869">
            <w:pPr>
              <w:pStyle w:val="af1"/>
              <w:tabs>
                <w:tab w:val="left" w:pos="317"/>
              </w:tabs>
              <w:ind w:left="0"/>
              <w:jc w:val="both"/>
              <w:rPr>
                <w:sz w:val="20"/>
                <w:szCs w:val="20"/>
                <w:lang w:val="ro-RO"/>
              </w:rPr>
            </w:pPr>
            <w:r w:rsidRPr="0066029E">
              <w:rPr>
                <w:sz w:val="20"/>
                <w:szCs w:val="20"/>
                <w:lang w:val="ro-RO"/>
              </w:rPr>
              <w:t xml:space="preserve">„(3) </w:t>
            </w:r>
            <w:r w:rsidRPr="0066029E">
              <w:rPr>
                <w:sz w:val="20"/>
                <w:szCs w:val="20"/>
                <w:lang w:val="en-US"/>
              </w:rPr>
              <w:t xml:space="preserve">Transferurile cu destinaţie specială, stipulate la alin.(1) din prezentul articol, utilizate contrar destinaţiei </w:t>
            </w:r>
            <w:r w:rsidRPr="0066029E">
              <w:rPr>
                <w:sz w:val="20"/>
                <w:szCs w:val="20"/>
                <w:lang w:val="ro-RO"/>
              </w:rPr>
              <w:t xml:space="preserve">și/sau neutilizate pe parcursul anului bugetar </w:t>
            </w:r>
            <w:r w:rsidRPr="0066029E">
              <w:rPr>
                <w:sz w:val="20"/>
                <w:szCs w:val="20"/>
                <w:lang w:val="en-US"/>
              </w:rPr>
              <w:t xml:space="preserve">se virează, pînă la sfîrşitul anului bugetar, în mărimea sumei respective în bugetul de la care au fost primite. În cazul în care suma corespunzătoare nu este virată de bugetul respectiv, Ministerul Finanţelor, în baza dării de seamă anuale, este în drept să restabilească forţat la bugetul de stat sumele </w:t>
            </w:r>
            <w:r w:rsidRPr="0066029E">
              <w:rPr>
                <w:sz w:val="20"/>
                <w:szCs w:val="20"/>
                <w:lang w:val="ro-RO"/>
              </w:rPr>
              <w:t>respective</w:t>
            </w:r>
            <w:r w:rsidRPr="0066029E">
              <w:rPr>
                <w:sz w:val="20"/>
                <w:szCs w:val="20"/>
                <w:lang w:val="en-US"/>
              </w:rPr>
              <w:t xml:space="preserve"> prin intermediul relaţiilor interbugetare.</w:t>
            </w:r>
            <w:r w:rsidRPr="0066029E">
              <w:rPr>
                <w:sz w:val="20"/>
                <w:szCs w:val="20"/>
                <w:lang w:val="ro-RO"/>
              </w:rPr>
              <w:t>”.</w:t>
            </w:r>
          </w:p>
          <w:p w:rsidR="005F0E83" w:rsidRPr="0066029E" w:rsidRDefault="005F0E83" w:rsidP="005F3869">
            <w:pPr>
              <w:pStyle w:val="af1"/>
              <w:tabs>
                <w:tab w:val="left" w:pos="317"/>
              </w:tabs>
              <w:ind w:left="0"/>
              <w:jc w:val="both"/>
              <w:rPr>
                <w:sz w:val="20"/>
                <w:szCs w:val="20"/>
                <w:lang w:val="ro-RO"/>
              </w:rPr>
            </w:pPr>
          </w:p>
          <w:p w:rsidR="005F0E83" w:rsidRPr="0066029E" w:rsidRDefault="005F0E83" w:rsidP="00F04979">
            <w:pPr>
              <w:pStyle w:val="af1"/>
              <w:tabs>
                <w:tab w:val="left" w:pos="317"/>
              </w:tabs>
              <w:ind w:left="0"/>
              <w:jc w:val="both"/>
              <w:rPr>
                <w:b/>
                <w:strike/>
                <w:sz w:val="20"/>
                <w:szCs w:val="20"/>
                <w:lang w:val="en-US"/>
              </w:rPr>
            </w:pPr>
          </w:p>
        </w:tc>
        <w:tc>
          <w:tcPr>
            <w:tcW w:w="3853" w:type="dxa"/>
            <w:tcBorders>
              <w:top w:val="nil"/>
              <w:bottom w:val="single" w:sz="4" w:space="0" w:color="auto"/>
            </w:tcBorders>
          </w:tcPr>
          <w:p w:rsidR="005F0E83" w:rsidRPr="0066029E" w:rsidRDefault="005F0E83" w:rsidP="00AF27A4">
            <w:pPr>
              <w:jc w:val="both"/>
              <w:rPr>
                <w:sz w:val="20"/>
                <w:szCs w:val="20"/>
              </w:rPr>
            </w:pPr>
            <w:r w:rsidRPr="0066029E">
              <w:rPr>
                <w:sz w:val="20"/>
                <w:szCs w:val="20"/>
              </w:rPr>
              <w:t xml:space="preserve">Necesitatea operării amendamentelor constă în faptul că, cadrul legal nu reglementează situația nevalorificării transferurilor cu destinație specială alocate bugetelor UAT de la bugetul de stat pe parcursul anului bugetar, deși, acestea sunt alocate cu titlul condiționat. </w:t>
            </w:r>
          </w:p>
          <w:p w:rsidR="005F0E83" w:rsidRPr="0066029E" w:rsidRDefault="005F0E83" w:rsidP="00AF27A4">
            <w:pPr>
              <w:jc w:val="both"/>
              <w:rPr>
                <w:sz w:val="20"/>
                <w:szCs w:val="20"/>
              </w:rPr>
            </w:pPr>
            <w:r w:rsidRPr="0066029E">
              <w:rPr>
                <w:sz w:val="20"/>
                <w:szCs w:val="20"/>
              </w:rPr>
              <w:t xml:space="preserve">În rezultat, aceste mijloace financiare rămîn la dispoziția autorităților publice locale ca mijloace nevalorificate (solduri). De regulă, la majoritatea bugetelor UAT nivelul finanțării cheltuielilor este sub nivelul indicilor planificați, majorînd intenționat soldurile mijloacelor la conturile trezoreriale ale acestora, în condițiile în care bugetul de stat nu are suficiente resurse pentru finanțarea altor competențe. </w:t>
            </w:r>
          </w:p>
          <w:p w:rsidR="005F0E83" w:rsidRPr="0066029E" w:rsidRDefault="005F0E83" w:rsidP="00AF27A4">
            <w:pPr>
              <w:jc w:val="both"/>
              <w:rPr>
                <w:sz w:val="20"/>
                <w:szCs w:val="20"/>
              </w:rPr>
            </w:pPr>
            <w:r w:rsidRPr="0066029E">
              <w:rPr>
                <w:sz w:val="20"/>
                <w:szCs w:val="20"/>
              </w:rPr>
              <w:t xml:space="preserve">De asemenea, s-au atestat cazuri cînd din soldurile transferurilor cu destinație specială pentru finanțarea învățămîntului </w:t>
            </w:r>
            <w:r w:rsidR="00000178" w:rsidRPr="0066029E">
              <w:rPr>
                <w:sz w:val="20"/>
                <w:szCs w:val="20"/>
              </w:rPr>
              <w:t>s-</w:t>
            </w:r>
            <w:r w:rsidRPr="0066029E">
              <w:rPr>
                <w:sz w:val="20"/>
                <w:szCs w:val="20"/>
              </w:rPr>
              <w:t>au utilizat contrar destinației.</w:t>
            </w:r>
          </w:p>
          <w:p w:rsidR="005F0E83" w:rsidRPr="0066029E" w:rsidRDefault="005F0E83" w:rsidP="00AF27A4">
            <w:pPr>
              <w:jc w:val="both"/>
              <w:rPr>
                <w:sz w:val="20"/>
                <w:szCs w:val="20"/>
              </w:rPr>
            </w:pPr>
            <w:r w:rsidRPr="0066029E">
              <w:rPr>
                <w:sz w:val="20"/>
                <w:szCs w:val="20"/>
              </w:rPr>
              <w:t xml:space="preserve">Pentru informare, în anul 2014, doar pentru raioanele Basarabeasca, Ocnița, Rîșcani și mun.Chișinău, care au implementat noul sistem de formare a bugetelor UAT, nevalorificarea în totalitate a transferurilor în cauză a dus la creșterea soldului cu circa </w:t>
            </w:r>
            <w:r w:rsidRPr="0066029E">
              <w:rPr>
                <w:sz w:val="20"/>
                <w:szCs w:val="20"/>
              </w:rPr>
              <w:lastRenderedPageBreak/>
              <w:t>66,0 mil.lei (învățămînt și asistență socială, respectiv, 62,1 și 3,9 mil.lei).</w:t>
            </w:r>
          </w:p>
          <w:p w:rsidR="005F0E83" w:rsidRPr="0066029E" w:rsidRDefault="005F0E83" w:rsidP="00DE7A92">
            <w:pPr>
              <w:pStyle w:val="af1"/>
              <w:ind w:left="0"/>
              <w:jc w:val="both"/>
              <w:rPr>
                <w:strike/>
                <w:sz w:val="20"/>
                <w:szCs w:val="20"/>
                <w:lang w:val="ro-RO"/>
              </w:rPr>
            </w:pPr>
            <w:r w:rsidRPr="0066029E">
              <w:rPr>
                <w:sz w:val="20"/>
                <w:szCs w:val="20"/>
                <w:lang w:val="ro-RO"/>
              </w:rPr>
              <w:t>Astfel, modificarea dată va avea ca efect îmbunătățirea disciplinei financiare (planificare mai corectă/exactă), neadmiterea creșterii neîntemeiate a soldurilor la conturile bugetelor UAT în timp ce bugetul de stat nu are resurse pentru onorarea altor obligațiuni, se va diminua influiența asupra nivelului deficitului bugetului public național.</w:t>
            </w:r>
          </w:p>
        </w:tc>
        <w:tc>
          <w:tcPr>
            <w:tcW w:w="1241" w:type="dxa"/>
            <w:tcBorders>
              <w:top w:val="nil"/>
              <w:bottom w:val="single" w:sz="4" w:space="0" w:color="auto"/>
            </w:tcBorders>
          </w:tcPr>
          <w:p w:rsidR="005F0E83" w:rsidRPr="0066029E" w:rsidRDefault="005F0E83" w:rsidP="005F3869">
            <w:pPr>
              <w:ind w:left="-75" w:right="-160"/>
              <w:jc w:val="center"/>
              <w:rPr>
                <w:sz w:val="20"/>
                <w:szCs w:val="20"/>
              </w:rPr>
            </w:pPr>
            <w:r w:rsidRPr="0066029E">
              <w:rPr>
                <w:sz w:val="20"/>
                <w:szCs w:val="20"/>
              </w:rPr>
              <w:lastRenderedPageBreak/>
              <w:t xml:space="preserve">La data publicării </w:t>
            </w:r>
          </w:p>
        </w:tc>
      </w:tr>
      <w:tr w:rsidR="005F0E83" w:rsidRPr="0066029E" w:rsidTr="00160C7E">
        <w:trPr>
          <w:trHeight w:val="186"/>
        </w:trPr>
        <w:tc>
          <w:tcPr>
            <w:tcW w:w="5785" w:type="dxa"/>
            <w:tcBorders>
              <w:top w:val="nil"/>
              <w:bottom w:val="single" w:sz="4" w:space="0" w:color="auto"/>
            </w:tcBorders>
          </w:tcPr>
          <w:p w:rsidR="005F0E83" w:rsidRPr="0066029E" w:rsidRDefault="005F0E83" w:rsidP="001053E6">
            <w:pPr>
              <w:jc w:val="both"/>
              <w:rPr>
                <w:sz w:val="20"/>
                <w:szCs w:val="20"/>
              </w:rPr>
            </w:pPr>
            <w:r w:rsidRPr="0066029E">
              <w:rPr>
                <w:bCs/>
                <w:sz w:val="20"/>
                <w:szCs w:val="20"/>
              </w:rPr>
              <w:lastRenderedPageBreak/>
              <w:t>Articolul 23.</w:t>
            </w:r>
            <w:r w:rsidRPr="0066029E">
              <w:rPr>
                <w:sz w:val="20"/>
                <w:szCs w:val="20"/>
              </w:rPr>
              <w:t xml:space="preserve"> Corelarea bugetelor unităţilor administrativ-teritoriale cu legea bugetară anuală </w:t>
            </w:r>
          </w:p>
          <w:p w:rsidR="005F0E83" w:rsidRPr="0066029E" w:rsidRDefault="005F0E83" w:rsidP="001053E6">
            <w:pPr>
              <w:jc w:val="both"/>
              <w:rPr>
                <w:sz w:val="20"/>
                <w:szCs w:val="20"/>
              </w:rPr>
            </w:pPr>
            <w:r w:rsidRPr="0066029E">
              <w:rPr>
                <w:sz w:val="20"/>
                <w:szCs w:val="20"/>
              </w:rPr>
              <w:t xml:space="preserve">(1) În termen de cel mult 30 de zile de la data publicării legii bugetului de stat pe anul </w:t>
            </w:r>
            <w:r w:rsidRPr="0066029E">
              <w:rPr>
                <w:sz w:val="20"/>
                <w:szCs w:val="20"/>
                <w:u w:val="single"/>
              </w:rPr>
              <w:t>respectiv</w:t>
            </w:r>
            <w:r w:rsidRPr="0066029E">
              <w:rPr>
                <w:sz w:val="20"/>
                <w:szCs w:val="20"/>
              </w:rPr>
              <w:t xml:space="preserve">, autoritatea reprezentativă şi deliberativă aduce bugetul </w:t>
            </w:r>
            <w:r w:rsidRPr="0066029E">
              <w:rPr>
                <w:sz w:val="20"/>
                <w:szCs w:val="20"/>
                <w:u w:val="single"/>
              </w:rPr>
              <w:t>aprobat</w:t>
            </w:r>
            <w:r w:rsidRPr="0066029E">
              <w:rPr>
                <w:sz w:val="20"/>
                <w:szCs w:val="20"/>
              </w:rPr>
              <w:t xml:space="preserve"> în concordanţă cu prevederile legii menţionate. </w:t>
            </w:r>
          </w:p>
          <w:p w:rsidR="005F0E83" w:rsidRPr="0066029E" w:rsidRDefault="005F0E83" w:rsidP="00042DB1">
            <w:pPr>
              <w:pStyle w:val="a5"/>
              <w:tabs>
                <w:tab w:val="left" w:pos="2160"/>
              </w:tabs>
              <w:ind w:firstLine="0"/>
              <w:rPr>
                <w:strike/>
                <w:sz w:val="20"/>
                <w:szCs w:val="20"/>
              </w:rPr>
            </w:pPr>
          </w:p>
        </w:tc>
        <w:tc>
          <w:tcPr>
            <w:tcW w:w="4847" w:type="dxa"/>
            <w:tcBorders>
              <w:top w:val="nil"/>
              <w:bottom w:val="single" w:sz="4" w:space="0" w:color="auto"/>
            </w:tcBorders>
          </w:tcPr>
          <w:p w:rsidR="005F0E83" w:rsidRPr="0066029E" w:rsidRDefault="003010ED" w:rsidP="001053E6">
            <w:pPr>
              <w:rPr>
                <w:sz w:val="20"/>
                <w:szCs w:val="20"/>
              </w:rPr>
            </w:pPr>
            <w:r w:rsidRPr="0066029E">
              <w:rPr>
                <w:sz w:val="20"/>
                <w:szCs w:val="20"/>
                <w:lang w:val="en-US"/>
              </w:rPr>
              <w:t>3</w:t>
            </w:r>
            <w:r w:rsidR="005F0E83" w:rsidRPr="0066029E">
              <w:rPr>
                <w:sz w:val="20"/>
                <w:szCs w:val="20"/>
              </w:rPr>
              <w:t>. Articolul 23:</w:t>
            </w:r>
          </w:p>
          <w:p w:rsidR="005F0E83" w:rsidRPr="0066029E" w:rsidRDefault="005F0E83" w:rsidP="001053E6">
            <w:pPr>
              <w:rPr>
                <w:sz w:val="20"/>
                <w:szCs w:val="20"/>
              </w:rPr>
            </w:pPr>
          </w:p>
          <w:p w:rsidR="005F0E83" w:rsidRPr="0066029E" w:rsidRDefault="005F0E83" w:rsidP="001053E6">
            <w:pPr>
              <w:tabs>
                <w:tab w:val="left" w:pos="384"/>
              </w:tabs>
              <w:jc w:val="both"/>
              <w:rPr>
                <w:sz w:val="20"/>
                <w:szCs w:val="20"/>
              </w:rPr>
            </w:pPr>
            <w:r w:rsidRPr="0066029E">
              <w:rPr>
                <w:sz w:val="20"/>
                <w:szCs w:val="20"/>
              </w:rPr>
              <w:t>la alineatul (1), după cuvîntul  „respectiv,” se introduc cuvintele „ sau a modificării acesteia”, iar după cuvîntul „aprobat” se introduc cuvintele „ , după caz, modificat,”;</w:t>
            </w:r>
          </w:p>
          <w:p w:rsidR="005F0E83" w:rsidRPr="0066029E" w:rsidRDefault="005F0E83" w:rsidP="001053E6">
            <w:pPr>
              <w:tabs>
                <w:tab w:val="left" w:pos="384"/>
              </w:tabs>
              <w:jc w:val="both"/>
              <w:rPr>
                <w:sz w:val="20"/>
                <w:szCs w:val="20"/>
              </w:rPr>
            </w:pPr>
          </w:p>
          <w:p w:rsidR="005F0E83" w:rsidRPr="0066029E" w:rsidRDefault="005F0E83" w:rsidP="001053E6">
            <w:pPr>
              <w:tabs>
                <w:tab w:val="left" w:pos="384"/>
              </w:tabs>
              <w:jc w:val="both"/>
              <w:rPr>
                <w:sz w:val="20"/>
                <w:szCs w:val="20"/>
              </w:rPr>
            </w:pPr>
          </w:p>
          <w:p w:rsidR="005F0E83" w:rsidRPr="0066029E" w:rsidRDefault="005F0E83" w:rsidP="009034A3">
            <w:pPr>
              <w:pStyle w:val="af1"/>
              <w:tabs>
                <w:tab w:val="left" w:pos="384"/>
              </w:tabs>
              <w:ind w:left="114"/>
              <w:contextualSpacing w:val="0"/>
              <w:jc w:val="both"/>
              <w:rPr>
                <w:b/>
                <w:strike/>
                <w:sz w:val="20"/>
                <w:szCs w:val="20"/>
                <w:lang w:val="en-US"/>
              </w:rPr>
            </w:pPr>
          </w:p>
        </w:tc>
        <w:tc>
          <w:tcPr>
            <w:tcW w:w="3853" w:type="dxa"/>
            <w:tcBorders>
              <w:top w:val="nil"/>
              <w:bottom w:val="single" w:sz="4" w:space="0" w:color="auto"/>
            </w:tcBorders>
          </w:tcPr>
          <w:p w:rsidR="005F0E83" w:rsidRPr="0066029E" w:rsidRDefault="005F0E83" w:rsidP="00DE0F28">
            <w:pPr>
              <w:jc w:val="both"/>
              <w:rPr>
                <w:sz w:val="20"/>
                <w:szCs w:val="20"/>
              </w:rPr>
            </w:pPr>
            <w:r w:rsidRPr="0066029E">
              <w:rPr>
                <w:sz w:val="20"/>
                <w:szCs w:val="20"/>
              </w:rPr>
              <w:t xml:space="preserve">Condiția ce a impus completarea dată este că, la momentul actual, cadrul legal prevede doar obligativitatea APL de aducere în concordanță a bugetelor UAT cu prevederile legii  adoptate și publicate a bugetului de stat, și nu se referă la modificarea legii bugetului de stat pe parcursul anului, care afectează relațiile interbugetare. </w:t>
            </w:r>
          </w:p>
          <w:p w:rsidR="005F0E83" w:rsidRPr="0066029E" w:rsidRDefault="005F0E83" w:rsidP="00973C2E">
            <w:pPr>
              <w:jc w:val="both"/>
              <w:rPr>
                <w:sz w:val="20"/>
                <w:szCs w:val="20"/>
              </w:rPr>
            </w:pPr>
            <w:r w:rsidRPr="0066029E">
              <w:rPr>
                <w:sz w:val="20"/>
                <w:szCs w:val="20"/>
              </w:rPr>
              <w:t xml:space="preserve">Astfel, urmare a acestei completări, APL urmează, obligatoriu, să aducă în concordanță bugetele acestora și cu modificările operate la legea bugetului de stat pe anul respectiv. </w:t>
            </w:r>
          </w:p>
        </w:tc>
        <w:tc>
          <w:tcPr>
            <w:tcW w:w="1241" w:type="dxa"/>
            <w:tcBorders>
              <w:top w:val="single" w:sz="4" w:space="0" w:color="auto"/>
              <w:bottom w:val="single" w:sz="4" w:space="0" w:color="auto"/>
            </w:tcBorders>
          </w:tcPr>
          <w:p w:rsidR="005F0E83" w:rsidRPr="0066029E" w:rsidRDefault="005F0E83" w:rsidP="00D73BEF">
            <w:pPr>
              <w:jc w:val="center"/>
              <w:rPr>
                <w:sz w:val="20"/>
                <w:szCs w:val="20"/>
              </w:rPr>
            </w:pPr>
            <w:r w:rsidRPr="0066029E">
              <w:rPr>
                <w:sz w:val="20"/>
                <w:szCs w:val="20"/>
              </w:rPr>
              <w:t>La data publicării</w:t>
            </w:r>
          </w:p>
          <w:p w:rsidR="005F0E83" w:rsidRPr="0066029E" w:rsidRDefault="005F0E83" w:rsidP="00042DB1">
            <w:pPr>
              <w:ind w:left="-75" w:right="-160"/>
              <w:jc w:val="center"/>
              <w:rPr>
                <w:strike/>
                <w:sz w:val="20"/>
                <w:szCs w:val="20"/>
              </w:rPr>
            </w:pPr>
          </w:p>
        </w:tc>
      </w:tr>
      <w:tr w:rsidR="005F0E83" w:rsidRPr="0066029E" w:rsidTr="00160C7E">
        <w:trPr>
          <w:trHeight w:val="186"/>
        </w:trPr>
        <w:tc>
          <w:tcPr>
            <w:tcW w:w="5785" w:type="dxa"/>
            <w:tcBorders>
              <w:top w:val="nil"/>
              <w:bottom w:val="nil"/>
            </w:tcBorders>
          </w:tcPr>
          <w:p w:rsidR="005F0E83" w:rsidRPr="0066029E" w:rsidRDefault="005F0E83" w:rsidP="00042DB1">
            <w:pPr>
              <w:pStyle w:val="a5"/>
              <w:tabs>
                <w:tab w:val="left" w:pos="2160"/>
              </w:tabs>
              <w:ind w:firstLine="0"/>
              <w:rPr>
                <w:sz w:val="20"/>
                <w:szCs w:val="20"/>
                <w:u w:val="single"/>
              </w:rPr>
            </w:pPr>
            <w:r w:rsidRPr="0066029E">
              <w:rPr>
                <w:sz w:val="20"/>
                <w:szCs w:val="20"/>
                <w:u w:val="single"/>
              </w:rPr>
              <w:t xml:space="preserve">(2) În caz de nerespectare a prevederilor alin.(1) din prezentul articol, efectuarea transferurilor cu destinație generală la bugetele unităţilor administrativ-teritoriale respective se suspendă. </w:t>
            </w:r>
          </w:p>
          <w:p w:rsidR="005F0E83" w:rsidRPr="0066029E" w:rsidRDefault="005F0E83" w:rsidP="00042DB1">
            <w:pPr>
              <w:pStyle w:val="a5"/>
              <w:tabs>
                <w:tab w:val="left" w:pos="2160"/>
              </w:tabs>
              <w:ind w:firstLine="0"/>
              <w:rPr>
                <w:strike/>
                <w:sz w:val="20"/>
                <w:szCs w:val="20"/>
              </w:rPr>
            </w:pPr>
          </w:p>
        </w:tc>
        <w:tc>
          <w:tcPr>
            <w:tcW w:w="4847" w:type="dxa"/>
            <w:tcBorders>
              <w:top w:val="nil"/>
              <w:bottom w:val="nil"/>
            </w:tcBorders>
          </w:tcPr>
          <w:p w:rsidR="005F0E83" w:rsidRPr="0066029E" w:rsidRDefault="005F0E83" w:rsidP="00321E7C">
            <w:pPr>
              <w:pStyle w:val="a5"/>
              <w:ind w:firstLine="0"/>
              <w:rPr>
                <w:sz w:val="20"/>
                <w:szCs w:val="20"/>
              </w:rPr>
            </w:pPr>
            <w:r w:rsidRPr="0066029E">
              <w:rPr>
                <w:sz w:val="20"/>
                <w:szCs w:val="20"/>
              </w:rPr>
              <w:t>alineatul (2) va avea următorul cuprins:</w:t>
            </w:r>
          </w:p>
          <w:p w:rsidR="005F0E83" w:rsidRPr="0066029E" w:rsidRDefault="005F0E83" w:rsidP="0067470A">
            <w:pPr>
              <w:pStyle w:val="a5"/>
              <w:ind w:firstLine="0"/>
              <w:rPr>
                <w:b/>
                <w:strike/>
                <w:sz w:val="20"/>
                <w:szCs w:val="20"/>
              </w:rPr>
            </w:pPr>
            <w:r w:rsidRPr="0066029E">
              <w:rPr>
                <w:sz w:val="20"/>
                <w:szCs w:val="20"/>
              </w:rPr>
              <w:t>„(2) În caz de nerespectare a prevederilor alin.(1) din prezentul articol, efectuarea transferurilor cu destinație generală și a transferurilor cu destinație specială stipulate la alin.(1) lit.a) din articolul 11 al prezentei legi la bugetele unităţilor administrativ-teritoriale respective se suspendă.”.</w:t>
            </w:r>
          </w:p>
        </w:tc>
        <w:tc>
          <w:tcPr>
            <w:tcW w:w="3853" w:type="dxa"/>
            <w:tcBorders>
              <w:top w:val="nil"/>
              <w:bottom w:val="nil"/>
            </w:tcBorders>
          </w:tcPr>
          <w:p w:rsidR="005F0E83" w:rsidRPr="0066029E" w:rsidRDefault="00422EEF" w:rsidP="0067470A">
            <w:pPr>
              <w:jc w:val="both"/>
              <w:rPr>
                <w:strike/>
                <w:sz w:val="20"/>
                <w:szCs w:val="20"/>
              </w:rPr>
            </w:pPr>
            <w:r w:rsidRPr="0066029E">
              <w:rPr>
                <w:sz w:val="20"/>
                <w:szCs w:val="20"/>
              </w:rPr>
              <w:t>P</w:t>
            </w:r>
            <w:r w:rsidR="005F0E83" w:rsidRPr="0066029E">
              <w:rPr>
                <w:sz w:val="20"/>
                <w:szCs w:val="20"/>
              </w:rPr>
              <w:t xml:space="preserve">entru responsabilizarea APL privind aducerea în concordanță a bugetelor UAT cu prevederile legii bugetului de stat anuale, inclusiv modificările acesteia, se impune modificarea dată, ca pîrghie suplimentară de influență asupra lor. </w:t>
            </w:r>
            <w:r w:rsidRPr="0066029E">
              <w:rPr>
                <w:sz w:val="20"/>
                <w:szCs w:val="20"/>
              </w:rPr>
              <w:t>S</w:t>
            </w:r>
            <w:r w:rsidR="005F0E83" w:rsidRPr="0066029E">
              <w:rPr>
                <w:sz w:val="20"/>
                <w:szCs w:val="20"/>
              </w:rPr>
              <w:t>e propune aplicarea restricțiilor și asupra  transferurilor cu destinație specială pentru finanțarea învățămîntului preșcolar, primar, gimnazial, liceal și extrașcolar</w:t>
            </w:r>
            <w:r w:rsidR="009B50C2" w:rsidRPr="0066029E">
              <w:rPr>
                <w:sz w:val="20"/>
                <w:szCs w:val="20"/>
              </w:rPr>
              <w:t>,</w:t>
            </w:r>
            <w:r w:rsidR="005F0E83" w:rsidRPr="0066029E">
              <w:rPr>
                <w:sz w:val="20"/>
                <w:szCs w:val="20"/>
              </w:rPr>
              <w:t xml:space="preserve"> </w:t>
            </w:r>
            <w:r w:rsidRPr="0066029E">
              <w:rPr>
                <w:sz w:val="20"/>
                <w:szCs w:val="20"/>
              </w:rPr>
              <w:t xml:space="preserve">special </w:t>
            </w:r>
            <w:r w:rsidR="005F0E83" w:rsidRPr="0066029E">
              <w:rPr>
                <w:sz w:val="20"/>
                <w:szCs w:val="20"/>
              </w:rPr>
              <w:t xml:space="preserve">analogic </w:t>
            </w:r>
            <w:r w:rsidR="005F0E83" w:rsidRPr="0066029E">
              <w:rPr>
                <w:sz w:val="20"/>
                <w:szCs w:val="20"/>
              </w:rPr>
              <w:lastRenderedPageBreak/>
              <w:t>transferurilor cu destinație generală.</w:t>
            </w:r>
          </w:p>
        </w:tc>
        <w:tc>
          <w:tcPr>
            <w:tcW w:w="1241" w:type="dxa"/>
            <w:tcBorders>
              <w:top w:val="single" w:sz="4" w:space="0" w:color="auto"/>
              <w:bottom w:val="nil"/>
            </w:tcBorders>
          </w:tcPr>
          <w:p w:rsidR="005F0E83" w:rsidRPr="0066029E" w:rsidRDefault="005F0E83" w:rsidP="00234666">
            <w:pPr>
              <w:jc w:val="center"/>
              <w:rPr>
                <w:sz w:val="20"/>
                <w:szCs w:val="20"/>
              </w:rPr>
            </w:pPr>
            <w:r w:rsidRPr="0066029E">
              <w:rPr>
                <w:sz w:val="20"/>
                <w:szCs w:val="20"/>
              </w:rPr>
              <w:lastRenderedPageBreak/>
              <w:t>La data publicării</w:t>
            </w:r>
          </w:p>
          <w:p w:rsidR="005F0E83" w:rsidRPr="0066029E" w:rsidRDefault="005F0E83" w:rsidP="00042DB1">
            <w:pPr>
              <w:ind w:left="-75" w:right="-160"/>
              <w:jc w:val="center"/>
              <w:rPr>
                <w:strike/>
                <w:sz w:val="20"/>
                <w:szCs w:val="20"/>
              </w:rPr>
            </w:pPr>
          </w:p>
        </w:tc>
      </w:tr>
      <w:tr w:rsidR="005F0E83" w:rsidRPr="0066029E" w:rsidTr="00160C7E">
        <w:trPr>
          <w:trHeight w:val="186"/>
        </w:trPr>
        <w:tc>
          <w:tcPr>
            <w:tcW w:w="5785" w:type="dxa"/>
            <w:tcBorders>
              <w:top w:val="nil"/>
              <w:bottom w:val="single" w:sz="4" w:space="0" w:color="auto"/>
            </w:tcBorders>
          </w:tcPr>
          <w:p w:rsidR="005F0E83" w:rsidRPr="0066029E" w:rsidRDefault="005F0E83" w:rsidP="00042DB1">
            <w:pPr>
              <w:pStyle w:val="a5"/>
              <w:tabs>
                <w:tab w:val="left" w:pos="2160"/>
              </w:tabs>
              <w:ind w:firstLine="0"/>
              <w:rPr>
                <w:strike/>
                <w:sz w:val="20"/>
                <w:szCs w:val="20"/>
              </w:rPr>
            </w:pPr>
          </w:p>
        </w:tc>
        <w:tc>
          <w:tcPr>
            <w:tcW w:w="4847" w:type="dxa"/>
            <w:tcBorders>
              <w:top w:val="nil"/>
              <w:bottom w:val="single" w:sz="4" w:space="0" w:color="auto"/>
            </w:tcBorders>
          </w:tcPr>
          <w:p w:rsidR="005F0E83" w:rsidRPr="0066029E" w:rsidRDefault="005F0E83" w:rsidP="00042DB1">
            <w:pPr>
              <w:pStyle w:val="a5"/>
              <w:ind w:firstLine="0"/>
              <w:rPr>
                <w:b/>
                <w:strike/>
                <w:sz w:val="20"/>
                <w:szCs w:val="20"/>
              </w:rPr>
            </w:pPr>
          </w:p>
        </w:tc>
        <w:tc>
          <w:tcPr>
            <w:tcW w:w="3853" w:type="dxa"/>
            <w:tcBorders>
              <w:top w:val="nil"/>
              <w:bottom w:val="single" w:sz="4" w:space="0" w:color="auto"/>
            </w:tcBorders>
          </w:tcPr>
          <w:p w:rsidR="005F0E83" w:rsidRPr="0066029E" w:rsidRDefault="005F0E83" w:rsidP="00042DB1">
            <w:pPr>
              <w:pStyle w:val="af1"/>
              <w:spacing w:before="60"/>
              <w:ind w:left="0"/>
              <w:jc w:val="both"/>
              <w:rPr>
                <w:strike/>
                <w:sz w:val="20"/>
                <w:szCs w:val="20"/>
                <w:lang w:val="ro-RO"/>
              </w:rPr>
            </w:pPr>
          </w:p>
        </w:tc>
        <w:tc>
          <w:tcPr>
            <w:tcW w:w="1241" w:type="dxa"/>
            <w:tcBorders>
              <w:top w:val="nil"/>
              <w:bottom w:val="single" w:sz="4" w:space="0" w:color="auto"/>
            </w:tcBorders>
          </w:tcPr>
          <w:p w:rsidR="005F0E83" w:rsidRPr="0066029E" w:rsidRDefault="005F0E83" w:rsidP="00042DB1">
            <w:pPr>
              <w:ind w:left="-75" w:right="-160"/>
              <w:jc w:val="center"/>
              <w:rPr>
                <w:strike/>
                <w:sz w:val="20"/>
                <w:szCs w:val="20"/>
              </w:rPr>
            </w:pPr>
          </w:p>
        </w:tc>
      </w:tr>
      <w:tr w:rsidR="003904BB" w:rsidRPr="0066029E" w:rsidTr="00EF063B">
        <w:trPr>
          <w:trHeight w:val="186"/>
        </w:trPr>
        <w:tc>
          <w:tcPr>
            <w:tcW w:w="5785" w:type="dxa"/>
            <w:tcBorders>
              <w:top w:val="nil"/>
              <w:bottom w:val="single" w:sz="4" w:space="0" w:color="auto"/>
            </w:tcBorders>
          </w:tcPr>
          <w:p w:rsidR="003904BB" w:rsidRPr="0066029E" w:rsidRDefault="003904BB" w:rsidP="003904BB">
            <w:pPr>
              <w:jc w:val="both"/>
              <w:rPr>
                <w:b/>
                <w:sz w:val="20"/>
                <w:szCs w:val="20"/>
                <w:lang w:val="en-US"/>
              </w:rPr>
            </w:pPr>
            <w:r w:rsidRPr="0066029E">
              <w:rPr>
                <w:b/>
                <w:sz w:val="20"/>
                <w:szCs w:val="20"/>
                <w:lang w:val="en-US"/>
              </w:rPr>
              <w:t>Legea nr.419-XVI din 22 decembrie 2006 cu privire la datoria sectorului public, garanţiile de stat şi recreditarea de stat</w:t>
            </w:r>
          </w:p>
          <w:p w:rsidR="00840336" w:rsidRPr="0066029E" w:rsidRDefault="00840336" w:rsidP="003904BB">
            <w:pPr>
              <w:jc w:val="both"/>
              <w:rPr>
                <w:b/>
                <w:sz w:val="20"/>
                <w:szCs w:val="20"/>
                <w:lang w:val="en-US"/>
              </w:rPr>
            </w:pPr>
          </w:p>
          <w:p w:rsidR="00840336" w:rsidRPr="0066029E" w:rsidRDefault="00840336" w:rsidP="00840336">
            <w:pPr>
              <w:jc w:val="both"/>
              <w:rPr>
                <w:sz w:val="20"/>
                <w:szCs w:val="20"/>
              </w:rPr>
            </w:pPr>
            <w:r w:rsidRPr="0066029E">
              <w:rPr>
                <w:bCs/>
                <w:sz w:val="20"/>
                <w:szCs w:val="20"/>
              </w:rPr>
              <w:t xml:space="preserve">Articolul 6. </w:t>
            </w:r>
            <w:r w:rsidRPr="0066029E">
              <w:rPr>
                <w:sz w:val="20"/>
                <w:szCs w:val="20"/>
              </w:rPr>
              <w:t>Programul „Managementul datoriei de stat pe termen mediu</w:t>
            </w:r>
          </w:p>
          <w:p w:rsidR="003904BB" w:rsidRPr="0066029E" w:rsidRDefault="00840336" w:rsidP="00840336">
            <w:pPr>
              <w:pStyle w:val="a5"/>
              <w:tabs>
                <w:tab w:val="left" w:pos="2160"/>
              </w:tabs>
              <w:ind w:firstLine="0"/>
              <w:rPr>
                <w:strike/>
                <w:sz w:val="20"/>
                <w:szCs w:val="20"/>
                <w:lang w:val="en-US"/>
              </w:rPr>
            </w:pPr>
            <w:r w:rsidRPr="0066029E">
              <w:rPr>
                <w:i/>
                <w:sz w:val="20"/>
                <w:szCs w:val="20"/>
                <w:lang w:val="en-US"/>
              </w:rPr>
              <w:t>(4) Ministerul Finanţelor elaborează, cu consultarea Băncii Naţionale a Moldovei şi a altor instituţii interesate, programul „Managementul datoriei de stat pe termen mediu”, pe care îl înaintează spre aprobare Guvernului.</w:t>
            </w:r>
          </w:p>
        </w:tc>
        <w:tc>
          <w:tcPr>
            <w:tcW w:w="4847" w:type="dxa"/>
            <w:tcBorders>
              <w:top w:val="nil"/>
              <w:bottom w:val="nil"/>
            </w:tcBorders>
          </w:tcPr>
          <w:p w:rsidR="003904BB" w:rsidRPr="0066029E" w:rsidRDefault="003904BB" w:rsidP="003904BB">
            <w:pPr>
              <w:jc w:val="both"/>
              <w:rPr>
                <w:sz w:val="20"/>
                <w:szCs w:val="20"/>
                <w:lang w:val="en-US"/>
              </w:rPr>
            </w:pPr>
            <w:r w:rsidRPr="0066029E">
              <w:rPr>
                <w:b/>
                <w:sz w:val="20"/>
                <w:szCs w:val="20"/>
              </w:rPr>
              <w:t>Art.</w:t>
            </w:r>
            <w:r w:rsidR="000F31F2" w:rsidRPr="0066029E">
              <w:rPr>
                <w:b/>
                <w:sz w:val="20"/>
                <w:szCs w:val="20"/>
              </w:rPr>
              <w:t>IX</w:t>
            </w:r>
            <w:r w:rsidRPr="0066029E">
              <w:rPr>
                <w:b/>
                <w:sz w:val="20"/>
                <w:szCs w:val="20"/>
              </w:rPr>
              <w:t>.</w:t>
            </w:r>
            <w:r w:rsidR="000F31F2" w:rsidRPr="0066029E">
              <w:rPr>
                <w:sz w:val="20"/>
                <w:szCs w:val="20"/>
              </w:rPr>
              <w:t xml:space="preserve"> -</w:t>
            </w:r>
            <w:r w:rsidRPr="0066029E">
              <w:rPr>
                <w:sz w:val="20"/>
                <w:szCs w:val="20"/>
              </w:rPr>
              <w:t xml:space="preserve"> </w:t>
            </w:r>
            <w:r w:rsidRPr="0066029E">
              <w:rPr>
                <w:sz w:val="20"/>
                <w:szCs w:val="20"/>
                <w:lang w:val="en-US"/>
              </w:rPr>
              <w:t xml:space="preserve">Legea nr.419-XVI din 22 decembrie 2006 cu privire la datoria sectorului public, garanţiile de stat şi recreditarea de stat (republicată în </w:t>
            </w:r>
            <w:r w:rsidRPr="0066029E">
              <w:rPr>
                <w:sz w:val="20"/>
                <w:szCs w:val="20"/>
              </w:rPr>
              <w:t>Monitorul Oficial  al Republicii Moldova, 2014, nr.397-399, art.704), cu modificările și completările ulterioare,</w:t>
            </w:r>
            <w:r w:rsidR="00A97AF6" w:rsidRPr="0066029E">
              <w:rPr>
                <w:sz w:val="20"/>
                <w:szCs w:val="20"/>
              </w:rPr>
              <w:t xml:space="preserve"> se modifică și se completează după cum urmează:</w:t>
            </w:r>
          </w:p>
          <w:p w:rsidR="003904BB" w:rsidRPr="0066029E" w:rsidRDefault="003904BB" w:rsidP="003904BB">
            <w:pPr>
              <w:pStyle w:val="a5"/>
              <w:ind w:firstLine="0"/>
              <w:rPr>
                <w:strike/>
                <w:sz w:val="20"/>
                <w:szCs w:val="20"/>
                <w:lang w:val="en-US"/>
              </w:rPr>
            </w:pPr>
          </w:p>
        </w:tc>
        <w:tc>
          <w:tcPr>
            <w:tcW w:w="3853" w:type="dxa"/>
            <w:tcBorders>
              <w:top w:val="nil"/>
              <w:bottom w:val="nil"/>
            </w:tcBorders>
          </w:tcPr>
          <w:p w:rsidR="003904BB" w:rsidRPr="0066029E" w:rsidRDefault="003904BB" w:rsidP="003904BB">
            <w:pPr>
              <w:pStyle w:val="af1"/>
              <w:spacing w:before="60"/>
              <w:ind w:left="0"/>
              <w:jc w:val="both"/>
              <w:rPr>
                <w:strike/>
                <w:sz w:val="20"/>
                <w:szCs w:val="20"/>
                <w:lang w:val="ro-RO"/>
              </w:rPr>
            </w:pPr>
          </w:p>
        </w:tc>
        <w:tc>
          <w:tcPr>
            <w:tcW w:w="1241" w:type="dxa"/>
            <w:tcBorders>
              <w:top w:val="nil"/>
              <w:bottom w:val="nil"/>
            </w:tcBorders>
          </w:tcPr>
          <w:p w:rsidR="003904BB" w:rsidRPr="0066029E" w:rsidRDefault="003904BB" w:rsidP="00A97AF6">
            <w:pPr>
              <w:ind w:left="-75" w:right="-160"/>
              <w:jc w:val="center"/>
              <w:rPr>
                <w:sz w:val="20"/>
                <w:szCs w:val="20"/>
              </w:rPr>
            </w:pPr>
          </w:p>
        </w:tc>
      </w:tr>
      <w:tr w:rsidR="00EE4C43" w:rsidRPr="0066029E" w:rsidTr="00EF063B">
        <w:trPr>
          <w:trHeight w:val="186"/>
        </w:trPr>
        <w:tc>
          <w:tcPr>
            <w:tcW w:w="5785" w:type="dxa"/>
            <w:tcBorders>
              <w:top w:val="single" w:sz="4" w:space="0" w:color="auto"/>
              <w:bottom w:val="single" w:sz="4" w:space="0" w:color="auto"/>
            </w:tcBorders>
          </w:tcPr>
          <w:p w:rsidR="00EE4C43" w:rsidRPr="0066029E" w:rsidRDefault="00EE4C43" w:rsidP="00A97AF6">
            <w:pPr>
              <w:jc w:val="both"/>
              <w:rPr>
                <w:bCs/>
                <w:sz w:val="20"/>
                <w:szCs w:val="20"/>
              </w:rPr>
            </w:pPr>
            <w:r w:rsidRPr="0066029E">
              <w:rPr>
                <w:sz w:val="20"/>
                <w:szCs w:val="20"/>
              </w:rPr>
              <w:t xml:space="preserve">(5) Programul prevăzut la alin.(4) este revizuit şi actualizat </w:t>
            </w:r>
            <w:r w:rsidRPr="0066029E">
              <w:rPr>
                <w:sz w:val="20"/>
                <w:szCs w:val="20"/>
                <w:u w:val="single"/>
              </w:rPr>
              <w:t>anual</w:t>
            </w:r>
            <w:r w:rsidRPr="0066029E">
              <w:rPr>
                <w:sz w:val="20"/>
                <w:szCs w:val="20"/>
              </w:rPr>
              <w:t>, concomitent cu actualizarea prognozelor din Cadrul bugetar pe termen mediu.</w:t>
            </w:r>
          </w:p>
        </w:tc>
        <w:tc>
          <w:tcPr>
            <w:tcW w:w="4847" w:type="dxa"/>
            <w:tcBorders>
              <w:top w:val="nil"/>
              <w:bottom w:val="single" w:sz="4" w:space="0" w:color="auto"/>
            </w:tcBorders>
          </w:tcPr>
          <w:p w:rsidR="00EE4C43" w:rsidRPr="0066029E" w:rsidRDefault="00EE4C43" w:rsidP="00EF1887">
            <w:pPr>
              <w:jc w:val="both"/>
              <w:rPr>
                <w:strike/>
                <w:sz w:val="20"/>
                <w:szCs w:val="20"/>
              </w:rPr>
            </w:pPr>
            <w:r w:rsidRPr="0066029E">
              <w:rPr>
                <w:sz w:val="20"/>
                <w:szCs w:val="20"/>
              </w:rPr>
              <w:t>1. La a</w:t>
            </w:r>
            <w:r w:rsidRPr="0066029E">
              <w:rPr>
                <w:sz w:val="20"/>
                <w:szCs w:val="20"/>
                <w:lang w:val="en-US"/>
              </w:rPr>
              <w:t xml:space="preserve">rticolul 6 alineatul (5), după cuvîntul „anual” se introduc cuvintele „prin Hotărîre de Guvern.”. </w:t>
            </w:r>
          </w:p>
        </w:tc>
        <w:tc>
          <w:tcPr>
            <w:tcW w:w="3853" w:type="dxa"/>
            <w:tcBorders>
              <w:top w:val="nil"/>
              <w:bottom w:val="single" w:sz="4" w:space="0" w:color="auto"/>
            </w:tcBorders>
          </w:tcPr>
          <w:p w:rsidR="004B186B" w:rsidRPr="0066029E" w:rsidRDefault="004B186B" w:rsidP="004B186B">
            <w:pPr>
              <w:jc w:val="both"/>
              <w:rPr>
                <w:sz w:val="20"/>
                <w:szCs w:val="20"/>
              </w:rPr>
            </w:pPr>
            <w:r w:rsidRPr="0066029E">
              <w:rPr>
                <w:sz w:val="20"/>
                <w:szCs w:val="20"/>
              </w:rPr>
              <w:t>Modificarea are drept scop asigurarea unui grad mai înalt de transparenţă în domeniul managementului datoriei de stat.</w:t>
            </w:r>
          </w:p>
        </w:tc>
        <w:tc>
          <w:tcPr>
            <w:tcW w:w="1241" w:type="dxa"/>
            <w:tcBorders>
              <w:top w:val="nil"/>
              <w:bottom w:val="single" w:sz="4" w:space="0" w:color="auto"/>
            </w:tcBorders>
          </w:tcPr>
          <w:p w:rsidR="00EE4C43" w:rsidRPr="0066029E" w:rsidRDefault="00EF1887" w:rsidP="00A97AF6">
            <w:pPr>
              <w:ind w:left="-75" w:right="-160"/>
              <w:jc w:val="center"/>
              <w:rPr>
                <w:strike/>
                <w:sz w:val="20"/>
                <w:szCs w:val="20"/>
              </w:rPr>
            </w:pPr>
            <w:r w:rsidRPr="0066029E">
              <w:rPr>
                <w:sz w:val="20"/>
                <w:szCs w:val="20"/>
              </w:rPr>
              <w:t>La data publicării</w:t>
            </w:r>
          </w:p>
        </w:tc>
      </w:tr>
      <w:tr w:rsidR="00EE4C43" w:rsidRPr="0066029E" w:rsidTr="00EF1887">
        <w:trPr>
          <w:trHeight w:val="186"/>
        </w:trPr>
        <w:tc>
          <w:tcPr>
            <w:tcW w:w="5785" w:type="dxa"/>
            <w:tcBorders>
              <w:top w:val="nil"/>
              <w:bottom w:val="single" w:sz="4" w:space="0" w:color="auto"/>
            </w:tcBorders>
          </w:tcPr>
          <w:p w:rsidR="00EE4C43" w:rsidRPr="0066029E" w:rsidRDefault="00EE4C43" w:rsidP="00A97AF6">
            <w:pPr>
              <w:jc w:val="both"/>
              <w:rPr>
                <w:sz w:val="20"/>
                <w:szCs w:val="20"/>
              </w:rPr>
            </w:pPr>
            <w:r w:rsidRPr="0066029E">
              <w:rPr>
                <w:bCs/>
                <w:sz w:val="20"/>
                <w:szCs w:val="20"/>
              </w:rPr>
              <w:t xml:space="preserve">Articolul 11. </w:t>
            </w:r>
            <w:r w:rsidRPr="0066029E">
              <w:rPr>
                <w:sz w:val="20"/>
                <w:szCs w:val="20"/>
              </w:rPr>
              <w:t>Rapoartele privind datoria de stat, garanţiile de stat şi recreditarea de stat</w:t>
            </w:r>
          </w:p>
          <w:p w:rsidR="00EE4C43" w:rsidRPr="0066029E" w:rsidRDefault="00EE4C43" w:rsidP="00A97AF6">
            <w:pPr>
              <w:jc w:val="both"/>
              <w:rPr>
                <w:sz w:val="20"/>
                <w:szCs w:val="20"/>
                <w:u w:val="single"/>
              </w:rPr>
            </w:pPr>
            <w:r w:rsidRPr="0066029E">
              <w:rPr>
                <w:sz w:val="20"/>
                <w:szCs w:val="20"/>
                <w:u w:val="single"/>
              </w:rPr>
              <w:t>(4) În raportul privind datoria de stat se înregistrează în ordine cronologică şi sistematizată, informaţia privind obligaţiile directe ale statului, care rezultă din împrumuturile de stat interne şi externe, privind dinamica împrumuturilor de stat, numărul de identificare a datoriei, data contractării, data scadenţei, suma agregată. Raportul privind datoria de stat conţine:</w:t>
            </w:r>
          </w:p>
          <w:p w:rsidR="00EE4C43" w:rsidRPr="0066029E" w:rsidRDefault="00EE4C43" w:rsidP="00A97AF6">
            <w:pPr>
              <w:jc w:val="both"/>
              <w:rPr>
                <w:sz w:val="20"/>
                <w:szCs w:val="20"/>
                <w:u w:val="single"/>
              </w:rPr>
            </w:pPr>
            <w:r w:rsidRPr="0066029E">
              <w:rPr>
                <w:sz w:val="20"/>
                <w:szCs w:val="20"/>
                <w:u w:val="single"/>
              </w:rPr>
              <w:t>a) raportul privind datoria de stat internă;</w:t>
            </w:r>
          </w:p>
          <w:p w:rsidR="00EE4C43" w:rsidRPr="0066029E" w:rsidRDefault="00EE4C43" w:rsidP="00A97AF6">
            <w:pPr>
              <w:jc w:val="both"/>
              <w:rPr>
                <w:sz w:val="20"/>
                <w:szCs w:val="20"/>
              </w:rPr>
            </w:pPr>
            <w:r w:rsidRPr="0066029E">
              <w:rPr>
                <w:sz w:val="20"/>
                <w:szCs w:val="20"/>
                <w:u w:val="single"/>
              </w:rPr>
              <w:t>b) raportul privind datoria de stat externă.</w:t>
            </w:r>
          </w:p>
        </w:tc>
        <w:tc>
          <w:tcPr>
            <w:tcW w:w="4847" w:type="dxa"/>
            <w:tcBorders>
              <w:top w:val="nil"/>
              <w:bottom w:val="single" w:sz="4" w:space="0" w:color="auto"/>
            </w:tcBorders>
          </w:tcPr>
          <w:p w:rsidR="00EE4C43" w:rsidRPr="0066029E" w:rsidRDefault="00EE4C43" w:rsidP="00A97AF6">
            <w:pPr>
              <w:jc w:val="both"/>
              <w:rPr>
                <w:sz w:val="20"/>
                <w:szCs w:val="20"/>
              </w:rPr>
            </w:pPr>
            <w:r w:rsidRPr="0066029E">
              <w:rPr>
                <w:sz w:val="20"/>
                <w:szCs w:val="20"/>
              </w:rPr>
              <w:t>2. La articolul 11, alineatele (4)-(5) vor avea următorul cuprins:</w:t>
            </w:r>
          </w:p>
          <w:p w:rsidR="00EE4C43" w:rsidRPr="0066029E" w:rsidRDefault="00EE4C43" w:rsidP="00A97AF6">
            <w:pPr>
              <w:jc w:val="both"/>
              <w:rPr>
                <w:sz w:val="20"/>
                <w:szCs w:val="20"/>
              </w:rPr>
            </w:pPr>
            <w:r w:rsidRPr="0066029E">
              <w:rPr>
                <w:sz w:val="20"/>
                <w:szCs w:val="20"/>
              </w:rPr>
              <w:t>„(4) Raportul privind datoria de stat, ca instrument principal de identificare, gestiune şi control asupra datoriei de stat, trebuie să asigure înregistrarea tuturor operaţiunilor în ordine cronologică şi sistematică, prelucrarea şi păstrarea informaţiei cu privire la datoria de stat a Republicii Moldova. Raportul se întocmeşte în conformitate cu datele din raportul privind datoria de stat internă şi raportul privind datoria de stat externă, care respectiv, sunt întocmite şi păstrate în mod separat.</w:t>
            </w:r>
          </w:p>
        </w:tc>
        <w:tc>
          <w:tcPr>
            <w:tcW w:w="3853" w:type="dxa"/>
            <w:tcBorders>
              <w:top w:val="nil"/>
              <w:bottom w:val="nil"/>
            </w:tcBorders>
          </w:tcPr>
          <w:p w:rsidR="00EE4C43" w:rsidRPr="0066029E" w:rsidRDefault="00EE4C43" w:rsidP="00A97AF6">
            <w:pPr>
              <w:jc w:val="both"/>
              <w:rPr>
                <w:sz w:val="20"/>
                <w:szCs w:val="20"/>
              </w:rPr>
            </w:pPr>
            <w:r w:rsidRPr="0066029E">
              <w:rPr>
                <w:sz w:val="20"/>
                <w:szCs w:val="20"/>
              </w:rPr>
              <w:t>Propunerea are caracter redacțional.</w:t>
            </w:r>
          </w:p>
          <w:p w:rsidR="00EE4C43" w:rsidRPr="0066029E" w:rsidRDefault="00EE4C43" w:rsidP="00042DB1">
            <w:pPr>
              <w:pStyle w:val="af1"/>
              <w:spacing w:before="60"/>
              <w:ind w:left="0"/>
              <w:jc w:val="both"/>
              <w:rPr>
                <w:strike/>
                <w:sz w:val="20"/>
                <w:szCs w:val="20"/>
                <w:lang w:val="ro-RO"/>
              </w:rPr>
            </w:pPr>
          </w:p>
        </w:tc>
        <w:tc>
          <w:tcPr>
            <w:tcW w:w="1241" w:type="dxa"/>
            <w:tcBorders>
              <w:top w:val="single" w:sz="4" w:space="0" w:color="auto"/>
              <w:bottom w:val="single" w:sz="4" w:space="0" w:color="auto"/>
            </w:tcBorders>
          </w:tcPr>
          <w:p w:rsidR="00EE4C43" w:rsidRPr="0066029E" w:rsidRDefault="00EF1887" w:rsidP="00042DB1">
            <w:pPr>
              <w:ind w:left="-75" w:right="-160"/>
              <w:jc w:val="center"/>
              <w:rPr>
                <w:strike/>
                <w:sz w:val="20"/>
                <w:szCs w:val="20"/>
              </w:rPr>
            </w:pPr>
            <w:r w:rsidRPr="0066029E">
              <w:rPr>
                <w:sz w:val="20"/>
                <w:szCs w:val="20"/>
              </w:rPr>
              <w:t>La data publicării</w:t>
            </w:r>
          </w:p>
        </w:tc>
      </w:tr>
      <w:tr w:rsidR="00EE4C43" w:rsidRPr="0066029E" w:rsidTr="00EF1887">
        <w:trPr>
          <w:trHeight w:val="186"/>
        </w:trPr>
        <w:tc>
          <w:tcPr>
            <w:tcW w:w="5785" w:type="dxa"/>
            <w:tcBorders>
              <w:top w:val="nil"/>
              <w:bottom w:val="single" w:sz="4" w:space="0" w:color="auto"/>
            </w:tcBorders>
          </w:tcPr>
          <w:p w:rsidR="00EE4C43" w:rsidRPr="0066029E" w:rsidRDefault="00EE4C43" w:rsidP="00A97AF6">
            <w:pPr>
              <w:jc w:val="both"/>
              <w:rPr>
                <w:sz w:val="20"/>
                <w:szCs w:val="20"/>
                <w:u w:val="single"/>
              </w:rPr>
            </w:pPr>
            <w:r w:rsidRPr="0066029E">
              <w:rPr>
                <w:sz w:val="20"/>
                <w:szCs w:val="20"/>
                <w:u w:val="single"/>
              </w:rPr>
              <w:t>(5) În raportul privind garanţiile de stat se înregistrează, în ordine cronologică şi sistematizată, informaţia privind obligaţiile de stat condiţionale interne şi externe apărute din contractele de garanţii de stat, privind emiterea şi scadenţa garanţiilor de stat, numărul de identificare a garanţiilor, sumele agregate, plăţile efectuate, plăţile viitoare. Raportul privind garanţiile de stat conţine:</w:t>
            </w:r>
          </w:p>
          <w:p w:rsidR="00EE4C43" w:rsidRPr="0066029E" w:rsidRDefault="00EE4C43" w:rsidP="00A97AF6">
            <w:pPr>
              <w:jc w:val="both"/>
              <w:rPr>
                <w:sz w:val="20"/>
                <w:szCs w:val="20"/>
                <w:u w:val="single"/>
              </w:rPr>
            </w:pPr>
            <w:r w:rsidRPr="0066029E">
              <w:rPr>
                <w:sz w:val="20"/>
                <w:szCs w:val="20"/>
                <w:u w:val="single"/>
              </w:rPr>
              <w:t> a) raportul privind garanţiile de stat interne;</w:t>
            </w:r>
          </w:p>
          <w:p w:rsidR="00EE4C43" w:rsidRPr="0066029E" w:rsidRDefault="00EE4C43" w:rsidP="00A97AF6">
            <w:pPr>
              <w:jc w:val="both"/>
              <w:rPr>
                <w:sz w:val="20"/>
                <w:szCs w:val="20"/>
                <w:u w:val="single"/>
              </w:rPr>
            </w:pPr>
            <w:r w:rsidRPr="0066029E">
              <w:rPr>
                <w:sz w:val="20"/>
                <w:szCs w:val="20"/>
                <w:u w:val="single"/>
              </w:rPr>
              <w:t>b) raportul privind garanţiile de stat externe.</w:t>
            </w:r>
          </w:p>
          <w:p w:rsidR="00EE4C43" w:rsidRPr="0066029E" w:rsidRDefault="00EE4C43" w:rsidP="00042DB1">
            <w:pPr>
              <w:pStyle w:val="a5"/>
              <w:tabs>
                <w:tab w:val="left" w:pos="2160"/>
              </w:tabs>
              <w:ind w:firstLine="0"/>
              <w:rPr>
                <w:strike/>
                <w:sz w:val="20"/>
                <w:szCs w:val="20"/>
              </w:rPr>
            </w:pPr>
          </w:p>
        </w:tc>
        <w:tc>
          <w:tcPr>
            <w:tcW w:w="4847" w:type="dxa"/>
            <w:tcBorders>
              <w:top w:val="nil"/>
              <w:bottom w:val="single" w:sz="4" w:space="0" w:color="auto"/>
            </w:tcBorders>
          </w:tcPr>
          <w:p w:rsidR="00EE4C43" w:rsidRPr="0066029E" w:rsidRDefault="00EE4C43" w:rsidP="00A97AF6">
            <w:pPr>
              <w:jc w:val="both"/>
              <w:rPr>
                <w:sz w:val="20"/>
                <w:szCs w:val="20"/>
              </w:rPr>
            </w:pPr>
            <w:r w:rsidRPr="0066029E">
              <w:rPr>
                <w:sz w:val="20"/>
                <w:szCs w:val="20"/>
              </w:rPr>
              <w:t xml:space="preserve"> (5) Raportul privind garanţiile de stat, ca instrument principal de identificare, gestiune şi control asupra garanţiilor de stat, trebuie să asigure înregistrarea tuturor operaţiunilor în ordine cronologică şi sistematică, prelucrarea şi păstrarea informaţiei cu privire la garanţiile de stat a</w:t>
            </w:r>
            <w:r w:rsidRPr="0066029E">
              <w:rPr>
                <w:color w:val="1F497D"/>
                <w:sz w:val="20"/>
                <w:szCs w:val="20"/>
              </w:rPr>
              <w:t>le</w:t>
            </w:r>
            <w:r w:rsidRPr="0066029E">
              <w:rPr>
                <w:sz w:val="20"/>
                <w:szCs w:val="20"/>
              </w:rPr>
              <w:t xml:space="preserve"> Republicii Moldova.  Raportul se întocmeşte în conformitate cu datele din raportul privind  garanţiile de stat interne şi raportul privind  garanţiile de stat externe, care respectiv, sunt  întocmite şi păstrate în mod </w:t>
            </w:r>
            <w:r w:rsidRPr="0066029E">
              <w:rPr>
                <w:sz w:val="20"/>
                <w:szCs w:val="20"/>
              </w:rPr>
              <w:lastRenderedPageBreak/>
              <w:t>separat.”.</w:t>
            </w:r>
          </w:p>
        </w:tc>
        <w:tc>
          <w:tcPr>
            <w:tcW w:w="3853" w:type="dxa"/>
            <w:tcBorders>
              <w:top w:val="nil"/>
              <w:bottom w:val="single" w:sz="4" w:space="0" w:color="auto"/>
            </w:tcBorders>
          </w:tcPr>
          <w:p w:rsidR="00EE4C43" w:rsidRPr="0066029E" w:rsidRDefault="00EE4C43" w:rsidP="005217CC">
            <w:pPr>
              <w:jc w:val="both"/>
              <w:rPr>
                <w:strike/>
                <w:sz w:val="20"/>
                <w:szCs w:val="20"/>
              </w:rPr>
            </w:pPr>
          </w:p>
        </w:tc>
        <w:tc>
          <w:tcPr>
            <w:tcW w:w="1241" w:type="dxa"/>
            <w:tcBorders>
              <w:top w:val="single" w:sz="4" w:space="0" w:color="auto"/>
              <w:bottom w:val="single" w:sz="4" w:space="0" w:color="auto"/>
            </w:tcBorders>
          </w:tcPr>
          <w:p w:rsidR="00EE4C43" w:rsidRPr="0066029E" w:rsidRDefault="00EF1887" w:rsidP="00042DB1">
            <w:pPr>
              <w:ind w:left="-75" w:right="-160"/>
              <w:jc w:val="center"/>
              <w:rPr>
                <w:strike/>
                <w:sz w:val="20"/>
                <w:szCs w:val="20"/>
              </w:rPr>
            </w:pPr>
            <w:r w:rsidRPr="0066029E">
              <w:rPr>
                <w:sz w:val="20"/>
                <w:szCs w:val="20"/>
              </w:rPr>
              <w:t>La data publicării</w:t>
            </w:r>
          </w:p>
        </w:tc>
      </w:tr>
      <w:tr w:rsidR="00EE4C43" w:rsidRPr="0066029E" w:rsidTr="00EF1887">
        <w:trPr>
          <w:trHeight w:val="186"/>
        </w:trPr>
        <w:tc>
          <w:tcPr>
            <w:tcW w:w="5785" w:type="dxa"/>
            <w:tcBorders>
              <w:top w:val="nil"/>
              <w:bottom w:val="single" w:sz="4" w:space="0" w:color="auto"/>
            </w:tcBorders>
          </w:tcPr>
          <w:p w:rsidR="00EE4C43" w:rsidRPr="0066029E" w:rsidRDefault="00EE4C43" w:rsidP="00A97AF6">
            <w:pPr>
              <w:jc w:val="both"/>
              <w:rPr>
                <w:sz w:val="20"/>
                <w:szCs w:val="20"/>
              </w:rPr>
            </w:pPr>
            <w:r w:rsidRPr="0066029E">
              <w:rPr>
                <w:sz w:val="20"/>
                <w:szCs w:val="20"/>
              </w:rPr>
              <w:lastRenderedPageBreak/>
              <w:t>Articolul 29. Distribuirea mijloacelor financiare obținute din împrumuturile de stat</w:t>
            </w:r>
          </w:p>
          <w:p w:rsidR="00EE4C43" w:rsidRPr="0066029E" w:rsidRDefault="00EE4C43" w:rsidP="005217CC">
            <w:pPr>
              <w:jc w:val="both"/>
              <w:rPr>
                <w:sz w:val="20"/>
                <w:szCs w:val="20"/>
              </w:rPr>
            </w:pPr>
            <w:r w:rsidRPr="0066029E">
              <w:rPr>
                <w:sz w:val="20"/>
                <w:szCs w:val="20"/>
              </w:rPr>
              <w:t xml:space="preserve"> (7) Autorităţile administraţiei publice centrale, autorităţile publice, </w:t>
            </w:r>
            <w:r w:rsidRPr="0066029E">
              <w:rPr>
                <w:sz w:val="20"/>
                <w:szCs w:val="20"/>
                <w:u w:val="single"/>
              </w:rPr>
              <w:t>autorităţile administraţiei publice locale</w:t>
            </w:r>
            <w:r w:rsidRPr="0066029E">
              <w:rPr>
                <w:sz w:val="20"/>
                <w:szCs w:val="20"/>
              </w:rPr>
              <w:t xml:space="preserve"> şi beneficiarii recreditării sînt responsabili de realizarea şi utilizarea eficientă a mijloacelor recreditate, precum şi de calitatea lucrărilor efectuate.</w:t>
            </w:r>
          </w:p>
        </w:tc>
        <w:tc>
          <w:tcPr>
            <w:tcW w:w="4847" w:type="dxa"/>
            <w:tcBorders>
              <w:top w:val="nil"/>
              <w:bottom w:val="single" w:sz="4" w:space="0" w:color="auto"/>
            </w:tcBorders>
          </w:tcPr>
          <w:p w:rsidR="00EE4C43" w:rsidRPr="0066029E" w:rsidRDefault="00EE4C43" w:rsidP="00A97AF6">
            <w:pPr>
              <w:jc w:val="both"/>
              <w:rPr>
                <w:sz w:val="20"/>
                <w:szCs w:val="20"/>
              </w:rPr>
            </w:pPr>
            <w:r w:rsidRPr="0066029E">
              <w:rPr>
                <w:sz w:val="20"/>
                <w:szCs w:val="20"/>
              </w:rPr>
              <w:t>3. La articolul 29 alineatul (7), după cuvintele „autoritățile administrației publice locale” se introduce textul „ , subdiviziunile special create pentru scopuri de recreditare”.</w:t>
            </w:r>
          </w:p>
          <w:p w:rsidR="00EE4C43" w:rsidRPr="0066029E" w:rsidRDefault="00EE4C43" w:rsidP="00042DB1">
            <w:pPr>
              <w:pStyle w:val="a5"/>
              <w:ind w:firstLine="0"/>
              <w:rPr>
                <w:strike/>
                <w:sz w:val="20"/>
                <w:szCs w:val="20"/>
              </w:rPr>
            </w:pPr>
          </w:p>
        </w:tc>
        <w:tc>
          <w:tcPr>
            <w:tcW w:w="3853" w:type="dxa"/>
            <w:tcBorders>
              <w:top w:val="nil"/>
              <w:bottom w:val="single" w:sz="4" w:space="0" w:color="auto"/>
            </w:tcBorders>
          </w:tcPr>
          <w:p w:rsidR="00EE4C43" w:rsidRPr="0066029E" w:rsidRDefault="00EE4C43" w:rsidP="00A97AF6">
            <w:pPr>
              <w:jc w:val="both"/>
              <w:rPr>
                <w:sz w:val="20"/>
                <w:szCs w:val="20"/>
              </w:rPr>
            </w:pPr>
            <w:r w:rsidRPr="0066029E">
              <w:rPr>
                <w:sz w:val="20"/>
                <w:szCs w:val="20"/>
              </w:rPr>
              <w:t>Modificarea este propusă pentru aducerea în concordanță cu art.31 al prezentei legi.</w:t>
            </w:r>
          </w:p>
          <w:p w:rsidR="00EE4C43" w:rsidRPr="0066029E" w:rsidRDefault="00EE4C43" w:rsidP="00042DB1">
            <w:pPr>
              <w:pStyle w:val="af1"/>
              <w:spacing w:before="60"/>
              <w:ind w:left="0"/>
              <w:jc w:val="both"/>
              <w:rPr>
                <w:strike/>
                <w:sz w:val="20"/>
                <w:szCs w:val="20"/>
                <w:lang w:val="ro-RO"/>
              </w:rPr>
            </w:pPr>
          </w:p>
        </w:tc>
        <w:tc>
          <w:tcPr>
            <w:tcW w:w="1241" w:type="dxa"/>
            <w:tcBorders>
              <w:top w:val="single" w:sz="4" w:space="0" w:color="auto"/>
              <w:bottom w:val="single" w:sz="4" w:space="0" w:color="auto"/>
            </w:tcBorders>
          </w:tcPr>
          <w:p w:rsidR="00EE4C43" w:rsidRPr="0066029E" w:rsidRDefault="00EF1887" w:rsidP="00042DB1">
            <w:pPr>
              <w:ind w:left="-75" w:right="-160"/>
              <w:jc w:val="center"/>
              <w:rPr>
                <w:strike/>
                <w:sz w:val="20"/>
                <w:szCs w:val="20"/>
              </w:rPr>
            </w:pPr>
            <w:r w:rsidRPr="0066029E">
              <w:rPr>
                <w:sz w:val="20"/>
                <w:szCs w:val="20"/>
              </w:rPr>
              <w:t>La data publicării</w:t>
            </w:r>
          </w:p>
        </w:tc>
      </w:tr>
      <w:tr w:rsidR="00EE4C43" w:rsidRPr="0066029E" w:rsidTr="00EF1887">
        <w:trPr>
          <w:trHeight w:val="186"/>
        </w:trPr>
        <w:tc>
          <w:tcPr>
            <w:tcW w:w="5785" w:type="dxa"/>
            <w:tcBorders>
              <w:top w:val="nil"/>
              <w:bottom w:val="single" w:sz="4" w:space="0" w:color="auto"/>
            </w:tcBorders>
          </w:tcPr>
          <w:p w:rsidR="00EE4C43" w:rsidRPr="0066029E" w:rsidRDefault="00EE4C43" w:rsidP="005217CC">
            <w:pPr>
              <w:pStyle w:val="a5"/>
              <w:ind w:firstLine="0"/>
              <w:rPr>
                <w:i/>
                <w:sz w:val="20"/>
                <w:szCs w:val="20"/>
              </w:rPr>
            </w:pPr>
            <w:r w:rsidRPr="0066029E">
              <w:rPr>
                <w:bCs/>
                <w:i/>
                <w:sz w:val="20"/>
                <w:szCs w:val="20"/>
              </w:rPr>
              <w:t>Articolul 31.</w:t>
            </w:r>
            <w:r w:rsidRPr="0066029E">
              <w:rPr>
                <w:i/>
                <w:sz w:val="20"/>
                <w:szCs w:val="20"/>
              </w:rPr>
              <w:t xml:space="preserve"> Administrarea resurselor financiare destinate recreditării </w:t>
            </w:r>
          </w:p>
          <w:p w:rsidR="00EE4C43" w:rsidRPr="0066029E" w:rsidRDefault="00EE4C43" w:rsidP="005217CC">
            <w:pPr>
              <w:pStyle w:val="a5"/>
              <w:ind w:firstLine="0"/>
            </w:pPr>
            <w:r w:rsidRPr="0066029E">
              <w:rPr>
                <w:i/>
                <w:sz w:val="20"/>
                <w:szCs w:val="20"/>
              </w:rPr>
              <w:t>Ministerul Finanţelor, după necesitate şi cu aprobarea Guvernului, creează subdiviziuni speciale care urmează să administreze mijloacele destinate recreditării. În conformitate cu scopurile recreditării, stabilite de prezenta lege, acestea sînt responsabile de alocarea mijloacelor respective conform destinaţiei stabilite.</w:t>
            </w:r>
            <w:r w:rsidRPr="0066029E">
              <w:t xml:space="preserve"> </w:t>
            </w:r>
          </w:p>
        </w:tc>
        <w:tc>
          <w:tcPr>
            <w:tcW w:w="4847" w:type="dxa"/>
            <w:tcBorders>
              <w:top w:val="nil"/>
              <w:bottom w:val="single" w:sz="4" w:space="0" w:color="auto"/>
            </w:tcBorders>
          </w:tcPr>
          <w:p w:rsidR="00EE4C43" w:rsidRPr="0066029E" w:rsidRDefault="00EE4C43" w:rsidP="00A97AF6">
            <w:pPr>
              <w:jc w:val="both"/>
              <w:rPr>
                <w:sz w:val="20"/>
                <w:szCs w:val="20"/>
              </w:rPr>
            </w:pPr>
          </w:p>
        </w:tc>
        <w:tc>
          <w:tcPr>
            <w:tcW w:w="3853" w:type="dxa"/>
            <w:tcBorders>
              <w:top w:val="nil"/>
              <w:bottom w:val="single" w:sz="4" w:space="0" w:color="auto"/>
            </w:tcBorders>
          </w:tcPr>
          <w:p w:rsidR="00EE4C43" w:rsidRPr="0066029E" w:rsidRDefault="00EE4C43" w:rsidP="00A97AF6">
            <w:pPr>
              <w:jc w:val="both"/>
              <w:rPr>
                <w:sz w:val="20"/>
                <w:szCs w:val="20"/>
              </w:rPr>
            </w:pPr>
          </w:p>
        </w:tc>
        <w:tc>
          <w:tcPr>
            <w:tcW w:w="1241" w:type="dxa"/>
            <w:tcBorders>
              <w:top w:val="single" w:sz="4" w:space="0" w:color="auto"/>
              <w:bottom w:val="single" w:sz="4" w:space="0" w:color="auto"/>
            </w:tcBorders>
          </w:tcPr>
          <w:p w:rsidR="00EE4C43" w:rsidRPr="0066029E" w:rsidRDefault="00EE4C43" w:rsidP="00042DB1">
            <w:pPr>
              <w:ind w:left="-75" w:right="-160"/>
              <w:jc w:val="center"/>
              <w:rPr>
                <w:strike/>
                <w:sz w:val="20"/>
                <w:szCs w:val="20"/>
              </w:rPr>
            </w:pPr>
          </w:p>
        </w:tc>
      </w:tr>
      <w:tr w:rsidR="00EE4C43" w:rsidRPr="0066029E" w:rsidTr="00C33595">
        <w:trPr>
          <w:trHeight w:val="186"/>
        </w:trPr>
        <w:tc>
          <w:tcPr>
            <w:tcW w:w="5785" w:type="dxa"/>
            <w:tcBorders>
              <w:top w:val="nil"/>
              <w:bottom w:val="nil"/>
            </w:tcBorders>
          </w:tcPr>
          <w:p w:rsidR="00EE4C43" w:rsidRPr="0066029E" w:rsidRDefault="00EE4C43" w:rsidP="00A97AF6">
            <w:pPr>
              <w:pStyle w:val="a5"/>
              <w:ind w:firstLine="0"/>
              <w:rPr>
                <w:sz w:val="20"/>
                <w:szCs w:val="20"/>
              </w:rPr>
            </w:pPr>
            <w:r w:rsidRPr="0066029E">
              <w:rPr>
                <w:bCs/>
                <w:sz w:val="20"/>
                <w:szCs w:val="20"/>
              </w:rPr>
              <w:t>Articolul 45.</w:t>
            </w:r>
            <w:r w:rsidRPr="0066029E">
              <w:rPr>
                <w:sz w:val="20"/>
                <w:szCs w:val="20"/>
              </w:rPr>
              <w:t xml:space="preserve"> Scopul contractării datoriei/acordării garanţiilor pentru împrumuturi de către unităţile administrativ-teritoriale</w:t>
            </w:r>
          </w:p>
          <w:p w:rsidR="00EE4C43" w:rsidRPr="0066029E" w:rsidRDefault="00EE4C43" w:rsidP="00037241">
            <w:pPr>
              <w:pStyle w:val="a5"/>
              <w:ind w:firstLine="0"/>
              <w:rPr>
                <w:sz w:val="20"/>
                <w:szCs w:val="20"/>
              </w:rPr>
            </w:pPr>
            <w:r w:rsidRPr="0066029E">
              <w:rPr>
                <w:sz w:val="20"/>
                <w:szCs w:val="20"/>
              </w:rPr>
              <w:t xml:space="preserve">(2) Autorităţile executive ale unităţilor administrativ-teritoriale au dreptul, în baza deciziilor autorităţilor reprezentative şi deliberative ale unităţilor administrativ-teritoriale respective, să acorde întreprinderilor municipale şi societăţilor comerciale cu capital integral sau majoritar municipal garanţii pentru împrumuturi pentru cheltuieli de capital de la </w:t>
            </w:r>
            <w:r w:rsidRPr="0066029E">
              <w:rPr>
                <w:sz w:val="20"/>
                <w:szCs w:val="20"/>
                <w:u w:val="single"/>
              </w:rPr>
              <w:t>instituţiile financiare internaţionale şi</w:t>
            </w:r>
            <w:r w:rsidRPr="0066029E">
              <w:rPr>
                <w:sz w:val="20"/>
                <w:szCs w:val="20"/>
              </w:rPr>
              <w:t xml:space="preserve"> din ţară.</w:t>
            </w:r>
          </w:p>
        </w:tc>
        <w:tc>
          <w:tcPr>
            <w:tcW w:w="4847" w:type="dxa"/>
            <w:tcBorders>
              <w:top w:val="nil"/>
              <w:bottom w:val="nil"/>
            </w:tcBorders>
          </w:tcPr>
          <w:p w:rsidR="00EE4C43" w:rsidRPr="0066029E" w:rsidRDefault="00EE4C43" w:rsidP="00A97AF6">
            <w:pPr>
              <w:jc w:val="both"/>
              <w:rPr>
                <w:sz w:val="20"/>
                <w:szCs w:val="20"/>
              </w:rPr>
            </w:pPr>
            <w:r w:rsidRPr="0066029E">
              <w:rPr>
                <w:sz w:val="20"/>
                <w:szCs w:val="20"/>
              </w:rPr>
              <w:t>4. La articolul 45 alineatul (2), după cuvintele            „instituţiile financiare internaţionale și” se introduc cuvintele „alți creditori”.</w:t>
            </w:r>
          </w:p>
          <w:p w:rsidR="00EE4C43" w:rsidRPr="0066029E" w:rsidRDefault="00EE4C43" w:rsidP="00042DB1">
            <w:pPr>
              <w:pStyle w:val="a5"/>
              <w:ind w:firstLine="0"/>
              <w:rPr>
                <w:strike/>
                <w:sz w:val="20"/>
                <w:szCs w:val="20"/>
              </w:rPr>
            </w:pPr>
          </w:p>
        </w:tc>
        <w:tc>
          <w:tcPr>
            <w:tcW w:w="3853" w:type="dxa"/>
            <w:tcBorders>
              <w:top w:val="nil"/>
              <w:bottom w:val="nil"/>
            </w:tcBorders>
          </w:tcPr>
          <w:p w:rsidR="00EE4C43" w:rsidRPr="0066029E" w:rsidRDefault="00EE4C43" w:rsidP="00037241">
            <w:pPr>
              <w:jc w:val="both"/>
              <w:rPr>
                <w:sz w:val="20"/>
                <w:szCs w:val="20"/>
              </w:rPr>
            </w:pPr>
            <w:r w:rsidRPr="0066029E">
              <w:rPr>
                <w:sz w:val="20"/>
                <w:szCs w:val="20"/>
              </w:rPr>
              <w:t>Propunerea are caracter redacțional.</w:t>
            </w:r>
          </w:p>
          <w:p w:rsidR="00EE4C43" w:rsidRPr="0066029E" w:rsidRDefault="00EE4C43" w:rsidP="00042DB1">
            <w:pPr>
              <w:pStyle w:val="af1"/>
              <w:spacing w:before="60"/>
              <w:ind w:left="0"/>
              <w:jc w:val="both"/>
              <w:rPr>
                <w:strike/>
                <w:sz w:val="20"/>
                <w:szCs w:val="20"/>
                <w:lang w:val="ro-RO"/>
              </w:rPr>
            </w:pPr>
          </w:p>
        </w:tc>
        <w:tc>
          <w:tcPr>
            <w:tcW w:w="1241" w:type="dxa"/>
            <w:tcBorders>
              <w:top w:val="single" w:sz="4" w:space="0" w:color="auto"/>
              <w:bottom w:val="nil"/>
            </w:tcBorders>
          </w:tcPr>
          <w:p w:rsidR="00EE4C43" w:rsidRPr="0066029E" w:rsidRDefault="00EF1887" w:rsidP="00042DB1">
            <w:pPr>
              <w:ind w:left="-75" w:right="-160"/>
              <w:jc w:val="center"/>
              <w:rPr>
                <w:strike/>
                <w:sz w:val="20"/>
                <w:szCs w:val="20"/>
              </w:rPr>
            </w:pPr>
            <w:r w:rsidRPr="0066029E">
              <w:rPr>
                <w:sz w:val="20"/>
                <w:szCs w:val="20"/>
              </w:rPr>
              <w:t>La data publicării</w:t>
            </w:r>
          </w:p>
        </w:tc>
      </w:tr>
      <w:tr w:rsidR="00EE4C43" w:rsidRPr="0066029E" w:rsidTr="00160C7E">
        <w:trPr>
          <w:trHeight w:val="186"/>
        </w:trPr>
        <w:tc>
          <w:tcPr>
            <w:tcW w:w="5785" w:type="dxa"/>
            <w:tcBorders>
              <w:top w:val="nil"/>
              <w:bottom w:val="single" w:sz="4" w:space="0" w:color="auto"/>
            </w:tcBorders>
          </w:tcPr>
          <w:p w:rsidR="00EE4C43" w:rsidRPr="0066029E" w:rsidRDefault="00EE4C43" w:rsidP="00042DB1">
            <w:pPr>
              <w:pStyle w:val="a5"/>
              <w:tabs>
                <w:tab w:val="left" w:pos="2160"/>
              </w:tabs>
              <w:ind w:firstLine="0"/>
              <w:rPr>
                <w:strike/>
                <w:sz w:val="20"/>
                <w:szCs w:val="20"/>
              </w:rPr>
            </w:pPr>
          </w:p>
        </w:tc>
        <w:tc>
          <w:tcPr>
            <w:tcW w:w="4847" w:type="dxa"/>
            <w:tcBorders>
              <w:top w:val="nil"/>
              <w:bottom w:val="single" w:sz="4" w:space="0" w:color="auto"/>
            </w:tcBorders>
          </w:tcPr>
          <w:p w:rsidR="00EE4C43" w:rsidRPr="0066029E" w:rsidRDefault="00EE4C43" w:rsidP="00042DB1">
            <w:pPr>
              <w:pStyle w:val="a5"/>
              <w:ind w:firstLine="0"/>
              <w:rPr>
                <w:b/>
                <w:strike/>
                <w:sz w:val="20"/>
                <w:szCs w:val="20"/>
              </w:rPr>
            </w:pPr>
          </w:p>
        </w:tc>
        <w:tc>
          <w:tcPr>
            <w:tcW w:w="3853" w:type="dxa"/>
            <w:tcBorders>
              <w:top w:val="nil"/>
              <w:bottom w:val="single" w:sz="4" w:space="0" w:color="auto"/>
            </w:tcBorders>
          </w:tcPr>
          <w:p w:rsidR="00EE4C43" w:rsidRPr="0066029E" w:rsidRDefault="00EE4C43" w:rsidP="00042DB1">
            <w:pPr>
              <w:pStyle w:val="af1"/>
              <w:spacing w:before="60"/>
              <w:ind w:left="0"/>
              <w:jc w:val="both"/>
              <w:rPr>
                <w:strike/>
                <w:sz w:val="20"/>
                <w:szCs w:val="20"/>
                <w:lang w:val="ro-RO"/>
              </w:rPr>
            </w:pPr>
          </w:p>
        </w:tc>
        <w:tc>
          <w:tcPr>
            <w:tcW w:w="1241" w:type="dxa"/>
            <w:tcBorders>
              <w:top w:val="nil"/>
              <w:bottom w:val="single" w:sz="4" w:space="0" w:color="auto"/>
            </w:tcBorders>
          </w:tcPr>
          <w:p w:rsidR="00EE4C43" w:rsidRPr="0066029E" w:rsidRDefault="00EE4C43" w:rsidP="00042DB1">
            <w:pPr>
              <w:ind w:left="-75" w:right="-160"/>
              <w:jc w:val="center"/>
              <w:rPr>
                <w:strike/>
                <w:sz w:val="20"/>
                <w:szCs w:val="20"/>
              </w:rPr>
            </w:pPr>
          </w:p>
        </w:tc>
      </w:tr>
      <w:tr w:rsidR="00EE4C43" w:rsidRPr="0066029E" w:rsidTr="00160C7E">
        <w:trPr>
          <w:trHeight w:val="186"/>
        </w:trPr>
        <w:tc>
          <w:tcPr>
            <w:tcW w:w="5785" w:type="dxa"/>
            <w:tcBorders>
              <w:top w:val="nil"/>
              <w:bottom w:val="nil"/>
            </w:tcBorders>
          </w:tcPr>
          <w:p w:rsidR="00EE4C43" w:rsidRPr="0066029E" w:rsidRDefault="00EE4C43" w:rsidP="002E235C">
            <w:pPr>
              <w:pStyle w:val="a5"/>
              <w:tabs>
                <w:tab w:val="left" w:pos="2160"/>
              </w:tabs>
              <w:ind w:firstLine="0"/>
              <w:rPr>
                <w:b/>
                <w:strike/>
                <w:sz w:val="20"/>
                <w:szCs w:val="20"/>
              </w:rPr>
            </w:pPr>
            <w:r w:rsidRPr="0066029E">
              <w:rPr>
                <w:b/>
                <w:sz w:val="20"/>
                <w:szCs w:val="20"/>
              </w:rPr>
              <w:t xml:space="preserve">Legea nr.121-XVI din 4 mai 2007 privind administrarea şi deetatizarea proprietăţii publice </w:t>
            </w:r>
          </w:p>
        </w:tc>
        <w:tc>
          <w:tcPr>
            <w:tcW w:w="4847" w:type="dxa"/>
            <w:tcBorders>
              <w:top w:val="nil"/>
              <w:bottom w:val="nil"/>
            </w:tcBorders>
          </w:tcPr>
          <w:p w:rsidR="00EE4C43" w:rsidRPr="0066029E" w:rsidRDefault="00EE4C43" w:rsidP="002E235C">
            <w:pPr>
              <w:pStyle w:val="a5"/>
              <w:ind w:firstLine="0"/>
              <w:rPr>
                <w:sz w:val="20"/>
                <w:szCs w:val="20"/>
              </w:rPr>
            </w:pPr>
            <w:r w:rsidRPr="0066029E">
              <w:rPr>
                <w:b/>
                <w:sz w:val="20"/>
                <w:szCs w:val="20"/>
              </w:rPr>
              <w:t>Art.</w:t>
            </w:r>
            <w:r w:rsidR="000F31F2" w:rsidRPr="0066029E">
              <w:rPr>
                <w:b/>
                <w:sz w:val="20"/>
                <w:szCs w:val="20"/>
              </w:rPr>
              <w:t>X</w:t>
            </w:r>
            <w:r w:rsidRPr="0066029E">
              <w:rPr>
                <w:b/>
                <w:sz w:val="20"/>
                <w:szCs w:val="20"/>
              </w:rPr>
              <w:t>.</w:t>
            </w:r>
            <w:r w:rsidR="000F31F2" w:rsidRPr="0066029E">
              <w:rPr>
                <w:b/>
                <w:sz w:val="20"/>
                <w:szCs w:val="20"/>
              </w:rPr>
              <w:t xml:space="preserve"> -</w:t>
            </w:r>
            <w:r w:rsidRPr="0066029E">
              <w:rPr>
                <w:b/>
                <w:sz w:val="20"/>
                <w:szCs w:val="20"/>
              </w:rPr>
              <w:t xml:space="preserve"> </w:t>
            </w:r>
            <w:r w:rsidRPr="0066029E">
              <w:rPr>
                <w:sz w:val="20"/>
                <w:szCs w:val="20"/>
              </w:rPr>
              <w:t>Legea nr.121-XVI din 4 mai 2007 privind administrarea şi deetatizarea proprietăţii publice (Monitorul Oficial al Republicii Moldova, 2007, nr.90-93, art.401), cu modificările și completările ulterioare, se modifică și se completează după cum urmează:</w:t>
            </w:r>
          </w:p>
          <w:p w:rsidR="00EE4C43" w:rsidRPr="0066029E" w:rsidRDefault="00EE4C43" w:rsidP="00042DB1">
            <w:pPr>
              <w:pStyle w:val="a5"/>
              <w:ind w:firstLine="0"/>
              <w:rPr>
                <w:b/>
                <w:strike/>
                <w:sz w:val="20"/>
                <w:szCs w:val="20"/>
              </w:rPr>
            </w:pPr>
          </w:p>
        </w:tc>
        <w:tc>
          <w:tcPr>
            <w:tcW w:w="3853" w:type="dxa"/>
            <w:tcBorders>
              <w:top w:val="nil"/>
              <w:bottom w:val="nil"/>
            </w:tcBorders>
          </w:tcPr>
          <w:p w:rsidR="00EE4C43" w:rsidRPr="0066029E" w:rsidRDefault="00EE4C43" w:rsidP="00042DB1">
            <w:pPr>
              <w:pStyle w:val="af1"/>
              <w:spacing w:before="60"/>
              <w:ind w:left="0"/>
              <w:jc w:val="both"/>
              <w:rPr>
                <w:strike/>
                <w:sz w:val="20"/>
                <w:szCs w:val="20"/>
                <w:lang w:val="ro-RO"/>
              </w:rPr>
            </w:pPr>
          </w:p>
        </w:tc>
        <w:tc>
          <w:tcPr>
            <w:tcW w:w="1241" w:type="dxa"/>
            <w:tcBorders>
              <w:top w:val="nil"/>
              <w:bottom w:val="nil"/>
            </w:tcBorders>
          </w:tcPr>
          <w:p w:rsidR="00EE4C43" w:rsidRPr="0066029E" w:rsidRDefault="00EE4C43" w:rsidP="00042DB1">
            <w:pPr>
              <w:ind w:left="-75" w:right="-160"/>
              <w:jc w:val="center"/>
              <w:rPr>
                <w:sz w:val="20"/>
                <w:szCs w:val="20"/>
              </w:rPr>
            </w:pPr>
            <w:r w:rsidRPr="0066029E">
              <w:rPr>
                <w:sz w:val="20"/>
                <w:szCs w:val="20"/>
              </w:rPr>
              <w:t>La data publicării</w:t>
            </w:r>
          </w:p>
        </w:tc>
      </w:tr>
      <w:tr w:rsidR="00EE4C43" w:rsidRPr="0066029E" w:rsidTr="00160C7E">
        <w:trPr>
          <w:trHeight w:val="186"/>
        </w:trPr>
        <w:tc>
          <w:tcPr>
            <w:tcW w:w="5785" w:type="dxa"/>
            <w:tcBorders>
              <w:top w:val="nil"/>
              <w:bottom w:val="single" w:sz="4" w:space="0" w:color="auto"/>
            </w:tcBorders>
          </w:tcPr>
          <w:p w:rsidR="00EE4C43" w:rsidRPr="0066029E" w:rsidRDefault="00EE4C43" w:rsidP="002E235C">
            <w:pPr>
              <w:pStyle w:val="a5"/>
              <w:ind w:firstLine="0"/>
              <w:rPr>
                <w:sz w:val="20"/>
                <w:szCs w:val="20"/>
              </w:rPr>
            </w:pPr>
            <w:r w:rsidRPr="0066029E">
              <w:rPr>
                <w:bCs/>
                <w:sz w:val="20"/>
                <w:szCs w:val="20"/>
              </w:rPr>
              <w:t>Articolul 6.</w:t>
            </w:r>
            <w:r w:rsidRPr="0066029E">
              <w:rPr>
                <w:sz w:val="20"/>
                <w:szCs w:val="20"/>
              </w:rPr>
              <w:t xml:space="preserve"> Competenţa Guvernului în administrarea şi deetatizarea proprietăţii publice </w:t>
            </w:r>
          </w:p>
          <w:p w:rsidR="00EE4C43" w:rsidRPr="0066029E" w:rsidRDefault="00EE4C43" w:rsidP="002E235C">
            <w:pPr>
              <w:pStyle w:val="a5"/>
              <w:ind w:firstLine="0"/>
              <w:rPr>
                <w:sz w:val="20"/>
                <w:szCs w:val="20"/>
              </w:rPr>
            </w:pPr>
            <w:r w:rsidRPr="0066029E">
              <w:rPr>
                <w:sz w:val="20"/>
                <w:szCs w:val="20"/>
              </w:rPr>
              <w:t xml:space="preserve">(1) În domeniul administrării proprietăţii publice, de competenţa Guvernului sînt: </w:t>
            </w:r>
          </w:p>
          <w:p w:rsidR="00EE4C43" w:rsidRPr="0066029E" w:rsidRDefault="00EE4C43" w:rsidP="002E235C">
            <w:pPr>
              <w:pStyle w:val="a5"/>
              <w:ind w:firstLine="0"/>
              <w:rPr>
                <w:sz w:val="20"/>
                <w:szCs w:val="20"/>
                <w:u w:val="single"/>
              </w:rPr>
            </w:pPr>
            <w:r w:rsidRPr="0066029E">
              <w:rPr>
                <w:sz w:val="20"/>
                <w:szCs w:val="20"/>
              </w:rPr>
              <w:lastRenderedPageBreak/>
              <w:t xml:space="preserve">a) adoptarea hotărîrilor privind atribuirea bunurilor proprietate de stat domeniului public sau domeniului privat al statului, privind trecerea acestora dintr-un domeniu în altul </w:t>
            </w:r>
            <w:r w:rsidRPr="0066029E">
              <w:rPr>
                <w:sz w:val="20"/>
                <w:szCs w:val="20"/>
                <w:u w:val="single"/>
              </w:rPr>
              <w:t>sau în proprietatea unităţilor administrativ-teritoriale;</w:t>
            </w:r>
          </w:p>
        </w:tc>
        <w:tc>
          <w:tcPr>
            <w:tcW w:w="4847" w:type="dxa"/>
            <w:tcBorders>
              <w:top w:val="nil"/>
              <w:bottom w:val="nil"/>
            </w:tcBorders>
          </w:tcPr>
          <w:p w:rsidR="00EE4C43" w:rsidRPr="0066029E" w:rsidRDefault="00EE4C43" w:rsidP="00042DB1">
            <w:pPr>
              <w:pStyle w:val="a5"/>
              <w:ind w:firstLine="0"/>
              <w:rPr>
                <w:sz w:val="20"/>
                <w:szCs w:val="20"/>
              </w:rPr>
            </w:pPr>
            <w:r w:rsidRPr="0066029E">
              <w:rPr>
                <w:sz w:val="20"/>
                <w:szCs w:val="20"/>
              </w:rPr>
              <w:lastRenderedPageBreak/>
              <w:t>1. Articolul 6 alineatul (1):</w:t>
            </w:r>
          </w:p>
          <w:p w:rsidR="00EE4C43" w:rsidRPr="0066029E" w:rsidRDefault="00EE4C43" w:rsidP="00B66C82">
            <w:pPr>
              <w:pStyle w:val="a5"/>
              <w:ind w:firstLine="0"/>
              <w:rPr>
                <w:sz w:val="20"/>
                <w:szCs w:val="20"/>
              </w:rPr>
            </w:pPr>
          </w:p>
          <w:p w:rsidR="00EE4C43" w:rsidRPr="0066029E" w:rsidRDefault="00EE4C43" w:rsidP="00B66C82">
            <w:pPr>
              <w:pStyle w:val="a5"/>
              <w:ind w:firstLine="0"/>
              <w:rPr>
                <w:sz w:val="20"/>
                <w:szCs w:val="20"/>
              </w:rPr>
            </w:pPr>
          </w:p>
          <w:p w:rsidR="00EE4C43" w:rsidRPr="0066029E" w:rsidRDefault="00EE4C43" w:rsidP="00B66C82">
            <w:pPr>
              <w:pStyle w:val="a5"/>
              <w:ind w:firstLine="0"/>
              <w:rPr>
                <w:sz w:val="20"/>
                <w:szCs w:val="20"/>
              </w:rPr>
            </w:pPr>
          </w:p>
          <w:p w:rsidR="00EE4C43" w:rsidRPr="0066029E" w:rsidRDefault="00EE4C43" w:rsidP="00B66C82">
            <w:pPr>
              <w:pStyle w:val="a5"/>
              <w:ind w:firstLine="0"/>
              <w:rPr>
                <w:sz w:val="20"/>
                <w:szCs w:val="20"/>
              </w:rPr>
            </w:pPr>
            <w:r w:rsidRPr="0066029E">
              <w:rPr>
                <w:sz w:val="20"/>
                <w:szCs w:val="20"/>
              </w:rPr>
              <w:lastRenderedPageBreak/>
              <w:t>la litera a), textul „sau în proprietatea unităţilor administrativ-teritoriale” se exclude;</w:t>
            </w:r>
          </w:p>
        </w:tc>
        <w:tc>
          <w:tcPr>
            <w:tcW w:w="3853" w:type="dxa"/>
            <w:tcBorders>
              <w:top w:val="nil"/>
              <w:bottom w:val="nil"/>
            </w:tcBorders>
          </w:tcPr>
          <w:p w:rsidR="00EE4C43" w:rsidRPr="0066029E" w:rsidRDefault="00EE4C43" w:rsidP="00A403FB">
            <w:pPr>
              <w:jc w:val="both"/>
              <w:rPr>
                <w:sz w:val="20"/>
                <w:szCs w:val="20"/>
              </w:rPr>
            </w:pPr>
            <w:r w:rsidRPr="0066029E">
              <w:rPr>
                <w:sz w:val="20"/>
                <w:szCs w:val="20"/>
              </w:rPr>
              <w:lastRenderedPageBreak/>
              <w:t xml:space="preserve">Modificările au drept scop de a simplifica procedura de transmitere a patrimoniului din proprietatea  publică a statului, în special  bunuri mobile, în proprietatea publică a </w:t>
            </w:r>
            <w:r w:rsidRPr="0066029E">
              <w:rPr>
                <w:sz w:val="20"/>
                <w:szCs w:val="20"/>
              </w:rPr>
              <w:lastRenderedPageBreak/>
              <w:t>UAT.</w:t>
            </w:r>
          </w:p>
          <w:p w:rsidR="00EE4C43" w:rsidRPr="0066029E" w:rsidRDefault="00EE4C43" w:rsidP="002E3646">
            <w:pPr>
              <w:jc w:val="both"/>
              <w:rPr>
                <w:strike/>
                <w:sz w:val="20"/>
                <w:szCs w:val="20"/>
              </w:rPr>
            </w:pPr>
          </w:p>
        </w:tc>
        <w:tc>
          <w:tcPr>
            <w:tcW w:w="1241" w:type="dxa"/>
            <w:tcBorders>
              <w:top w:val="nil"/>
              <w:bottom w:val="nil"/>
            </w:tcBorders>
          </w:tcPr>
          <w:p w:rsidR="00EE4C43" w:rsidRPr="0066029E" w:rsidRDefault="00EE4C43" w:rsidP="00042DB1">
            <w:pPr>
              <w:ind w:left="-75" w:right="-160"/>
              <w:jc w:val="center"/>
              <w:rPr>
                <w:strike/>
                <w:sz w:val="20"/>
                <w:szCs w:val="20"/>
              </w:rPr>
            </w:pPr>
          </w:p>
        </w:tc>
      </w:tr>
      <w:tr w:rsidR="00EE4C43" w:rsidRPr="0066029E" w:rsidTr="00160C7E">
        <w:trPr>
          <w:trHeight w:val="186"/>
        </w:trPr>
        <w:tc>
          <w:tcPr>
            <w:tcW w:w="5785" w:type="dxa"/>
            <w:tcBorders>
              <w:top w:val="nil"/>
              <w:bottom w:val="single" w:sz="4" w:space="0" w:color="auto"/>
            </w:tcBorders>
          </w:tcPr>
          <w:p w:rsidR="00EE4C43" w:rsidRPr="00295180" w:rsidRDefault="00EE4C43" w:rsidP="002E235C">
            <w:pPr>
              <w:pStyle w:val="a5"/>
              <w:ind w:firstLine="0"/>
              <w:rPr>
                <w:sz w:val="20"/>
                <w:szCs w:val="20"/>
              </w:rPr>
            </w:pPr>
            <w:r w:rsidRPr="0066029E">
              <w:rPr>
                <w:sz w:val="20"/>
                <w:szCs w:val="20"/>
              </w:rPr>
              <w:lastRenderedPageBreak/>
              <w:t>a</w:t>
            </w:r>
            <w:r w:rsidRPr="0066029E">
              <w:rPr>
                <w:sz w:val="20"/>
                <w:szCs w:val="20"/>
                <w:vertAlign w:val="superscript"/>
              </w:rPr>
              <w:t>1</w:t>
            </w:r>
            <w:r w:rsidRPr="0066029E">
              <w:rPr>
                <w:sz w:val="20"/>
                <w:szCs w:val="20"/>
              </w:rPr>
              <w:t xml:space="preserve">) adoptarea hotărîrilor privind trecerea întreprinderilor de stat şi a bunurilor imobile proprietate publică a statului din administrarea unei autorităţi a administraţiei publice centrale în administrarea altei autorităţi a administraţiei publice </w:t>
            </w:r>
            <w:r w:rsidRPr="0066029E">
              <w:rPr>
                <w:sz w:val="20"/>
                <w:szCs w:val="20"/>
                <w:u w:val="single"/>
              </w:rPr>
              <w:t>centrale</w:t>
            </w:r>
            <w:r w:rsidRPr="0066029E">
              <w:rPr>
                <w:sz w:val="20"/>
                <w:szCs w:val="20"/>
              </w:rPr>
              <w:t>;</w:t>
            </w:r>
          </w:p>
        </w:tc>
        <w:tc>
          <w:tcPr>
            <w:tcW w:w="4847" w:type="dxa"/>
            <w:tcBorders>
              <w:top w:val="nil"/>
              <w:bottom w:val="single" w:sz="4" w:space="0" w:color="auto"/>
            </w:tcBorders>
          </w:tcPr>
          <w:p w:rsidR="00EE4C43" w:rsidRPr="0066029E" w:rsidRDefault="00EE4C43" w:rsidP="00042DB1">
            <w:pPr>
              <w:pStyle w:val="a5"/>
              <w:ind w:firstLine="0"/>
              <w:rPr>
                <w:sz w:val="20"/>
                <w:szCs w:val="20"/>
              </w:rPr>
            </w:pPr>
            <w:r w:rsidRPr="0066029E">
              <w:rPr>
                <w:sz w:val="20"/>
                <w:szCs w:val="20"/>
              </w:rPr>
              <w:t>litera a</w:t>
            </w:r>
            <w:r w:rsidRPr="0066029E">
              <w:rPr>
                <w:sz w:val="20"/>
                <w:szCs w:val="20"/>
                <w:vertAlign w:val="superscript"/>
              </w:rPr>
              <w:t>1</w:t>
            </w:r>
            <w:r w:rsidRPr="0066029E">
              <w:rPr>
                <w:sz w:val="20"/>
                <w:szCs w:val="20"/>
              </w:rPr>
              <w:t>) se completează în final cu textul „sau în proprietatea unităţilor administrativ-teritoriale”.</w:t>
            </w:r>
          </w:p>
        </w:tc>
        <w:tc>
          <w:tcPr>
            <w:tcW w:w="3853" w:type="dxa"/>
            <w:tcBorders>
              <w:top w:val="nil"/>
              <w:bottom w:val="nil"/>
            </w:tcBorders>
          </w:tcPr>
          <w:p w:rsidR="00EE4C43" w:rsidRPr="0066029E" w:rsidRDefault="00EE4C43" w:rsidP="00042DB1">
            <w:pPr>
              <w:pStyle w:val="af1"/>
              <w:spacing w:before="60"/>
              <w:ind w:left="0"/>
              <w:jc w:val="both"/>
              <w:rPr>
                <w:strike/>
                <w:sz w:val="20"/>
                <w:szCs w:val="20"/>
                <w:lang w:val="ro-RO"/>
              </w:rPr>
            </w:pPr>
          </w:p>
        </w:tc>
        <w:tc>
          <w:tcPr>
            <w:tcW w:w="1241" w:type="dxa"/>
            <w:tcBorders>
              <w:top w:val="nil"/>
              <w:bottom w:val="nil"/>
            </w:tcBorders>
          </w:tcPr>
          <w:p w:rsidR="00EE4C43" w:rsidRPr="0066029E" w:rsidRDefault="00EE4C43" w:rsidP="00042DB1">
            <w:pPr>
              <w:ind w:left="-75" w:right="-160"/>
              <w:jc w:val="center"/>
              <w:rPr>
                <w:strike/>
                <w:sz w:val="20"/>
                <w:szCs w:val="20"/>
              </w:rPr>
            </w:pPr>
          </w:p>
        </w:tc>
      </w:tr>
      <w:tr w:rsidR="00EE4C43" w:rsidRPr="0066029E" w:rsidTr="00160C7E">
        <w:trPr>
          <w:trHeight w:val="186"/>
        </w:trPr>
        <w:tc>
          <w:tcPr>
            <w:tcW w:w="5785" w:type="dxa"/>
            <w:tcBorders>
              <w:top w:val="nil"/>
              <w:bottom w:val="single" w:sz="4" w:space="0" w:color="auto"/>
            </w:tcBorders>
          </w:tcPr>
          <w:p w:rsidR="00EE4C43" w:rsidRPr="0066029E" w:rsidRDefault="00EE4C43" w:rsidP="002E235C">
            <w:pPr>
              <w:pStyle w:val="a5"/>
              <w:ind w:firstLine="0"/>
              <w:rPr>
                <w:sz w:val="20"/>
                <w:szCs w:val="20"/>
              </w:rPr>
            </w:pPr>
            <w:r w:rsidRPr="0066029E">
              <w:rPr>
                <w:bCs/>
                <w:sz w:val="20"/>
                <w:szCs w:val="20"/>
              </w:rPr>
              <w:t>Articolul 8.</w:t>
            </w:r>
            <w:r w:rsidRPr="0066029E">
              <w:rPr>
                <w:sz w:val="20"/>
                <w:szCs w:val="20"/>
              </w:rPr>
              <w:t xml:space="preserve"> Atribuţiile autorităţilor administraţiei publice centrale în domeniul administrării şi deetatizării proprietăţii publice </w:t>
            </w:r>
          </w:p>
          <w:p w:rsidR="00EE4C43" w:rsidRPr="0066029E" w:rsidRDefault="00EE4C43" w:rsidP="002E235C">
            <w:pPr>
              <w:pStyle w:val="a5"/>
              <w:ind w:firstLine="0"/>
              <w:rPr>
                <w:sz w:val="20"/>
                <w:szCs w:val="20"/>
              </w:rPr>
            </w:pPr>
            <w:r w:rsidRPr="0066029E">
              <w:rPr>
                <w:sz w:val="20"/>
                <w:szCs w:val="20"/>
              </w:rPr>
              <w:t xml:space="preserve">(1) În domeniul administrării bunurilor proprietate publică, de competenţa autorităţilor administraţiei publice centrale sînt: </w:t>
            </w:r>
          </w:p>
          <w:p w:rsidR="00EE4C43" w:rsidRPr="0066029E" w:rsidRDefault="00EE4C43" w:rsidP="002E235C">
            <w:pPr>
              <w:pStyle w:val="a5"/>
              <w:ind w:firstLine="0"/>
              <w:rPr>
                <w:sz w:val="20"/>
                <w:szCs w:val="20"/>
              </w:rPr>
            </w:pPr>
            <w:r w:rsidRPr="0066029E">
              <w:rPr>
                <w:sz w:val="20"/>
                <w:szCs w:val="20"/>
              </w:rPr>
              <w:t>e</w:t>
            </w:r>
            <w:r w:rsidRPr="0066029E">
              <w:rPr>
                <w:sz w:val="20"/>
                <w:szCs w:val="20"/>
                <w:vertAlign w:val="superscript"/>
              </w:rPr>
              <w:t>1</w:t>
            </w:r>
            <w:r w:rsidRPr="0066029E">
              <w:rPr>
                <w:sz w:val="20"/>
                <w:szCs w:val="20"/>
              </w:rPr>
              <w:t>) transmiterea, cu acordul autorităţii administraţiei publice centrale interesate, a bunurilor proprietate publică a statului, cu excepţia celor care se transmit conform art.6 alin.(1) lit.a</w:t>
            </w:r>
            <w:r w:rsidRPr="0066029E">
              <w:rPr>
                <w:sz w:val="20"/>
                <w:szCs w:val="20"/>
                <w:vertAlign w:val="superscript"/>
              </w:rPr>
              <w:t>1</w:t>
            </w:r>
            <w:r w:rsidRPr="0066029E">
              <w:rPr>
                <w:sz w:val="20"/>
                <w:szCs w:val="20"/>
              </w:rPr>
              <w:t>), din administrarea unei autorităţi a administraţiei publice centrale în administrarea altei autorităţi a administraţiei publice centrale;</w:t>
            </w:r>
          </w:p>
        </w:tc>
        <w:tc>
          <w:tcPr>
            <w:tcW w:w="4847" w:type="dxa"/>
            <w:tcBorders>
              <w:top w:val="nil"/>
              <w:bottom w:val="single" w:sz="4" w:space="0" w:color="auto"/>
            </w:tcBorders>
          </w:tcPr>
          <w:p w:rsidR="00EE4C43" w:rsidRPr="0066029E" w:rsidRDefault="00EE4C43" w:rsidP="007D3ED9">
            <w:pPr>
              <w:pStyle w:val="a5"/>
              <w:ind w:firstLine="0"/>
              <w:rPr>
                <w:sz w:val="20"/>
                <w:szCs w:val="20"/>
              </w:rPr>
            </w:pPr>
            <w:r w:rsidRPr="0066029E">
              <w:rPr>
                <w:sz w:val="20"/>
                <w:szCs w:val="20"/>
              </w:rPr>
              <w:t>2. La articolul 8 alineatul (1), litera e</w:t>
            </w:r>
            <w:r w:rsidRPr="0066029E">
              <w:rPr>
                <w:sz w:val="20"/>
                <w:szCs w:val="20"/>
                <w:vertAlign w:val="superscript"/>
              </w:rPr>
              <w:t>1</w:t>
            </w:r>
            <w:r w:rsidRPr="0066029E">
              <w:rPr>
                <w:sz w:val="20"/>
                <w:szCs w:val="20"/>
              </w:rPr>
              <w:t>) se completează în final cu textul „sau în proprietatea unităţilor administrativ-teritoriale,</w:t>
            </w:r>
            <w:r w:rsidRPr="0066029E">
              <w:rPr>
                <w:sz w:val="20"/>
                <w:szCs w:val="20"/>
                <w:lang w:val="en-US"/>
              </w:rPr>
              <w:t xml:space="preserve"> cu acordul consiliului local respectiv</w:t>
            </w:r>
            <w:r w:rsidRPr="0066029E">
              <w:rPr>
                <w:sz w:val="20"/>
                <w:szCs w:val="20"/>
              </w:rPr>
              <w:t>”.</w:t>
            </w:r>
          </w:p>
        </w:tc>
        <w:tc>
          <w:tcPr>
            <w:tcW w:w="3853" w:type="dxa"/>
            <w:tcBorders>
              <w:top w:val="nil"/>
              <w:bottom w:val="nil"/>
            </w:tcBorders>
          </w:tcPr>
          <w:p w:rsidR="00EE4C43" w:rsidRPr="0066029E" w:rsidRDefault="00EE4C43" w:rsidP="00042DB1">
            <w:pPr>
              <w:pStyle w:val="af1"/>
              <w:spacing w:before="60"/>
              <w:ind w:left="0"/>
              <w:jc w:val="both"/>
              <w:rPr>
                <w:strike/>
                <w:sz w:val="20"/>
                <w:szCs w:val="20"/>
                <w:lang w:val="ro-RO"/>
              </w:rPr>
            </w:pPr>
          </w:p>
        </w:tc>
        <w:tc>
          <w:tcPr>
            <w:tcW w:w="1241" w:type="dxa"/>
            <w:tcBorders>
              <w:top w:val="nil"/>
              <w:bottom w:val="nil"/>
            </w:tcBorders>
          </w:tcPr>
          <w:p w:rsidR="00EE4C43" w:rsidRPr="0066029E" w:rsidRDefault="00EE4C43" w:rsidP="00042DB1">
            <w:pPr>
              <w:ind w:left="-75" w:right="-160"/>
              <w:jc w:val="center"/>
              <w:rPr>
                <w:strike/>
                <w:sz w:val="20"/>
                <w:szCs w:val="20"/>
              </w:rPr>
            </w:pPr>
          </w:p>
        </w:tc>
      </w:tr>
      <w:tr w:rsidR="00EE4C43" w:rsidRPr="0066029E" w:rsidTr="00160C7E">
        <w:trPr>
          <w:trHeight w:val="186"/>
        </w:trPr>
        <w:tc>
          <w:tcPr>
            <w:tcW w:w="5785" w:type="dxa"/>
            <w:tcBorders>
              <w:top w:val="nil"/>
              <w:bottom w:val="single" w:sz="4" w:space="0" w:color="auto"/>
            </w:tcBorders>
          </w:tcPr>
          <w:p w:rsidR="00EE4C43" w:rsidRPr="0066029E" w:rsidRDefault="00EE4C43" w:rsidP="00B91A88">
            <w:pPr>
              <w:pStyle w:val="a5"/>
              <w:ind w:firstLine="0"/>
              <w:rPr>
                <w:sz w:val="20"/>
                <w:szCs w:val="20"/>
              </w:rPr>
            </w:pPr>
            <w:r w:rsidRPr="0066029E">
              <w:rPr>
                <w:bCs/>
                <w:sz w:val="20"/>
                <w:szCs w:val="20"/>
              </w:rPr>
              <w:t>Articolul 14.</w:t>
            </w:r>
            <w:r w:rsidRPr="0066029E">
              <w:rPr>
                <w:sz w:val="20"/>
                <w:szCs w:val="20"/>
              </w:rPr>
              <w:t xml:space="preserve"> Transmiterea cu titlu gratuit a bunurilor proprietate publică </w:t>
            </w:r>
          </w:p>
          <w:p w:rsidR="00EE4C43" w:rsidRPr="0066029E" w:rsidRDefault="00EE4C43" w:rsidP="00B91A88">
            <w:pPr>
              <w:pStyle w:val="a5"/>
              <w:ind w:firstLine="0"/>
              <w:rPr>
                <w:sz w:val="20"/>
                <w:szCs w:val="20"/>
              </w:rPr>
            </w:pPr>
            <w:r w:rsidRPr="0066029E">
              <w:rPr>
                <w:sz w:val="20"/>
                <w:szCs w:val="20"/>
              </w:rPr>
              <w:t xml:space="preserve">(1) Transmiterea cu titlu gratuit a bunurilor proprietate publică se efectuează în cazul: </w:t>
            </w:r>
          </w:p>
          <w:p w:rsidR="00EE4C43" w:rsidRPr="0066029E" w:rsidRDefault="00EE4C43" w:rsidP="00B91A88">
            <w:pPr>
              <w:pStyle w:val="a5"/>
              <w:ind w:firstLine="0"/>
              <w:rPr>
                <w:sz w:val="20"/>
                <w:szCs w:val="20"/>
              </w:rPr>
            </w:pPr>
            <w:r w:rsidRPr="0066029E">
              <w:rPr>
                <w:sz w:val="20"/>
                <w:szCs w:val="20"/>
              </w:rPr>
              <w:t xml:space="preserve">a) trecerii acestor bunuri dintr-un domeniu al proprietăţii publice în altul, în condiţiile legislaţiei privind proprietatea publică; </w:t>
            </w:r>
          </w:p>
          <w:p w:rsidR="00EE4C43" w:rsidRPr="0066029E" w:rsidRDefault="00EE4C43" w:rsidP="00B91A88">
            <w:pPr>
              <w:pStyle w:val="a5"/>
              <w:ind w:firstLine="0"/>
              <w:rPr>
                <w:sz w:val="20"/>
                <w:szCs w:val="20"/>
              </w:rPr>
            </w:pPr>
            <w:r w:rsidRPr="0066029E">
              <w:rPr>
                <w:sz w:val="20"/>
                <w:szCs w:val="20"/>
              </w:rPr>
              <w:t xml:space="preserve">b) trecerii întreprinderilor de stat /municipale, subdiviziunilor acestora, bunurilor distincte proprietate a statului în proprietatea unităţii administrativ-teritoriale şi invers; </w:t>
            </w:r>
          </w:p>
          <w:p w:rsidR="00EE4C43" w:rsidRPr="0066029E" w:rsidRDefault="00EE4C43" w:rsidP="00B91A88">
            <w:pPr>
              <w:pStyle w:val="a5"/>
              <w:ind w:firstLine="0"/>
              <w:rPr>
                <w:sz w:val="20"/>
                <w:szCs w:val="20"/>
              </w:rPr>
            </w:pPr>
            <w:r w:rsidRPr="0066029E">
              <w:rPr>
                <w:sz w:val="20"/>
                <w:szCs w:val="20"/>
              </w:rPr>
              <w:t xml:space="preserve">c) trecerii întreprinderilor de stat /municipale, subdiviziunilor acestora, bunurilor distincte proprietate a statului sau a unităţii administrativ-teritoriale din subordinea unei autorităţi publice în subordinea altei autorităţi publice; </w:t>
            </w:r>
          </w:p>
          <w:p w:rsidR="00EE4C43" w:rsidRPr="0066029E" w:rsidRDefault="00EE4C43" w:rsidP="00B91A88">
            <w:pPr>
              <w:pStyle w:val="a5"/>
              <w:ind w:firstLine="0"/>
              <w:rPr>
                <w:sz w:val="20"/>
                <w:szCs w:val="20"/>
              </w:rPr>
            </w:pPr>
            <w:r w:rsidRPr="0066029E">
              <w:rPr>
                <w:sz w:val="20"/>
                <w:szCs w:val="20"/>
              </w:rPr>
              <w:t xml:space="preserve">d) în alte cazuri expres prevăzute de legislaţie. </w:t>
            </w:r>
          </w:p>
          <w:p w:rsidR="00EE4C43" w:rsidRPr="0066029E" w:rsidRDefault="00EE4C43" w:rsidP="00B91A88">
            <w:pPr>
              <w:pStyle w:val="a5"/>
              <w:ind w:firstLine="0"/>
              <w:rPr>
                <w:sz w:val="20"/>
                <w:szCs w:val="20"/>
              </w:rPr>
            </w:pPr>
            <w:r w:rsidRPr="0066029E">
              <w:rPr>
                <w:sz w:val="20"/>
                <w:szCs w:val="20"/>
              </w:rPr>
              <w:t xml:space="preserve">(2) Transmiterea cu titlu gratuit a bunurilor proprietate publică din domeniul privat în domeniul public se efectuează numai pentru utilitate publică, în modul stabilit de lege. </w:t>
            </w:r>
          </w:p>
          <w:p w:rsidR="00EE4C43" w:rsidRPr="0066029E" w:rsidRDefault="00EE4C43" w:rsidP="00B91A88">
            <w:pPr>
              <w:pStyle w:val="a5"/>
              <w:ind w:firstLine="0"/>
              <w:rPr>
                <w:sz w:val="20"/>
                <w:szCs w:val="20"/>
              </w:rPr>
            </w:pPr>
            <w:r w:rsidRPr="0066029E">
              <w:rPr>
                <w:sz w:val="20"/>
                <w:szCs w:val="20"/>
              </w:rPr>
              <w:lastRenderedPageBreak/>
              <w:t xml:space="preserve">(3) Transmiterea cu titlu gratuit a întreprinderilor de stat /municipale, subdiviziunilor acestora, bunurilor distincte proprietate a statului în proprietatea unităţii administrativ-teritoriale şi invers se efectuează în modul stabilit de legislaţie. </w:t>
            </w:r>
          </w:p>
        </w:tc>
        <w:tc>
          <w:tcPr>
            <w:tcW w:w="4847" w:type="dxa"/>
            <w:tcBorders>
              <w:top w:val="nil"/>
              <w:bottom w:val="nil"/>
            </w:tcBorders>
          </w:tcPr>
          <w:p w:rsidR="00EE4C43" w:rsidRPr="0066029E" w:rsidRDefault="00EE4C43" w:rsidP="00042DB1">
            <w:pPr>
              <w:pStyle w:val="a5"/>
              <w:ind w:firstLine="0"/>
              <w:rPr>
                <w:sz w:val="20"/>
                <w:szCs w:val="20"/>
              </w:rPr>
            </w:pPr>
            <w:r w:rsidRPr="0066029E">
              <w:rPr>
                <w:sz w:val="20"/>
                <w:szCs w:val="20"/>
              </w:rPr>
              <w:lastRenderedPageBreak/>
              <w:t>3. Articolul 14:</w:t>
            </w:r>
          </w:p>
          <w:p w:rsidR="00EE4C43" w:rsidRPr="0066029E" w:rsidRDefault="00EE4C43" w:rsidP="00042DB1">
            <w:pPr>
              <w:pStyle w:val="a5"/>
              <w:ind w:firstLine="0"/>
              <w:rPr>
                <w:sz w:val="20"/>
                <w:szCs w:val="20"/>
              </w:rPr>
            </w:pPr>
          </w:p>
          <w:p w:rsidR="00EE4C43" w:rsidRPr="0066029E" w:rsidRDefault="00EE4C43" w:rsidP="00042DB1">
            <w:pPr>
              <w:pStyle w:val="a5"/>
              <w:ind w:firstLine="0"/>
              <w:rPr>
                <w:sz w:val="20"/>
                <w:szCs w:val="20"/>
              </w:rPr>
            </w:pPr>
          </w:p>
          <w:p w:rsidR="00EE4C43" w:rsidRPr="0066029E" w:rsidRDefault="00EE4C43" w:rsidP="00042DB1">
            <w:pPr>
              <w:pStyle w:val="a5"/>
              <w:ind w:firstLine="0"/>
              <w:rPr>
                <w:sz w:val="20"/>
                <w:szCs w:val="20"/>
              </w:rPr>
            </w:pPr>
          </w:p>
          <w:p w:rsidR="00EE4C43" w:rsidRPr="0066029E" w:rsidRDefault="00EE4C43" w:rsidP="00042DB1">
            <w:pPr>
              <w:pStyle w:val="a5"/>
              <w:ind w:firstLine="0"/>
              <w:rPr>
                <w:sz w:val="20"/>
                <w:szCs w:val="20"/>
              </w:rPr>
            </w:pPr>
          </w:p>
        </w:tc>
        <w:tc>
          <w:tcPr>
            <w:tcW w:w="3853" w:type="dxa"/>
            <w:tcBorders>
              <w:top w:val="nil"/>
              <w:bottom w:val="nil"/>
            </w:tcBorders>
          </w:tcPr>
          <w:p w:rsidR="00EE4C43" w:rsidRPr="0066029E" w:rsidRDefault="00EE4C43" w:rsidP="00237BA0">
            <w:pPr>
              <w:pStyle w:val="af1"/>
              <w:spacing w:before="60"/>
              <w:ind w:left="0"/>
              <w:jc w:val="both"/>
              <w:rPr>
                <w:strike/>
                <w:sz w:val="20"/>
                <w:szCs w:val="20"/>
                <w:lang w:val="ro-RO"/>
              </w:rPr>
            </w:pPr>
          </w:p>
        </w:tc>
        <w:tc>
          <w:tcPr>
            <w:tcW w:w="1241" w:type="dxa"/>
            <w:tcBorders>
              <w:top w:val="nil"/>
              <w:bottom w:val="nil"/>
            </w:tcBorders>
          </w:tcPr>
          <w:p w:rsidR="00EE4C43" w:rsidRPr="0066029E" w:rsidRDefault="00EE4C43" w:rsidP="00042DB1">
            <w:pPr>
              <w:ind w:left="-75" w:right="-160"/>
              <w:jc w:val="center"/>
              <w:rPr>
                <w:strike/>
                <w:sz w:val="20"/>
                <w:szCs w:val="20"/>
              </w:rPr>
            </w:pPr>
          </w:p>
        </w:tc>
      </w:tr>
      <w:tr w:rsidR="00EE4C43" w:rsidRPr="0066029E" w:rsidTr="00160C7E">
        <w:trPr>
          <w:trHeight w:val="186"/>
        </w:trPr>
        <w:tc>
          <w:tcPr>
            <w:tcW w:w="5785" w:type="dxa"/>
            <w:tcBorders>
              <w:top w:val="nil"/>
              <w:bottom w:val="nil"/>
            </w:tcBorders>
          </w:tcPr>
          <w:p w:rsidR="00EE4C43" w:rsidRPr="0066029E" w:rsidRDefault="00EE4C43" w:rsidP="00B91A88">
            <w:pPr>
              <w:pStyle w:val="a5"/>
              <w:ind w:firstLine="0"/>
              <w:rPr>
                <w:sz w:val="20"/>
                <w:szCs w:val="20"/>
              </w:rPr>
            </w:pPr>
            <w:r w:rsidRPr="0066029E">
              <w:rPr>
                <w:sz w:val="20"/>
                <w:szCs w:val="20"/>
              </w:rPr>
              <w:lastRenderedPageBreak/>
              <w:t xml:space="preserve">(4) Hotărîrile de transmitere a întreprinderilor de stat, subdiviziunilor lor sau a bunurilor distincte proprietate a statului se adoptă de Guvern în cazul: </w:t>
            </w:r>
          </w:p>
          <w:p w:rsidR="00EE4C43" w:rsidRPr="0066029E" w:rsidRDefault="00EE4C43" w:rsidP="00B91A88">
            <w:pPr>
              <w:pStyle w:val="a5"/>
              <w:ind w:firstLine="0"/>
              <w:rPr>
                <w:sz w:val="20"/>
                <w:szCs w:val="20"/>
              </w:rPr>
            </w:pPr>
            <w:r w:rsidRPr="0066029E">
              <w:rPr>
                <w:sz w:val="20"/>
                <w:szCs w:val="20"/>
              </w:rPr>
              <w:t xml:space="preserve">a) transmiterii în proprietate unităţilor administrativ-teritoriale a întreprinderilor de stat, a subdiviziunilor lor, </w:t>
            </w:r>
            <w:r w:rsidRPr="0066029E">
              <w:rPr>
                <w:sz w:val="20"/>
                <w:szCs w:val="20"/>
                <w:u w:val="single"/>
              </w:rPr>
              <w:t>a bunurilor</w:t>
            </w:r>
            <w:r w:rsidRPr="0066029E">
              <w:rPr>
                <w:sz w:val="20"/>
                <w:szCs w:val="20"/>
              </w:rPr>
              <w:t xml:space="preserve"> distincte proprietate de stat, inclusiv a cotelor de participare ale statului în societăţile comerciale;</w:t>
            </w:r>
          </w:p>
          <w:p w:rsidR="00EE4C43" w:rsidRPr="0066029E" w:rsidRDefault="00EE4C43" w:rsidP="00B91A88">
            <w:pPr>
              <w:pStyle w:val="a5"/>
              <w:ind w:firstLine="0"/>
              <w:rPr>
                <w:sz w:val="20"/>
                <w:szCs w:val="20"/>
              </w:rPr>
            </w:pPr>
            <w:r w:rsidRPr="0066029E">
              <w:rPr>
                <w:sz w:val="20"/>
                <w:szCs w:val="20"/>
              </w:rPr>
              <w:t xml:space="preserve">b) constituirii sau reorganizării întreprinderilor de stat; </w:t>
            </w:r>
          </w:p>
          <w:p w:rsidR="00EE4C43" w:rsidRPr="0066029E" w:rsidRDefault="00EE4C43" w:rsidP="00B91A88">
            <w:pPr>
              <w:pStyle w:val="a5"/>
              <w:ind w:firstLine="0"/>
              <w:rPr>
                <w:sz w:val="20"/>
                <w:szCs w:val="20"/>
              </w:rPr>
            </w:pPr>
            <w:r w:rsidRPr="0066029E">
              <w:rPr>
                <w:sz w:val="20"/>
                <w:szCs w:val="20"/>
              </w:rPr>
              <w:t xml:space="preserve">c) schimbării subordonării întreprinderilor de stat, societăţilor comerciale cu capital de stat, subdiviziunilor lor şi bunurilor imobile proprietate a statului în legătură cu reorganizarea autorităţilor administraţiei publice centrale. </w:t>
            </w:r>
          </w:p>
          <w:p w:rsidR="00EE4C43" w:rsidRPr="0066029E" w:rsidRDefault="00EE4C43" w:rsidP="00B91A88">
            <w:pPr>
              <w:pStyle w:val="a5"/>
              <w:ind w:firstLine="0"/>
              <w:rPr>
                <w:sz w:val="20"/>
                <w:szCs w:val="20"/>
              </w:rPr>
            </w:pPr>
            <w:r w:rsidRPr="0066029E">
              <w:rPr>
                <w:sz w:val="20"/>
                <w:szCs w:val="20"/>
              </w:rPr>
              <w:t xml:space="preserve">(5) Hotărîrile privind reorganizarea autorităţilor administraţiei publice centrale sau delimitarea administrativ-teritorială vor fi însoţite de lista instituţiilor publice şi de lista întreprinderilor subordonate autorităţii publice antrenate în reorganizare. </w:t>
            </w:r>
          </w:p>
          <w:p w:rsidR="00EE4C43" w:rsidRPr="0066029E" w:rsidRDefault="00EE4C43" w:rsidP="00BB6BCA">
            <w:pPr>
              <w:pStyle w:val="a5"/>
              <w:ind w:firstLine="0"/>
              <w:rPr>
                <w:sz w:val="20"/>
                <w:szCs w:val="20"/>
              </w:rPr>
            </w:pPr>
            <w:r w:rsidRPr="0066029E">
              <w:rPr>
                <w:sz w:val="20"/>
                <w:szCs w:val="20"/>
              </w:rPr>
              <w:t xml:space="preserve">(6) Transmiterea cu titlu gratuit a subdiviziunilor instituţiilor şi întreprinderilor de stat în cadrul unui şi aceluiaşi organ central de specialitate fără reorganizarea lor se efectuează prin hotărîre a organului respectiv, cu informarea organului abilitat. </w:t>
            </w:r>
          </w:p>
        </w:tc>
        <w:tc>
          <w:tcPr>
            <w:tcW w:w="4847" w:type="dxa"/>
            <w:tcBorders>
              <w:top w:val="nil"/>
              <w:bottom w:val="single" w:sz="4" w:space="0" w:color="auto"/>
            </w:tcBorders>
          </w:tcPr>
          <w:p w:rsidR="00EE4C43" w:rsidRPr="0066029E" w:rsidRDefault="00EE4C43" w:rsidP="00042DB1">
            <w:pPr>
              <w:pStyle w:val="a5"/>
              <w:ind w:firstLine="0"/>
              <w:rPr>
                <w:sz w:val="20"/>
                <w:szCs w:val="20"/>
              </w:rPr>
            </w:pPr>
          </w:p>
          <w:p w:rsidR="00EE4C43" w:rsidRPr="0066029E" w:rsidRDefault="00EE4C43" w:rsidP="00042DB1">
            <w:pPr>
              <w:pStyle w:val="a5"/>
              <w:ind w:firstLine="0"/>
              <w:rPr>
                <w:sz w:val="20"/>
                <w:szCs w:val="20"/>
              </w:rPr>
            </w:pPr>
          </w:p>
          <w:p w:rsidR="00EE4C43" w:rsidRPr="0066029E" w:rsidRDefault="00EE4C43" w:rsidP="00042DB1">
            <w:pPr>
              <w:pStyle w:val="a5"/>
              <w:ind w:firstLine="0"/>
              <w:rPr>
                <w:sz w:val="20"/>
                <w:szCs w:val="20"/>
              </w:rPr>
            </w:pPr>
          </w:p>
          <w:p w:rsidR="00EE4C43" w:rsidRPr="0066029E" w:rsidRDefault="00EE4C43" w:rsidP="00042DB1">
            <w:pPr>
              <w:pStyle w:val="a5"/>
              <w:ind w:firstLine="0"/>
              <w:rPr>
                <w:b/>
                <w:strike/>
                <w:sz w:val="20"/>
                <w:szCs w:val="20"/>
              </w:rPr>
            </w:pPr>
            <w:r w:rsidRPr="0066029E">
              <w:rPr>
                <w:sz w:val="20"/>
                <w:szCs w:val="20"/>
              </w:rPr>
              <w:t>la alineatul (4) litera a), după cuvintele „a bunurilor” se introduce cuvîntul „imobile”;</w:t>
            </w:r>
          </w:p>
        </w:tc>
        <w:tc>
          <w:tcPr>
            <w:tcW w:w="3853" w:type="dxa"/>
            <w:tcBorders>
              <w:top w:val="nil"/>
              <w:bottom w:val="nil"/>
            </w:tcBorders>
          </w:tcPr>
          <w:p w:rsidR="00EE4C43" w:rsidRPr="0066029E" w:rsidRDefault="00EE4C43" w:rsidP="00042DB1">
            <w:pPr>
              <w:pStyle w:val="af1"/>
              <w:spacing w:before="60"/>
              <w:ind w:left="0"/>
              <w:jc w:val="both"/>
              <w:rPr>
                <w:strike/>
                <w:sz w:val="20"/>
                <w:szCs w:val="20"/>
                <w:lang w:val="ro-RO"/>
              </w:rPr>
            </w:pPr>
          </w:p>
        </w:tc>
        <w:tc>
          <w:tcPr>
            <w:tcW w:w="1241" w:type="dxa"/>
            <w:tcBorders>
              <w:top w:val="nil"/>
              <w:bottom w:val="nil"/>
            </w:tcBorders>
          </w:tcPr>
          <w:p w:rsidR="00EE4C43" w:rsidRPr="0066029E" w:rsidRDefault="00EE4C43" w:rsidP="00042DB1">
            <w:pPr>
              <w:ind w:left="-75" w:right="-160"/>
              <w:jc w:val="center"/>
              <w:rPr>
                <w:strike/>
                <w:sz w:val="20"/>
                <w:szCs w:val="20"/>
              </w:rPr>
            </w:pPr>
          </w:p>
        </w:tc>
      </w:tr>
      <w:tr w:rsidR="00EE4C43" w:rsidRPr="0066029E" w:rsidTr="00295180">
        <w:trPr>
          <w:trHeight w:val="186"/>
        </w:trPr>
        <w:tc>
          <w:tcPr>
            <w:tcW w:w="5785" w:type="dxa"/>
            <w:tcBorders>
              <w:top w:val="nil"/>
              <w:bottom w:val="nil"/>
            </w:tcBorders>
          </w:tcPr>
          <w:p w:rsidR="00EE4C43" w:rsidRPr="0066029E" w:rsidRDefault="00EE4C43" w:rsidP="00042DB1">
            <w:pPr>
              <w:pStyle w:val="a5"/>
              <w:tabs>
                <w:tab w:val="left" w:pos="2160"/>
              </w:tabs>
              <w:ind w:firstLine="0"/>
              <w:rPr>
                <w:strike/>
                <w:sz w:val="20"/>
                <w:szCs w:val="20"/>
              </w:rPr>
            </w:pPr>
          </w:p>
        </w:tc>
        <w:tc>
          <w:tcPr>
            <w:tcW w:w="4847" w:type="dxa"/>
            <w:tcBorders>
              <w:top w:val="single" w:sz="4" w:space="0" w:color="auto"/>
              <w:bottom w:val="single" w:sz="4" w:space="0" w:color="auto"/>
            </w:tcBorders>
          </w:tcPr>
          <w:p w:rsidR="00EE4C43" w:rsidRPr="0066029E" w:rsidRDefault="00EE4C43" w:rsidP="00042DB1">
            <w:pPr>
              <w:pStyle w:val="a5"/>
              <w:ind w:firstLine="0"/>
              <w:rPr>
                <w:sz w:val="20"/>
                <w:szCs w:val="20"/>
              </w:rPr>
            </w:pPr>
            <w:r w:rsidRPr="0066029E">
              <w:rPr>
                <w:sz w:val="20"/>
                <w:szCs w:val="20"/>
              </w:rPr>
              <w:t>se completează cu alineatul (6</w:t>
            </w:r>
            <w:r w:rsidRPr="0066029E">
              <w:rPr>
                <w:sz w:val="20"/>
                <w:szCs w:val="20"/>
                <w:vertAlign w:val="superscript"/>
              </w:rPr>
              <w:t>1</w:t>
            </w:r>
            <w:r w:rsidRPr="0066029E">
              <w:rPr>
                <w:sz w:val="20"/>
                <w:szCs w:val="20"/>
              </w:rPr>
              <w:t>) cu următorul cuprins:</w:t>
            </w:r>
          </w:p>
          <w:p w:rsidR="00EE4C43" w:rsidRPr="0066029E" w:rsidRDefault="00EE4C43" w:rsidP="005907C6">
            <w:pPr>
              <w:jc w:val="both"/>
              <w:rPr>
                <w:sz w:val="20"/>
                <w:szCs w:val="20"/>
              </w:rPr>
            </w:pPr>
            <w:r w:rsidRPr="0066029E">
              <w:rPr>
                <w:sz w:val="20"/>
                <w:szCs w:val="20"/>
              </w:rPr>
              <w:t>„(6</w:t>
            </w:r>
            <w:r w:rsidRPr="0066029E">
              <w:rPr>
                <w:sz w:val="20"/>
                <w:szCs w:val="20"/>
                <w:vertAlign w:val="superscript"/>
              </w:rPr>
              <w:t>1</w:t>
            </w:r>
            <w:r w:rsidRPr="0066029E">
              <w:rPr>
                <w:sz w:val="20"/>
                <w:szCs w:val="20"/>
              </w:rPr>
              <w:t>) Transmiterea cu titlu gratuit a bunurilor proprietate publică a statului, cu excepţia celor care se transmit conform art.14 alin.(4) lit.a), în proprietatea publică a unităților administrativ-teritoriale se face prin decizia organelor centrale de specialitate, cu acordul consiliului local respectiv.”.</w:t>
            </w:r>
          </w:p>
        </w:tc>
        <w:tc>
          <w:tcPr>
            <w:tcW w:w="3853" w:type="dxa"/>
            <w:tcBorders>
              <w:top w:val="nil"/>
              <w:bottom w:val="nil"/>
            </w:tcBorders>
          </w:tcPr>
          <w:p w:rsidR="00EE4C43" w:rsidRPr="0066029E" w:rsidRDefault="00EE4C43" w:rsidP="00042DB1">
            <w:pPr>
              <w:pStyle w:val="af1"/>
              <w:spacing w:before="60"/>
              <w:ind w:left="0"/>
              <w:jc w:val="both"/>
              <w:rPr>
                <w:strike/>
                <w:sz w:val="20"/>
                <w:szCs w:val="20"/>
                <w:lang w:val="ro-RO"/>
              </w:rPr>
            </w:pPr>
          </w:p>
        </w:tc>
        <w:tc>
          <w:tcPr>
            <w:tcW w:w="1241" w:type="dxa"/>
            <w:tcBorders>
              <w:top w:val="nil"/>
              <w:bottom w:val="nil"/>
            </w:tcBorders>
          </w:tcPr>
          <w:p w:rsidR="00EE4C43" w:rsidRPr="0066029E" w:rsidRDefault="00EE4C43" w:rsidP="00042DB1">
            <w:pPr>
              <w:ind w:left="-75" w:right="-160"/>
              <w:jc w:val="center"/>
              <w:rPr>
                <w:strike/>
                <w:sz w:val="20"/>
                <w:szCs w:val="20"/>
              </w:rPr>
            </w:pPr>
          </w:p>
        </w:tc>
      </w:tr>
      <w:tr w:rsidR="00EE4C43" w:rsidRPr="0066029E" w:rsidTr="00295180">
        <w:trPr>
          <w:trHeight w:val="186"/>
        </w:trPr>
        <w:tc>
          <w:tcPr>
            <w:tcW w:w="5785" w:type="dxa"/>
            <w:tcBorders>
              <w:top w:val="nil"/>
              <w:bottom w:val="nil"/>
            </w:tcBorders>
          </w:tcPr>
          <w:p w:rsidR="00EE4C43" w:rsidRPr="0066029E" w:rsidRDefault="00EE4C43" w:rsidP="00042DB1">
            <w:pPr>
              <w:pStyle w:val="a5"/>
              <w:tabs>
                <w:tab w:val="left" w:pos="2160"/>
              </w:tabs>
              <w:ind w:firstLine="0"/>
              <w:rPr>
                <w:strike/>
                <w:sz w:val="20"/>
                <w:szCs w:val="20"/>
              </w:rPr>
            </w:pPr>
            <w:r w:rsidRPr="0066029E">
              <w:rPr>
                <w:sz w:val="20"/>
                <w:szCs w:val="20"/>
              </w:rPr>
              <w:t xml:space="preserve">(7) Procedura transmiterii cu titlu gratuit a bunurilor proprietate publică dintr-un domeniu al proprietăţii publice în altul sau din proprietatea statului în proprietatea unităţii administrativ-teritoriale şi </w:t>
            </w:r>
            <w:r w:rsidRPr="0066029E">
              <w:rPr>
                <w:sz w:val="20"/>
                <w:szCs w:val="20"/>
              </w:rPr>
              <w:lastRenderedPageBreak/>
              <w:t>invers, precum şi din subordinea unei autorităţi publice în subordinea unei alte autorităţi publice, se stabileşte de Guvern.</w:t>
            </w:r>
          </w:p>
        </w:tc>
        <w:tc>
          <w:tcPr>
            <w:tcW w:w="4847" w:type="dxa"/>
            <w:tcBorders>
              <w:top w:val="nil"/>
              <w:bottom w:val="nil"/>
            </w:tcBorders>
          </w:tcPr>
          <w:p w:rsidR="00EE4C43" w:rsidRPr="0066029E" w:rsidRDefault="00EE4C43" w:rsidP="00042DB1">
            <w:pPr>
              <w:pStyle w:val="a5"/>
              <w:ind w:firstLine="0"/>
              <w:rPr>
                <w:b/>
                <w:strike/>
                <w:sz w:val="20"/>
                <w:szCs w:val="20"/>
              </w:rPr>
            </w:pPr>
          </w:p>
        </w:tc>
        <w:tc>
          <w:tcPr>
            <w:tcW w:w="3853" w:type="dxa"/>
            <w:tcBorders>
              <w:top w:val="nil"/>
              <w:bottom w:val="nil"/>
            </w:tcBorders>
          </w:tcPr>
          <w:p w:rsidR="00EE4C43" w:rsidRPr="0066029E" w:rsidRDefault="00EE4C43" w:rsidP="00042DB1">
            <w:pPr>
              <w:pStyle w:val="af1"/>
              <w:spacing w:before="60"/>
              <w:ind w:left="0"/>
              <w:jc w:val="both"/>
              <w:rPr>
                <w:strike/>
                <w:sz w:val="20"/>
                <w:szCs w:val="20"/>
                <w:lang w:val="ro-RO"/>
              </w:rPr>
            </w:pPr>
          </w:p>
        </w:tc>
        <w:tc>
          <w:tcPr>
            <w:tcW w:w="1241" w:type="dxa"/>
            <w:tcBorders>
              <w:top w:val="nil"/>
              <w:bottom w:val="nil"/>
            </w:tcBorders>
          </w:tcPr>
          <w:p w:rsidR="00EE4C43" w:rsidRPr="0066029E" w:rsidRDefault="00EE4C43" w:rsidP="00042DB1">
            <w:pPr>
              <w:ind w:left="-75" w:right="-160"/>
              <w:jc w:val="center"/>
              <w:rPr>
                <w:strike/>
                <w:sz w:val="20"/>
                <w:szCs w:val="20"/>
              </w:rPr>
            </w:pPr>
          </w:p>
        </w:tc>
      </w:tr>
      <w:tr w:rsidR="00EE4C43" w:rsidRPr="0066029E" w:rsidTr="00160C7E">
        <w:trPr>
          <w:trHeight w:val="186"/>
        </w:trPr>
        <w:tc>
          <w:tcPr>
            <w:tcW w:w="5785" w:type="dxa"/>
            <w:tcBorders>
              <w:top w:val="nil"/>
              <w:bottom w:val="single" w:sz="4" w:space="0" w:color="auto"/>
            </w:tcBorders>
          </w:tcPr>
          <w:p w:rsidR="00EE4C43" w:rsidRPr="0066029E" w:rsidRDefault="00EE4C43" w:rsidP="00042DB1">
            <w:pPr>
              <w:pStyle w:val="a5"/>
              <w:tabs>
                <w:tab w:val="left" w:pos="2160"/>
              </w:tabs>
              <w:ind w:firstLine="0"/>
              <w:rPr>
                <w:strike/>
                <w:sz w:val="20"/>
                <w:szCs w:val="20"/>
              </w:rPr>
            </w:pPr>
          </w:p>
        </w:tc>
        <w:tc>
          <w:tcPr>
            <w:tcW w:w="4847" w:type="dxa"/>
            <w:tcBorders>
              <w:top w:val="nil"/>
              <w:bottom w:val="single" w:sz="4" w:space="0" w:color="auto"/>
            </w:tcBorders>
          </w:tcPr>
          <w:p w:rsidR="00EE4C43" w:rsidRPr="0066029E" w:rsidRDefault="00EE4C43" w:rsidP="00042DB1">
            <w:pPr>
              <w:pStyle w:val="a5"/>
              <w:ind w:firstLine="0"/>
              <w:rPr>
                <w:b/>
                <w:strike/>
                <w:sz w:val="20"/>
                <w:szCs w:val="20"/>
              </w:rPr>
            </w:pPr>
          </w:p>
        </w:tc>
        <w:tc>
          <w:tcPr>
            <w:tcW w:w="3853" w:type="dxa"/>
            <w:tcBorders>
              <w:top w:val="nil"/>
              <w:bottom w:val="single" w:sz="4" w:space="0" w:color="auto"/>
            </w:tcBorders>
          </w:tcPr>
          <w:p w:rsidR="00EE4C43" w:rsidRPr="0066029E" w:rsidRDefault="00EE4C43" w:rsidP="00042DB1">
            <w:pPr>
              <w:pStyle w:val="af1"/>
              <w:spacing w:before="60"/>
              <w:ind w:left="0"/>
              <w:jc w:val="both"/>
              <w:rPr>
                <w:strike/>
                <w:sz w:val="20"/>
                <w:szCs w:val="20"/>
                <w:lang w:val="ro-RO"/>
              </w:rPr>
            </w:pPr>
          </w:p>
        </w:tc>
        <w:tc>
          <w:tcPr>
            <w:tcW w:w="1241" w:type="dxa"/>
            <w:tcBorders>
              <w:top w:val="nil"/>
              <w:bottom w:val="single" w:sz="4" w:space="0" w:color="auto"/>
            </w:tcBorders>
          </w:tcPr>
          <w:p w:rsidR="00EE4C43" w:rsidRPr="0066029E" w:rsidRDefault="00EE4C43" w:rsidP="00042DB1">
            <w:pPr>
              <w:ind w:left="-75" w:right="-160"/>
              <w:jc w:val="center"/>
              <w:rPr>
                <w:strike/>
                <w:sz w:val="20"/>
                <w:szCs w:val="20"/>
              </w:rPr>
            </w:pPr>
          </w:p>
        </w:tc>
      </w:tr>
      <w:tr w:rsidR="00EE4C43" w:rsidRPr="0066029E" w:rsidTr="00295180">
        <w:trPr>
          <w:trHeight w:val="186"/>
        </w:trPr>
        <w:tc>
          <w:tcPr>
            <w:tcW w:w="5785" w:type="dxa"/>
            <w:tcBorders>
              <w:top w:val="single" w:sz="4" w:space="0" w:color="auto"/>
              <w:bottom w:val="nil"/>
            </w:tcBorders>
          </w:tcPr>
          <w:p w:rsidR="00EE4C43" w:rsidRPr="0066029E" w:rsidRDefault="00EE4C43" w:rsidP="001F07F6">
            <w:pPr>
              <w:pStyle w:val="a5"/>
              <w:tabs>
                <w:tab w:val="left" w:pos="2160"/>
              </w:tabs>
              <w:ind w:firstLine="0"/>
              <w:rPr>
                <w:b/>
                <w:strike/>
                <w:sz w:val="20"/>
                <w:szCs w:val="20"/>
              </w:rPr>
            </w:pPr>
            <w:r w:rsidRPr="0066029E">
              <w:rPr>
                <w:b/>
                <w:sz w:val="20"/>
                <w:szCs w:val="20"/>
              </w:rPr>
              <w:t xml:space="preserve">Codul contravenţional al Republicii Moldova nr.218-XVI din 24 octombrie 2008 </w:t>
            </w:r>
          </w:p>
        </w:tc>
        <w:tc>
          <w:tcPr>
            <w:tcW w:w="4847" w:type="dxa"/>
            <w:tcBorders>
              <w:top w:val="single" w:sz="4" w:space="0" w:color="auto"/>
              <w:bottom w:val="nil"/>
            </w:tcBorders>
          </w:tcPr>
          <w:p w:rsidR="00EE4C43" w:rsidRPr="0066029E" w:rsidRDefault="00EE4C43" w:rsidP="001F07F6">
            <w:pPr>
              <w:pStyle w:val="a5"/>
              <w:ind w:firstLine="0"/>
              <w:rPr>
                <w:sz w:val="20"/>
                <w:szCs w:val="20"/>
              </w:rPr>
            </w:pPr>
            <w:r w:rsidRPr="0066029E">
              <w:rPr>
                <w:b/>
                <w:sz w:val="20"/>
                <w:szCs w:val="20"/>
              </w:rPr>
              <w:t>Art.</w:t>
            </w:r>
            <w:r w:rsidR="000F31F2" w:rsidRPr="0066029E">
              <w:rPr>
                <w:b/>
                <w:sz w:val="20"/>
                <w:szCs w:val="20"/>
              </w:rPr>
              <w:t>XI</w:t>
            </w:r>
            <w:r w:rsidRPr="0066029E">
              <w:rPr>
                <w:b/>
                <w:sz w:val="20"/>
                <w:szCs w:val="20"/>
              </w:rPr>
              <w:t>.</w:t>
            </w:r>
            <w:r w:rsidR="000F31F2" w:rsidRPr="0066029E">
              <w:rPr>
                <w:b/>
                <w:sz w:val="20"/>
                <w:szCs w:val="20"/>
              </w:rPr>
              <w:t xml:space="preserve"> -</w:t>
            </w:r>
            <w:r w:rsidRPr="0066029E">
              <w:rPr>
                <w:b/>
                <w:sz w:val="20"/>
                <w:szCs w:val="20"/>
              </w:rPr>
              <w:t xml:space="preserve"> </w:t>
            </w:r>
            <w:r w:rsidRPr="0066029E">
              <w:rPr>
                <w:sz w:val="20"/>
                <w:szCs w:val="20"/>
              </w:rPr>
              <w:t>Codul contravenţional al Republicii Moldova nr.218-XVI din 24 octombrie 2008 (Monitorul Oficial  al Republicii Moldova, 2009, nr.3-6, art.15), cu modificările și completările ulterioare, se modifică și se completează după cum urmează:</w:t>
            </w:r>
          </w:p>
          <w:p w:rsidR="00EE4C43" w:rsidRPr="0066029E" w:rsidRDefault="00EE4C43" w:rsidP="001F07F6">
            <w:pPr>
              <w:pStyle w:val="a5"/>
              <w:ind w:firstLine="0"/>
              <w:rPr>
                <w:b/>
                <w:strike/>
                <w:sz w:val="20"/>
                <w:szCs w:val="20"/>
              </w:rPr>
            </w:pPr>
          </w:p>
        </w:tc>
        <w:tc>
          <w:tcPr>
            <w:tcW w:w="3853" w:type="dxa"/>
            <w:tcBorders>
              <w:top w:val="single" w:sz="4" w:space="0" w:color="000000" w:themeColor="text1"/>
              <w:bottom w:val="nil"/>
            </w:tcBorders>
          </w:tcPr>
          <w:p w:rsidR="00EE4C43" w:rsidRPr="0066029E" w:rsidRDefault="00EE4C43" w:rsidP="00042DB1">
            <w:pPr>
              <w:pStyle w:val="af1"/>
              <w:spacing w:before="60"/>
              <w:ind w:left="0"/>
              <w:jc w:val="both"/>
              <w:rPr>
                <w:strike/>
                <w:sz w:val="20"/>
                <w:szCs w:val="20"/>
                <w:lang w:val="ro-RO"/>
              </w:rPr>
            </w:pPr>
          </w:p>
        </w:tc>
        <w:tc>
          <w:tcPr>
            <w:tcW w:w="1241" w:type="dxa"/>
            <w:tcBorders>
              <w:top w:val="single" w:sz="4" w:space="0" w:color="000000" w:themeColor="text1"/>
              <w:bottom w:val="nil"/>
            </w:tcBorders>
          </w:tcPr>
          <w:p w:rsidR="00EE4C43" w:rsidRPr="0066029E" w:rsidRDefault="00EE4C43" w:rsidP="00042DB1">
            <w:pPr>
              <w:ind w:left="-75" w:right="-160"/>
              <w:jc w:val="center"/>
              <w:rPr>
                <w:strike/>
                <w:sz w:val="20"/>
                <w:szCs w:val="20"/>
              </w:rPr>
            </w:pPr>
          </w:p>
        </w:tc>
      </w:tr>
      <w:tr w:rsidR="00EE4C43" w:rsidRPr="0066029E" w:rsidTr="00295180">
        <w:trPr>
          <w:trHeight w:val="186"/>
        </w:trPr>
        <w:tc>
          <w:tcPr>
            <w:tcW w:w="5785" w:type="dxa"/>
            <w:tcBorders>
              <w:top w:val="nil"/>
              <w:bottom w:val="single" w:sz="4" w:space="0" w:color="auto"/>
            </w:tcBorders>
          </w:tcPr>
          <w:p w:rsidR="00EE4C43" w:rsidRPr="0066029E" w:rsidRDefault="00EE4C43" w:rsidP="001F07F6">
            <w:pPr>
              <w:jc w:val="both"/>
              <w:rPr>
                <w:sz w:val="20"/>
                <w:szCs w:val="20"/>
              </w:rPr>
            </w:pPr>
            <w:r w:rsidRPr="0066029E">
              <w:rPr>
                <w:bCs/>
                <w:sz w:val="20"/>
                <w:szCs w:val="20"/>
              </w:rPr>
              <w:t>Articolul 30.</w:t>
            </w:r>
            <w:r w:rsidRPr="0066029E">
              <w:rPr>
                <w:sz w:val="20"/>
                <w:szCs w:val="20"/>
              </w:rPr>
              <w:t xml:space="preserve"> Prescripţia răspunderii contravenţionale </w:t>
            </w:r>
          </w:p>
          <w:p w:rsidR="00EE4C43" w:rsidRPr="0066029E" w:rsidRDefault="00EE4C43" w:rsidP="001F07F6">
            <w:pPr>
              <w:jc w:val="both"/>
              <w:rPr>
                <w:sz w:val="20"/>
                <w:szCs w:val="20"/>
              </w:rPr>
            </w:pPr>
            <w:r w:rsidRPr="0066029E">
              <w:rPr>
                <w:sz w:val="20"/>
                <w:szCs w:val="20"/>
              </w:rPr>
              <w:t xml:space="preserve">(1) Prescripţia înlătură răspunderea contravenţională. </w:t>
            </w:r>
          </w:p>
          <w:p w:rsidR="00EE4C43" w:rsidRPr="0066029E" w:rsidRDefault="00EE4C43" w:rsidP="001F07F6">
            <w:pPr>
              <w:jc w:val="both"/>
              <w:rPr>
                <w:sz w:val="20"/>
                <w:szCs w:val="20"/>
                <w:lang w:val="fr-FR"/>
              </w:rPr>
            </w:pPr>
            <w:r w:rsidRPr="0066029E">
              <w:rPr>
                <w:sz w:val="20"/>
                <w:szCs w:val="20"/>
                <w:lang w:val="fr-FR"/>
              </w:rPr>
              <w:t xml:space="preserve">(2) Termenul general de prescripţie a răspunderii contravenţionale este de 3 luni. </w:t>
            </w:r>
          </w:p>
          <w:p w:rsidR="00EE4C43" w:rsidRPr="0066029E" w:rsidRDefault="00EE4C43" w:rsidP="001F07F6">
            <w:pPr>
              <w:jc w:val="both"/>
              <w:rPr>
                <w:sz w:val="20"/>
                <w:szCs w:val="20"/>
                <w:lang w:val="fr-FR"/>
              </w:rPr>
            </w:pPr>
            <w:r w:rsidRPr="0066029E">
              <w:rPr>
                <w:sz w:val="20"/>
                <w:szCs w:val="20"/>
                <w:lang w:val="fr-FR"/>
              </w:rPr>
              <w:t>(2</w:t>
            </w:r>
            <w:r w:rsidRPr="0066029E">
              <w:rPr>
                <w:sz w:val="20"/>
                <w:szCs w:val="20"/>
                <w:vertAlign w:val="superscript"/>
                <w:lang w:val="fr-FR"/>
              </w:rPr>
              <w:t>1</w:t>
            </w:r>
            <w:r w:rsidRPr="0066029E">
              <w:rPr>
                <w:sz w:val="20"/>
                <w:szCs w:val="20"/>
                <w:lang w:val="fr-FR"/>
              </w:rPr>
              <w:t xml:space="preserve">) Termenul special de prescripţie pentru contravenţiile prevăzute în capitolul XV </w:t>
            </w:r>
            <w:r w:rsidRPr="0066029E">
              <w:rPr>
                <w:sz w:val="20"/>
                <w:szCs w:val="20"/>
                <w:u w:val="single"/>
                <w:lang w:val="fr-FR"/>
              </w:rPr>
              <w:t>al</w:t>
            </w:r>
            <w:r w:rsidRPr="0066029E">
              <w:rPr>
                <w:sz w:val="20"/>
                <w:szCs w:val="20"/>
                <w:lang w:val="fr-FR"/>
              </w:rPr>
              <w:t xml:space="preserve"> cărţii întîi este de 12 luni.</w:t>
            </w:r>
          </w:p>
          <w:p w:rsidR="00EE4C43" w:rsidRPr="0066029E" w:rsidRDefault="00EE4C43" w:rsidP="001F07F6">
            <w:pPr>
              <w:jc w:val="both"/>
              <w:rPr>
                <w:sz w:val="20"/>
                <w:szCs w:val="20"/>
                <w:lang w:val="fr-FR"/>
              </w:rPr>
            </w:pPr>
            <w:r w:rsidRPr="0066029E">
              <w:rPr>
                <w:sz w:val="20"/>
                <w:szCs w:val="20"/>
                <w:lang w:val="fr-FR"/>
              </w:rPr>
              <w:t xml:space="preserve">(3) Termenul de prescripţie curge de la data săvîrşirii contravenţiei. </w:t>
            </w:r>
          </w:p>
          <w:p w:rsidR="00EE4C43" w:rsidRPr="0066029E" w:rsidRDefault="00EE4C43" w:rsidP="001F07F6">
            <w:pPr>
              <w:jc w:val="both"/>
              <w:rPr>
                <w:sz w:val="20"/>
                <w:szCs w:val="20"/>
                <w:lang w:val="fr-FR"/>
              </w:rPr>
            </w:pPr>
            <w:r w:rsidRPr="0066029E">
              <w:rPr>
                <w:sz w:val="20"/>
                <w:szCs w:val="20"/>
                <w:lang w:val="fr-FR"/>
              </w:rPr>
              <w:t xml:space="preserve">(4) În cazul contravenţiei continue şi contravenţiei prelungite, termenul de prescripţie curge de la data săvîrşirii ultimei acţiuni sau a inacţiunii. </w:t>
            </w:r>
          </w:p>
          <w:p w:rsidR="00EE4C43" w:rsidRPr="0066029E" w:rsidRDefault="00EE4C43" w:rsidP="001F07F6">
            <w:pPr>
              <w:jc w:val="both"/>
              <w:rPr>
                <w:sz w:val="20"/>
                <w:szCs w:val="20"/>
                <w:lang w:val="fr-FR"/>
              </w:rPr>
            </w:pPr>
            <w:r w:rsidRPr="0066029E">
              <w:rPr>
                <w:sz w:val="20"/>
                <w:szCs w:val="20"/>
                <w:lang w:val="fr-FR"/>
              </w:rPr>
              <w:t xml:space="preserve">(5) Prescripţia executării sancţiunii contravenţionale este de un an. </w:t>
            </w:r>
          </w:p>
          <w:p w:rsidR="00EE4C43" w:rsidRPr="0066029E" w:rsidRDefault="00EE4C43" w:rsidP="001F07F6">
            <w:pPr>
              <w:jc w:val="both"/>
              <w:rPr>
                <w:sz w:val="20"/>
                <w:szCs w:val="20"/>
                <w:lang w:val="fr-FR"/>
              </w:rPr>
            </w:pPr>
            <w:r w:rsidRPr="0066029E">
              <w:rPr>
                <w:sz w:val="20"/>
                <w:szCs w:val="20"/>
                <w:lang w:val="fr-FR"/>
              </w:rPr>
              <w:t xml:space="preserve">(6) Se consideră că nu a fost supus răspunderii contravenţionale contravenientul: </w:t>
            </w:r>
          </w:p>
          <w:p w:rsidR="00EE4C43" w:rsidRPr="0066029E" w:rsidRDefault="00EE4C43" w:rsidP="001F07F6">
            <w:pPr>
              <w:jc w:val="both"/>
              <w:rPr>
                <w:sz w:val="20"/>
                <w:szCs w:val="20"/>
                <w:lang w:val="en-US"/>
              </w:rPr>
            </w:pPr>
            <w:r w:rsidRPr="0066029E">
              <w:rPr>
                <w:sz w:val="20"/>
                <w:szCs w:val="20"/>
                <w:lang w:val="en-US"/>
              </w:rPr>
              <w:t xml:space="preserve">a) a cărui răspundere contravenţională a fost înlăturată; </w:t>
            </w:r>
          </w:p>
          <w:p w:rsidR="00EE4C43" w:rsidRPr="0066029E" w:rsidRDefault="00EE4C43" w:rsidP="001F07F6">
            <w:pPr>
              <w:jc w:val="both"/>
              <w:rPr>
                <w:sz w:val="20"/>
                <w:szCs w:val="20"/>
                <w:lang w:val="en-US"/>
              </w:rPr>
            </w:pPr>
            <w:r w:rsidRPr="0066029E">
              <w:rPr>
                <w:sz w:val="20"/>
                <w:szCs w:val="20"/>
                <w:lang w:val="en-US"/>
              </w:rPr>
              <w:t xml:space="preserve">b) care a executat integral sancţiunea; </w:t>
            </w:r>
          </w:p>
          <w:p w:rsidR="00EE4C43" w:rsidRPr="0066029E" w:rsidRDefault="00EE4C43" w:rsidP="002411B5">
            <w:pPr>
              <w:jc w:val="both"/>
              <w:rPr>
                <w:sz w:val="20"/>
                <w:szCs w:val="20"/>
                <w:lang w:val="en-US"/>
              </w:rPr>
            </w:pPr>
            <w:r w:rsidRPr="0066029E">
              <w:rPr>
                <w:sz w:val="20"/>
                <w:szCs w:val="20"/>
                <w:lang w:val="en-US"/>
              </w:rPr>
              <w:t xml:space="preserve">c) în a cărui privinţă procesul contravenţional a încetat. </w:t>
            </w:r>
          </w:p>
        </w:tc>
        <w:tc>
          <w:tcPr>
            <w:tcW w:w="4847" w:type="dxa"/>
            <w:tcBorders>
              <w:top w:val="nil"/>
              <w:bottom w:val="single" w:sz="4" w:space="0" w:color="auto"/>
            </w:tcBorders>
          </w:tcPr>
          <w:p w:rsidR="00EE4C43" w:rsidRPr="0066029E" w:rsidRDefault="00EE4C43" w:rsidP="00E10982">
            <w:pPr>
              <w:ind w:left="-18"/>
              <w:jc w:val="both"/>
              <w:rPr>
                <w:sz w:val="20"/>
                <w:szCs w:val="20"/>
              </w:rPr>
            </w:pPr>
            <w:r w:rsidRPr="0066029E">
              <w:rPr>
                <w:sz w:val="20"/>
                <w:szCs w:val="20"/>
              </w:rPr>
              <w:t>1. La articolul 30 alineatul (2</w:t>
            </w:r>
            <w:r w:rsidRPr="0066029E">
              <w:rPr>
                <w:sz w:val="20"/>
                <w:szCs w:val="20"/>
                <w:vertAlign w:val="superscript"/>
              </w:rPr>
              <w:t>1</w:t>
            </w:r>
            <w:r w:rsidRPr="0066029E">
              <w:rPr>
                <w:sz w:val="20"/>
                <w:szCs w:val="20"/>
              </w:rPr>
              <w:t xml:space="preserve">), cuvîntul  „al”   se substituie cu textul „ </w:t>
            </w:r>
            <w:r w:rsidR="00EF063B" w:rsidRPr="0066029E">
              <w:rPr>
                <w:sz w:val="20"/>
                <w:szCs w:val="20"/>
              </w:rPr>
              <w:t xml:space="preserve">și </w:t>
            </w:r>
            <w:r w:rsidRPr="0066029E">
              <w:rPr>
                <w:sz w:val="20"/>
                <w:szCs w:val="20"/>
              </w:rPr>
              <w:t>art.327</w:t>
            </w:r>
            <w:r w:rsidRPr="0066029E">
              <w:rPr>
                <w:sz w:val="20"/>
                <w:szCs w:val="20"/>
                <w:vertAlign w:val="superscript"/>
              </w:rPr>
              <w:t>1</w:t>
            </w:r>
            <w:r w:rsidRPr="0066029E">
              <w:rPr>
                <w:sz w:val="20"/>
                <w:szCs w:val="20"/>
              </w:rPr>
              <w:t xml:space="preserve"> ale”.</w:t>
            </w:r>
          </w:p>
          <w:p w:rsidR="00EE4C43" w:rsidRPr="0066029E" w:rsidRDefault="00EE4C43" w:rsidP="00606F06">
            <w:pPr>
              <w:pStyle w:val="a5"/>
              <w:ind w:left="62" w:hanging="142"/>
              <w:rPr>
                <w:sz w:val="20"/>
                <w:szCs w:val="20"/>
              </w:rPr>
            </w:pPr>
          </w:p>
          <w:p w:rsidR="00EE4C43" w:rsidRPr="0066029E" w:rsidRDefault="00EE4C43" w:rsidP="00D26425">
            <w:pPr>
              <w:pStyle w:val="a5"/>
              <w:ind w:left="62" w:hanging="142"/>
              <w:rPr>
                <w:b/>
                <w:strike/>
                <w:sz w:val="20"/>
                <w:szCs w:val="20"/>
              </w:rPr>
            </w:pPr>
            <w:r w:rsidRPr="0066029E">
              <w:rPr>
                <w:b/>
                <w:sz w:val="20"/>
                <w:szCs w:val="20"/>
              </w:rPr>
              <w:t xml:space="preserve"> </w:t>
            </w:r>
          </w:p>
          <w:p w:rsidR="00EE4C43" w:rsidRPr="0066029E" w:rsidRDefault="00EE4C43" w:rsidP="00E10982">
            <w:pPr>
              <w:ind w:left="-18"/>
              <w:jc w:val="both"/>
              <w:rPr>
                <w:b/>
                <w:strike/>
                <w:sz w:val="20"/>
                <w:szCs w:val="20"/>
              </w:rPr>
            </w:pPr>
          </w:p>
        </w:tc>
        <w:tc>
          <w:tcPr>
            <w:tcW w:w="3853" w:type="dxa"/>
            <w:tcBorders>
              <w:top w:val="nil"/>
              <w:bottom w:val="nil"/>
            </w:tcBorders>
          </w:tcPr>
          <w:p w:rsidR="00EF063B" w:rsidRPr="0066029E" w:rsidRDefault="00EF063B" w:rsidP="00EF063B">
            <w:pPr>
              <w:jc w:val="both"/>
              <w:rPr>
                <w:sz w:val="20"/>
                <w:szCs w:val="20"/>
              </w:rPr>
            </w:pPr>
            <w:r w:rsidRPr="0066029E">
              <w:rPr>
                <w:sz w:val="20"/>
                <w:szCs w:val="20"/>
              </w:rPr>
              <w:t xml:space="preserve">Modificarea reiese din necesitatea sporirii responsabilităţii persoanelor cu funcţii de răspundere şi posibilității organelor competente cu drept de control/inspectare de a stabili contravenţii ce afectează activitatea în domeniul achizițiilor publice analogic stabilirii contravențiilor ce afectează activitatea de întreprinzător, fiscalitatea, activitatea vamală şi valorile mobiliare prevăzute </w:t>
            </w:r>
            <w:r w:rsidRPr="0066029E">
              <w:rPr>
                <w:sz w:val="20"/>
                <w:szCs w:val="20"/>
                <w:lang w:val="fr-FR"/>
              </w:rPr>
              <w:t>în capitolul XV al cărţii întîi din Codul contravențional</w:t>
            </w:r>
            <w:r w:rsidRPr="0066029E">
              <w:rPr>
                <w:sz w:val="20"/>
                <w:szCs w:val="20"/>
              </w:rPr>
              <w:t>.</w:t>
            </w:r>
          </w:p>
          <w:p w:rsidR="00EE4C43" w:rsidRPr="0066029E" w:rsidRDefault="00EE4C43" w:rsidP="003C0D3B">
            <w:pPr>
              <w:ind w:left="34"/>
              <w:jc w:val="both"/>
              <w:rPr>
                <w:sz w:val="20"/>
                <w:szCs w:val="20"/>
              </w:rPr>
            </w:pPr>
          </w:p>
        </w:tc>
        <w:tc>
          <w:tcPr>
            <w:tcW w:w="1241" w:type="dxa"/>
            <w:tcBorders>
              <w:top w:val="nil"/>
              <w:bottom w:val="single" w:sz="4" w:space="0" w:color="000000" w:themeColor="text1"/>
            </w:tcBorders>
          </w:tcPr>
          <w:p w:rsidR="00EE4C43" w:rsidRPr="0066029E" w:rsidRDefault="00EE4C43" w:rsidP="00042DB1">
            <w:pPr>
              <w:ind w:left="-75" w:right="-160"/>
              <w:jc w:val="center"/>
              <w:rPr>
                <w:strike/>
                <w:sz w:val="20"/>
                <w:szCs w:val="20"/>
              </w:rPr>
            </w:pPr>
            <w:r w:rsidRPr="0066029E">
              <w:rPr>
                <w:sz w:val="20"/>
                <w:szCs w:val="20"/>
              </w:rPr>
              <w:t>La data publicării</w:t>
            </w:r>
          </w:p>
        </w:tc>
      </w:tr>
      <w:tr w:rsidR="00EE4C43" w:rsidRPr="0066029E" w:rsidTr="00160C7E">
        <w:trPr>
          <w:trHeight w:val="186"/>
        </w:trPr>
        <w:tc>
          <w:tcPr>
            <w:tcW w:w="5785" w:type="dxa"/>
            <w:tcBorders>
              <w:top w:val="single" w:sz="4" w:space="0" w:color="auto"/>
              <w:bottom w:val="single" w:sz="4" w:space="0" w:color="auto"/>
            </w:tcBorders>
          </w:tcPr>
          <w:p w:rsidR="00EE4C43" w:rsidRPr="0066029E" w:rsidRDefault="00EE4C43" w:rsidP="00EF063B">
            <w:pPr>
              <w:jc w:val="both"/>
              <w:rPr>
                <w:i/>
                <w:sz w:val="20"/>
                <w:szCs w:val="20"/>
              </w:rPr>
            </w:pPr>
            <w:r w:rsidRPr="0066029E">
              <w:rPr>
                <w:i/>
                <w:sz w:val="20"/>
                <w:szCs w:val="20"/>
              </w:rPr>
              <w:t>Articolul 327</w:t>
            </w:r>
            <w:r w:rsidRPr="0066029E">
              <w:rPr>
                <w:i/>
                <w:sz w:val="20"/>
                <w:szCs w:val="20"/>
                <w:vertAlign w:val="superscript"/>
              </w:rPr>
              <w:t>1</w:t>
            </w:r>
            <w:r w:rsidRPr="0066029E">
              <w:rPr>
                <w:i/>
                <w:sz w:val="20"/>
                <w:szCs w:val="20"/>
              </w:rPr>
              <w:t>. Încălcarea regulilor de iniţiere şi desfăşurare a procedurilor de achiziţii publice</w:t>
            </w:r>
          </w:p>
          <w:p w:rsidR="00EE4C43" w:rsidRPr="0066029E" w:rsidRDefault="00EE4C43" w:rsidP="00D26425">
            <w:pPr>
              <w:pStyle w:val="a5"/>
              <w:ind w:firstLine="0"/>
              <w:rPr>
                <w:i/>
                <w:sz w:val="20"/>
                <w:szCs w:val="20"/>
              </w:rPr>
            </w:pPr>
            <w:r w:rsidRPr="0066029E">
              <w:rPr>
                <w:i/>
                <w:sz w:val="20"/>
                <w:szCs w:val="20"/>
              </w:rPr>
              <w:t xml:space="preserve">(1) Încălcarea termenelor de prezentare a dărilor de seamă Agenţiei Achiziţii Publice </w:t>
            </w:r>
          </w:p>
          <w:p w:rsidR="00EE4C43" w:rsidRPr="0066029E" w:rsidRDefault="00EE4C43" w:rsidP="00D26425">
            <w:pPr>
              <w:pStyle w:val="a5"/>
              <w:ind w:firstLine="460"/>
              <w:rPr>
                <w:sz w:val="20"/>
                <w:szCs w:val="20"/>
                <w:lang w:val="en-US"/>
              </w:rPr>
            </w:pPr>
            <w:r w:rsidRPr="0066029E">
              <w:rPr>
                <w:i/>
                <w:sz w:val="20"/>
                <w:szCs w:val="20"/>
              </w:rPr>
              <w:t>se sancţionează cu amendă de la 3 la 5 unităţi convenţionale aplicată persoanei fizice, cu amendă de la 10 la 20 de unităţi convenţionale aplicată persoanei cu funcţie de răspundere.</w:t>
            </w:r>
            <w:r w:rsidRPr="0066029E">
              <w:rPr>
                <w:sz w:val="20"/>
                <w:szCs w:val="20"/>
              </w:rPr>
              <w:t xml:space="preserve"> </w:t>
            </w:r>
          </w:p>
        </w:tc>
        <w:tc>
          <w:tcPr>
            <w:tcW w:w="4847" w:type="dxa"/>
            <w:tcBorders>
              <w:top w:val="single" w:sz="4" w:space="0" w:color="auto"/>
              <w:bottom w:val="single" w:sz="4" w:space="0" w:color="auto"/>
            </w:tcBorders>
          </w:tcPr>
          <w:p w:rsidR="00EE4C43" w:rsidRPr="0066029E" w:rsidRDefault="00EE4C43" w:rsidP="00EF063B">
            <w:pPr>
              <w:ind w:left="62"/>
              <w:jc w:val="both"/>
              <w:rPr>
                <w:sz w:val="20"/>
                <w:szCs w:val="20"/>
              </w:rPr>
            </w:pPr>
          </w:p>
        </w:tc>
        <w:tc>
          <w:tcPr>
            <w:tcW w:w="3853" w:type="dxa"/>
            <w:tcBorders>
              <w:top w:val="single" w:sz="4" w:space="0" w:color="000000" w:themeColor="text1"/>
              <w:bottom w:val="nil"/>
            </w:tcBorders>
          </w:tcPr>
          <w:p w:rsidR="00EE4C43" w:rsidRPr="0066029E" w:rsidRDefault="00EE4C43" w:rsidP="003C0D3B">
            <w:pPr>
              <w:ind w:left="34"/>
              <w:jc w:val="both"/>
              <w:rPr>
                <w:sz w:val="20"/>
                <w:szCs w:val="20"/>
              </w:rPr>
            </w:pPr>
          </w:p>
        </w:tc>
        <w:tc>
          <w:tcPr>
            <w:tcW w:w="1241" w:type="dxa"/>
            <w:tcBorders>
              <w:top w:val="single" w:sz="4" w:space="0" w:color="000000" w:themeColor="text1"/>
              <w:bottom w:val="single" w:sz="4" w:space="0" w:color="000000" w:themeColor="text1"/>
            </w:tcBorders>
          </w:tcPr>
          <w:p w:rsidR="00EE4C43" w:rsidRPr="0066029E" w:rsidRDefault="00EE4C43" w:rsidP="00042DB1">
            <w:pPr>
              <w:ind w:left="-75" w:right="-160"/>
              <w:jc w:val="center"/>
              <w:rPr>
                <w:sz w:val="20"/>
                <w:szCs w:val="20"/>
              </w:rPr>
            </w:pPr>
          </w:p>
        </w:tc>
      </w:tr>
      <w:tr w:rsidR="00EE4C43" w:rsidRPr="0066029E" w:rsidTr="00EF063B">
        <w:trPr>
          <w:trHeight w:val="186"/>
        </w:trPr>
        <w:tc>
          <w:tcPr>
            <w:tcW w:w="5785" w:type="dxa"/>
            <w:tcBorders>
              <w:top w:val="single" w:sz="4" w:space="0" w:color="auto"/>
              <w:bottom w:val="nil"/>
            </w:tcBorders>
          </w:tcPr>
          <w:p w:rsidR="00EE4C43" w:rsidRPr="0066029E" w:rsidRDefault="00EE4C43" w:rsidP="00EF063B">
            <w:pPr>
              <w:pStyle w:val="a5"/>
              <w:ind w:firstLine="0"/>
              <w:rPr>
                <w:b/>
                <w:sz w:val="20"/>
                <w:szCs w:val="20"/>
              </w:rPr>
            </w:pPr>
            <w:r w:rsidRPr="0066029E">
              <w:rPr>
                <w:bCs/>
                <w:sz w:val="20"/>
                <w:szCs w:val="20"/>
              </w:rPr>
              <w:t>Articolul 298.</w:t>
            </w:r>
            <w:r w:rsidRPr="0066029E">
              <w:rPr>
                <w:b/>
                <w:bCs/>
                <w:sz w:val="20"/>
                <w:szCs w:val="20"/>
              </w:rPr>
              <w:t xml:space="preserve"> </w:t>
            </w:r>
            <w:r w:rsidRPr="0066029E">
              <w:rPr>
                <w:sz w:val="20"/>
                <w:szCs w:val="20"/>
              </w:rPr>
              <w:t xml:space="preserve">Încălcarea modului de calculare, de aprobare, de utilizare a mijloacelor bugetare şi de gestionare a patrimoniului </w:t>
            </w:r>
            <w:r w:rsidRPr="0066029E">
              <w:rPr>
                <w:sz w:val="20"/>
                <w:szCs w:val="20"/>
              </w:rPr>
              <w:lastRenderedPageBreak/>
              <w:t>public</w:t>
            </w:r>
            <w:r w:rsidRPr="0066029E">
              <w:rPr>
                <w:b/>
                <w:sz w:val="20"/>
                <w:szCs w:val="20"/>
              </w:rPr>
              <w:t xml:space="preserve"> </w:t>
            </w:r>
          </w:p>
        </w:tc>
        <w:tc>
          <w:tcPr>
            <w:tcW w:w="4847" w:type="dxa"/>
            <w:tcBorders>
              <w:top w:val="single" w:sz="4" w:space="0" w:color="auto"/>
              <w:bottom w:val="nil"/>
            </w:tcBorders>
          </w:tcPr>
          <w:p w:rsidR="00EE4C43" w:rsidRPr="0066029E" w:rsidRDefault="00EE4C43" w:rsidP="00544F4F">
            <w:pPr>
              <w:pStyle w:val="a5"/>
              <w:ind w:left="-18" w:firstLine="0"/>
              <w:rPr>
                <w:sz w:val="20"/>
                <w:szCs w:val="20"/>
              </w:rPr>
            </w:pPr>
            <w:r w:rsidRPr="0066029E">
              <w:rPr>
                <w:bCs/>
                <w:sz w:val="20"/>
                <w:szCs w:val="20"/>
              </w:rPr>
              <w:lastRenderedPageBreak/>
              <w:t>2. Articolul</w:t>
            </w:r>
            <w:r w:rsidRPr="0066029E">
              <w:rPr>
                <w:b/>
                <w:bCs/>
                <w:sz w:val="20"/>
                <w:szCs w:val="20"/>
              </w:rPr>
              <w:t xml:space="preserve"> </w:t>
            </w:r>
            <w:r w:rsidRPr="0066029E">
              <w:rPr>
                <w:bCs/>
                <w:sz w:val="20"/>
                <w:szCs w:val="20"/>
              </w:rPr>
              <w:t xml:space="preserve">298: </w:t>
            </w:r>
          </w:p>
          <w:p w:rsidR="00EE4C43" w:rsidRPr="0066029E" w:rsidRDefault="00EE4C43" w:rsidP="00EF063B">
            <w:pPr>
              <w:pStyle w:val="a5"/>
              <w:ind w:firstLine="0"/>
              <w:rPr>
                <w:b/>
                <w:strike/>
                <w:sz w:val="20"/>
                <w:szCs w:val="20"/>
              </w:rPr>
            </w:pPr>
          </w:p>
        </w:tc>
        <w:tc>
          <w:tcPr>
            <w:tcW w:w="3853" w:type="dxa"/>
            <w:tcBorders>
              <w:top w:val="single" w:sz="4" w:space="0" w:color="auto"/>
              <w:bottom w:val="nil"/>
            </w:tcBorders>
          </w:tcPr>
          <w:p w:rsidR="00EE4C43" w:rsidRPr="0066029E" w:rsidRDefault="00EE4C43" w:rsidP="00BC7175">
            <w:pPr>
              <w:ind w:left="-18"/>
              <w:jc w:val="both"/>
              <w:rPr>
                <w:sz w:val="20"/>
                <w:szCs w:val="20"/>
              </w:rPr>
            </w:pPr>
          </w:p>
        </w:tc>
        <w:tc>
          <w:tcPr>
            <w:tcW w:w="1241" w:type="dxa"/>
            <w:tcBorders>
              <w:top w:val="single" w:sz="4" w:space="0" w:color="000000" w:themeColor="text1"/>
              <w:bottom w:val="nil"/>
            </w:tcBorders>
          </w:tcPr>
          <w:p w:rsidR="00EE4C43" w:rsidRPr="0066029E" w:rsidRDefault="00EE4C43" w:rsidP="00042DB1">
            <w:pPr>
              <w:ind w:left="-75" w:right="-160"/>
              <w:jc w:val="center"/>
              <w:rPr>
                <w:strike/>
                <w:sz w:val="20"/>
                <w:szCs w:val="20"/>
              </w:rPr>
            </w:pPr>
          </w:p>
        </w:tc>
      </w:tr>
      <w:tr w:rsidR="00EE4C43" w:rsidRPr="0066029E" w:rsidTr="00EF063B">
        <w:trPr>
          <w:trHeight w:val="186"/>
        </w:trPr>
        <w:tc>
          <w:tcPr>
            <w:tcW w:w="5785" w:type="dxa"/>
            <w:tcBorders>
              <w:top w:val="nil"/>
              <w:bottom w:val="nil"/>
            </w:tcBorders>
          </w:tcPr>
          <w:p w:rsidR="00EE4C43" w:rsidRPr="0066029E" w:rsidRDefault="00EE4C43" w:rsidP="003F2169">
            <w:pPr>
              <w:pStyle w:val="a5"/>
              <w:ind w:left="-1" w:firstLine="0"/>
              <w:rPr>
                <w:sz w:val="20"/>
                <w:szCs w:val="20"/>
              </w:rPr>
            </w:pPr>
            <w:r w:rsidRPr="0066029E">
              <w:rPr>
                <w:sz w:val="20"/>
                <w:szCs w:val="20"/>
              </w:rPr>
              <w:lastRenderedPageBreak/>
              <w:t xml:space="preserve">(7) Admiterea de către instituţiile finanţate din mijloacele bugetelor şi fondurilor componente ale bugetului public naţional a </w:t>
            </w:r>
            <w:r w:rsidRPr="0066029E">
              <w:rPr>
                <w:sz w:val="20"/>
                <w:szCs w:val="20"/>
                <w:u w:val="single"/>
              </w:rPr>
              <w:t>datoriilor</w:t>
            </w:r>
            <w:r w:rsidRPr="0066029E">
              <w:rPr>
                <w:sz w:val="20"/>
                <w:szCs w:val="20"/>
              </w:rPr>
              <w:t xml:space="preserve"> creditoare cu termenul </w:t>
            </w:r>
            <w:r w:rsidRPr="0066029E">
              <w:rPr>
                <w:sz w:val="20"/>
                <w:szCs w:val="20"/>
                <w:u w:val="single"/>
              </w:rPr>
              <w:t>de achitare expirat</w:t>
            </w:r>
            <w:r w:rsidRPr="0066029E">
              <w:rPr>
                <w:sz w:val="20"/>
                <w:szCs w:val="20"/>
              </w:rPr>
              <w:t xml:space="preserve"> </w:t>
            </w:r>
          </w:p>
          <w:p w:rsidR="00EE4C43" w:rsidRPr="0066029E" w:rsidRDefault="00EE4C43" w:rsidP="003F2169">
            <w:pPr>
              <w:pStyle w:val="a5"/>
              <w:ind w:left="-1" w:firstLine="603"/>
              <w:rPr>
                <w:sz w:val="20"/>
                <w:szCs w:val="20"/>
              </w:rPr>
            </w:pPr>
            <w:r w:rsidRPr="0066029E">
              <w:rPr>
                <w:sz w:val="20"/>
                <w:szCs w:val="20"/>
              </w:rPr>
              <w:t>se sancţionează cu amendă de la 190 la 500 de unităţi convenţionale aplicată persoanei cu funcţie de răspundere.</w:t>
            </w:r>
          </w:p>
        </w:tc>
        <w:tc>
          <w:tcPr>
            <w:tcW w:w="4847" w:type="dxa"/>
            <w:tcBorders>
              <w:top w:val="nil"/>
              <w:bottom w:val="single" w:sz="4" w:space="0" w:color="auto"/>
            </w:tcBorders>
          </w:tcPr>
          <w:p w:rsidR="00EE4C43" w:rsidRPr="0066029E" w:rsidRDefault="00EF063B" w:rsidP="00F1589E">
            <w:pPr>
              <w:jc w:val="both"/>
              <w:rPr>
                <w:b/>
                <w:sz w:val="20"/>
                <w:szCs w:val="20"/>
              </w:rPr>
            </w:pPr>
            <w:r w:rsidRPr="0066029E">
              <w:rPr>
                <w:sz w:val="20"/>
                <w:szCs w:val="20"/>
              </w:rPr>
              <w:t>„la alineatul (7), cuvintele „datoriilor creditoare” se substituie cu cuvintele „datoriilor și creanțelor”</w:t>
            </w:r>
            <w:r w:rsidR="00EE4C43" w:rsidRPr="0066029E">
              <w:rPr>
                <w:sz w:val="20"/>
                <w:szCs w:val="20"/>
              </w:rPr>
              <w:t>;</w:t>
            </w:r>
            <w:r w:rsidR="00EE4C43" w:rsidRPr="0066029E">
              <w:rPr>
                <w:b/>
                <w:sz w:val="20"/>
                <w:szCs w:val="20"/>
              </w:rPr>
              <w:t xml:space="preserve"> </w:t>
            </w:r>
          </w:p>
          <w:p w:rsidR="00EE4C43" w:rsidRPr="0066029E" w:rsidRDefault="00EE4C43" w:rsidP="00F1589E">
            <w:pPr>
              <w:jc w:val="both"/>
              <w:rPr>
                <w:b/>
                <w:sz w:val="20"/>
                <w:szCs w:val="20"/>
              </w:rPr>
            </w:pPr>
          </w:p>
          <w:p w:rsidR="00EE4C43" w:rsidRPr="0066029E" w:rsidRDefault="00EE4C43" w:rsidP="00EF063B">
            <w:pPr>
              <w:jc w:val="both"/>
              <w:rPr>
                <w:sz w:val="20"/>
                <w:szCs w:val="20"/>
              </w:rPr>
            </w:pPr>
          </w:p>
        </w:tc>
        <w:tc>
          <w:tcPr>
            <w:tcW w:w="3853" w:type="dxa"/>
            <w:tcBorders>
              <w:top w:val="nil"/>
              <w:bottom w:val="single" w:sz="4" w:space="0" w:color="000000" w:themeColor="text1"/>
            </w:tcBorders>
          </w:tcPr>
          <w:p w:rsidR="00EF063B" w:rsidRPr="0066029E" w:rsidRDefault="00EF063B" w:rsidP="00EF063B">
            <w:pPr>
              <w:jc w:val="both"/>
              <w:rPr>
                <w:sz w:val="20"/>
                <w:szCs w:val="20"/>
              </w:rPr>
            </w:pPr>
            <w:r w:rsidRPr="0066029E">
              <w:rPr>
                <w:sz w:val="20"/>
                <w:szCs w:val="20"/>
              </w:rPr>
              <w:t>Modificarea reiese din necesitatea alinierii la prevederile Planului de conturi în sistemul bugetar, care va fi pus în aplicare începînd cu 01.01.2016.</w:t>
            </w:r>
          </w:p>
          <w:p w:rsidR="00EE4C43" w:rsidRPr="0066029E" w:rsidRDefault="00EE4C43" w:rsidP="00042DB1">
            <w:pPr>
              <w:pStyle w:val="af1"/>
              <w:spacing w:before="60"/>
              <w:ind w:left="0"/>
              <w:jc w:val="both"/>
              <w:rPr>
                <w:strike/>
                <w:sz w:val="20"/>
                <w:szCs w:val="20"/>
                <w:lang w:val="ro-RO"/>
              </w:rPr>
            </w:pPr>
          </w:p>
        </w:tc>
        <w:tc>
          <w:tcPr>
            <w:tcW w:w="1241" w:type="dxa"/>
            <w:tcBorders>
              <w:top w:val="nil"/>
              <w:bottom w:val="single" w:sz="4" w:space="0" w:color="auto"/>
            </w:tcBorders>
          </w:tcPr>
          <w:p w:rsidR="00EE4C43" w:rsidRPr="0066029E" w:rsidRDefault="00EE4C43" w:rsidP="00042DB1">
            <w:pPr>
              <w:ind w:left="-75" w:right="-160"/>
              <w:jc w:val="center"/>
              <w:rPr>
                <w:sz w:val="20"/>
                <w:szCs w:val="20"/>
              </w:rPr>
            </w:pPr>
            <w:r w:rsidRPr="0066029E">
              <w:rPr>
                <w:sz w:val="20"/>
                <w:szCs w:val="20"/>
              </w:rPr>
              <w:t>De la</w:t>
            </w:r>
          </w:p>
          <w:p w:rsidR="00EE4C43" w:rsidRPr="0066029E" w:rsidRDefault="00EE4C43" w:rsidP="00042DB1">
            <w:pPr>
              <w:ind w:left="-75" w:right="-160"/>
              <w:jc w:val="center"/>
              <w:rPr>
                <w:strike/>
                <w:sz w:val="20"/>
                <w:szCs w:val="20"/>
              </w:rPr>
            </w:pPr>
            <w:r w:rsidRPr="0066029E">
              <w:rPr>
                <w:sz w:val="20"/>
                <w:szCs w:val="20"/>
              </w:rPr>
              <w:t xml:space="preserve"> 1 ianuarie 2016</w:t>
            </w:r>
          </w:p>
        </w:tc>
      </w:tr>
      <w:tr w:rsidR="00EE4C43" w:rsidRPr="0066029E" w:rsidTr="00160C7E">
        <w:trPr>
          <w:trHeight w:val="186"/>
        </w:trPr>
        <w:tc>
          <w:tcPr>
            <w:tcW w:w="5785" w:type="dxa"/>
            <w:tcBorders>
              <w:top w:val="nil"/>
              <w:bottom w:val="nil"/>
            </w:tcBorders>
          </w:tcPr>
          <w:p w:rsidR="00EE4C43" w:rsidRPr="0066029E" w:rsidRDefault="00EE4C43" w:rsidP="00042DB1">
            <w:pPr>
              <w:pStyle w:val="a5"/>
              <w:tabs>
                <w:tab w:val="left" w:pos="2160"/>
              </w:tabs>
              <w:ind w:firstLine="0"/>
              <w:rPr>
                <w:strike/>
                <w:sz w:val="20"/>
                <w:szCs w:val="20"/>
              </w:rPr>
            </w:pPr>
          </w:p>
        </w:tc>
        <w:tc>
          <w:tcPr>
            <w:tcW w:w="4847" w:type="dxa"/>
            <w:tcBorders>
              <w:top w:val="single" w:sz="4" w:space="0" w:color="auto"/>
              <w:bottom w:val="nil"/>
            </w:tcBorders>
          </w:tcPr>
          <w:p w:rsidR="00EE4C43" w:rsidRPr="0066029E" w:rsidRDefault="00EE4C43" w:rsidP="00720BB0">
            <w:pPr>
              <w:jc w:val="both"/>
              <w:rPr>
                <w:sz w:val="20"/>
                <w:szCs w:val="20"/>
                <w:lang w:val="ro-MO"/>
              </w:rPr>
            </w:pPr>
            <w:r w:rsidRPr="0066029E">
              <w:rPr>
                <w:sz w:val="20"/>
                <w:szCs w:val="20"/>
                <w:lang w:val="ro-MO"/>
              </w:rPr>
              <w:t>articolul se completează cu alineatul (8)</w:t>
            </w:r>
            <w:r w:rsidRPr="0066029E">
              <w:rPr>
                <w:b/>
                <w:sz w:val="20"/>
                <w:szCs w:val="20"/>
                <w:lang w:val="ro-MO"/>
              </w:rPr>
              <w:t xml:space="preserve"> </w:t>
            </w:r>
            <w:r w:rsidRPr="0066029E">
              <w:rPr>
                <w:sz w:val="20"/>
                <w:szCs w:val="20"/>
                <w:lang w:val="ro-MO"/>
              </w:rPr>
              <w:t>cu următorul cuprins:</w:t>
            </w:r>
          </w:p>
          <w:p w:rsidR="00EF063B" w:rsidRPr="0066029E" w:rsidRDefault="00EE4C43" w:rsidP="00EF063B">
            <w:pPr>
              <w:jc w:val="both"/>
              <w:rPr>
                <w:sz w:val="20"/>
                <w:szCs w:val="20"/>
              </w:rPr>
            </w:pPr>
            <w:r w:rsidRPr="0066029E">
              <w:rPr>
                <w:sz w:val="20"/>
                <w:szCs w:val="20"/>
                <w:lang w:val="ro-MO"/>
              </w:rPr>
              <w:t>„</w:t>
            </w:r>
            <w:r w:rsidRPr="0066029E">
              <w:rPr>
                <w:sz w:val="20"/>
                <w:szCs w:val="20"/>
                <w:lang w:val="it-IT"/>
              </w:rPr>
              <w:t>(8)</w:t>
            </w:r>
            <w:r w:rsidRPr="0066029E">
              <w:rPr>
                <w:sz w:val="20"/>
                <w:szCs w:val="20"/>
                <w:lang w:val="ro-MO"/>
              </w:rPr>
              <w:t xml:space="preserve"> </w:t>
            </w:r>
            <w:r w:rsidR="00EF063B" w:rsidRPr="0066029E">
              <w:rPr>
                <w:sz w:val="20"/>
                <w:szCs w:val="20"/>
              </w:rPr>
              <w:t>Neconstituirea de către fondator a consiliilor de administrație la întreprinderile de stat</w:t>
            </w:r>
          </w:p>
          <w:p w:rsidR="00EE4C43" w:rsidRPr="0066029E" w:rsidRDefault="00EF063B" w:rsidP="00EF063B">
            <w:pPr>
              <w:ind w:firstLine="629"/>
              <w:jc w:val="both"/>
              <w:rPr>
                <w:sz w:val="20"/>
                <w:szCs w:val="20"/>
                <w:lang w:val="ro-MO"/>
              </w:rPr>
            </w:pPr>
            <w:r w:rsidRPr="0066029E">
              <w:rPr>
                <w:sz w:val="20"/>
                <w:szCs w:val="20"/>
              </w:rPr>
              <w:t>se sancționează cu amendă de la 150 la 300 unități convenționale aplicată persoanei cu funcție de răspundere.</w:t>
            </w:r>
            <w:r w:rsidR="00EE4C43" w:rsidRPr="0066029E">
              <w:rPr>
                <w:sz w:val="20"/>
                <w:szCs w:val="20"/>
                <w:lang w:val="ro-MO"/>
              </w:rPr>
              <w:t>”.</w:t>
            </w:r>
          </w:p>
          <w:p w:rsidR="00EE4C43" w:rsidRPr="0066029E" w:rsidRDefault="00EE4C43" w:rsidP="00720BB0">
            <w:pPr>
              <w:ind w:firstLine="629"/>
              <w:jc w:val="both"/>
              <w:rPr>
                <w:sz w:val="20"/>
                <w:szCs w:val="20"/>
                <w:lang w:val="ro-MO"/>
              </w:rPr>
            </w:pPr>
          </w:p>
        </w:tc>
        <w:tc>
          <w:tcPr>
            <w:tcW w:w="3853" w:type="dxa"/>
            <w:tcBorders>
              <w:top w:val="single" w:sz="4" w:space="0" w:color="000000" w:themeColor="text1"/>
              <w:bottom w:val="nil"/>
            </w:tcBorders>
          </w:tcPr>
          <w:p w:rsidR="00EF063B" w:rsidRPr="0066029E" w:rsidRDefault="00EF063B" w:rsidP="00EF063B">
            <w:pPr>
              <w:pStyle w:val="a5"/>
              <w:tabs>
                <w:tab w:val="left" w:pos="2160"/>
              </w:tabs>
              <w:ind w:firstLine="0"/>
              <w:rPr>
                <w:sz w:val="20"/>
                <w:szCs w:val="20"/>
              </w:rPr>
            </w:pPr>
            <w:r w:rsidRPr="0066029E">
              <w:rPr>
                <w:sz w:val="20"/>
                <w:szCs w:val="20"/>
              </w:rPr>
              <w:t>Modificarea are drept scop sporirea gradului de responsabilitate a persoanelor cu funcții de răspundere la primirea deciziilor privind constituirea consiliilor de administrație în cadrul entităților economice cu capital de stat.</w:t>
            </w:r>
          </w:p>
          <w:p w:rsidR="00EE4C43" w:rsidRPr="0066029E" w:rsidRDefault="00EF063B" w:rsidP="00EF063B">
            <w:pPr>
              <w:pStyle w:val="af1"/>
              <w:spacing w:before="60"/>
              <w:ind w:left="0"/>
              <w:jc w:val="both"/>
              <w:rPr>
                <w:strike/>
                <w:sz w:val="20"/>
                <w:szCs w:val="20"/>
                <w:lang w:val="en-US"/>
              </w:rPr>
            </w:pPr>
            <w:r w:rsidRPr="0066029E">
              <w:rPr>
                <w:sz w:val="20"/>
                <w:szCs w:val="20"/>
                <w:lang w:val="en-US"/>
              </w:rPr>
              <w:t xml:space="preserve">E de menționat că, rezultatele inspectărilor (controalelor) denotă despre încălcarea legislației în domeniul gestionării întreprinderilor de stat, în special neinstituirea consiliilor de administrație de către fondator. </w:t>
            </w:r>
          </w:p>
        </w:tc>
        <w:tc>
          <w:tcPr>
            <w:tcW w:w="1241" w:type="dxa"/>
            <w:tcBorders>
              <w:top w:val="single" w:sz="4" w:space="0" w:color="auto"/>
              <w:bottom w:val="nil"/>
            </w:tcBorders>
          </w:tcPr>
          <w:p w:rsidR="00EE4C43" w:rsidRPr="0066029E" w:rsidRDefault="00EF063B" w:rsidP="00042DB1">
            <w:pPr>
              <w:ind w:left="-75" w:right="-160"/>
              <w:jc w:val="center"/>
              <w:rPr>
                <w:strike/>
                <w:sz w:val="20"/>
                <w:szCs w:val="20"/>
              </w:rPr>
            </w:pPr>
            <w:r w:rsidRPr="0066029E">
              <w:rPr>
                <w:sz w:val="20"/>
                <w:szCs w:val="20"/>
              </w:rPr>
              <w:t>La data publicării</w:t>
            </w:r>
          </w:p>
        </w:tc>
      </w:tr>
      <w:tr w:rsidR="00EE4C43" w:rsidRPr="0066029E" w:rsidTr="00160C7E">
        <w:trPr>
          <w:trHeight w:val="186"/>
        </w:trPr>
        <w:tc>
          <w:tcPr>
            <w:tcW w:w="5785" w:type="dxa"/>
            <w:tcBorders>
              <w:top w:val="nil"/>
              <w:bottom w:val="single" w:sz="4" w:space="0" w:color="auto"/>
            </w:tcBorders>
          </w:tcPr>
          <w:p w:rsidR="00EE4C43" w:rsidRPr="0066029E" w:rsidRDefault="00EE4C43" w:rsidP="00042DB1">
            <w:pPr>
              <w:pStyle w:val="a5"/>
              <w:tabs>
                <w:tab w:val="left" w:pos="2160"/>
              </w:tabs>
              <w:ind w:firstLine="0"/>
              <w:rPr>
                <w:strike/>
                <w:sz w:val="20"/>
                <w:szCs w:val="20"/>
              </w:rPr>
            </w:pPr>
          </w:p>
        </w:tc>
        <w:tc>
          <w:tcPr>
            <w:tcW w:w="4847" w:type="dxa"/>
            <w:tcBorders>
              <w:top w:val="nil"/>
              <w:bottom w:val="single" w:sz="4" w:space="0" w:color="auto"/>
            </w:tcBorders>
          </w:tcPr>
          <w:p w:rsidR="00EE4C43" w:rsidRPr="0066029E" w:rsidRDefault="00EE4C43" w:rsidP="00042DB1">
            <w:pPr>
              <w:pStyle w:val="a5"/>
              <w:ind w:firstLine="0"/>
              <w:rPr>
                <w:b/>
                <w:strike/>
                <w:sz w:val="20"/>
                <w:szCs w:val="20"/>
              </w:rPr>
            </w:pPr>
          </w:p>
        </w:tc>
        <w:tc>
          <w:tcPr>
            <w:tcW w:w="3853" w:type="dxa"/>
            <w:tcBorders>
              <w:top w:val="nil"/>
              <w:bottom w:val="single" w:sz="4" w:space="0" w:color="auto"/>
            </w:tcBorders>
          </w:tcPr>
          <w:p w:rsidR="00EE4C43" w:rsidRPr="0066029E" w:rsidRDefault="00EE4C43" w:rsidP="00042DB1">
            <w:pPr>
              <w:pStyle w:val="af1"/>
              <w:spacing w:before="60"/>
              <w:ind w:left="0"/>
              <w:jc w:val="both"/>
              <w:rPr>
                <w:strike/>
                <w:sz w:val="20"/>
                <w:szCs w:val="20"/>
                <w:lang w:val="ro-RO"/>
              </w:rPr>
            </w:pPr>
          </w:p>
        </w:tc>
        <w:tc>
          <w:tcPr>
            <w:tcW w:w="1241" w:type="dxa"/>
            <w:tcBorders>
              <w:top w:val="nil"/>
              <w:bottom w:val="single" w:sz="4" w:space="0" w:color="auto"/>
            </w:tcBorders>
          </w:tcPr>
          <w:p w:rsidR="00EE4C43" w:rsidRPr="0066029E" w:rsidRDefault="00EE4C43" w:rsidP="00042DB1">
            <w:pPr>
              <w:ind w:left="-75" w:right="-160"/>
              <w:jc w:val="center"/>
              <w:rPr>
                <w:strike/>
                <w:sz w:val="20"/>
                <w:szCs w:val="20"/>
              </w:rPr>
            </w:pPr>
          </w:p>
        </w:tc>
      </w:tr>
      <w:tr w:rsidR="00EE4C43" w:rsidRPr="0066029E" w:rsidTr="00F53B3B">
        <w:trPr>
          <w:trHeight w:val="186"/>
        </w:trPr>
        <w:tc>
          <w:tcPr>
            <w:tcW w:w="5785" w:type="dxa"/>
            <w:tcBorders>
              <w:top w:val="nil"/>
              <w:bottom w:val="nil"/>
            </w:tcBorders>
          </w:tcPr>
          <w:p w:rsidR="00EE4C43" w:rsidRPr="0066029E" w:rsidRDefault="00EE4C43" w:rsidP="00DA4A5F">
            <w:pPr>
              <w:jc w:val="both"/>
              <w:rPr>
                <w:b/>
                <w:sz w:val="20"/>
                <w:szCs w:val="20"/>
              </w:rPr>
            </w:pPr>
            <w:r w:rsidRPr="0066029E">
              <w:rPr>
                <w:b/>
                <w:sz w:val="20"/>
                <w:szCs w:val="20"/>
              </w:rPr>
              <w:t>Legea nr.80 din 7 mai 2010 cu privire la statutul personalului din cabinetul persoanelor cu funcţii de demnitate publică</w:t>
            </w:r>
          </w:p>
          <w:p w:rsidR="00EE4C43" w:rsidRPr="0066029E" w:rsidRDefault="00EE4C43" w:rsidP="00042DB1">
            <w:pPr>
              <w:pStyle w:val="a5"/>
              <w:tabs>
                <w:tab w:val="left" w:pos="2160"/>
              </w:tabs>
              <w:ind w:firstLine="0"/>
              <w:rPr>
                <w:strike/>
                <w:sz w:val="20"/>
                <w:szCs w:val="20"/>
              </w:rPr>
            </w:pPr>
          </w:p>
        </w:tc>
        <w:tc>
          <w:tcPr>
            <w:tcW w:w="4847" w:type="dxa"/>
            <w:tcBorders>
              <w:top w:val="nil"/>
              <w:bottom w:val="nil"/>
            </w:tcBorders>
          </w:tcPr>
          <w:p w:rsidR="00EE4C43" w:rsidRPr="0066029E" w:rsidRDefault="00EE4C43" w:rsidP="000F31F2">
            <w:pPr>
              <w:pStyle w:val="a5"/>
              <w:ind w:firstLine="0"/>
              <w:rPr>
                <w:sz w:val="20"/>
                <w:szCs w:val="20"/>
              </w:rPr>
            </w:pPr>
            <w:r w:rsidRPr="0066029E">
              <w:rPr>
                <w:b/>
                <w:sz w:val="20"/>
                <w:szCs w:val="20"/>
              </w:rPr>
              <w:t>Art.</w:t>
            </w:r>
            <w:r w:rsidR="000F31F2" w:rsidRPr="0066029E">
              <w:rPr>
                <w:b/>
                <w:sz w:val="20"/>
                <w:szCs w:val="20"/>
              </w:rPr>
              <w:t>XII</w:t>
            </w:r>
            <w:r w:rsidRPr="0066029E">
              <w:rPr>
                <w:b/>
                <w:sz w:val="20"/>
                <w:szCs w:val="20"/>
              </w:rPr>
              <w:t>.</w:t>
            </w:r>
            <w:r w:rsidR="000F31F2" w:rsidRPr="0066029E">
              <w:rPr>
                <w:b/>
                <w:sz w:val="20"/>
                <w:szCs w:val="20"/>
              </w:rPr>
              <w:t xml:space="preserve"> -</w:t>
            </w:r>
            <w:r w:rsidRPr="0066029E">
              <w:rPr>
                <w:b/>
                <w:sz w:val="20"/>
                <w:szCs w:val="20"/>
              </w:rPr>
              <w:t xml:space="preserve"> </w:t>
            </w:r>
            <w:r w:rsidR="00F53B3B" w:rsidRPr="0066029E">
              <w:rPr>
                <w:sz w:val="20"/>
                <w:szCs w:val="20"/>
              </w:rPr>
              <w:t xml:space="preserve">Articolul 21 din </w:t>
            </w:r>
            <w:r w:rsidRPr="0066029E">
              <w:rPr>
                <w:sz w:val="20"/>
                <w:szCs w:val="20"/>
              </w:rPr>
              <w:t xml:space="preserve">Legea nr.80 din 7 mai 2010 cu privire la statutul personalului din cabinetul persoanelor cu funcţii de demnitate publică (Monitorul Oficial  al Republicii Moldova, 2010, nr.117-118, art.357), cu modificările și completările ulterioare, se </w:t>
            </w:r>
            <w:r w:rsidR="00F53B3B" w:rsidRPr="0066029E">
              <w:rPr>
                <w:sz w:val="20"/>
                <w:szCs w:val="20"/>
              </w:rPr>
              <w:t xml:space="preserve">modifică și se </w:t>
            </w:r>
            <w:r w:rsidRPr="0066029E">
              <w:rPr>
                <w:sz w:val="20"/>
                <w:szCs w:val="20"/>
              </w:rPr>
              <w:t>completează după cum urmează:</w:t>
            </w:r>
          </w:p>
        </w:tc>
        <w:tc>
          <w:tcPr>
            <w:tcW w:w="3853" w:type="dxa"/>
            <w:tcBorders>
              <w:top w:val="nil"/>
              <w:bottom w:val="nil"/>
            </w:tcBorders>
          </w:tcPr>
          <w:p w:rsidR="00EE4C43" w:rsidRPr="0066029E" w:rsidRDefault="00EE4C43" w:rsidP="00042DB1">
            <w:pPr>
              <w:pStyle w:val="af1"/>
              <w:spacing w:before="60"/>
              <w:ind w:left="0"/>
              <w:jc w:val="both"/>
              <w:rPr>
                <w:strike/>
                <w:sz w:val="20"/>
                <w:szCs w:val="20"/>
                <w:lang w:val="ro-RO"/>
              </w:rPr>
            </w:pPr>
          </w:p>
        </w:tc>
        <w:tc>
          <w:tcPr>
            <w:tcW w:w="1241" w:type="dxa"/>
            <w:tcBorders>
              <w:top w:val="nil"/>
              <w:bottom w:val="nil"/>
            </w:tcBorders>
          </w:tcPr>
          <w:p w:rsidR="00EE4C43" w:rsidRPr="0066029E" w:rsidRDefault="00EE4C43" w:rsidP="00042DB1">
            <w:pPr>
              <w:ind w:left="-75" w:right="-160"/>
              <w:jc w:val="center"/>
              <w:rPr>
                <w:strike/>
                <w:sz w:val="20"/>
                <w:szCs w:val="20"/>
              </w:rPr>
            </w:pPr>
          </w:p>
        </w:tc>
      </w:tr>
      <w:tr w:rsidR="00EE4C43" w:rsidRPr="0066029E" w:rsidTr="00F53B3B">
        <w:trPr>
          <w:trHeight w:val="186"/>
        </w:trPr>
        <w:tc>
          <w:tcPr>
            <w:tcW w:w="5785" w:type="dxa"/>
            <w:tcBorders>
              <w:top w:val="nil"/>
              <w:bottom w:val="nil"/>
            </w:tcBorders>
          </w:tcPr>
          <w:p w:rsidR="00EE4C43" w:rsidRPr="0066029E" w:rsidRDefault="00EE4C43" w:rsidP="00DA4A5F">
            <w:pPr>
              <w:pStyle w:val="a5"/>
              <w:ind w:firstLine="0"/>
              <w:rPr>
                <w:sz w:val="20"/>
                <w:szCs w:val="20"/>
              </w:rPr>
            </w:pPr>
            <w:r w:rsidRPr="0066029E">
              <w:rPr>
                <w:bCs/>
                <w:sz w:val="20"/>
                <w:szCs w:val="20"/>
              </w:rPr>
              <w:t>Articolul 21.</w:t>
            </w:r>
            <w:r w:rsidRPr="0066029E">
              <w:rPr>
                <w:sz w:val="20"/>
                <w:szCs w:val="20"/>
              </w:rPr>
              <w:t xml:space="preserve"> </w:t>
            </w:r>
            <w:r w:rsidRPr="0066029E">
              <w:rPr>
                <w:sz w:val="20"/>
                <w:szCs w:val="20"/>
                <w:lang w:eastAsia="en-US"/>
              </w:rPr>
              <w:t xml:space="preserve"> </w:t>
            </w:r>
            <w:r w:rsidRPr="0066029E">
              <w:rPr>
                <w:sz w:val="20"/>
                <w:szCs w:val="20"/>
              </w:rPr>
              <w:t>Garanţii sociale în legătură cu încetarea contractului individual de muncă</w:t>
            </w:r>
          </w:p>
          <w:p w:rsidR="00EE4C43" w:rsidRPr="0066029E" w:rsidRDefault="00EE4C43" w:rsidP="00FC717B">
            <w:pPr>
              <w:jc w:val="both"/>
              <w:rPr>
                <w:sz w:val="20"/>
                <w:szCs w:val="20"/>
              </w:rPr>
            </w:pPr>
            <w:r w:rsidRPr="0066029E">
              <w:rPr>
                <w:sz w:val="20"/>
                <w:szCs w:val="20"/>
              </w:rPr>
              <w:t xml:space="preserve">(1) La expirarea mandatului, în caz de demisie, revocare, eliberare din funcţie a persoanei cu funcţie de demnitate publică sau în caz de deces al acesteia, personalul încadrat în cabinetul persoanelor cu funcţii de demnitate publică căruia i-a încetat contractul individual de muncă şi care nu a fost încadrat în noul cabinet al persoanelor cu funcţii de demnitate publică beneficiază de o indemnizaţie unică </w:t>
            </w:r>
            <w:r w:rsidRPr="0066029E">
              <w:rPr>
                <w:sz w:val="20"/>
                <w:szCs w:val="20"/>
              </w:rPr>
              <w:lastRenderedPageBreak/>
              <w:t xml:space="preserve">egală cu </w:t>
            </w:r>
            <w:r w:rsidRPr="0066029E">
              <w:rPr>
                <w:sz w:val="20"/>
                <w:szCs w:val="20"/>
                <w:u w:val="single"/>
              </w:rPr>
              <w:t>6 salarii medii lunare</w:t>
            </w:r>
            <w:r w:rsidRPr="0066029E">
              <w:rPr>
                <w:sz w:val="20"/>
                <w:szCs w:val="20"/>
              </w:rPr>
              <w:t>.</w:t>
            </w:r>
          </w:p>
        </w:tc>
        <w:tc>
          <w:tcPr>
            <w:tcW w:w="4847" w:type="dxa"/>
            <w:tcBorders>
              <w:top w:val="nil"/>
              <w:bottom w:val="nil"/>
            </w:tcBorders>
          </w:tcPr>
          <w:p w:rsidR="00EE4C43" w:rsidRPr="0066029E" w:rsidRDefault="00EE4C43" w:rsidP="00DA4A5F">
            <w:pPr>
              <w:pStyle w:val="a5"/>
              <w:ind w:firstLine="0"/>
              <w:rPr>
                <w:bCs/>
                <w:iCs/>
                <w:sz w:val="20"/>
                <w:szCs w:val="20"/>
              </w:rPr>
            </w:pPr>
          </w:p>
          <w:p w:rsidR="00EE4C43" w:rsidRPr="0066029E" w:rsidRDefault="00EE4C43" w:rsidP="00DA4A5F">
            <w:pPr>
              <w:pStyle w:val="a5"/>
              <w:ind w:firstLine="0"/>
              <w:rPr>
                <w:bCs/>
                <w:iCs/>
                <w:sz w:val="20"/>
                <w:szCs w:val="20"/>
              </w:rPr>
            </w:pPr>
            <w:r w:rsidRPr="0066029E">
              <w:rPr>
                <w:bCs/>
                <w:iCs/>
                <w:sz w:val="20"/>
                <w:szCs w:val="20"/>
              </w:rPr>
              <w:t>la alineatul (1), textul „6 salarii medii lunare” se substituie cu textul „2 salarii ale funcției”;</w:t>
            </w:r>
          </w:p>
          <w:p w:rsidR="00EE4C43" w:rsidRPr="0066029E" w:rsidRDefault="00EE4C43" w:rsidP="00DA4A5F">
            <w:pPr>
              <w:pStyle w:val="a5"/>
              <w:ind w:firstLine="0"/>
              <w:rPr>
                <w:bCs/>
                <w:iCs/>
                <w:sz w:val="20"/>
                <w:szCs w:val="20"/>
              </w:rPr>
            </w:pPr>
          </w:p>
          <w:p w:rsidR="00EE4C43" w:rsidRPr="0066029E" w:rsidRDefault="00EE4C43" w:rsidP="00DA4A5F">
            <w:pPr>
              <w:pStyle w:val="a5"/>
              <w:ind w:firstLine="0"/>
              <w:rPr>
                <w:bCs/>
                <w:iCs/>
                <w:sz w:val="20"/>
                <w:szCs w:val="20"/>
              </w:rPr>
            </w:pPr>
          </w:p>
          <w:p w:rsidR="00EE4C43" w:rsidRPr="0066029E" w:rsidRDefault="00EE4C43" w:rsidP="00DA4A5F">
            <w:pPr>
              <w:pStyle w:val="a5"/>
              <w:ind w:firstLine="0"/>
              <w:rPr>
                <w:bCs/>
                <w:iCs/>
                <w:sz w:val="20"/>
                <w:szCs w:val="20"/>
              </w:rPr>
            </w:pPr>
          </w:p>
          <w:p w:rsidR="00EE4C43" w:rsidRPr="0066029E" w:rsidRDefault="00EE4C43" w:rsidP="00FF3096">
            <w:pPr>
              <w:pStyle w:val="a5"/>
              <w:ind w:firstLine="0"/>
              <w:rPr>
                <w:bCs/>
                <w:iCs/>
                <w:sz w:val="20"/>
                <w:szCs w:val="20"/>
              </w:rPr>
            </w:pPr>
          </w:p>
        </w:tc>
        <w:tc>
          <w:tcPr>
            <w:tcW w:w="3853" w:type="dxa"/>
            <w:tcBorders>
              <w:top w:val="nil"/>
              <w:bottom w:val="nil"/>
            </w:tcBorders>
          </w:tcPr>
          <w:p w:rsidR="00EE4C43" w:rsidRPr="0066029E" w:rsidRDefault="00EE4C43" w:rsidP="00CE38CF">
            <w:pPr>
              <w:jc w:val="both"/>
              <w:rPr>
                <w:iCs/>
                <w:sz w:val="20"/>
                <w:szCs w:val="20"/>
              </w:rPr>
            </w:pPr>
            <w:r w:rsidRPr="0066029E">
              <w:rPr>
                <w:iCs/>
                <w:sz w:val="20"/>
                <w:szCs w:val="20"/>
              </w:rPr>
              <w:t>Modificarea are drept scop ajustarea cuantumului indemnizației acordate personalului încadrat în cabinetul persoanei cu funcție de demnitate publică cu cel al indemnizației care se acordă demnitarului conform Legii nr. 199 din 16 iulie 2010 cu privire la statutul persoanelor cu funcții de demnitate publică (</w:t>
            </w:r>
            <w:r w:rsidRPr="0066029E">
              <w:rPr>
                <w:i/>
                <w:iCs/>
                <w:sz w:val="20"/>
                <w:szCs w:val="20"/>
              </w:rPr>
              <w:t>art.17 alin.(1)</w:t>
            </w:r>
            <w:r w:rsidRPr="0066029E">
              <w:rPr>
                <w:iCs/>
                <w:sz w:val="20"/>
                <w:szCs w:val="20"/>
              </w:rPr>
              <w:t xml:space="preserve"> - </w:t>
            </w:r>
            <w:r w:rsidRPr="0066029E">
              <w:rPr>
                <w:i/>
                <w:iCs/>
                <w:sz w:val="20"/>
                <w:szCs w:val="20"/>
                <w:lang w:val="en-US"/>
              </w:rPr>
              <w:t xml:space="preserve">persoana </w:t>
            </w:r>
            <w:r w:rsidRPr="0066029E">
              <w:rPr>
                <w:i/>
                <w:iCs/>
                <w:sz w:val="20"/>
                <w:szCs w:val="20"/>
                <w:lang w:val="en-US"/>
              </w:rPr>
              <w:lastRenderedPageBreak/>
              <w:t xml:space="preserve">cu funcţie de demnitate publică beneficiază </w:t>
            </w:r>
          </w:p>
        </w:tc>
        <w:tc>
          <w:tcPr>
            <w:tcW w:w="1241" w:type="dxa"/>
            <w:tcBorders>
              <w:top w:val="nil"/>
              <w:bottom w:val="nil"/>
            </w:tcBorders>
          </w:tcPr>
          <w:p w:rsidR="00EE4C43" w:rsidRPr="0066029E" w:rsidRDefault="00EE4C43" w:rsidP="00DA4A5F">
            <w:pPr>
              <w:jc w:val="center"/>
              <w:rPr>
                <w:sz w:val="20"/>
                <w:szCs w:val="20"/>
              </w:rPr>
            </w:pPr>
            <w:r w:rsidRPr="0066029E">
              <w:rPr>
                <w:sz w:val="20"/>
                <w:szCs w:val="20"/>
              </w:rPr>
              <w:lastRenderedPageBreak/>
              <w:t>La data publicării</w:t>
            </w:r>
          </w:p>
          <w:p w:rsidR="00EE4C43" w:rsidRPr="0066029E" w:rsidRDefault="00EE4C43" w:rsidP="00DA4A5F">
            <w:pPr>
              <w:pStyle w:val="a5"/>
              <w:rPr>
                <w:sz w:val="20"/>
                <w:szCs w:val="20"/>
              </w:rPr>
            </w:pPr>
          </w:p>
        </w:tc>
      </w:tr>
      <w:tr w:rsidR="00EE4C43" w:rsidRPr="0066029E" w:rsidTr="00160C7E">
        <w:trPr>
          <w:trHeight w:val="186"/>
        </w:trPr>
        <w:tc>
          <w:tcPr>
            <w:tcW w:w="5785" w:type="dxa"/>
            <w:tcBorders>
              <w:top w:val="single" w:sz="4" w:space="0" w:color="auto"/>
              <w:bottom w:val="nil"/>
            </w:tcBorders>
          </w:tcPr>
          <w:p w:rsidR="00EE4C43" w:rsidRPr="0066029E" w:rsidRDefault="00EE4C43" w:rsidP="00DA4A5F">
            <w:pPr>
              <w:pStyle w:val="a5"/>
              <w:ind w:firstLine="0"/>
              <w:rPr>
                <w:bCs/>
                <w:sz w:val="20"/>
                <w:szCs w:val="20"/>
              </w:rPr>
            </w:pPr>
            <w:r w:rsidRPr="0066029E">
              <w:rPr>
                <w:sz w:val="20"/>
                <w:szCs w:val="20"/>
              </w:rPr>
              <w:lastRenderedPageBreak/>
              <w:t xml:space="preserve">(2) La expirarea mandatului, în caz de demisie, revocare, eliberare din funcţie a persoanei cu funcţie de demnitate publică sau în caz de deces al acesteia, personalul încadrat în cabinetul persoanelor cu funcţii de demnitate publică căruia i-a încetat contractul individual de muncă şi care nu este încadrat în cîmpul muncii beneficiază de o indemnizaţie egală cu </w:t>
            </w:r>
            <w:r w:rsidRPr="0066029E">
              <w:rPr>
                <w:sz w:val="20"/>
                <w:szCs w:val="20"/>
                <w:u w:val="single"/>
              </w:rPr>
              <w:t>un salariu mediu lunar</w:t>
            </w:r>
            <w:r w:rsidRPr="0066029E">
              <w:rPr>
                <w:sz w:val="20"/>
                <w:szCs w:val="20"/>
              </w:rPr>
              <w:t>.</w:t>
            </w:r>
          </w:p>
        </w:tc>
        <w:tc>
          <w:tcPr>
            <w:tcW w:w="4847" w:type="dxa"/>
            <w:tcBorders>
              <w:top w:val="single" w:sz="4" w:space="0" w:color="auto"/>
              <w:bottom w:val="nil"/>
            </w:tcBorders>
          </w:tcPr>
          <w:p w:rsidR="00EE4C43" w:rsidRPr="0066029E" w:rsidRDefault="00EE4C43" w:rsidP="001955E9">
            <w:pPr>
              <w:pStyle w:val="a5"/>
              <w:ind w:firstLine="0"/>
              <w:rPr>
                <w:bCs/>
                <w:iCs/>
                <w:sz w:val="20"/>
                <w:szCs w:val="20"/>
              </w:rPr>
            </w:pPr>
            <w:r w:rsidRPr="0066029E">
              <w:rPr>
                <w:bCs/>
                <w:iCs/>
                <w:sz w:val="20"/>
                <w:szCs w:val="20"/>
              </w:rPr>
              <w:t>la alineatul (2), textul „</w:t>
            </w:r>
            <w:r w:rsidRPr="0066029E">
              <w:rPr>
                <w:sz w:val="20"/>
                <w:szCs w:val="20"/>
              </w:rPr>
              <w:t>un salariu mediu lunar</w:t>
            </w:r>
            <w:r w:rsidRPr="0066029E">
              <w:rPr>
                <w:bCs/>
                <w:iCs/>
                <w:sz w:val="20"/>
                <w:szCs w:val="20"/>
              </w:rPr>
              <w:t>” se substituie cu textul „un salariu de funcție”;</w:t>
            </w:r>
          </w:p>
          <w:p w:rsidR="00EE4C43" w:rsidRPr="0066029E" w:rsidRDefault="00EE4C43" w:rsidP="00DA4A5F">
            <w:pPr>
              <w:rPr>
                <w:sz w:val="20"/>
                <w:szCs w:val="20"/>
              </w:rPr>
            </w:pPr>
          </w:p>
        </w:tc>
        <w:tc>
          <w:tcPr>
            <w:tcW w:w="3853" w:type="dxa"/>
            <w:tcBorders>
              <w:top w:val="nil"/>
              <w:bottom w:val="nil"/>
            </w:tcBorders>
          </w:tcPr>
          <w:p w:rsidR="00EE4C43" w:rsidRPr="0066029E" w:rsidRDefault="00EE4C43" w:rsidP="00FC717B">
            <w:pPr>
              <w:jc w:val="both"/>
              <w:rPr>
                <w:iCs/>
                <w:sz w:val="20"/>
                <w:szCs w:val="20"/>
              </w:rPr>
            </w:pPr>
            <w:r w:rsidRPr="0066029E">
              <w:rPr>
                <w:i/>
                <w:iCs/>
                <w:sz w:val="20"/>
                <w:szCs w:val="20"/>
                <w:lang w:val="en-US"/>
              </w:rPr>
              <w:t>de o indemnizaţie unică egală cu 2 salarii ale funcţiei; alin.(2) - beneficiază de o indemnizaţie egală cu un salariu al funcţiei</w:t>
            </w:r>
            <w:r w:rsidRPr="0066029E">
              <w:rPr>
                <w:iCs/>
                <w:sz w:val="20"/>
                <w:szCs w:val="20"/>
              </w:rPr>
              <w:t>).</w:t>
            </w:r>
          </w:p>
          <w:p w:rsidR="00EE4C43" w:rsidRPr="0066029E" w:rsidRDefault="00EE4C43" w:rsidP="00FC717B">
            <w:pPr>
              <w:jc w:val="both"/>
              <w:rPr>
                <w:iCs/>
                <w:sz w:val="20"/>
                <w:szCs w:val="20"/>
              </w:rPr>
            </w:pPr>
            <w:r w:rsidRPr="0066029E">
              <w:rPr>
                <w:iCs/>
                <w:sz w:val="20"/>
                <w:szCs w:val="20"/>
              </w:rPr>
              <w:t xml:space="preserve">De asemenea, se propun unele condiții de acordare a indemnizațiilor care se regăsesc la alte  categorii  de  personal  ce  activează   în </w:t>
            </w:r>
          </w:p>
        </w:tc>
        <w:tc>
          <w:tcPr>
            <w:tcW w:w="1241" w:type="dxa"/>
            <w:tcBorders>
              <w:top w:val="nil"/>
              <w:bottom w:val="nil"/>
            </w:tcBorders>
          </w:tcPr>
          <w:p w:rsidR="00EE4C43" w:rsidRPr="0066029E" w:rsidRDefault="00EE4C43" w:rsidP="00DA4A5F">
            <w:pPr>
              <w:jc w:val="center"/>
              <w:rPr>
                <w:sz w:val="20"/>
                <w:szCs w:val="20"/>
              </w:rPr>
            </w:pPr>
          </w:p>
        </w:tc>
      </w:tr>
      <w:tr w:rsidR="00EE4C43" w:rsidRPr="0066029E" w:rsidTr="00160C7E">
        <w:trPr>
          <w:trHeight w:val="186"/>
        </w:trPr>
        <w:tc>
          <w:tcPr>
            <w:tcW w:w="5785" w:type="dxa"/>
            <w:tcBorders>
              <w:top w:val="nil"/>
              <w:bottom w:val="nil"/>
            </w:tcBorders>
          </w:tcPr>
          <w:p w:rsidR="00EE4C43" w:rsidRPr="0066029E" w:rsidRDefault="00EE4C43" w:rsidP="00DA4A5F">
            <w:pPr>
              <w:pStyle w:val="a5"/>
              <w:ind w:firstLine="0"/>
              <w:rPr>
                <w:bCs/>
                <w:sz w:val="20"/>
                <w:szCs w:val="20"/>
              </w:rPr>
            </w:pPr>
          </w:p>
        </w:tc>
        <w:tc>
          <w:tcPr>
            <w:tcW w:w="4847" w:type="dxa"/>
            <w:tcBorders>
              <w:top w:val="single" w:sz="4" w:space="0" w:color="auto"/>
              <w:bottom w:val="nil"/>
            </w:tcBorders>
          </w:tcPr>
          <w:p w:rsidR="00EE4C43" w:rsidRPr="0066029E" w:rsidRDefault="00EE4C43" w:rsidP="00BE0F24">
            <w:pPr>
              <w:pStyle w:val="a5"/>
              <w:ind w:firstLine="0"/>
              <w:rPr>
                <w:bCs/>
                <w:iCs/>
                <w:sz w:val="20"/>
                <w:szCs w:val="20"/>
              </w:rPr>
            </w:pPr>
            <w:r w:rsidRPr="0066029E">
              <w:rPr>
                <w:bCs/>
                <w:iCs/>
                <w:sz w:val="20"/>
                <w:szCs w:val="20"/>
              </w:rPr>
              <w:t>se completează cu alineatul (3) cu următorul cuprins:</w:t>
            </w:r>
          </w:p>
          <w:p w:rsidR="00EE4C43" w:rsidRPr="0066029E" w:rsidRDefault="00EE4C43" w:rsidP="005C5D9D">
            <w:pPr>
              <w:jc w:val="both"/>
              <w:rPr>
                <w:sz w:val="20"/>
                <w:szCs w:val="20"/>
              </w:rPr>
            </w:pPr>
            <w:r w:rsidRPr="0066029E">
              <w:rPr>
                <w:bCs/>
                <w:iCs/>
                <w:sz w:val="20"/>
                <w:szCs w:val="20"/>
              </w:rPr>
              <w:t>„(3)</w:t>
            </w:r>
            <w:r w:rsidRPr="0066029E">
              <w:rPr>
                <w:bCs/>
                <w:sz w:val="20"/>
                <w:szCs w:val="20"/>
              </w:rPr>
              <w:t> Indemnizaţiile prevăzute la alin.(1)-(2) nu se acordă în cazul în care personalul încadrat în cabinetul persoanelor cu funcții de demnitate publică a activat în cadrul cabinetului pe o perioadă mai mică de 2 ani, și-a suspendat raportul de muncă/serviciu și se reîncadrează la locul de muncă/serviciu precedent, beneficiază de pensie pentru vechime în muncă în conformitate cu actele legislative speciale, de pensie pentru limită de vîrstă sau în cazul celor care au dreptul la pensie anticipată conform Legii privind pensiile de asigurări sociale de stat</w:t>
            </w:r>
            <w:r w:rsidRPr="0066029E">
              <w:rPr>
                <w:bCs/>
                <w:iCs/>
                <w:sz w:val="20"/>
                <w:szCs w:val="20"/>
              </w:rPr>
              <w:t>.”.</w:t>
            </w:r>
          </w:p>
        </w:tc>
        <w:tc>
          <w:tcPr>
            <w:tcW w:w="3853" w:type="dxa"/>
            <w:tcBorders>
              <w:top w:val="nil"/>
              <w:bottom w:val="nil"/>
            </w:tcBorders>
          </w:tcPr>
          <w:p w:rsidR="00EE4C43" w:rsidRPr="0066029E" w:rsidRDefault="00EE4C43" w:rsidP="005B49DF">
            <w:pPr>
              <w:jc w:val="both"/>
              <w:rPr>
                <w:iCs/>
                <w:sz w:val="20"/>
                <w:szCs w:val="20"/>
              </w:rPr>
            </w:pPr>
            <w:r w:rsidRPr="0066029E">
              <w:rPr>
                <w:iCs/>
                <w:sz w:val="20"/>
                <w:szCs w:val="20"/>
              </w:rPr>
              <w:t>serviciul public, pentru a asigura un tratament nediscriminatoriu și bazat pe vechimea în muncă a persoanei. În acest mod, se va evita acordarea unei indemnizații în legătură cu încetarea contractului de muncă disproporțională față de perioada de activitate în funcție sau alte garanții sociale de care persoana deja beneficiază.</w:t>
            </w:r>
          </w:p>
        </w:tc>
        <w:tc>
          <w:tcPr>
            <w:tcW w:w="1241" w:type="dxa"/>
            <w:tcBorders>
              <w:top w:val="nil"/>
              <w:bottom w:val="nil"/>
            </w:tcBorders>
          </w:tcPr>
          <w:p w:rsidR="00EE4C43" w:rsidRPr="0066029E" w:rsidRDefault="00EE4C43" w:rsidP="00DA4A5F">
            <w:pPr>
              <w:jc w:val="center"/>
              <w:rPr>
                <w:sz w:val="20"/>
                <w:szCs w:val="20"/>
              </w:rPr>
            </w:pPr>
          </w:p>
        </w:tc>
      </w:tr>
      <w:tr w:rsidR="00EE4C43" w:rsidRPr="0066029E" w:rsidTr="00160C7E">
        <w:trPr>
          <w:trHeight w:val="186"/>
        </w:trPr>
        <w:tc>
          <w:tcPr>
            <w:tcW w:w="5785" w:type="dxa"/>
            <w:tcBorders>
              <w:top w:val="nil"/>
              <w:bottom w:val="single" w:sz="4" w:space="0" w:color="auto"/>
            </w:tcBorders>
          </w:tcPr>
          <w:p w:rsidR="00EE4C43" w:rsidRPr="0066029E" w:rsidRDefault="00EE4C43" w:rsidP="00042DB1">
            <w:pPr>
              <w:pStyle w:val="a5"/>
              <w:tabs>
                <w:tab w:val="left" w:pos="2160"/>
              </w:tabs>
              <w:ind w:firstLine="0"/>
              <w:rPr>
                <w:strike/>
                <w:sz w:val="20"/>
                <w:szCs w:val="20"/>
              </w:rPr>
            </w:pPr>
          </w:p>
        </w:tc>
        <w:tc>
          <w:tcPr>
            <w:tcW w:w="4847" w:type="dxa"/>
            <w:tcBorders>
              <w:top w:val="nil"/>
              <w:bottom w:val="single" w:sz="4" w:space="0" w:color="auto"/>
            </w:tcBorders>
          </w:tcPr>
          <w:p w:rsidR="00EE4C43" w:rsidRPr="0066029E" w:rsidRDefault="00EE4C43" w:rsidP="00042DB1">
            <w:pPr>
              <w:pStyle w:val="a5"/>
              <w:ind w:firstLine="0"/>
              <w:rPr>
                <w:b/>
                <w:strike/>
                <w:sz w:val="20"/>
                <w:szCs w:val="20"/>
              </w:rPr>
            </w:pPr>
          </w:p>
        </w:tc>
        <w:tc>
          <w:tcPr>
            <w:tcW w:w="3853" w:type="dxa"/>
            <w:tcBorders>
              <w:top w:val="nil"/>
              <w:bottom w:val="single" w:sz="4" w:space="0" w:color="auto"/>
            </w:tcBorders>
          </w:tcPr>
          <w:p w:rsidR="00EE4C43" w:rsidRPr="0066029E" w:rsidRDefault="00EE4C43" w:rsidP="00042DB1">
            <w:pPr>
              <w:pStyle w:val="af1"/>
              <w:spacing w:before="60"/>
              <w:ind w:left="0"/>
              <w:jc w:val="both"/>
              <w:rPr>
                <w:strike/>
                <w:sz w:val="20"/>
                <w:szCs w:val="20"/>
                <w:lang w:val="ro-RO"/>
              </w:rPr>
            </w:pPr>
          </w:p>
        </w:tc>
        <w:tc>
          <w:tcPr>
            <w:tcW w:w="1241" w:type="dxa"/>
            <w:tcBorders>
              <w:top w:val="nil"/>
              <w:bottom w:val="single" w:sz="4" w:space="0" w:color="auto"/>
            </w:tcBorders>
          </w:tcPr>
          <w:p w:rsidR="00EE4C43" w:rsidRPr="0066029E" w:rsidRDefault="00EE4C43" w:rsidP="00042DB1">
            <w:pPr>
              <w:ind w:left="-75" w:right="-160"/>
              <w:jc w:val="center"/>
              <w:rPr>
                <w:strike/>
                <w:sz w:val="20"/>
                <w:szCs w:val="20"/>
              </w:rPr>
            </w:pPr>
          </w:p>
        </w:tc>
      </w:tr>
      <w:tr w:rsidR="00EE4C43" w:rsidRPr="0066029E" w:rsidTr="0074086E">
        <w:trPr>
          <w:trHeight w:val="186"/>
        </w:trPr>
        <w:tc>
          <w:tcPr>
            <w:tcW w:w="5785" w:type="dxa"/>
            <w:tcBorders>
              <w:top w:val="nil"/>
              <w:bottom w:val="nil"/>
            </w:tcBorders>
          </w:tcPr>
          <w:p w:rsidR="00EE4C43" w:rsidRPr="0066029E" w:rsidRDefault="00EE4C43" w:rsidP="003A6C31">
            <w:pPr>
              <w:pStyle w:val="a5"/>
              <w:tabs>
                <w:tab w:val="left" w:pos="2160"/>
              </w:tabs>
              <w:ind w:firstLine="0"/>
              <w:rPr>
                <w:b/>
                <w:strike/>
                <w:sz w:val="20"/>
                <w:szCs w:val="20"/>
              </w:rPr>
            </w:pPr>
            <w:r w:rsidRPr="0066029E">
              <w:rPr>
                <w:b/>
                <w:bCs/>
                <w:sz w:val="20"/>
                <w:szCs w:val="20"/>
              </w:rPr>
              <w:t xml:space="preserve">Legea nr.229  din  23 septembrie 2010 privind controlul financiar public intern </w:t>
            </w:r>
          </w:p>
        </w:tc>
        <w:tc>
          <w:tcPr>
            <w:tcW w:w="4847" w:type="dxa"/>
            <w:tcBorders>
              <w:top w:val="nil"/>
              <w:bottom w:val="nil"/>
            </w:tcBorders>
          </w:tcPr>
          <w:p w:rsidR="00EE4C43" w:rsidRPr="0066029E" w:rsidRDefault="00EE4C43" w:rsidP="000F31F2">
            <w:pPr>
              <w:pStyle w:val="a5"/>
              <w:ind w:firstLine="0"/>
              <w:rPr>
                <w:b/>
                <w:strike/>
                <w:sz w:val="20"/>
                <w:szCs w:val="20"/>
              </w:rPr>
            </w:pPr>
            <w:r w:rsidRPr="0066029E">
              <w:rPr>
                <w:b/>
                <w:sz w:val="20"/>
                <w:szCs w:val="20"/>
              </w:rPr>
              <w:t>Art.</w:t>
            </w:r>
            <w:r w:rsidR="000F31F2" w:rsidRPr="0066029E">
              <w:rPr>
                <w:b/>
                <w:sz w:val="20"/>
                <w:szCs w:val="20"/>
              </w:rPr>
              <w:t>XIII</w:t>
            </w:r>
            <w:r w:rsidRPr="0066029E">
              <w:rPr>
                <w:b/>
                <w:sz w:val="20"/>
                <w:szCs w:val="20"/>
              </w:rPr>
              <w:t>.</w:t>
            </w:r>
            <w:r w:rsidR="000F31F2" w:rsidRPr="0066029E">
              <w:rPr>
                <w:b/>
                <w:sz w:val="20"/>
                <w:szCs w:val="20"/>
              </w:rPr>
              <w:t xml:space="preserve"> -</w:t>
            </w:r>
            <w:r w:rsidRPr="0066029E">
              <w:rPr>
                <w:b/>
                <w:sz w:val="20"/>
                <w:szCs w:val="20"/>
              </w:rPr>
              <w:t xml:space="preserve"> </w:t>
            </w:r>
            <w:r w:rsidRPr="0066029E">
              <w:rPr>
                <w:bCs/>
                <w:sz w:val="20"/>
                <w:szCs w:val="20"/>
              </w:rPr>
              <w:t xml:space="preserve">Legea nr.229  din  23 septembrie 2010 privind controlul financiar public intern </w:t>
            </w:r>
            <w:r w:rsidRPr="0066029E">
              <w:rPr>
                <w:sz w:val="20"/>
                <w:szCs w:val="20"/>
              </w:rPr>
              <w:t>(Monitorul Oficial  al Republicii Moldova, 2010, nr.231-234, art.730), cu modificările și completările ulterioare, se modifică şi se completează după cum urmează:</w:t>
            </w:r>
          </w:p>
        </w:tc>
        <w:tc>
          <w:tcPr>
            <w:tcW w:w="3853" w:type="dxa"/>
            <w:tcBorders>
              <w:top w:val="nil"/>
              <w:bottom w:val="nil"/>
            </w:tcBorders>
          </w:tcPr>
          <w:p w:rsidR="00EE4C43" w:rsidRPr="0066029E" w:rsidRDefault="00EE4C43" w:rsidP="00042DB1">
            <w:pPr>
              <w:pStyle w:val="af1"/>
              <w:spacing w:before="60"/>
              <w:ind w:left="0"/>
              <w:jc w:val="both"/>
              <w:rPr>
                <w:strike/>
                <w:sz w:val="20"/>
                <w:szCs w:val="20"/>
                <w:lang w:val="ro-RO"/>
              </w:rPr>
            </w:pPr>
          </w:p>
        </w:tc>
        <w:tc>
          <w:tcPr>
            <w:tcW w:w="1241" w:type="dxa"/>
            <w:tcBorders>
              <w:top w:val="nil"/>
              <w:bottom w:val="nil"/>
            </w:tcBorders>
          </w:tcPr>
          <w:p w:rsidR="00EE4C43" w:rsidRPr="0066029E" w:rsidRDefault="00EE4C43" w:rsidP="00042DB1">
            <w:pPr>
              <w:ind w:left="-75" w:right="-160"/>
              <w:jc w:val="center"/>
              <w:rPr>
                <w:strike/>
                <w:sz w:val="20"/>
                <w:szCs w:val="20"/>
              </w:rPr>
            </w:pPr>
            <w:r w:rsidRPr="0066029E">
              <w:rPr>
                <w:sz w:val="20"/>
                <w:szCs w:val="20"/>
              </w:rPr>
              <w:t>La data publicării</w:t>
            </w:r>
          </w:p>
        </w:tc>
      </w:tr>
      <w:tr w:rsidR="00EE4C43" w:rsidRPr="0066029E" w:rsidTr="0074086E">
        <w:trPr>
          <w:trHeight w:val="186"/>
        </w:trPr>
        <w:tc>
          <w:tcPr>
            <w:tcW w:w="5785" w:type="dxa"/>
            <w:tcBorders>
              <w:top w:val="nil"/>
              <w:bottom w:val="single" w:sz="4" w:space="0" w:color="auto"/>
            </w:tcBorders>
          </w:tcPr>
          <w:p w:rsidR="00EE4C43" w:rsidRPr="0066029E" w:rsidRDefault="00EE4C43" w:rsidP="009A1A43">
            <w:pPr>
              <w:pStyle w:val="a5"/>
              <w:ind w:firstLine="0"/>
              <w:rPr>
                <w:i/>
                <w:sz w:val="20"/>
                <w:szCs w:val="20"/>
              </w:rPr>
            </w:pPr>
            <w:r w:rsidRPr="0066029E">
              <w:rPr>
                <w:bCs/>
                <w:i/>
                <w:sz w:val="20"/>
                <w:szCs w:val="20"/>
              </w:rPr>
              <w:t xml:space="preserve">Articolul 3. </w:t>
            </w:r>
            <w:r w:rsidRPr="0066029E">
              <w:rPr>
                <w:i/>
                <w:sz w:val="20"/>
                <w:szCs w:val="20"/>
              </w:rPr>
              <w:t xml:space="preserve">Noţiuni de bază </w:t>
            </w:r>
          </w:p>
          <w:p w:rsidR="00EE4C43" w:rsidRPr="0066029E" w:rsidRDefault="00EE4C43" w:rsidP="009A1A43">
            <w:pPr>
              <w:pStyle w:val="a5"/>
              <w:ind w:firstLine="0"/>
              <w:rPr>
                <w:i/>
                <w:sz w:val="20"/>
                <w:szCs w:val="20"/>
              </w:rPr>
            </w:pPr>
            <w:r w:rsidRPr="0066029E">
              <w:rPr>
                <w:i/>
                <w:sz w:val="20"/>
                <w:szCs w:val="20"/>
              </w:rPr>
              <w:t xml:space="preserve">În sensul prezentei legi, se definesc următoarele noţiuni: </w:t>
            </w:r>
          </w:p>
          <w:p w:rsidR="00EE4C43" w:rsidRPr="0066029E" w:rsidRDefault="00EE4C43" w:rsidP="00F4062F">
            <w:pPr>
              <w:pStyle w:val="a5"/>
              <w:ind w:firstLine="0"/>
              <w:rPr>
                <w:i/>
                <w:sz w:val="20"/>
                <w:szCs w:val="20"/>
              </w:rPr>
            </w:pPr>
            <w:r w:rsidRPr="0066029E">
              <w:rPr>
                <w:i/>
                <w:iCs/>
                <w:sz w:val="20"/>
                <w:szCs w:val="20"/>
              </w:rPr>
              <w:t>audit intern</w:t>
            </w:r>
            <w:r w:rsidRPr="0066029E">
              <w:rPr>
                <w:i/>
                <w:sz w:val="20"/>
                <w:szCs w:val="20"/>
              </w:rPr>
              <w:t xml:space="preserve"> – activitate independentă şi obiectivă care le oferă managerilor asigurare şi consultanţă, desfăşurată pentru a îmbunătăţi activitatea entităţii publice. Aceasta are menirea să ajute entitatea publică în atingerea obiectivelor sale, evaluînd printr-o abordare sistematică şi metodică sistemul de management financiar şi control şi oferind recomandări pentru consolidarea eficacităţii acestuia; </w:t>
            </w:r>
          </w:p>
        </w:tc>
        <w:tc>
          <w:tcPr>
            <w:tcW w:w="4847" w:type="dxa"/>
            <w:tcBorders>
              <w:top w:val="nil"/>
              <w:bottom w:val="nil"/>
            </w:tcBorders>
          </w:tcPr>
          <w:p w:rsidR="00EE4C43" w:rsidRPr="0066029E" w:rsidRDefault="00EE4C43" w:rsidP="00F1375B">
            <w:pPr>
              <w:pStyle w:val="a5"/>
              <w:ind w:firstLine="0"/>
              <w:rPr>
                <w:b/>
                <w:i/>
                <w:sz w:val="20"/>
                <w:szCs w:val="20"/>
              </w:rPr>
            </w:pPr>
          </w:p>
        </w:tc>
        <w:tc>
          <w:tcPr>
            <w:tcW w:w="3853" w:type="dxa"/>
            <w:tcBorders>
              <w:top w:val="nil"/>
              <w:bottom w:val="nil"/>
            </w:tcBorders>
          </w:tcPr>
          <w:p w:rsidR="00EE4C43" w:rsidRPr="0066029E" w:rsidRDefault="00EE4C43" w:rsidP="00042DB1">
            <w:pPr>
              <w:pStyle w:val="af1"/>
              <w:spacing w:before="60"/>
              <w:ind w:left="0"/>
              <w:jc w:val="both"/>
              <w:rPr>
                <w:i/>
                <w:strike/>
                <w:sz w:val="20"/>
                <w:szCs w:val="20"/>
                <w:lang w:val="ro-RO"/>
              </w:rPr>
            </w:pPr>
          </w:p>
        </w:tc>
        <w:tc>
          <w:tcPr>
            <w:tcW w:w="1241" w:type="dxa"/>
            <w:tcBorders>
              <w:top w:val="nil"/>
              <w:bottom w:val="nil"/>
            </w:tcBorders>
          </w:tcPr>
          <w:p w:rsidR="00EE4C43" w:rsidRPr="0066029E" w:rsidRDefault="00EE4C43" w:rsidP="00042DB1">
            <w:pPr>
              <w:ind w:left="-75" w:right="-160"/>
              <w:jc w:val="center"/>
              <w:rPr>
                <w:i/>
                <w:sz w:val="20"/>
                <w:szCs w:val="20"/>
              </w:rPr>
            </w:pPr>
          </w:p>
        </w:tc>
      </w:tr>
      <w:tr w:rsidR="00EE4C43" w:rsidRPr="0066029E" w:rsidTr="00160C7E">
        <w:trPr>
          <w:trHeight w:val="186"/>
        </w:trPr>
        <w:tc>
          <w:tcPr>
            <w:tcW w:w="5785" w:type="dxa"/>
            <w:tcBorders>
              <w:top w:val="nil"/>
              <w:bottom w:val="single" w:sz="4" w:space="0" w:color="auto"/>
            </w:tcBorders>
          </w:tcPr>
          <w:p w:rsidR="00EE4C43" w:rsidRPr="0066029E" w:rsidRDefault="00EE4C43" w:rsidP="009A1A43">
            <w:pPr>
              <w:pStyle w:val="a5"/>
              <w:ind w:firstLine="0"/>
              <w:rPr>
                <w:i/>
                <w:sz w:val="20"/>
                <w:szCs w:val="20"/>
              </w:rPr>
            </w:pPr>
            <w:r w:rsidRPr="0066029E">
              <w:rPr>
                <w:bCs/>
                <w:i/>
                <w:sz w:val="20"/>
                <w:szCs w:val="20"/>
              </w:rPr>
              <w:lastRenderedPageBreak/>
              <w:t xml:space="preserve">Articolul 17. </w:t>
            </w:r>
            <w:r w:rsidRPr="0066029E">
              <w:rPr>
                <w:i/>
                <w:sz w:val="20"/>
                <w:szCs w:val="20"/>
              </w:rPr>
              <w:t xml:space="preserve">Scopul şi obiectul auditului intern </w:t>
            </w:r>
          </w:p>
          <w:p w:rsidR="00EE4C43" w:rsidRPr="0066029E" w:rsidRDefault="00EE4C43" w:rsidP="009A1A43">
            <w:pPr>
              <w:pStyle w:val="a5"/>
              <w:ind w:firstLine="0"/>
              <w:rPr>
                <w:i/>
                <w:sz w:val="20"/>
                <w:szCs w:val="20"/>
              </w:rPr>
            </w:pPr>
            <w:r w:rsidRPr="0066029E">
              <w:rPr>
                <w:i/>
                <w:sz w:val="20"/>
                <w:szCs w:val="20"/>
              </w:rPr>
              <w:t xml:space="preserve">(1) Scopul auditului intern este acordarea consultanţei şi asigurarea obiectivă privind eficacitatea sistemului de management financiar şi control, oferind recomandări pentru perfecţionarea acestuia şi contribuind la îmbunătăţirea activităţii entităţii publice. </w:t>
            </w:r>
          </w:p>
        </w:tc>
        <w:tc>
          <w:tcPr>
            <w:tcW w:w="4847" w:type="dxa"/>
            <w:tcBorders>
              <w:top w:val="nil"/>
              <w:bottom w:val="single" w:sz="4" w:space="0" w:color="auto"/>
            </w:tcBorders>
          </w:tcPr>
          <w:p w:rsidR="00EE4C43" w:rsidRPr="0066029E" w:rsidRDefault="00EE4C43" w:rsidP="00F1375B">
            <w:pPr>
              <w:pStyle w:val="a5"/>
              <w:ind w:firstLine="0"/>
              <w:rPr>
                <w:b/>
                <w:i/>
                <w:sz w:val="20"/>
                <w:szCs w:val="20"/>
              </w:rPr>
            </w:pPr>
          </w:p>
        </w:tc>
        <w:tc>
          <w:tcPr>
            <w:tcW w:w="3853" w:type="dxa"/>
            <w:tcBorders>
              <w:top w:val="nil"/>
              <w:bottom w:val="single" w:sz="4" w:space="0" w:color="auto"/>
            </w:tcBorders>
          </w:tcPr>
          <w:p w:rsidR="00EE4C43" w:rsidRPr="0066029E" w:rsidRDefault="00EE4C43" w:rsidP="00042DB1">
            <w:pPr>
              <w:pStyle w:val="af1"/>
              <w:spacing w:before="60"/>
              <w:ind w:left="0"/>
              <w:jc w:val="both"/>
              <w:rPr>
                <w:i/>
                <w:strike/>
                <w:sz w:val="20"/>
                <w:szCs w:val="20"/>
                <w:lang w:val="ro-RO"/>
              </w:rPr>
            </w:pPr>
          </w:p>
        </w:tc>
        <w:tc>
          <w:tcPr>
            <w:tcW w:w="1241" w:type="dxa"/>
            <w:tcBorders>
              <w:top w:val="nil"/>
              <w:bottom w:val="nil"/>
            </w:tcBorders>
          </w:tcPr>
          <w:p w:rsidR="00EE4C43" w:rsidRPr="0066029E" w:rsidRDefault="00EE4C43" w:rsidP="00042DB1">
            <w:pPr>
              <w:ind w:left="-75" w:right="-160"/>
              <w:jc w:val="center"/>
              <w:rPr>
                <w:i/>
                <w:sz w:val="20"/>
                <w:szCs w:val="20"/>
              </w:rPr>
            </w:pPr>
          </w:p>
        </w:tc>
      </w:tr>
      <w:tr w:rsidR="00EE4C43" w:rsidRPr="0066029E" w:rsidTr="00160C7E">
        <w:trPr>
          <w:trHeight w:val="186"/>
        </w:trPr>
        <w:tc>
          <w:tcPr>
            <w:tcW w:w="5785" w:type="dxa"/>
            <w:tcBorders>
              <w:top w:val="nil"/>
              <w:bottom w:val="single" w:sz="4" w:space="0" w:color="auto"/>
            </w:tcBorders>
          </w:tcPr>
          <w:p w:rsidR="00EE4C43" w:rsidRPr="0066029E" w:rsidRDefault="00EE4C43" w:rsidP="003A6C31">
            <w:pPr>
              <w:jc w:val="both"/>
              <w:rPr>
                <w:sz w:val="20"/>
                <w:szCs w:val="20"/>
              </w:rPr>
            </w:pPr>
            <w:bookmarkStart w:id="0" w:name="Articolul_22."/>
            <w:r w:rsidRPr="0066029E">
              <w:rPr>
                <w:bCs/>
                <w:sz w:val="20"/>
                <w:szCs w:val="20"/>
              </w:rPr>
              <w:t>Articolul 22.</w:t>
            </w:r>
            <w:bookmarkEnd w:id="0"/>
            <w:r w:rsidRPr="0066029E">
              <w:rPr>
                <w:sz w:val="20"/>
                <w:szCs w:val="20"/>
              </w:rPr>
              <w:t xml:space="preserve"> Drepturile şi obligaţiile conducătorului unităţii de audit intern</w:t>
            </w:r>
          </w:p>
          <w:p w:rsidR="00EE4C43" w:rsidRPr="0066029E" w:rsidRDefault="00EE4C43" w:rsidP="003A6C31">
            <w:pPr>
              <w:jc w:val="both"/>
              <w:rPr>
                <w:sz w:val="20"/>
                <w:szCs w:val="20"/>
              </w:rPr>
            </w:pPr>
            <w:r w:rsidRPr="0066029E">
              <w:rPr>
                <w:sz w:val="20"/>
                <w:szCs w:val="20"/>
              </w:rPr>
              <w:t>(2) Conducătorul unităţii de audit intern are următoarele obligaţii:</w:t>
            </w:r>
          </w:p>
          <w:p w:rsidR="00EE4C43" w:rsidRPr="0066029E" w:rsidRDefault="00EE4C43" w:rsidP="003A6C31">
            <w:pPr>
              <w:jc w:val="both"/>
              <w:rPr>
                <w:sz w:val="20"/>
                <w:szCs w:val="20"/>
              </w:rPr>
            </w:pPr>
            <w:r w:rsidRPr="0066029E">
              <w:rPr>
                <w:sz w:val="20"/>
                <w:szCs w:val="20"/>
              </w:rPr>
              <w:t xml:space="preserve"> a) să elaboreze şi să înainteze spre aprobare managerului entităţii publice carta de audit intern; </w:t>
            </w:r>
          </w:p>
        </w:tc>
        <w:tc>
          <w:tcPr>
            <w:tcW w:w="4847" w:type="dxa"/>
            <w:tcBorders>
              <w:top w:val="nil"/>
              <w:bottom w:val="single" w:sz="4" w:space="0" w:color="auto"/>
            </w:tcBorders>
          </w:tcPr>
          <w:p w:rsidR="00EE4C43" w:rsidRPr="0066029E" w:rsidRDefault="00EE4C43" w:rsidP="003A6C31">
            <w:pPr>
              <w:pStyle w:val="a5"/>
              <w:ind w:firstLine="0"/>
              <w:rPr>
                <w:sz w:val="20"/>
                <w:szCs w:val="20"/>
              </w:rPr>
            </w:pPr>
            <w:r w:rsidRPr="0066029E">
              <w:rPr>
                <w:sz w:val="20"/>
                <w:szCs w:val="20"/>
              </w:rPr>
              <w:t>1. Articolul 22 alineatul (2):</w:t>
            </w:r>
          </w:p>
          <w:p w:rsidR="00EE4C43" w:rsidRPr="0066029E" w:rsidRDefault="00EE4C43" w:rsidP="003A6C31">
            <w:pPr>
              <w:pStyle w:val="a5"/>
              <w:ind w:firstLine="0"/>
              <w:rPr>
                <w:sz w:val="20"/>
                <w:szCs w:val="20"/>
              </w:rPr>
            </w:pPr>
            <w:r w:rsidRPr="0066029E">
              <w:rPr>
                <w:sz w:val="20"/>
                <w:szCs w:val="20"/>
              </w:rPr>
              <w:t>se completează cu litera a</w:t>
            </w:r>
            <w:r w:rsidRPr="0066029E">
              <w:rPr>
                <w:sz w:val="20"/>
                <w:szCs w:val="20"/>
                <w:vertAlign w:val="superscript"/>
              </w:rPr>
              <w:t>1</w:t>
            </w:r>
            <w:r w:rsidRPr="0066029E">
              <w:rPr>
                <w:sz w:val="20"/>
                <w:szCs w:val="20"/>
              </w:rPr>
              <w:t>) cu următorul cuprins:</w:t>
            </w:r>
          </w:p>
          <w:p w:rsidR="00EE4C43" w:rsidRPr="0066029E" w:rsidRDefault="00EE4C43" w:rsidP="003A6C31">
            <w:pPr>
              <w:pStyle w:val="a5"/>
              <w:ind w:firstLine="0"/>
              <w:rPr>
                <w:sz w:val="20"/>
                <w:szCs w:val="20"/>
              </w:rPr>
            </w:pPr>
            <w:r w:rsidRPr="0066029E">
              <w:rPr>
                <w:sz w:val="20"/>
                <w:szCs w:val="20"/>
              </w:rPr>
              <w:t>„a</w:t>
            </w:r>
            <w:r w:rsidRPr="0066029E">
              <w:rPr>
                <w:sz w:val="20"/>
                <w:szCs w:val="20"/>
                <w:vertAlign w:val="superscript"/>
              </w:rPr>
              <w:t>1</w:t>
            </w:r>
            <w:r w:rsidRPr="0066029E">
              <w:rPr>
                <w:sz w:val="20"/>
                <w:szCs w:val="20"/>
              </w:rPr>
              <w:t>) să elaboreze şi să înainteze spre aprobare managerului entităţii publice Programul de asigurare şi îmbunătăţire a calităţii activităţii de audit intern;”;</w:t>
            </w:r>
          </w:p>
        </w:tc>
        <w:tc>
          <w:tcPr>
            <w:tcW w:w="3853" w:type="dxa"/>
            <w:tcBorders>
              <w:top w:val="nil"/>
              <w:bottom w:val="single" w:sz="4" w:space="0" w:color="auto"/>
            </w:tcBorders>
          </w:tcPr>
          <w:p w:rsidR="00EE4C43" w:rsidRPr="0066029E" w:rsidRDefault="00EE4C43" w:rsidP="00AE19A3">
            <w:pPr>
              <w:tabs>
                <w:tab w:val="left" w:pos="6675"/>
              </w:tabs>
              <w:jc w:val="both"/>
              <w:rPr>
                <w:strike/>
                <w:sz w:val="20"/>
                <w:szCs w:val="20"/>
              </w:rPr>
            </w:pPr>
            <w:r w:rsidRPr="0066029E">
              <w:rPr>
                <w:sz w:val="20"/>
                <w:szCs w:val="20"/>
              </w:rPr>
              <w:t>Modificarea are drept scop alinierea la Standardele Internaţionale ale Practicii Profesionale de Audit Intern.</w:t>
            </w:r>
          </w:p>
        </w:tc>
        <w:tc>
          <w:tcPr>
            <w:tcW w:w="1241" w:type="dxa"/>
            <w:tcBorders>
              <w:top w:val="nil"/>
              <w:bottom w:val="nil"/>
            </w:tcBorders>
          </w:tcPr>
          <w:p w:rsidR="00EE4C43" w:rsidRPr="0066029E" w:rsidRDefault="00EE4C43" w:rsidP="00042DB1">
            <w:pPr>
              <w:ind w:left="-75" w:right="-160"/>
              <w:jc w:val="center"/>
              <w:rPr>
                <w:strike/>
                <w:sz w:val="20"/>
                <w:szCs w:val="20"/>
              </w:rPr>
            </w:pPr>
          </w:p>
        </w:tc>
      </w:tr>
      <w:tr w:rsidR="00EE4C43" w:rsidRPr="0066029E" w:rsidTr="00160C7E">
        <w:trPr>
          <w:trHeight w:val="186"/>
        </w:trPr>
        <w:tc>
          <w:tcPr>
            <w:tcW w:w="5785" w:type="dxa"/>
            <w:tcBorders>
              <w:top w:val="nil"/>
              <w:bottom w:val="single" w:sz="4" w:space="0" w:color="auto"/>
            </w:tcBorders>
          </w:tcPr>
          <w:p w:rsidR="00EE4C43" w:rsidRPr="0066029E" w:rsidRDefault="00EE4C43" w:rsidP="003A6C31">
            <w:pPr>
              <w:jc w:val="both"/>
              <w:rPr>
                <w:strike/>
                <w:sz w:val="20"/>
                <w:szCs w:val="20"/>
              </w:rPr>
            </w:pPr>
            <w:r w:rsidRPr="0066029E">
              <w:rPr>
                <w:sz w:val="20"/>
                <w:szCs w:val="20"/>
              </w:rPr>
              <w:t xml:space="preserve">k) să remită Ministerului Finanţelor copia cartei de audit intern, </w:t>
            </w:r>
            <w:r w:rsidRPr="0066029E">
              <w:rPr>
                <w:sz w:val="20"/>
                <w:szCs w:val="20"/>
                <w:u w:val="single"/>
              </w:rPr>
              <w:t>copia planului strategic al activităţii de audit intern</w:t>
            </w:r>
            <w:r w:rsidRPr="0066029E">
              <w:rPr>
                <w:sz w:val="20"/>
                <w:szCs w:val="20"/>
              </w:rPr>
              <w:t>, copia planului anual al activităţii de audit intern, instrucţiunile proprii de aplicare a Normelor metodologice de audit intern în sectorul public, precum şi raportul anual al activităţii de audit intern;</w:t>
            </w:r>
          </w:p>
        </w:tc>
        <w:tc>
          <w:tcPr>
            <w:tcW w:w="4847" w:type="dxa"/>
            <w:tcBorders>
              <w:top w:val="nil"/>
              <w:bottom w:val="single" w:sz="4" w:space="0" w:color="auto"/>
            </w:tcBorders>
          </w:tcPr>
          <w:p w:rsidR="00EE4C43" w:rsidRPr="0066029E" w:rsidRDefault="00EE4C43" w:rsidP="00F1375B">
            <w:pPr>
              <w:jc w:val="both"/>
              <w:rPr>
                <w:sz w:val="20"/>
                <w:szCs w:val="20"/>
              </w:rPr>
            </w:pPr>
            <w:r w:rsidRPr="0066029E">
              <w:rPr>
                <w:sz w:val="20"/>
                <w:szCs w:val="20"/>
              </w:rPr>
              <w:t xml:space="preserve">la litera k), după textul „copia planului anual al activităţii de audit intern,” se introduce textul „copia Programului de asigurare şi îmbunătăţire a calităţii activităţii de audit intern,”. </w:t>
            </w:r>
          </w:p>
          <w:p w:rsidR="00EE4C43" w:rsidRPr="0066029E" w:rsidRDefault="00EE4C43" w:rsidP="00042DB1">
            <w:pPr>
              <w:pStyle w:val="a5"/>
              <w:ind w:firstLine="0"/>
              <w:rPr>
                <w:b/>
                <w:strike/>
                <w:sz w:val="20"/>
                <w:szCs w:val="20"/>
              </w:rPr>
            </w:pPr>
          </w:p>
        </w:tc>
        <w:tc>
          <w:tcPr>
            <w:tcW w:w="3853" w:type="dxa"/>
            <w:tcBorders>
              <w:top w:val="nil"/>
              <w:bottom w:val="single" w:sz="4" w:space="0" w:color="auto"/>
            </w:tcBorders>
          </w:tcPr>
          <w:p w:rsidR="00EE4C43" w:rsidRPr="0066029E" w:rsidRDefault="00EE4C43" w:rsidP="00AE19A3">
            <w:pPr>
              <w:tabs>
                <w:tab w:val="left" w:pos="6675"/>
              </w:tabs>
              <w:jc w:val="both"/>
              <w:rPr>
                <w:sz w:val="20"/>
                <w:szCs w:val="20"/>
              </w:rPr>
            </w:pPr>
            <w:r w:rsidRPr="0066029E">
              <w:rPr>
                <w:sz w:val="20"/>
                <w:szCs w:val="20"/>
              </w:rPr>
              <w:t>Modificarea are drept scop asigurarea unei informaţii mai obiective în Raportul anual consolidat privind controlul financiar public intern, elaborat de Ministerul Finanţelor şi prezentat anual Guvernului.</w:t>
            </w:r>
          </w:p>
        </w:tc>
        <w:tc>
          <w:tcPr>
            <w:tcW w:w="1241" w:type="dxa"/>
            <w:tcBorders>
              <w:top w:val="nil"/>
              <w:bottom w:val="nil"/>
            </w:tcBorders>
          </w:tcPr>
          <w:p w:rsidR="00EE4C43" w:rsidRPr="0066029E" w:rsidRDefault="00EE4C43" w:rsidP="00042DB1">
            <w:pPr>
              <w:ind w:left="-75" w:right="-160"/>
              <w:jc w:val="center"/>
              <w:rPr>
                <w:strike/>
                <w:sz w:val="20"/>
                <w:szCs w:val="20"/>
              </w:rPr>
            </w:pPr>
          </w:p>
        </w:tc>
      </w:tr>
      <w:tr w:rsidR="00EE4C43" w:rsidRPr="0066029E" w:rsidTr="00160C7E">
        <w:trPr>
          <w:trHeight w:val="186"/>
        </w:trPr>
        <w:tc>
          <w:tcPr>
            <w:tcW w:w="5785" w:type="dxa"/>
            <w:tcBorders>
              <w:top w:val="nil"/>
              <w:bottom w:val="nil"/>
            </w:tcBorders>
          </w:tcPr>
          <w:p w:rsidR="00EE4C43" w:rsidRPr="0066029E" w:rsidRDefault="00EE4C43" w:rsidP="00F1375B">
            <w:pPr>
              <w:jc w:val="both"/>
              <w:rPr>
                <w:sz w:val="20"/>
                <w:szCs w:val="20"/>
              </w:rPr>
            </w:pPr>
            <w:r w:rsidRPr="0066029E">
              <w:rPr>
                <w:bCs/>
                <w:sz w:val="20"/>
                <w:szCs w:val="20"/>
              </w:rPr>
              <w:t xml:space="preserve">Articolul 29. </w:t>
            </w:r>
            <w:r w:rsidRPr="0066029E">
              <w:rPr>
                <w:sz w:val="20"/>
                <w:szCs w:val="20"/>
              </w:rPr>
              <w:t xml:space="preserve">Coordonarea controlului financiar public intern </w:t>
            </w:r>
          </w:p>
          <w:p w:rsidR="00EE4C43" w:rsidRPr="0066029E" w:rsidRDefault="00EE4C43" w:rsidP="00F1375B">
            <w:pPr>
              <w:pStyle w:val="a5"/>
              <w:tabs>
                <w:tab w:val="left" w:pos="2160"/>
              </w:tabs>
              <w:ind w:firstLine="0"/>
              <w:rPr>
                <w:strike/>
                <w:sz w:val="20"/>
                <w:szCs w:val="20"/>
              </w:rPr>
            </w:pPr>
            <w:r w:rsidRPr="0066029E">
              <w:rPr>
                <w:sz w:val="20"/>
                <w:szCs w:val="20"/>
              </w:rPr>
              <w:t xml:space="preserve">d) monitorizează şi </w:t>
            </w:r>
            <w:r w:rsidRPr="0066029E">
              <w:rPr>
                <w:sz w:val="20"/>
                <w:szCs w:val="20"/>
                <w:u w:val="single"/>
              </w:rPr>
              <w:t>evaluează calitatea</w:t>
            </w:r>
            <w:r w:rsidRPr="0066029E">
              <w:rPr>
                <w:sz w:val="20"/>
                <w:szCs w:val="20"/>
              </w:rPr>
              <w:t xml:space="preserve"> sistemului de management financiar şi control;</w:t>
            </w:r>
          </w:p>
        </w:tc>
        <w:tc>
          <w:tcPr>
            <w:tcW w:w="4847" w:type="dxa"/>
            <w:tcBorders>
              <w:top w:val="nil"/>
              <w:bottom w:val="nil"/>
            </w:tcBorders>
          </w:tcPr>
          <w:p w:rsidR="00EE4C43" w:rsidRPr="0066029E" w:rsidRDefault="00EE4C43" w:rsidP="00916E88">
            <w:pPr>
              <w:pStyle w:val="a5"/>
              <w:ind w:firstLine="0"/>
              <w:rPr>
                <w:b/>
                <w:strike/>
                <w:sz w:val="20"/>
                <w:szCs w:val="20"/>
              </w:rPr>
            </w:pPr>
            <w:r w:rsidRPr="0066029E">
              <w:rPr>
                <w:sz w:val="20"/>
                <w:szCs w:val="20"/>
              </w:rPr>
              <w:t>2. La articolul 29 litera d), cuvintele „</w:t>
            </w:r>
            <w:r w:rsidR="00916E88">
              <w:rPr>
                <w:sz w:val="20"/>
                <w:szCs w:val="20"/>
              </w:rPr>
              <w:t xml:space="preserve">;i </w:t>
            </w:r>
            <w:r w:rsidRPr="0066029E">
              <w:rPr>
                <w:sz w:val="20"/>
                <w:szCs w:val="20"/>
              </w:rPr>
              <w:t>evaluează calitatea” se substituie cu cuvîntul „dezvolt</w:t>
            </w:r>
            <w:r w:rsidR="00916E88">
              <w:rPr>
                <w:sz w:val="20"/>
                <w:szCs w:val="20"/>
              </w:rPr>
              <w:t>area</w:t>
            </w:r>
            <w:r w:rsidRPr="0066029E">
              <w:rPr>
                <w:sz w:val="20"/>
                <w:szCs w:val="20"/>
              </w:rPr>
              <w:t xml:space="preserve">”. </w:t>
            </w:r>
          </w:p>
        </w:tc>
        <w:tc>
          <w:tcPr>
            <w:tcW w:w="3853" w:type="dxa"/>
            <w:tcBorders>
              <w:top w:val="nil"/>
              <w:bottom w:val="nil"/>
            </w:tcBorders>
          </w:tcPr>
          <w:p w:rsidR="00EE4C43" w:rsidRPr="0066029E" w:rsidRDefault="00EE4C43" w:rsidP="00AE19A3">
            <w:pPr>
              <w:pStyle w:val="af1"/>
              <w:ind w:left="0"/>
              <w:jc w:val="both"/>
              <w:rPr>
                <w:strike/>
                <w:sz w:val="20"/>
                <w:szCs w:val="20"/>
                <w:lang w:val="ro-RO"/>
              </w:rPr>
            </w:pPr>
            <w:r w:rsidRPr="0066029E">
              <w:rPr>
                <w:sz w:val="20"/>
                <w:szCs w:val="20"/>
                <w:lang w:val="ro-RO"/>
              </w:rPr>
              <w:t xml:space="preserve">Modificarea are drept scop evitarea contradicţiilor între prevederile stipulate în art.17 alin.(1) şi noţiunea „auditului intern” din art.3 al Legii </w:t>
            </w:r>
            <w:r w:rsidRPr="0066029E">
              <w:rPr>
                <w:bCs/>
                <w:sz w:val="20"/>
                <w:szCs w:val="20"/>
                <w:lang w:val="ro-RO"/>
              </w:rPr>
              <w:t>privind controlul financiar public intern</w:t>
            </w:r>
            <w:r w:rsidRPr="0066029E">
              <w:rPr>
                <w:sz w:val="20"/>
                <w:szCs w:val="20"/>
                <w:lang w:val="ro-RO"/>
              </w:rPr>
              <w:t xml:space="preserve"> (auditul intern evaluează sistemul de management financiar şi control din cadrul entităţii publice şi oferă recomandări pentru consolidarea eficacităţii acestuia).</w:t>
            </w:r>
          </w:p>
        </w:tc>
        <w:tc>
          <w:tcPr>
            <w:tcW w:w="1241" w:type="dxa"/>
            <w:tcBorders>
              <w:top w:val="nil"/>
              <w:bottom w:val="nil"/>
            </w:tcBorders>
          </w:tcPr>
          <w:p w:rsidR="00EE4C43" w:rsidRPr="0066029E" w:rsidRDefault="00EE4C43" w:rsidP="00042DB1">
            <w:pPr>
              <w:ind w:left="-75" w:right="-160"/>
              <w:jc w:val="center"/>
              <w:rPr>
                <w:strike/>
                <w:sz w:val="20"/>
                <w:szCs w:val="20"/>
              </w:rPr>
            </w:pPr>
          </w:p>
        </w:tc>
      </w:tr>
      <w:tr w:rsidR="00F53B3B" w:rsidRPr="0066029E" w:rsidTr="00F53B3B">
        <w:trPr>
          <w:trHeight w:val="186"/>
        </w:trPr>
        <w:tc>
          <w:tcPr>
            <w:tcW w:w="5785" w:type="dxa"/>
            <w:tcBorders>
              <w:top w:val="nil"/>
              <w:bottom w:val="single" w:sz="4" w:space="0" w:color="auto"/>
            </w:tcBorders>
          </w:tcPr>
          <w:p w:rsidR="00F53B3B" w:rsidRPr="0066029E" w:rsidRDefault="00F53B3B" w:rsidP="00F1375B">
            <w:pPr>
              <w:jc w:val="both"/>
              <w:rPr>
                <w:bCs/>
                <w:sz w:val="20"/>
                <w:szCs w:val="20"/>
              </w:rPr>
            </w:pPr>
          </w:p>
        </w:tc>
        <w:tc>
          <w:tcPr>
            <w:tcW w:w="4847" w:type="dxa"/>
            <w:tcBorders>
              <w:top w:val="nil"/>
              <w:bottom w:val="single" w:sz="4" w:space="0" w:color="auto"/>
            </w:tcBorders>
          </w:tcPr>
          <w:p w:rsidR="00F53B3B" w:rsidRPr="0066029E" w:rsidRDefault="00F53B3B" w:rsidP="009873E0">
            <w:pPr>
              <w:pStyle w:val="a5"/>
              <w:ind w:firstLine="0"/>
              <w:rPr>
                <w:sz w:val="20"/>
                <w:szCs w:val="20"/>
              </w:rPr>
            </w:pPr>
          </w:p>
        </w:tc>
        <w:tc>
          <w:tcPr>
            <w:tcW w:w="3853" w:type="dxa"/>
            <w:tcBorders>
              <w:top w:val="nil"/>
              <w:bottom w:val="single" w:sz="4" w:space="0" w:color="auto"/>
            </w:tcBorders>
          </w:tcPr>
          <w:p w:rsidR="00F53B3B" w:rsidRPr="0066029E" w:rsidRDefault="00F53B3B" w:rsidP="00AE19A3">
            <w:pPr>
              <w:pStyle w:val="af1"/>
              <w:ind w:left="0"/>
              <w:jc w:val="both"/>
              <w:rPr>
                <w:sz w:val="20"/>
                <w:szCs w:val="20"/>
                <w:lang w:val="ro-RO"/>
              </w:rPr>
            </w:pPr>
          </w:p>
        </w:tc>
        <w:tc>
          <w:tcPr>
            <w:tcW w:w="1241" w:type="dxa"/>
            <w:tcBorders>
              <w:top w:val="nil"/>
              <w:bottom w:val="single" w:sz="4" w:space="0" w:color="auto"/>
            </w:tcBorders>
          </w:tcPr>
          <w:p w:rsidR="00F53B3B" w:rsidRPr="0066029E" w:rsidRDefault="00F53B3B" w:rsidP="00042DB1">
            <w:pPr>
              <w:ind w:left="-75" w:right="-160"/>
              <w:jc w:val="center"/>
              <w:rPr>
                <w:strike/>
                <w:sz w:val="20"/>
                <w:szCs w:val="20"/>
              </w:rPr>
            </w:pPr>
          </w:p>
        </w:tc>
      </w:tr>
      <w:tr w:rsidR="0066029E" w:rsidRPr="0066029E" w:rsidTr="0066029E">
        <w:trPr>
          <w:trHeight w:val="186"/>
        </w:trPr>
        <w:tc>
          <w:tcPr>
            <w:tcW w:w="5785" w:type="dxa"/>
            <w:tcBorders>
              <w:top w:val="nil"/>
              <w:bottom w:val="nil"/>
            </w:tcBorders>
          </w:tcPr>
          <w:p w:rsidR="0066029E" w:rsidRPr="0066029E" w:rsidRDefault="0066029E" w:rsidP="0066029E">
            <w:pPr>
              <w:jc w:val="both"/>
              <w:rPr>
                <w:b/>
                <w:sz w:val="20"/>
                <w:szCs w:val="20"/>
                <w:lang w:val="fr-FR"/>
              </w:rPr>
            </w:pPr>
            <w:r w:rsidRPr="0066029E">
              <w:rPr>
                <w:b/>
                <w:sz w:val="20"/>
                <w:szCs w:val="20"/>
                <w:lang w:val="fr-FR"/>
              </w:rPr>
              <w:t>Legea nr.59 din 29 martie 2012 privind activitatea specială de investigații</w:t>
            </w:r>
          </w:p>
          <w:p w:rsidR="0066029E" w:rsidRPr="0066029E" w:rsidRDefault="0066029E" w:rsidP="0066029E">
            <w:pPr>
              <w:jc w:val="both"/>
              <w:rPr>
                <w:b/>
                <w:sz w:val="20"/>
                <w:szCs w:val="20"/>
                <w:lang w:val="fr-FR"/>
              </w:rPr>
            </w:pPr>
          </w:p>
          <w:p w:rsidR="0066029E" w:rsidRPr="0066029E" w:rsidRDefault="0066029E" w:rsidP="0066029E">
            <w:pPr>
              <w:jc w:val="both"/>
              <w:rPr>
                <w:i/>
                <w:sz w:val="20"/>
                <w:szCs w:val="20"/>
                <w:lang w:val="en-US"/>
              </w:rPr>
            </w:pPr>
            <w:r w:rsidRPr="0066029E">
              <w:rPr>
                <w:bCs/>
                <w:i/>
                <w:sz w:val="20"/>
                <w:szCs w:val="20"/>
                <w:lang w:val="en-US"/>
              </w:rPr>
              <w:t xml:space="preserve">Articolul 18. </w:t>
            </w:r>
            <w:r w:rsidRPr="0066029E">
              <w:rPr>
                <w:i/>
                <w:sz w:val="20"/>
                <w:szCs w:val="20"/>
                <w:lang w:val="en-US"/>
              </w:rPr>
              <w:t xml:space="preserve">Măsurile speciale de investigaţii </w:t>
            </w:r>
          </w:p>
          <w:p w:rsidR="0066029E" w:rsidRPr="0066029E" w:rsidRDefault="0066029E" w:rsidP="0066029E">
            <w:pPr>
              <w:jc w:val="both"/>
              <w:rPr>
                <w:i/>
                <w:sz w:val="20"/>
                <w:szCs w:val="20"/>
                <w:lang w:val="en-US"/>
              </w:rPr>
            </w:pPr>
            <w:r w:rsidRPr="0066029E">
              <w:rPr>
                <w:i/>
                <w:sz w:val="20"/>
                <w:szCs w:val="20"/>
                <w:lang w:val="en-US"/>
              </w:rPr>
              <w:t xml:space="preserve">(1) Pentru realizarea sarcinilor prevăzute de prezenta lege pot fi efectuate următoarele măsuri speciale de investigaţii: </w:t>
            </w:r>
          </w:p>
          <w:p w:rsidR="0066029E" w:rsidRPr="0066029E" w:rsidRDefault="0066029E" w:rsidP="0066029E">
            <w:pPr>
              <w:jc w:val="both"/>
              <w:rPr>
                <w:i/>
                <w:sz w:val="20"/>
                <w:szCs w:val="20"/>
                <w:lang w:val="en-US"/>
              </w:rPr>
            </w:pPr>
            <w:r w:rsidRPr="0066029E">
              <w:rPr>
                <w:i/>
                <w:sz w:val="20"/>
                <w:szCs w:val="20"/>
                <w:lang w:val="en-US"/>
              </w:rPr>
              <w:t xml:space="preserve">1) cu autorizarea judecătorul de instrucţie, la demersul procurorului: </w:t>
            </w:r>
          </w:p>
          <w:p w:rsidR="0066029E" w:rsidRPr="0066029E" w:rsidRDefault="0066029E" w:rsidP="0066029E">
            <w:pPr>
              <w:jc w:val="both"/>
              <w:rPr>
                <w:i/>
                <w:sz w:val="20"/>
                <w:szCs w:val="20"/>
                <w:lang w:val="en-US"/>
              </w:rPr>
            </w:pPr>
            <w:r w:rsidRPr="0066029E">
              <w:rPr>
                <w:i/>
                <w:sz w:val="20"/>
                <w:szCs w:val="20"/>
                <w:lang w:val="en-US"/>
              </w:rPr>
              <w:t xml:space="preserve">a) cercetarea domiciliului şi/sau instalarea în el a aparatelor ce </w:t>
            </w:r>
            <w:r w:rsidRPr="0066029E">
              <w:rPr>
                <w:i/>
                <w:sz w:val="20"/>
                <w:szCs w:val="20"/>
                <w:lang w:val="en-US"/>
              </w:rPr>
              <w:lastRenderedPageBreak/>
              <w:t xml:space="preserve">asigură supravegherea şi înregistrarea audio şi video, a celor de fotografiat şi de filmat; </w:t>
            </w:r>
          </w:p>
          <w:p w:rsidR="0066029E" w:rsidRPr="0066029E" w:rsidRDefault="0066029E" w:rsidP="0066029E">
            <w:pPr>
              <w:jc w:val="both"/>
              <w:rPr>
                <w:i/>
                <w:sz w:val="20"/>
                <w:szCs w:val="20"/>
                <w:lang w:val="en-US"/>
              </w:rPr>
            </w:pPr>
            <w:r w:rsidRPr="0066029E">
              <w:rPr>
                <w:i/>
                <w:sz w:val="20"/>
                <w:szCs w:val="20"/>
                <w:lang w:val="en-US"/>
              </w:rPr>
              <w:t xml:space="preserve">b) supravegherea domiciliului prin utilizarea mijloacelor tehnice ce asigură înregistrarea; </w:t>
            </w:r>
          </w:p>
          <w:p w:rsidR="0066029E" w:rsidRPr="0066029E" w:rsidRDefault="0066029E" w:rsidP="00F1375B">
            <w:pPr>
              <w:jc w:val="both"/>
              <w:rPr>
                <w:i/>
                <w:sz w:val="20"/>
                <w:szCs w:val="20"/>
                <w:lang w:val="en-US"/>
              </w:rPr>
            </w:pPr>
            <w:r w:rsidRPr="0066029E">
              <w:rPr>
                <w:i/>
                <w:sz w:val="20"/>
                <w:szCs w:val="20"/>
                <w:lang w:val="en-US"/>
              </w:rPr>
              <w:t xml:space="preserve">c) interceptarea şi înregistrarea comunicărilor şi imaginilor; </w:t>
            </w:r>
          </w:p>
        </w:tc>
        <w:tc>
          <w:tcPr>
            <w:tcW w:w="4847" w:type="dxa"/>
            <w:tcBorders>
              <w:top w:val="nil"/>
              <w:bottom w:val="nil"/>
            </w:tcBorders>
          </w:tcPr>
          <w:p w:rsidR="0066029E" w:rsidRPr="0066029E" w:rsidRDefault="0066029E" w:rsidP="009873E0">
            <w:pPr>
              <w:pStyle w:val="a5"/>
              <w:ind w:firstLine="0"/>
              <w:rPr>
                <w:sz w:val="20"/>
                <w:szCs w:val="20"/>
              </w:rPr>
            </w:pPr>
            <w:r w:rsidRPr="0066029E">
              <w:rPr>
                <w:b/>
                <w:sz w:val="20"/>
                <w:szCs w:val="20"/>
              </w:rPr>
              <w:lastRenderedPageBreak/>
              <w:t>Art.XIV. -</w:t>
            </w:r>
            <w:r w:rsidRPr="0066029E">
              <w:rPr>
                <w:sz w:val="20"/>
                <w:szCs w:val="20"/>
                <w:lang w:val="fr-FR"/>
              </w:rPr>
              <w:t xml:space="preserve"> La articolul 37 din Legea nr.59 din 29 martie 2012 privind activitatea specială de investigații </w:t>
            </w:r>
            <w:r w:rsidRPr="0066029E">
              <w:rPr>
                <w:sz w:val="20"/>
                <w:szCs w:val="20"/>
              </w:rPr>
              <w:t>(Monitorul Oficial al Republicii Moldova, 2012, nr.113-118, art.373), cu modificările și completările ulterioare, alineatul (2), cuvintele „conform regulilor speciale aprobate de Guvern” se exclud.</w:t>
            </w:r>
          </w:p>
        </w:tc>
        <w:tc>
          <w:tcPr>
            <w:tcW w:w="3853" w:type="dxa"/>
            <w:tcBorders>
              <w:top w:val="nil"/>
              <w:bottom w:val="nil"/>
            </w:tcBorders>
          </w:tcPr>
          <w:p w:rsidR="0066029E" w:rsidRPr="0066029E" w:rsidRDefault="0066029E" w:rsidP="003C439A">
            <w:pPr>
              <w:pStyle w:val="af1"/>
              <w:ind w:left="0"/>
              <w:jc w:val="both"/>
              <w:rPr>
                <w:sz w:val="20"/>
                <w:szCs w:val="20"/>
                <w:lang w:val="ro-RO"/>
              </w:rPr>
            </w:pPr>
            <w:r w:rsidRPr="0066029E">
              <w:rPr>
                <w:sz w:val="20"/>
                <w:szCs w:val="20"/>
                <w:lang w:val="en-US"/>
              </w:rPr>
              <w:t xml:space="preserve">Dat fiind faptul că, mijloacele financiare alocate pentru activitatea specială de investigații sînt mijloace publice, controlul asupra utilizării acestora urmează a fi bazat pe principiile generale stabilite prin legislație, utilizîndu-se prevederile regulamentului </w:t>
            </w:r>
            <w:r w:rsidRPr="0066029E">
              <w:rPr>
                <w:rFonts w:eastAsiaTheme="minorHAnsi" w:cstheme="minorBidi"/>
                <w:sz w:val="20"/>
                <w:szCs w:val="20"/>
                <w:lang w:val="en-US" w:eastAsia="en-US"/>
              </w:rPr>
              <w:t xml:space="preserve">comun al autorităţilor care efectuează activitate specială de investigaţii de comun acord cu Procuratura Generală </w:t>
            </w:r>
            <w:r w:rsidRPr="0066029E">
              <w:rPr>
                <w:sz w:val="20"/>
                <w:szCs w:val="20"/>
                <w:lang w:val="en-US"/>
              </w:rPr>
              <w:lastRenderedPageBreak/>
              <w:t xml:space="preserve">privind </w:t>
            </w:r>
            <w:r w:rsidRPr="0066029E">
              <w:rPr>
                <w:rFonts w:eastAsiaTheme="minorHAnsi" w:cstheme="minorBidi"/>
                <w:sz w:val="20"/>
                <w:szCs w:val="20"/>
                <w:lang w:val="en-US" w:eastAsia="en-US"/>
              </w:rPr>
              <w:t xml:space="preserve">utilizarea resurselor financiare alocate pentru efectuarea măsurilor speciale de investigaţii. </w:t>
            </w:r>
            <w:r w:rsidRPr="0066029E">
              <w:rPr>
                <w:sz w:val="20"/>
                <w:szCs w:val="20"/>
                <w:lang w:val="en-US"/>
              </w:rPr>
              <w:t>Reieșind din aceasta, se propune excluderea necesității aprobare de către Guvern a regulilor speciale de control.</w:t>
            </w:r>
          </w:p>
        </w:tc>
        <w:tc>
          <w:tcPr>
            <w:tcW w:w="1241" w:type="dxa"/>
            <w:tcBorders>
              <w:top w:val="nil"/>
              <w:bottom w:val="nil"/>
            </w:tcBorders>
          </w:tcPr>
          <w:p w:rsidR="0066029E" w:rsidRPr="0066029E" w:rsidRDefault="0066029E" w:rsidP="003C439A">
            <w:pPr>
              <w:ind w:left="-75" w:right="-160"/>
              <w:jc w:val="center"/>
              <w:rPr>
                <w:sz w:val="20"/>
                <w:szCs w:val="20"/>
              </w:rPr>
            </w:pPr>
            <w:r w:rsidRPr="0066029E">
              <w:rPr>
                <w:sz w:val="20"/>
                <w:szCs w:val="20"/>
              </w:rPr>
              <w:lastRenderedPageBreak/>
              <w:t>La data publicării</w:t>
            </w:r>
          </w:p>
        </w:tc>
      </w:tr>
      <w:tr w:rsidR="0066029E" w:rsidRPr="0066029E" w:rsidTr="0066029E">
        <w:trPr>
          <w:trHeight w:val="186"/>
        </w:trPr>
        <w:tc>
          <w:tcPr>
            <w:tcW w:w="5785" w:type="dxa"/>
            <w:tcBorders>
              <w:top w:val="nil"/>
              <w:bottom w:val="single" w:sz="4" w:space="0" w:color="auto"/>
            </w:tcBorders>
          </w:tcPr>
          <w:p w:rsidR="0066029E" w:rsidRPr="0066029E" w:rsidRDefault="0066029E" w:rsidP="000F31F2">
            <w:pPr>
              <w:jc w:val="both"/>
              <w:rPr>
                <w:i/>
                <w:sz w:val="20"/>
                <w:szCs w:val="20"/>
                <w:lang w:val="en-US"/>
              </w:rPr>
            </w:pPr>
            <w:r w:rsidRPr="0066029E">
              <w:rPr>
                <w:i/>
                <w:sz w:val="20"/>
                <w:szCs w:val="20"/>
                <w:lang w:val="en-US"/>
              </w:rPr>
              <w:lastRenderedPageBreak/>
              <w:t xml:space="preserve">d) reţinerea, cercetarea, predarea, percheziţionarea sau ridicarea trimiterilor poştale; </w:t>
            </w:r>
          </w:p>
          <w:p w:rsidR="0066029E" w:rsidRPr="0066029E" w:rsidRDefault="0066029E" w:rsidP="000F31F2">
            <w:pPr>
              <w:jc w:val="both"/>
              <w:rPr>
                <w:i/>
                <w:sz w:val="20"/>
                <w:szCs w:val="20"/>
                <w:lang w:val="en-US"/>
              </w:rPr>
            </w:pPr>
            <w:r w:rsidRPr="0066029E">
              <w:rPr>
                <w:i/>
                <w:sz w:val="20"/>
                <w:szCs w:val="20"/>
                <w:lang w:val="en-US"/>
              </w:rPr>
              <w:t xml:space="preserve">e) monitorizarea conexiunilor comunicaţiilor telegrafice şi electronice; </w:t>
            </w:r>
          </w:p>
          <w:p w:rsidR="0066029E" w:rsidRPr="0066029E" w:rsidRDefault="0066029E" w:rsidP="000F31F2">
            <w:pPr>
              <w:jc w:val="both"/>
              <w:rPr>
                <w:i/>
                <w:sz w:val="20"/>
                <w:szCs w:val="20"/>
                <w:lang w:val="en-US"/>
              </w:rPr>
            </w:pPr>
            <w:r w:rsidRPr="0066029E">
              <w:rPr>
                <w:i/>
                <w:sz w:val="20"/>
                <w:szCs w:val="20"/>
                <w:lang w:val="en-US"/>
              </w:rPr>
              <w:t xml:space="preserve">f) monitorizarea sau controlul tranzacţiilor financiare şi accesul la informaţia financiară; </w:t>
            </w:r>
          </w:p>
          <w:p w:rsidR="0066029E" w:rsidRPr="0066029E" w:rsidRDefault="0066029E" w:rsidP="000F31F2">
            <w:pPr>
              <w:jc w:val="both"/>
              <w:rPr>
                <w:i/>
                <w:sz w:val="20"/>
                <w:szCs w:val="20"/>
                <w:lang w:val="en-US"/>
              </w:rPr>
            </w:pPr>
            <w:r w:rsidRPr="0066029E">
              <w:rPr>
                <w:i/>
                <w:sz w:val="20"/>
                <w:szCs w:val="20"/>
                <w:lang w:val="en-US"/>
              </w:rPr>
              <w:t xml:space="preserve">g) documentarea cu ajutorul metodelor şi mijloacelor tehnice, precum şi localizarea sau urmărirea prin sistem de poziţionare globală (GPS) ori prin alte mijloace tehnice; </w:t>
            </w:r>
          </w:p>
          <w:p w:rsidR="0066029E" w:rsidRPr="0066029E" w:rsidRDefault="0066029E" w:rsidP="000F31F2">
            <w:pPr>
              <w:jc w:val="both"/>
              <w:rPr>
                <w:i/>
                <w:sz w:val="20"/>
                <w:szCs w:val="20"/>
                <w:lang w:val="en-US"/>
              </w:rPr>
            </w:pPr>
            <w:r w:rsidRPr="0066029E">
              <w:rPr>
                <w:i/>
                <w:sz w:val="20"/>
                <w:szCs w:val="20"/>
                <w:lang w:val="en-US"/>
              </w:rPr>
              <w:t xml:space="preserve">h) colectarea informaţiei de la furnizorii de servicii de comunicaţii electronice; </w:t>
            </w:r>
          </w:p>
          <w:p w:rsidR="0066029E" w:rsidRPr="0066029E" w:rsidRDefault="0066029E" w:rsidP="000F31F2">
            <w:pPr>
              <w:jc w:val="both"/>
              <w:rPr>
                <w:i/>
                <w:sz w:val="20"/>
                <w:szCs w:val="20"/>
                <w:lang w:val="en-US"/>
              </w:rPr>
            </w:pPr>
            <w:r w:rsidRPr="0066029E">
              <w:rPr>
                <w:i/>
                <w:sz w:val="20"/>
                <w:szCs w:val="20"/>
                <w:lang w:val="en-US"/>
              </w:rPr>
              <w:t xml:space="preserve">2) cu autorizarea procurorului: </w:t>
            </w:r>
          </w:p>
          <w:p w:rsidR="0066029E" w:rsidRPr="0066029E" w:rsidRDefault="0066029E" w:rsidP="000F31F2">
            <w:pPr>
              <w:jc w:val="both"/>
              <w:rPr>
                <w:i/>
                <w:sz w:val="20"/>
                <w:szCs w:val="20"/>
                <w:lang w:val="en-US"/>
              </w:rPr>
            </w:pPr>
            <w:r w:rsidRPr="0066029E">
              <w:rPr>
                <w:i/>
                <w:sz w:val="20"/>
                <w:szCs w:val="20"/>
                <w:lang w:val="en-US"/>
              </w:rPr>
              <w:t xml:space="preserve">a) identificarea abonatului, proprietarului sau a utilizatorului unui sistem de comunicaţii electronice ori al unui punct de acces la un sistem informatic; </w:t>
            </w:r>
          </w:p>
          <w:p w:rsidR="0066029E" w:rsidRPr="0066029E" w:rsidRDefault="0066029E" w:rsidP="000F31F2">
            <w:pPr>
              <w:jc w:val="both"/>
              <w:rPr>
                <w:i/>
                <w:sz w:val="20"/>
                <w:szCs w:val="20"/>
                <w:lang w:val="en-US"/>
              </w:rPr>
            </w:pPr>
            <w:r w:rsidRPr="0066029E">
              <w:rPr>
                <w:i/>
                <w:sz w:val="20"/>
                <w:szCs w:val="20"/>
                <w:lang w:val="en-US"/>
              </w:rPr>
              <w:t xml:space="preserve">b) urmărirea vizuală; </w:t>
            </w:r>
          </w:p>
          <w:p w:rsidR="0066029E" w:rsidRPr="0066029E" w:rsidRDefault="0066029E" w:rsidP="000F31F2">
            <w:pPr>
              <w:jc w:val="both"/>
              <w:rPr>
                <w:i/>
                <w:sz w:val="20"/>
                <w:szCs w:val="20"/>
                <w:lang w:val="en-US"/>
              </w:rPr>
            </w:pPr>
            <w:r w:rsidRPr="0066029E">
              <w:rPr>
                <w:i/>
                <w:sz w:val="20"/>
                <w:szCs w:val="20"/>
                <w:lang w:val="en-US"/>
              </w:rPr>
              <w:t xml:space="preserve">c) controlul transmiterii banilor sau a altor valori materiale extorcate; </w:t>
            </w:r>
          </w:p>
          <w:p w:rsidR="0066029E" w:rsidRPr="0066029E" w:rsidRDefault="0066029E" w:rsidP="000F31F2">
            <w:pPr>
              <w:jc w:val="both"/>
              <w:rPr>
                <w:i/>
                <w:sz w:val="20"/>
                <w:szCs w:val="20"/>
                <w:lang w:val="en-US"/>
              </w:rPr>
            </w:pPr>
            <w:r w:rsidRPr="0066029E">
              <w:rPr>
                <w:i/>
                <w:sz w:val="20"/>
                <w:szCs w:val="20"/>
                <w:lang w:val="en-US"/>
              </w:rPr>
              <w:t xml:space="preserve">d) investigaţia sub acoperire; </w:t>
            </w:r>
          </w:p>
          <w:p w:rsidR="0066029E" w:rsidRPr="0066029E" w:rsidRDefault="0066029E" w:rsidP="000F31F2">
            <w:pPr>
              <w:jc w:val="both"/>
              <w:rPr>
                <w:i/>
                <w:sz w:val="20"/>
                <w:szCs w:val="20"/>
                <w:lang w:val="en-US"/>
              </w:rPr>
            </w:pPr>
            <w:r w:rsidRPr="0066029E">
              <w:rPr>
                <w:i/>
                <w:sz w:val="20"/>
                <w:szCs w:val="20"/>
                <w:lang w:val="en-US"/>
              </w:rPr>
              <w:t xml:space="preserve">e) supravegherea transfrontalieră; </w:t>
            </w:r>
          </w:p>
          <w:p w:rsidR="0066029E" w:rsidRPr="0066029E" w:rsidRDefault="0066029E" w:rsidP="000F31F2">
            <w:pPr>
              <w:jc w:val="both"/>
              <w:rPr>
                <w:i/>
                <w:sz w:val="20"/>
                <w:szCs w:val="20"/>
                <w:lang w:val="en-US"/>
              </w:rPr>
            </w:pPr>
            <w:r w:rsidRPr="0066029E">
              <w:rPr>
                <w:i/>
                <w:sz w:val="20"/>
                <w:szCs w:val="20"/>
                <w:lang w:val="en-US"/>
              </w:rPr>
              <w:t xml:space="preserve">f) livrarea controlată; </w:t>
            </w:r>
          </w:p>
          <w:p w:rsidR="0066029E" w:rsidRPr="0066029E" w:rsidRDefault="0066029E" w:rsidP="000F31F2">
            <w:pPr>
              <w:jc w:val="both"/>
              <w:rPr>
                <w:i/>
                <w:sz w:val="20"/>
                <w:szCs w:val="20"/>
                <w:lang w:val="en-US"/>
              </w:rPr>
            </w:pPr>
            <w:r w:rsidRPr="0066029E">
              <w:rPr>
                <w:i/>
                <w:sz w:val="20"/>
                <w:szCs w:val="20"/>
                <w:lang w:val="en-US"/>
              </w:rPr>
              <w:t xml:space="preserve">g) colectarea mostrelor pentru cercetarea comparată; </w:t>
            </w:r>
          </w:p>
          <w:p w:rsidR="0066029E" w:rsidRPr="0066029E" w:rsidRDefault="0066029E" w:rsidP="000F31F2">
            <w:pPr>
              <w:jc w:val="both"/>
              <w:rPr>
                <w:i/>
                <w:sz w:val="20"/>
                <w:szCs w:val="20"/>
                <w:lang w:val="en-US"/>
              </w:rPr>
            </w:pPr>
            <w:r w:rsidRPr="0066029E">
              <w:rPr>
                <w:i/>
                <w:sz w:val="20"/>
                <w:szCs w:val="20"/>
                <w:lang w:val="en-US"/>
              </w:rPr>
              <w:t xml:space="preserve">h) cercetarea obiectelor şi documentelor; </w:t>
            </w:r>
          </w:p>
          <w:p w:rsidR="0066029E" w:rsidRPr="0066029E" w:rsidRDefault="0066029E" w:rsidP="000F31F2">
            <w:pPr>
              <w:jc w:val="both"/>
              <w:rPr>
                <w:i/>
                <w:sz w:val="20"/>
                <w:szCs w:val="20"/>
                <w:lang w:val="en-US"/>
              </w:rPr>
            </w:pPr>
            <w:r w:rsidRPr="0066029E">
              <w:rPr>
                <w:i/>
                <w:sz w:val="20"/>
                <w:szCs w:val="20"/>
                <w:lang w:val="en-US"/>
              </w:rPr>
              <w:t xml:space="preserve">i) achiziţia de control; </w:t>
            </w:r>
          </w:p>
          <w:p w:rsidR="0066029E" w:rsidRPr="0066029E" w:rsidRDefault="0066029E" w:rsidP="000F31F2">
            <w:pPr>
              <w:jc w:val="both"/>
              <w:rPr>
                <w:i/>
                <w:sz w:val="20"/>
                <w:szCs w:val="20"/>
                <w:lang w:val="en-US"/>
              </w:rPr>
            </w:pPr>
            <w:r w:rsidRPr="0066029E">
              <w:rPr>
                <w:i/>
                <w:sz w:val="20"/>
                <w:szCs w:val="20"/>
                <w:lang w:val="en-US"/>
              </w:rPr>
              <w:t xml:space="preserve">3) cu autorizarea conducătorului subdiviziunii specializate: </w:t>
            </w:r>
          </w:p>
          <w:p w:rsidR="0066029E" w:rsidRPr="0066029E" w:rsidRDefault="0066029E" w:rsidP="000F31F2">
            <w:pPr>
              <w:jc w:val="both"/>
              <w:rPr>
                <w:i/>
                <w:sz w:val="20"/>
                <w:szCs w:val="20"/>
                <w:lang w:val="en-US"/>
              </w:rPr>
            </w:pPr>
            <w:r w:rsidRPr="0066029E">
              <w:rPr>
                <w:i/>
                <w:sz w:val="20"/>
                <w:szCs w:val="20"/>
                <w:lang w:val="en-US"/>
              </w:rPr>
              <w:t xml:space="preserve">a) chestionarea; </w:t>
            </w:r>
          </w:p>
          <w:p w:rsidR="0066029E" w:rsidRPr="0066029E" w:rsidRDefault="0066029E" w:rsidP="000F31F2">
            <w:pPr>
              <w:jc w:val="both"/>
              <w:rPr>
                <w:i/>
                <w:sz w:val="20"/>
                <w:szCs w:val="20"/>
                <w:lang w:val="en-US"/>
              </w:rPr>
            </w:pPr>
            <w:r w:rsidRPr="0066029E">
              <w:rPr>
                <w:i/>
                <w:sz w:val="20"/>
                <w:szCs w:val="20"/>
                <w:lang w:val="en-US"/>
              </w:rPr>
              <w:t xml:space="preserve">b) culegerea informaţiei despre persoane şi fapte; </w:t>
            </w:r>
          </w:p>
          <w:p w:rsidR="0066029E" w:rsidRPr="0066029E" w:rsidRDefault="0066029E" w:rsidP="000F31F2">
            <w:pPr>
              <w:jc w:val="both"/>
              <w:rPr>
                <w:i/>
                <w:sz w:val="20"/>
                <w:szCs w:val="20"/>
                <w:lang w:val="en-US"/>
              </w:rPr>
            </w:pPr>
            <w:r w:rsidRPr="0066029E">
              <w:rPr>
                <w:i/>
                <w:sz w:val="20"/>
                <w:szCs w:val="20"/>
                <w:lang w:val="en-US"/>
              </w:rPr>
              <w:t xml:space="preserve">c) identificarea persoanei. </w:t>
            </w:r>
          </w:p>
          <w:p w:rsidR="0066029E" w:rsidRPr="0066029E" w:rsidRDefault="0066029E" w:rsidP="000F31F2">
            <w:pPr>
              <w:jc w:val="both"/>
              <w:rPr>
                <w:i/>
                <w:sz w:val="20"/>
                <w:szCs w:val="20"/>
                <w:lang w:val="en-US"/>
              </w:rPr>
            </w:pPr>
            <w:r w:rsidRPr="0066029E">
              <w:rPr>
                <w:i/>
                <w:sz w:val="20"/>
                <w:szCs w:val="20"/>
                <w:lang w:val="en-US"/>
              </w:rPr>
              <w:t xml:space="preserve"> (6) Organizarea, metodele efectuării măsurilor speciale de </w:t>
            </w:r>
            <w:r w:rsidRPr="0066029E">
              <w:rPr>
                <w:i/>
                <w:sz w:val="20"/>
                <w:szCs w:val="20"/>
                <w:lang w:val="en-US"/>
              </w:rPr>
              <w:lastRenderedPageBreak/>
              <w:t xml:space="preserve">investigaţii, procedurile interne de autorizare, regulile de întocmire a proceselor-verbale cu privire la gestionarea, păstrarea şi distrugerea materialelor obţinute, măsurile de asigurare a integrităţii şi confidenţialităţii acestora şi a confidenţialităţii activităţilor speciale de investigaţii, regulile de înfăptuire a operaţiunilor sub acoperire şi cu privire la conducerea şi gestionarea activităţii efectuate sub acoperire, modul de înregistrare a dosarelor speciale, precum şi utilizarea resurselor financiare alocate pentru efectuarea măsurilor speciale de investigaţii, sînt stabilite printr-un regulament comun al autorităţilor care efectuează activitate specială de investigaţii de comun acord cu Procuratura Generală. </w:t>
            </w:r>
          </w:p>
        </w:tc>
        <w:tc>
          <w:tcPr>
            <w:tcW w:w="4847" w:type="dxa"/>
            <w:tcBorders>
              <w:top w:val="nil"/>
              <w:bottom w:val="nil"/>
            </w:tcBorders>
          </w:tcPr>
          <w:p w:rsidR="0066029E" w:rsidRPr="0066029E" w:rsidRDefault="0066029E" w:rsidP="000F31F2">
            <w:pPr>
              <w:pStyle w:val="a5"/>
              <w:ind w:firstLine="0"/>
              <w:rPr>
                <w:b/>
                <w:strike/>
                <w:sz w:val="20"/>
                <w:szCs w:val="20"/>
              </w:rPr>
            </w:pPr>
          </w:p>
        </w:tc>
        <w:tc>
          <w:tcPr>
            <w:tcW w:w="3853" w:type="dxa"/>
            <w:tcBorders>
              <w:top w:val="nil"/>
              <w:bottom w:val="nil"/>
            </w:tcBorders>
          </w:tcPr>
          <w:p w:rsidR="0066029E" w:rsidRPr="0066029E" w:rsidRDefault="0066029E" w:rsidP="000F31F2">
            <w:pPr>
              <w:pStyle w:val="af1"/>
              <w:ind w:left="0"/>
              <w:jc w:val="both"/>
              <w:rPr>
                <w:sz w:val="20"/>
                <w:szCs w:val="20"/>
                <w:lang w:val="ro-RO"/>
              </w:rPr>
            </w:pPr>
          </w:p>
        </w:tc>
        <w:tc>
          <w:tcPr>
            <w:tcW w:w="1241" w:type="dxa"/>
            <w:tcBorders>
              <w:top w:val="nil"/>
              <w:bottom w:val="nil"/>
            </w:tcBorders>
          </w:tcPr>
          <w:p w:rsidR="0066029E" w:rsidRPr="0066029E" w:rsidRDefault="0066029E" w:rsidP="000F31F2">
            <w:pPr>
              <w:ind w:left="-75" w:right="-160"/>
              <w:jc w:val="center"/>
              <w:rPr>
                <w:sz w:val="20"/>
                <w:szCs w:val="20"/>
              </w:rPr>
            </w:pPr>
          </w:p>
        </w:tc>
      </w:tr>
      <w:tr w:rsidR="0066029E" w:rsidRPr="0066029E" w:rsidTr="003A2479">
        <w:trPr>
          <w:trHeight w:val="186"/>
        </w:trPr>
        <w:tc>
          <w:tcPr>
            <w:tcW w:w="5785" w:type="dxa"/>
            <w:tcBorders>
              <w:top w:val="single" w:sz="4" w:space="0" w:color="auto"/>
              <w:bottom w:val="nil"/>
            </w:tcBorders>
          </w:tcPr>
          <w:p w:rsidR="0066029E" w:rsidRPr="0066029E" w:rsidRDefault="0066029E" w:rsidP="000F31F2">
            <w:pPr>
              <w:pStyle w:val="a5"/>
              <w:ind w:firstLine="0"/>
              <w:rPr>
                <w:sz w:val="20"/>
                <w:szCs w:val="20"/>
              </w:rPr>
            </w:pPr>
            <w:r w:rsidRPr="0066029E">
              <w:rPr>
                <w:bCs/>
                <w:sz w:val="20"/>
                <w:szCs w:val="20"/>
              </w:rPr>
              <w:lastRenderedPageBreak/>
              <w:t xml:space="preserve">Articolul 37. </w:t>
            </w:r>
            <w:r w:rsidRPr="0066029E">
              <w:rPr>
                <w:sz w:val="20"/>
                <w:szCs w:val="20"/>
              </w:rPr>
              <w:t xml:space="preserve">Finanţarea activităţii speciale de investigaţii </w:t>
            </w:r>
          </w:p>
          <w:p w:rsidR="0066029E" w:rsidRPr="0066029E" w:rsidRDefault="0066029E" w:rsidP="000F31F2">
            <w:pPr>
              <w:pStyle w:val="a5"/>
              <w:ind w:firstLine="0"/>
              <w:rPr>
                <w:sz w:val="20"/>
                <w:szCs w:val="20"/>
              </w:rPr>
            </w:pPr>
            <w:r w:rsidRPr="0066029E">
              <w:rPr>
                <w:sz w:val="20"/>
                <w:szCs w:val="20"/>
              </w:rPr>
              <w:t xml:space="preserve">(1) Autorităţilor ale căror subdiviziuni specializate sînt împuternicite cu efectuarea activităţii speciale de investigaţii li se alocă de la bugetul de stat mijloace financiare în scopul realizării prezentei legi. </w:t>
            </w:r>
          </w:p>
          <w:p w:rsidR="0066029E" w:rsidRPr="0066029E" w:rsidRDefault="0066029E" w:rsidP="000F31F2">
            <w:pPr>
              <w:jc w:val="both"/>
              <w:rPr>
                <w:strike/>
                <w:sz w:val="20"/>
                <w:szCs w:val="20"/>
                <w:lang w:val="fr-FR"/>
              </w:rPr>
            </w:pPr>
            <w:r w:rsidRPr="0066029E">
              <w:rPr>
                <w:sz w:val="20"/>
                <w:szCs w:val="20"/>
              </w:rPr>
              <w:t xml:space="preserve">(2) Controlul asupra utilizării mijloacelor financiare alocate pentru activitatea specială de investigaţii este exercitat de către conducătorii autorităţilor respective, precum şi de către un reprezentant al Ministerului Finanţelor special împuternicit, </w:t>
            </w:r>
            <w:r w:rsidRPr="0066029E">
              <w:rPr>
                <w:sz w:val="20"/>
                <w:szCs w:val="20"/>
                <w:u w:val="single"/>
              </w:rPr>
              <w:t>conform regulilor speciale aprobate de Guvern</w:t>
            </w:r>
            <w:r w:rsidRPr="0066029E">
              <w:rPr>
                <w:sz w:val="20"/>
                <w:szCs w:val="20"/>
              </w:rPr>
              <w:t>.</w:t>
            </w:r>
          </w:p>
        </w:tc>
        <w:tc>
          <w:tcPr>
            <w:tcW w:w="4847" w:type="dxa"/>
            <w:tcBorders>
              <w:top w:val="nil"/>
              <w:bottom w:val="nil"/>
            </w:tcBorders>
          </w:tcPr>
          <w:p w:rsidR="0066029E" w:rsidRPr="0066029E" w:rsidRDefault="0066029E" w:rsidP="00042DB1">
            <w:pPr>
              <w:pStyle w:val="a5"/>
              <w:ind w:firstLine="0"/>
              <w:rPr>
                <w:b/>
                <w:strike/>
                <w:sz w:val="20"/>
                <w:szCs w:val="20"/>
              </w:rPr>
            </w:pPr>
          </w:p>
        </w:tc>
        <w:tc>
          <w:tcPr>
            <w:tcW w:w="3853" w:type="dxa"/>
            <w:tcBorders>
              <w:top w:val="nil"/>
              <w:bottom w:val="nil"/>
            </w:tcBorders>
          </w:tcPr>
          <w:p w:rsidR="0066029E" w:rsidRPr="0066029E" w:rsidRDefault="0066029E" w:rsidP="00042DB1">
            <w:pPr>
              <w:pStyle w:val="af1"/>
              <w:spacing w:before="60"/>
              <w:ind w:left="0"/>
              <w:jc w:val="both"/>
              <w:rPr>
                <w:strike/>
                <w:sz w:val="20"/>
                <w:szCs w:val="20"/>
                <w:lang w:val="ro-RO"/>
              </w:rPr>
            </w:pPr>
          </w:p>
        </w:tc>
        <w:tc>
          <w:tcPr>
            <w:tcW w:w="1241" w:type="dxa"/>
            <w:tcBorders>
              <w:top w:val="nil"/>
              <w:bottom w:val="nil"/>
            </w:tcBorders>
          </w:tcPr>
          <w:p w:rsidR="0066029E" w:rsidRPr="0066029E" w:rsidRDefault="0066029E" w:rsidP="00042DB1">
            <w:pPr>
              <w:ind w:left="-75" w:right="-160"/>
              <w:jc w:val="center"/>
              <w:rPr>
                <w:strike/>
                <w:sz w:val="20"/>
                <w:szCs w:val="20"/>
              </w:rPr>
            </w:pPr>
          </w:p>
        </w:tc>
      </w:tr>
      <w:tr w:rsidR="0066029E" w:rsidRPr="0066029E" w:rsidTr="00F53B3B">
        <w:trPr>
          <w:trHeight w:val="186"/>
        </w:trPr>
        <w:tc>
          <w:tcPr>
            <w:tcW w:w="5785" w:type="dxa"/>
            <w:tcBorders>
              <w:top w:val="nil"/>
              <w:bottom w:val="single" w:sz="4" w:space="0" w:color="auto"/>
            </w:tcBorders>
          </w:tcPr>
          <w:p w:rsidR="0066029E" w:rsidRPr="0066029E" w:rsidRDefault="0066029E" w:rsidP="00D677E0">
            <w:pPr>
              <w:jc w:val="both"/>
              <w:rPr>
                <w:strike/>
                <w:sz w:val="20"/>
                <w:szCs w:val="20"/>
                <w:lang w:val="fr-FR"/>
              </w:rPr>
            </w:pPr>
          </w:p>
        </w:tc>
        <w:tc>
          <w:tcPr>
            <w:tcW w:w="4847" w:type="dxa"/>
            <w:tcBorders>
              <w:top w:val="nil"/>
              <w:bottom w:val="single" w:sz="4" w:space="0" w:color="auto"/>
            </w:tcBorders>
          </w:tcPr>
          <w:p w:rsidR="0066029E" w:rsidRPr="0066029E" w:rsidRDefault="0066029E" w:rsidP="00042DB1">
            <w:pPr>
              <w:pStyle w:val="a5"/>
              <w:ind w:firstLine="0"/>
              <w:rPr>
                <w:b/>
                <w:strike/>
                <w:sz w:val="20"/>
                <w:szCs w:val="20"/>
              </w:rPr>
            </w:pPr>
          </w:p>
        </w:tc>
        <w:tc>
          <w:tcPr>
            <w:tcW w:w="3853" w:type="dxa"/>
            <w:tcBorders>
              <w:top w:val="nil"/>
              <w:bottom w:val="single" w:sz="4" w:space="0" w:color="auto"/>
            </w:tcBorders>
          </w:tcPr>
          <w:p w:rsidR="0066029E" w:rsidRPr="0066029E" w:rsidRDefault="0066029E" w:rsidP="00042DB1">
            <w:pPr>
              <w:pStyle w:val="af1"/>
              <w:spacing w:before="60"/>
              <w:ind w:left="0"/>
              <w:jc w:val="both"/>
              <w:rPr>
                <w:strike/>
                <w:sz w:val="20"/>
                <w:szCs w:val="20"/>
                <w:lang w:val="ro-RO"/>
              </w:rPr>
            </w:pPr>
          </w:p>
        </w:tc>
        <w:tc>
          <w:tcPr>
            <w:tcW w:w="1241" w:type="dxa"/>
            <w:tcBorders>
              <w:top w:val="nil"/>
              <w:bottom w:val="single" w:sz="4" w:space="0" w:color="auto"/>
            </w:tcBorders>
          </w:tcPr>
          <w:p w:rsidR="0066029E" w:rsidRPr="0066029E" w:rsidRDefault="0066029E" w:rsidP="00042DB1">
            <w:pPr>
              <w:ind w:left="-75" w:right="-160"/>
              <w:jc w:val="center"/>
              <w:rPr>
                <w:strike/>
                <w:sz w:val="20"/>
                <w:szCs w:val="20"/>
              </w:rPr>
            </w:pPr>
          </w:p>
        </w:tc>
      </w:tr>
      <w:tr w:rsidR="0066029E" w:rsidRPr="0066029E" w:rsidTr="00F53B3B">
        <w:trPr>
          <w:trHeight w:val="186"/>
        </w:trPr>
        <w:tc>
          <w:tcPr>
            <w:tcW w:w="5785" w:type="dxa"/>
            <w:tcBorders>
              <w:top w:val="single" w:sz="4" w:space="0" w:color="auto"/>
              <w:bottom w:val="nil"/>
            </w:tcBorders>
          </w:tcPr>
          <w:p w:rsidR="0066029E" w:rsidRPr="0066029E" w:rsidRDefault="0066029E" w:rsidP="00293852">
            <w:pPr>
              <w:jc w:val="both"/>
              <w:rPr>
                <w:b/>
                <w:bCs/>
                <w:sz w:val="20"/>
                <w:szCs w:val="20"/>
              </w:rPr>
            </w:pPr>
            <w:r w:rsidRPr="0066029E">
              <w:rPr>
                <w:b/>
                <w:bCs/>
                <w:sz w:val="20"/>
                <w:szCs w:val="20"/>
              </w:rPr>
              <w:t>Codul educației nr.152 din 17 iulie 2014</w:t>
            </w:r>
          </w:p>
          <w:p w:rsidR="0066029E" w:rsidRPr="0066029E" w:rsidRDefault="0066029E" w:rsidP="00042DB1">
            <w:pPr>
              <w:pStyle w:val="a5"/>
              <w:tabs>
                <w:tab w:val="left" w:pos="2160"/>
              </w:tabs>
              <w:ind w:firstLine="0"/>
              <w:rPr>
                <w:strike/>
                <w:sz w:val="20"/>
                <w:szCs w:val="20"/>
              </w:rPr>
            </w:pPr>
          </w:p>
        </w:tc>
        <w:tc>
          <w:tcPr>
            <w:tcW w:w="4847" w:type="dxa"/>
            <w:tcBorders>
              <w:top w:val="single" w:sz="4" w:space="0" w:color="auto"/>
              <w:bottom w:val="nil"/>
            </w:tcBorders>
          </w:tcPr>
          <w:p w:rsidR="0066029E" w:rsidRPr="0066029E" w:rsidRDefault="0066029E" w:rsidP="000F31F2">
            <w:pPr>
              <w:jc w:val="both"/>
              <w:rPr>
                <w:color w:val="000000" w:themeColor="text1"/>
                <w:sz w:val="20"/>
                <w:szCs w:val="20"/>
              </w:rPr>
            </w:pPr>
            <w:r w:rsidRPr="0066029E">
              <w:rPr>
                <w:b/>
                <w:bCs/>
                <w:sz w:val="20"/>
                <w:szCs w:val="20"/>
              </w:rPr>
              <w:t>Art</w:t>
            </w:r>
            <w:r w:rsidRPr="0066029E">
              <w:rPr>
                <w:bCs/>
                <w:sz w:val="20"/>
                <w:szCs w:val="20"/>
              </w:rPr>
              <w:t>.XV. - Codul educației nr.152 din 17 iulie 2014</w:t>
            </w:r>
            <w:r w:rsidRPr="0066029E">
              <w:rPr>
                <w:b/>
                <w:bCs/>
                <w:sz w:val="20"/>
                <w:szCs w:val="20"/>
              </w:rPr>
              <w:t xml:space="preserve"> </w:t>
            </w:r>
            <w:r w:rsidRPr="0066029E">
              <w:rPr>
                <w:color w:val="000000" w:themeColor="text1"/>
                <w:sz w:val="20"/>
                <w:szCs w:val="20"/>
              </w:rPr>
              <w:t>(Monitorul Oficial al Republicii Moldova, 2014 nr.319-324, art.634 ),</w:t>
            </w:r>
            <w:r w:rsidRPr="0066029E">
              <w:rPr>
                <w:i/>
                <w:color w:val="000000" w:themeColor="text1"/>
                <w:sz w:val="20"/>
                <w:szCs w:val="20"/>
              </w:rPr>
              <w:t xml:space="preserve"> </w:t>
            </w:r>
            <w:r w:rsidRPr="0066029E">
              <w:rPr>
                <w:color w:val="000000" w:themeColor="text1"/>
                <w:sz w:val="20"/>
                <w:szCs w:val="20"/>
              </w:rPr>
              <w:t>se modifică și se completează după cum urmează:</w:t>
            </w:r>
          </w:p>
        </w:tc>
        <w:tc>
          <w:tcPr>
            <w:tcW w:w="3853" w:type="dxa"/>
            <w:tcBorders>
              <w:top w:val="single" w:sz="4" w:space="0" w:color="auto"/>
              <w:bottom w:val="nil"/>
            </w:tcBorders>
          </w:tcPr>
          <w:p w:rsidR="0066029E" w:rsidRPr="0066029E" w:rsidRDefault="0066029E" w:rsidP="00042DB1">
            <w:pPr>
              <w:pStyle w:val="af1"/>
              <w:spacing w:before="60"/>
              <w:ind w:left="0"/>
              <w:jc w:val="both"/>
              <w:rPr>
                <w:strike/>
                <w:sz w:val="20"/>
                <w:szCs w:val="20"/>
                <w:lang w:val="ro-RO"/>
              </w:rPr>
            </w:pPr>
          </w:p>
        </w:tc>
        <w:tc>
          <w:tcPr>
            <w:tcW w:w="1241" w:type="dxa"/>
            <w:tcBorders>
              <w:top w:val="single" w:sz="4" w:space="0" w:color="auto"/>
              <w:bottom w:val="nil"/>
            </w:tcBorders>
          </w:tcPr>
          <w:p w:rsidR="0066029E" w:rsidRPr="0066029E" w:rsidRDefault="0066029E" w:rsidP="00042DB1">
            <w:pPr>
              <w:ind w:left="-75" w:right="-160"/>
              <w:jc w:val="center"/>
              <w:rPr>
                <w:strike/>
                <w:sz w:val="20"/>
                <w:szCs w:val="20"/>
              </w:rPr>
            </w:pPr>
          </w:p>
        </w:tc>
      </w:tr>
      <w:tr w:rsidR="0066029E" w:rsidRPr="0066029E" w:rsidTr="00160C7E">
        <w:trPr>
          <w:trHeight w:val="186"/>
        </w:trPr>
        <w:tc>
          <w:tcPr>
            <w:tcW w:w="5785" w:type="dxa"/>
            <w:tcBorders>
              <w:top w:val="nil"/>
              <w:bottom w:val="single" w:sz="4" w:space="0" w:color="auto"/>
            </w:tcBorders>
          </w:tcPr>
          <w:p w:rsidR="0066029E" w:rsidRPr="0066029E" w:rsidRDefault="0066029E" w:rsidP="00216AE7">
            <w:pPr>
              <w:pStyle w:val="a5"/>
              <w:ind w:firstLine="0"/>
              <w:rPr>
                <w:sz w:val="20"/>
                <w:szCs w:val="20"/>
              </w:rPr>
            </w:pPr>
            <w:r w:rsidRPr="0066029E">
              <w:rPr>
                <w:bCs/>
                <w:sz w:val="20"/>
                <w:szCs w:val="20"/>
              </w:rPr>
              <w:t>Articolul 21.</w:t>
            </w:r>
            <w:r w:rsidRPr="0066029E">
              <w:rPr>
                <w:sz w:val="20"/>
                <w:szCs w:val="20"/>
              </w:rPr>
              <w:t xml:space="preserve"> Înfiinţarea, reorganizarea şi lichidarea instituţiilor de învăţămînt general</w:t>
            </w:r>
          </w:p>
          <w:p w:rsidR="0066029E" w:rsidRPr="0066029E" w:rsidRDefault="0066029E" w:rsidP="008C439A">
            <w:pPr>
              <w:ind w:hanging="92"/>
              <w:jc w:val="both"/>
              <w:rPr>
                <w:b/>
                <w:bCs/>
                <w:sz w:val="20"/>
                <w:szCs w:val="20"/>
              </w:rPr>
            </w:pPr>
            <w:r w:rsidRPr="0066029E">
              <w:rPr>
                <w:sz w:val="20"/>
                <w:szCs w:val="20"/>
              </w:rPr>
              <w:t xml:space="preserve"> (1) Instituţiile publice de educaţie timpurie (educaţie antepreşcolară şi învăţămînt preşcolar) şi de învăţămînt extraşcolar (de nivel local) sînt înfiinţate, reorganizate şi lichidate de către autorităţile administraţiei publice locale de nivelul întîi. Instituţiile publice de învăţămînt primar, gimnazial, liceal şi extraşcolar (de nivel raional) sînt înfiinţate, reorganizate şi lichidate de către autorităţile administraţiei </w:t>
            </w:r>
            <w:r w:rsidRPr="0066029E">
              <w:rPr>
                <w:sz w:val="20"/>
                <w:szCs w:val="20"/>
              </w:rPr>
              <w:lastRenderedPageBreak/>
              <w:t xml:space="preserve">publice locale de nivelul al doilea </w:t>
            </w:r>
            <w:r w:rsidRPr="0066029E">
              <w:rPr>
                <w:sz w:val="20"/>
                <w:szCs w:val="20"/>
                <w:u w:val="single"/>
              </w:rPr>
              <w:t>şi ale UTA Găgăuzia</w:t>
            </w:r>
            <w:r w:rsidRPr="0066029E">
              <w:rPr>
                <w:sz w:val="20"/>
                <w:szCs w:val="20"/>
              </w:rPr>
              <w:t>. Autorităţile administraţiei publice locale au obligaţia de a asigura buna funcţionare a acestor instituţii în conformitate cu regulamentele şi standardele aprobate de Ministerul Educaţiei.</w:t>
            </w:r>
          </w:p>
        </w:tc>
        <w:tc>
          <w:tcPr>
            <w:tcW w:w="4847" w:type="dxa"/>
            <w:tcBorders>
              <w:top w:val="nil"/>
              <w:bottom w:val="single" w:sz="4" w:space="0" w:color="auto"/>
            </w:tcBorders>
          </w:tcPr>
          <w:p w:rsidR="0066029E" w:rsidRPr="0066029E" w:rsidRDefault="0066029E" w:rsidP="00852457">
            <w:pPr>
              <w:pStyle w:val="af1"/>
              <w:tabs>
                <w:tab w:val="left" w:pos="148"/>
              </w:tabs>
              <w:ind w:left="-17"/>
              <w:jc w:val="both"/>
              <w:rPr>
                <w:b/>
                <w:bCs/>
                <w:sz w:val="20"/>
                <w:szCs w:val="20"/>
                <w:lang w:val="ro-RO"/>
              </w:rPr>
            </w:pPr>
            <w:r w:rsidRPr="0066029E">
              <w:rPr>
                <w:color w:val="000000" w:themeColor="text1"/>
                <w:sz w:val="20"/>
                <w:szCs w:val="20"/>
                <w:lang w:val="ro-RO"/>
              </w:rPr>
              <w:lastRenderedPageBreak/>
              <w:t xml:space="preserve">1. La articolul 21 </w:t>
            </w:r>
            <w:r w:rsidRPr="0066029E">
              <w:rPr>
                <w:sz w:val="20"/>
                <w:szCs w:val="20"/>
                <w:lang w:val="ro-RO"/>
              </w:rPr>
              <w:t>alineatul (1), după propoziţia a doua se completează cu o propoziţie cu următorul cuprins: „Înființarea, reorganizarea sau lichidarea instituțiilor de învățămînt general se efectuează după coordonarea prealabilă  cu Ministerul Educației.”.</w:t>
            </w:r>
          </w:p>
        </w:tc>
        <w:tc>
          <w:tcPr>
            <w:tcW w:w="3853" w:type="dxa"/>
            <w:tcBorders>
              <w:top w:val="nil"/>
              <w:bottom w:val="nil"/>
            </w:tcBorders>
          </w:tcPr>
          <w:p w:rsidR="0066029E" w:rsidRPr="0066029E" w:rsidRDefault="0066029E" w:rsidP="009B50C2">
            <w:pPr>
              <w:jc w:val="both"/>
              <w:rPr>
                <w:sz w:val="20"/>
                <w:szCs w:val="20"/>
              </w:rPr>
            </w:pPr>
            <w:r w:rsidRPr="0066029E">
              <w:rPr>
                <w:sz w:val="20"/>
                <w:szCs w:val="20"/>
              </w:rPr>
              <w:t xml:space="preserve">Conform Codului educației, învățămăntul preșcolar, primar, gimnazial, liceal, special și extrașcolar este finanțat din bugetul de stat, prin intermediul transferurilor cu destinație specială. În același timp, autoritățile locale decid lărgirea rețelei de instituții de învățămînt general, precum, și stabilirea numărului de elevi în clase/grupe. În modul </w:t>
            </w:r>
            <w:r w:rsidRPr="0066029E">
              <w:rPr>
                <w:sz w:val="20"/>
                <w:szCs w:val="20"/>
              </w:rPr>
              <w:lastRenderedPageBreak/>
              <w:t xml:space="preserve">acesta, se creează o discrepanță în planificarea transferurilor cu destinație specială în vederea acoperirii cheltuielilor suplimentare,   dar   și   generează o presiune </w:t>
            </w:r>
          </w:p>
        </w:tc>
        <w:tc>
          <w:tcPr>
            <w:tcW w:w="1241" w:type="dxa"/>
            <w:tcBorders>
              <w:top w:val="nil"/>
              <w:bottom w:val="single" w:sz="4" w:space="0" w:color="000000" w:themeColor="text1"/>
            </w:tcBorders>
          </w:tcPr>
          <w:p w:rsidR="0066029E" w:rsidRPr="0066029E" w:rsidRDefault="0066029E" w:rsidP="0000210E">
            <w:pPr>
              <w:jc w:val="center"/>
              <w:rPr>
                <w:sz w:val="20"/>
                <w:szCs w:val="20"/>
              </w:rPr>
            </w:pPr>
            <w:r w:rsidRPr="0066029E">
              <w:rPr>
                <w:sz w:val="20"/>
                <w:szCs w:val="20"/>
              </w:rPr>
              <w:lastRenderedPageBreak/>
              <w:t>La data publicării</w:t>
            </w:r>
          </w:p>
          <w:p w:rsidR="0066029E" w:rsidRPr="0066029E" w:rsidRDefault="0066029E" w:rsidP="0000210E">
            <w:pPr>
              <w:jc w:val="center"/>
              <w:rPr>
                <w:sz w:val="20"/>
                <w:szCs w:val="20"/>
              </w:rPr>
            </w:pPr>
          </w:p>
        </w:tc>
      </w:tr>
      <w:tr w:rsidR="0066029E" w:rsidRPr="0066029E" w:rsidTr="00160C7E">
        <w:trPr>
          <w:trHeight w:val="186"/>
        </w:trPr>
        <w:tc>
          <w:tcPr>
            <w:tcW w:w="5785" w:type="dxa"/>
            <w:tcBorders>
              <w:top w:val="nil"/>
              <w:bottom w:val="single" w:sz="4" w:space="0" w:color="auto"/>
            </w:tcBorders>
          </w:tcPr>
          <w:p w:rsidR="0066029E" w:rsidRPr="0066029E" w:rsidRDefault="0066029E" w:rsidP="001F4186">
            <w:pPr>
              <w:pStyle w:val="a5"/>
              <w:ind w:firstLine="0"/>
              <w:rPr>
                <w:sz w:val="20"/>
                <w:szCs w:val="20"/>
              </w:rPr>
            </w:pPr>
            <w:r w:rsidRPr="0066029E">
              <w:rPr>
                <w:bCs/>
                <w:sz w:val="20"/>
                <w:szCs w:val="20"/>
              </w:rPr>
              <w:lastRenderedPageBreak/>
              <w:t>Articolul 51.</w:t>
            </w:r>
            <w:r w:rsidRPr="0066029E">
              <w:rPr>
                <w:sz w:val="20"/>
                <w:szCs w:val="20"/>
              </w:rPr>
              <w:t xml:space="preserve"> Numărul de clase şi schema de încadrare a personalului</w:t>
            </w:r>
          </w:p>
          <w:p w:rsidR="0066029E" w:rsidRPr="0066029E" w:rsidRDefault="0066029E" w:rsidP="00216AE7">
            <w:pPr>
              <w:pStyle w:val="a5"/>
              <w:ind w:firstLine="0"/>
              <w:rPr>
                <w:sz w:val="20"/>
                <w:szCs w:val="20"/>
              </w:rPr>
            </w:pPr>
            <w:r w:rsidRPr="0066029E">
              <w:rPr>
                <w:sz w:val="20"/>
                <w:szCs w:val="20"/>
              </w:rPr>
              <w:t xml:space="preserve">(2) Normativele privind numărul de clase pe ani de studii din instituţia de învăţămînt publică sînt stabilite de organul local de specialitate în domeniul învăţămîntului. </w:t>
            </w:r>
          </w:p>
        </w:tc>
        <w:tc>
          <w:tcPr>
            <w:tcW w:w="4847" w:type="dxa"/>
            <w:tcBorders>
              <w:top w:val="nil"/>
              <w:bottom w:val="single" w:sz="4" w:space="0" w:color="auto"/>
            </w:tcBorders>
          </w:tcPr>
          <w:p w:rsidR="0066029E" w:rsidRPr="0066029E" w:rsidRDefault="0066029E" w:rsidP="00EA4757">
            <w:pPr>
              <w:pStyle w:val="a5"/>
              <w:ind w:firstLine="0"/>
              <w:rPr>
                <w:bCs/>
                <w:sz w:val="20"/>
                <w:szCs w:val="20"/>
                <w:lang w:val="en-US"/>
              </w:rPr>
            </w:pPr>
            <w:r w:rsidRPr="0066029E">
              <w:rPr>
                <w:sz w:val="20"/>
                <w:szCs w:val="20"/>
              </w:rPr>
              <w:t>2. La  articolul 51, alineatul (2)  se completează în final cu textul „după coordonarea prealabilă cu Ministerul Educației”.</w:t>
            </w:r>
          </w:p>
        </w:tc>
        <w:tc>
          <w:tcPr>
            <w:tcW w:w="3853" w:type="dxa"/>
            <w:tcBorders>
              <w:top w:val="nil"/>
              <w:bottom w:val="single" w:sz="4" w:space="0" w:color="000000" w:themeColor="text1"/>
            </w:tcBorders>
          </w:tcPr>
          <w:p w:rsidR="0066029E" w:rsidRPr="0066029E" w:rsidRDefault="0066029E" w:rsidP="00417B7F">
            <w:pPr>
              <w:jc w:val="both"/>
              <w:rPr>
                <w:sz w:val="20"/>
                <w:szCs w:val="20"/>
              </w:rPr>
            </w:pPr>
            <w:r w:rsidRPr="0066029E">
              <w:rPr>
                <w:sz w:val="20"/>
                <w:szCs w:val="20"/>
              </w:rPr>
              <w:t>necontrolabilă asupra bugetului de stat. Întru depășirea acestei situației, se propune ca inițiativele respective să fie coordonate în prealabil cu Ministerul Educației care, conform Legii finanțelor publice și responsabilității bugetar-fiscale, urmează să determine transferurile cu destinație specială (art.21 alin.(1) lit.d)).</w:t>
            </w:r>
          </w:p>
        </w:tc>
        <w:tc>
          <w:tcPr>
            <w:tcW w:w="1241" w:type="dxa"/>
            <w:tcBorders>
              <w:top w:val="nil"/>
              <w:bottom w:val="single" w:sz="4" w:space="0" w:color="000000" w:themeColor="text1"/>
            </w:tcBorders>
          </w:tcPr>
          <w:p w:rsidR="0066029E" w:rsidRPr="0066029E" w:rsidRDefault="0066029E" w:rsidP="0000210E">
            <w:pPr>
              <w:jc w:val="center"/>
              <w:rPr>
                <w:sz w:val="20"/>
                <w:szCs w:val="20"/>
              </w:rPr>
            </w:pPr>
            <w:r w:rsidRPr="0066029E">
              <w:rPr>
                <w:sz w:val="20"/>
                <w:szCs w:val="20"/>
              </w:rPr>
              <w:t>La data publicării</w:t>
            </w:r>
          </w:p>
          <w:p w:rsidR="0066029E" w:rsidRPr="0066029E" w:rsidRDefault="0066029E" w:rsidP="0000210E">
            <w:pPr>
              <w:jc w:val="center"/>
              <w:rPr>
                <w:sz w:val="20"/>
                <w:szCs w:val="20"/>
              </w:rPr>
            </w:pPr>
          </w:p>
        </w:tc>
      </w:tr>
      <w:tr w:rsidR="0066029E" w:rsidRPr="0066029E" w:rsidTr="00160C7E">
        <w:trPr>
          <w:trHeight w:val="186"/>
        </w:trPr>
        <w:tc>
          <w:tcPr>
            <w:tcW w:w="5785" w:type="dxa"/>
            <w:tcBorders>
              <w:top w:val="nil"/>
              <w:bottom w:val="single" w:sz="4" w:space="0" w:color="auto"/>
            </w:tcBorders>
          </w:tcPr>
          <w:p w:rsidR="0066029E" w:rsidRPr="0066029E" w:rsidRDefault="0066029E" w:rsidP="0000210E">
            <w:pPr>
              <w:pStyle w:val="a5"/>
              <w:ind w:firstLine="0"/>
              <w:rPr>
                <w:i/>
                <w:sz w:val="20"/>
                <w:szCs w:val="20"/>
              </w:rPr>
            </w:pPr>
            <w:r w:rsidRPr="0066029E">
              <w:rPr>
                <w:bCs/>
                <w:i/>
                <w:sz w:val="20"/>
                <w:szCs w:val="20"/>
              </w:rPr>
              <w:t>Articolul 76.</w:t>
            </w:r>
            <w:r w:rsidRPr="0066029E">
              <w:rPr>
                <w:i/>
                <w:sz w:val="20"/>
                <w:szCs w:val="20"/>
              </w:rPr>
              <w:t xml:space="preserve"> Structura generală a învăţămîntului superior</w:t>
            </w:r>
          </w:p>
          <w:p w:rsidR="0066029E" w:rsidRPr="0066029E" w:rsidRDefault="0066029E" w:rsidP="0000210E">
            <w:pPr>
              <w:pStyle w:val="a5"/>
              <w:ind w:firstLine="0"/>
              <w:rPr>
                <w:i/>
                <w:sz w:val="20"/>
                <w:szCs w:val="20"/>
              </w:rPr>
            </w:pPr>
            <w:r w:rsidRPr="0066029E">
              <w:rPr>
                <w:i/>
                <w:sz w:val="20"/>
                <w:szCs w:val="20"/>
              </w:rPr>
              <w:t xml:space="preserve">(1) Învăţămîntul superior se realizează pe două filiere: academică şi profesională avansată. </w:t>
            </w:r>
          </w:p>
          <w:p w:rsidR="0066029E" w:rsidRPr="0066029E" w:rsidRDefault="0066029E" w:rsidP="0000210E">
            <w:pPr>
              <w:pStyle w:val="a5"/>
              <w:ind w:firstLine="0"/>
              <w:rPr>
                <w:i/>
                <w:sz w:val="20"/>
                <w:szCs w:val="20"/>
              </w:rPr>
            </w:pPr>
            <w:r w:rsidRPr="0066029E">
              <w:rPr>
                <w:i/>
                <w:sz w:val="20"/>
                <w:szCs w:val="20"/>
              </w:rPr>
              <w:t xml:space="preserve">(2) Învăţămîntul superior este structurat pe trei cicluri: </w:t>
            </w:r>
          </w:p>
          <w:p w:rsidR="0066029E" w:rsidRPr="0066029E" w:rsidRDefault="0066029E" w:rsidP="0000210E">
            <w:pPr>
              <w:pStyle w:val="a5"/>
              <w:ind w:firstLine="0"/>
              <w:rPr>
                <w:i/>
                <w:sz w:val="20"/>
                <w:szCs w:val="20"/>
              </w:rPr>
            </w:pPr>
            <w:r w:rsidRPr="0066029E">
              <w:rPr>
                <w:i/>
                <w:sz w:val="20"/>
                <w:szCs w:val="20"/>
              </w:rPr>
              <w:t>a) ciclul I – studii superioare de licenţă (nivelul 6 ISCED);</w:t>
            </w:r>
          </w:p>
          <w:p w:rsidR="0066029E" w:rsidRPr="0066029E" w:rsidRDefault="0066029E" w:rsidP="0000210E">
            <w:pPr>
              <w:pStyle w:val="a5"/>
              <w:ind w:firstLine="0"/>
              <w:rPr>
                <w:i/>
                <w:sz w:val="20"/>
                <w:szCs w:val="20"/>
              </w:rPr>
            </w:pPr>
            <w:r w:rsidRPr="0066029E">
              <w:rPr>
                <w:i/>
                <w:sz w:val="20"/>
                <w:szCs w:val="20"/>
              </w:rPr>
              <w:t>b) ciclul II – studii superioare de master (nivelul 7 ISCED);</w:t>
            </w:r>
          </w:p>
          <w:p w:rsidR="0066029E" w:rsidRPr="0066029E" w:rsidRDefault="0066029E" w:rsidP="0000210E">
            <w:pPr>
              <w:pStyle w:val="a5"/>
              <w:ind w:firstLine="0"/>
              <w:rPr>
                <w:i/>
                <w:sz w:val="20"/>
                <w:szCs w:val="20"/>
              </w:rPr>
            </w:pPr>
            <w:r w:rsidRPr="0066029E">
              <w:rPr>
                <w:i/>
                <w:sz w:val="20"/>
                <w:szCs w:val="20"/>
              </w:rPr>
              <w:t>c) ciclul III – studii superioare de doctorat (nivelul 8 ISCED).</w:t>
            </w:r>
          </w:p>
          <w:p w:rsidR="0066029E" w:rsidRPr="0066029E" w:rsidRDefault="0066029E" w:rsidP="0000210E">
            <w:pPr>
              <w:pStyle w:val="a5"/>
              <w:ind w:firstLine="0"/>
              <w:rPr>
                <w:i/>
                <w:sz w:val="20"/>
                <w:szCs w:val="20"/>
              </w:rPr>
            </w:pPr>
            <w:r w:rsidRPr="0066029E">
              <w:rPr>
                <w:i/>
                <w:sz w:val="20"/>
                <w:szCs w:val="20"/>
              </w:rPr>
              <w:t xml:space="preserve">(3) În cadrul studiilor superioare de doctorat şi postdoctorat se realizează activităţi de cercetare, dezvoltare şi inovare. </w:t>
            </w:r>
          </w:p>
          <w:p w:rsidR="0066029E" w:rsidRPr="0066029E" w:rsidRDefault="0066029E" w:rsidP="0000210E">
            <w:pPr>
              <w:pStyle w:val="a5"/>
              <w:ind w:firstLine="0"/>
              <w:rPr>
                <w:i/>
                <w:sz w:val="20"/>
                <w:szCs w:val="20"/>
              </w:rPr>
            </w:pPr>
            <w:r w:rsidRPr="0066029E">
              <w:rPr>
                <w:bCs/>
                <w:i/>
                <w:sz w:val="20"/>
                <w:szCs w:val="20"/>
              </w:rPr>
              <w:t xml:space="preserve">Articolul 77. </w:t>
            </w:r>
            <w:r w:rsidRPr="0066029E">
              <w:rPr>
                <w:i/>
                <w:sz w:val="20"/>
                <w:szCs w:val="20"/>
              </w:rPr>
              <w:t xml:space="preserve">Organizarea învăţămîntului superior </w:t>
            </w:r>
          </w:p>
          <w:p w:rsidR="0066029E" w:rsidRPr="0066029E" w:rsidRDefault="0066029E" w:rsidP="0000210E">
            <w:pPr>
              <w:pStyle w:val="a5"/>
              <w:ind w:firstLine="0"/>
              <w:rPr>
                <w:i/>
                <w:sz w:val="20"/>
                <w:szCs w:val="20"/>
              </w:rPr>
            </w:pPr>
            <w:r w:rsidRPr="0066029E">
              <w:rPr>
                <w:i/>
                <w:sz w:val="20"/>
                <w:szCs w:val="20"/>
              </w:rPr>
              <w:t xml:space="preserve">(1) Formarea profesională în instituţiile de învăţămînt superior se realizează prin programe corespunzătoare de studii. </w:t>
            </w:r>
          </w:p>
          <w:p w:rsidR="0066029E" w:rsidRPr="0066029E" w:rsidRDefault="0066029E" w:rsidP="0000210E">
            <w:pPr>
              <w:pStyle w:val="a5"/>
              <w:ind w:firstLine="0"/>
              <w:rPr>
                <w:i/>
                <w:sz w:val="20"/>
                <w:szCs w:val="20"/>
              </w:rPr>
            </w:pPr>
            <w:r w:rsidRPr="0066029E">
              <w:rPr>
                <w:i/>
                <w:sz w:val="20"/>
                <w:szCs w:val="20"/>
              </w:rPr>
              <w:t>(2) Programele de studii superioare includ activităţi educaţionale şi de cercetare sau creaţie artistică, care asigură formarea într-un domeniu academic sau profesional avansat, în conformitate cu cadrul normativ în vigoare.</w:t>
            </w:r>
          </w:p>
          <w:p w:rsidR="0066029E" w:rsidRPr="0066029E" w:rsidRDefault="0066029E" w:rsidP="0000210E">
            <w:pPr>
              <w:pStyle w:val="a5"/>
              <w:ind w:firstLine="0"/>
              <w:rPr>
                <w:i/>
                <w:sz w:val="20"/>
                <w:szCs w:val="20"/>
              </w:rPr>
            </w:pPr>
            <w:r w:rsidRPr="0066029E">
              <w:rPr>
                <w:i/>
                <w:sz w:val="20"/>
                <w:szCs w:val="20"/>
              </w:rPr>
              <w:t>(3) Organizarea programelor de studii superioare este de competenţa instituţiilor de învăţămînt superior în conformitate cu prezentul cod.</w:t>
            </w:r>
          </w:p>
          <w:p w:rsidR="0066029E" w:rsidRPr="0066029E" w:rsidRDefault="0066029E" w:rsidP="0000210E">
            <w:pPr>
              <w:pStyle w:val="a5"/>
              <w:ind w:firstLine="0"/>
              <w:rPr>
                <w:i/>
                <w:sz w:val="20"/>
                <w:szCs w:val="20"/>
              </w:rPr>
            </w:pPr>
            <w:r w:rsidRPr="0066029E">
              <w:rPr>
                <w:i/>
                <w:sz w:val="20"/>
                <w:szCs w:val="20"/>
              </w:rPr>
              <w:t>(4) Programele de studii superioare se diferenţiază în funcţie de:</w:t>
            </w:r>
          </w:p>
          <w:p w:rsidR="0066029E" w:rsidRPr="0066029E" w:rsidRDefault="0066029E" w:rsidP="0000210E">
            <w:pPr>
              <w:pStyle w:val="a5"/>
              <w:ind w:firstLine="0"/>
              <w:rPr>
                <w:i/>
                <w:sz w:val="20"/>
                <w:szCs w:val="20"/>
              </w:rPr>
            </w:pPr>
            <w:r w:rsidRPr="0066029E">
              <w:rPr>
                <w:i/>
                <w:sz w:val="20"/>
                <w:szCs w:val="20"/>
              </w:rPr>
              <w:t>a) ciclul de învăţămînt superior;</w:t>
            </w:r>
          </w:p>
          <w:p w:rsidR="0066029E" w:rsidRPr="0066029E" w:rsidRDefault="0066029E" w:rsidP="0000210E">
            <w:pPr>
              <w:pStyle w:val="a5"/>
              <w:ind w:firstLine="0"/>
              <w:rPr>
                <w:i/>
                <w:sz w:val="20"/>
                <w:szCs w:val="20"/>
              </w:rPr>
            </w:pPr>
            <w:r w:rsidRPr="0066029E">
              <w:rPr>
                <w:i/>
                <w:sz w:val="20"/>
                <w:szCs w:val="20"/>
              </w:rPr>
              <w:t>b) domeniul de formare profesională;</w:t>
            </w:r>
          </w:p>
          <w:p w:rsidR="0066029E" w:rsidRPr="0066029E" w:rsidRDefault="0066029E" w:rsidP="0000210E">
            <w:pPr>
              <w:pStyle w:val="a5"/>
              <w:ind w:firstLine="0"/>
              <w:rPr>
                <w:sz w:val="20"/>
                <w:szCs w:val="20"/>
              </w:rPr>
            </w:pPr>
            <w:r w:rsidRPr="0066029E">
              <w:rPr>
                <w:i/>
                <w:sz w:val="20"/>
                <w:szCs w:val="20"/>
              </w:rPr>
              <w:lastRenderedPageBreak/>
              <w:t>c) forma de organizare a învăţămîntului superior.</w:t>
            </w:r>
          </w:p>
        </w:tc>
        <w:tc>
          <w:tcPr>
            <w:tcW w:w="4847" w:type="dxa"/>
            <w:tcBorders>
              <w:top w:val="nil"/>
              <w:bottom w:val="single" w:sz="4" w:space="0" w:color="auto"/>
            </w:tcBorders>
          </w:tcPr>
          <w:p w:rsidR="0066029E" w:rsidRPr="0066029E" w:rsidRDefault="0066029E" w:rsidP="001F4186">
            <w:pPr>
              <w:pStyle w:val="af1"/>
              <w:tabs>
                <w:tab w:val="left" w:pos="193"/>
              </w:tabs>
              <w:ind w:left="62"/>
              <w:jc w:val="both"/>
              <w:rPr>
                <w:color w:val="000000" w:themeColor="text1"/>
                <w:sz w:val="20"/>
                <w:szCs w:val="20"/>
                <w:lang w:val="en-US"/>
              </w:rPr>
            </w:pPr>
          </w:p>
        </w:tc>
        <w:tc>
          <w:tcPr>
            <w:tcW w:w="3853" w:type="dxa"/>
            <w:tcBorders>
              <w:top w:val="nil"/>
              <w:bottom w:val="single" w:sz="4" w:space="0" w:color="000000" w:themeColor="text1"/>
            </w:tcBorders>
          </w:tcPr>
          <w:p w:rsidR="0066029E" w:rsidRPr="0066029E" w:rsidRDefault="0066029E" w:rsidP="00216AE7">
            <w:pPr>
              <w:jc w:val="both"/>
              <w:rPr>
                <w:sz w:val="20"/>
                <w:szCs w:val="20"/>
              </w:rPr>
            </w:pPr>
          </w:p>
        </w:tc>
        <w:tc>
          <w:tcPr>
            <w:tcW w:w="1241" w:type="dxa"/>
            <w:tcBorders>
              <w:top w:val="nil"/>
              <w:bottom w:val="single" w:sz="4" w:space="0" w:color="000000" w:themeColor="text1"/>
            </w:tcBorders>
          </w:tcPr>
          <w:p w:rsidR="0066029E" w:rsidRPr="0066029E" w:rsidRDefault="0066029E" w:rsidP="00216AE7">
            <w:pPr>
              <w:rPr>
                <w:sz w:val="20"/>
                <w:szCs w:val="20"/>
              </w:rPr>
            </w:pPr>
          </w:p>
        </w:tc>
      </w:tr>
      <w:tr w:rsidR="0066029E" w:rsidRPr="0066029E" w:rsidTr="00160C7E">
        <w:trPr>
          <w:trHeight w:val="186"/>
        </w:trPr>
        <w:tc>
          <w:tcPr>
            <w:tcW w:w="5785" w:type="dxa"/>
            <w:tcBorders>
              <w:top w:val="nil"/>
              <w:bottom w:val="nil"/>
            </w:tcBorders>
          </w:tcPr>
          <w:p w:rsidR="0066029E" w:rsidRPr="0066029E" w:rsidRDefault="0066029E" w:rsidP="00151383">
            <w:pPr>
              <w:ind w:firstLine="34"/>
              <w:jc w:val="both"/>
              <w:rPr>
                <w:sz w:val="20"/>
                <w:szCs w:val="20"/>
              </w:rPr>
            </w:pPr>
            <w:r w:rsidRPr="0066029E">
              <w:rPr>
                <w:bCs/>
                <w:sz w:val="20"/>
                <w:szCs w:val="20"/>
              </w:rPr>
              <w:lastRenderedPageBreak/>
              <w:t>Articolul 94.</w:t>
            </w:r>
            <w:r w:rsidRPr="0066029E">
              <w:rPr>
                <w:sz w:val="20"/>
                <w:szCs w:val="20"/>
              </w:rPr>
              <w:t xml:space="preserve"> Ciclul III – studii superioare de doctorat</w:t>
            </w:r>
          </w:p>
          <w:p w:rsidR="0066029E" w:rsidRPr="0066029E" w:rsidRDefault="0066029E" w:rsidP="008C439A">
            <w:pPr>
              <w:pStyle w:val="a5"/>
              <w:ind w:firstLine="0"/>
              <w:rPr>
                <w:sz w:val="20"/>
                <w:szCs w:val="20"/>
              </w:rPr>
            </w:pPr>
            <w:r w:rsidRPr="0066029E">
              <w:rPr>
                <w:sz w:val="20"/>
                <w:szCs w:val="20"/>
              </w:rPr>
              <w:t xml:space="preserve">(1) Programele de studii superioare de doctorat se desfăşoară în şcoli doctorale şi se finanţează prin mecanisme distincte. Şcolile doctorale se organizează în cadrul instituţiilor de învăţămînt superior, precum şi în cadrul consorţiilor sau parteneriatelor naţionale şi internaţionale, </w:t>
            </w:r>
            <w:r w:rsidRPr="0066029E">
              <w:rPr>
                <w:sz w:val="20"/>
                <w:szCs w:val="20"/>
                <w:u w:val="single"/>
              </w:rPr>
              <w:t>constituite</w:t>
            </w:r>
            <w:r w:rsidRPr="0066029E">
              <w:rPr>
                <w:sz w:val="20"/>
                <w:szCs w:val="20"/>
              </w:rPr>
              <w:t xml:space="preserve"> inclusiv cu participarea organizaţiilor din sfera ştiinţei şi inovării.</w:t>
            </w:r>
          </w:p>
        </w:tc>
        <w:tc>
          <w:tcPr>
            <w:tcW w:w="4847" w:type="dxa"/>
            <w:tcBorders>
              <w:top w:val="nil"/>
              <w:bottom w:val="nil"/>
            </w:tcBorders>
          </w:tcPr>
          <w:p w:rsidR="0066029E" w:rsidRPr="0066029E" w:rsidRDefault="0066029E" w:rsidP="001F4186">
            <w:pPr>
              <w:pStyle w:val="a5"/>
              <w:ind w:firstLine="0"/>
              <w:rPr>
                <w:sz w:val="20"/>
                <w:szCs w:val="20"/>
              </w:rPr>
            </w:pPr>
            <w:r w:rsidRPr="0066029E">
              <w:rPr>
                <w:sz w:val="20"/>
                <w:szCs w:val="20"/>
              </w:rPr>
              <w:t xml:space="preserve">3. Articolul 94: </w:t>
            </w:r>
          </w:p>
          <w:p w:rsidR="0066029E" w:rsidRPr="0066029E" w:rsidRDefault="0066029E" w:rsidP="001F4186">
            <w:pPr>
              <w:pStyle w:val="a5"/>
              <w:ind w:firstLine="15"/>
              <w:rPr>
                <w:sz w:val="20"/>
                <w:szCs w:val="20"/>
                <w:u w:val="single"/>
              </w:rPr>
            </w:pPr>
            <w:r w:rsidRPr="0066029E">
              <w:rPr>
                <w:sz w:val="20"/>
                <w:szCs w:val="20"/>
              </w:rPr>
              <w:t>la alineatul (1), după cuvîntul „constituite” se introduce textul ,,de către instituţiile de învăţămînt superior,”;</w:t>
            </w:r>
          </w:p>
          <w:p w:rsidR="0066029E" w:rsidRPr="0066029E" w:rsidRDefault="0066029E" w:rsidP="001F4186">
            <w:pPr>
              <w:tabs>
                <w:tab w:val="left" w:pos="0"/>
              </w:tabs>
              <w:ind w:left="-80" w:firstLine="15"/>
              <w:jc w:val="both"/>
              <w:rPr>
                <w:sz w:val="20"/>
                <w:szCs w:val="20"/>
              </w:rPr>
            </w:pPr>
            <w:r w:rsidRPr="0066029E">
              <w:rPr>
                <w:sz w:val="20"/>
                <w:szCs w:val="20"/>
              </w:rPr>
              <w:t xml:space="preserve">   </w:t>
            </w:r>
          </w:p>
          <w:p w:rsidR="0066029E" w:rsidRPr="0066029E" w:rsidRDefault="0066029E" w:rsidP="001F4186">
            <w:pPr>
              <w:tabs>
                <w:tab w:val="left" w:pos="0"/>
              </w:tabs>
              <w:ind w:left="-80" w:firstLine="15"/>
              <w:jc w:val="both"/>
              <w:rPr>
                <w:sz w:val="20"/>
                <w:szCs w:val="20"/>
              </w:rPr>
            </w:pPr>
          </w:p>
          <w:p w:rsidR="0066029E" w:rsidRPr="0066029E" w:rsidRDefault="0066029E" w:rsidP="001F4186">
            <w:pPr>
              <w:tabs>
                <w:tab w:val="left" w:pos="0"/>
              </w:tabs>
              <w:ind w:left="-80" w:firstLine="15"/>
              <w:jc w:val="both"/>
              <w:rPr>
                <w:sz w:val="20"/>
                <w:szCs w:val="20"/>
              </w:rPr>
            </w:pPr>
          </w:p>
          <w:p w:rsidR="0066029E" w:rsidRPr="0066029E" w:rsidRDefault="0066029E" w:rsidP="00011F31">
            <w:pPr>
              <w:jc w:val="both"/>
              <w:rPr>
                <w:sz w:val="20"/>
                <w:szCs w:val="20"/>
              </w:rPr>
            </w:pPr>
          </w:p>
        </w:tc>
        <w:tc>
          <w:tcPr>
            <w:tcW w:w="3853" w:type="dxa"/>
            <w:tcBorders>
              <w:top w:val="nil"/>
              <w:bottom w:val="nil"/>
            </w:tcBorders>
          </w:tcPr>
          <w:p w:rsidR="0066029E" w:rsidRPr="0066029E" w:rsidRDefault="0066029E" w:rsidP="008C439A">
            <w:pPr>
              <w:jc w:val="both"/>
              <w:rPr>
                <w:sz w:val="20"/>
                <w:szCs w:val="20"/>
              </w:rPr>
            </w:pPr>
            <w:r w:rsidRPr="0066029E">
              <w:rPr>
                <w:sz w:val="20"/>
                <w:szCs w:val="20"/>
              </w:rPr>
              <w:t>Modificarea are drept scop racordarea prevederilor art.94 alin.(1) și alin.(7) la prevederile art.76 alin.(2) și art.77 alin.(3) din Codul Educației.</w:t>
            </w:r>
          </w:p>
          <w:p w:rsidR="0066029E" w:rsidRPr="0066029E" w:rsidRDefault="0066029E" w:rsidP="008C439A">
            <w:pPr>
              <w:jc w:val="both"/>
              <w:rPr>
                <w:sz w:val="20"/>
                <w:szCs w:val="20"/>
              </w:rPr>
            </w:pPr>
            <w:r w:rsidRPr="0066029E">
              <w:rPr>
                <w:sz w:val="20"/>
                <w:szCs w:val="20"/>
              </w:rPr>
              <w:t xml:space="preserve">Dat fiind faptul, că studiile superioare de doctorat sunt ciclu al învățîmîntului superior,  finanțarea programelor de doctorat urmează </w:t>
            </w:r>
          </w:p>
        </w:tc>
        <w:tc>
          <w:tcPr>
            <w:tcW w:w="1241" w:type="dxa"/>
            <w:tcBorders>
              <w:top w:val="nil"/>
              <w:bottom w:val="nil"/>
            </w:tcBorders>
          </w:tcPr>
          <w:p w:rsidR="0066029E" w:rsidRPr="0066029E" w:rsidRDefault="0066029E" w:rsidP="00AA0994">
            <w:pPr>
              <w:jc w:val="center"/>
              <w:rPr>
                <w:sz w:val="20"/>
                <w:szCs w:val="20"/>
              </w:rPr>
            </w:pPr>
            <w:r w:rsidRPr="0066029E">
              <w:rPr>
                <w:sz w:val="20"/>
                <w:szCs w:val="20"/>
              </w:rPr>
              <w:t>La data publicării</w:t>
            </w:r>
          </w:p>
          <w:p w:rsidR="0066029E" w:rsidRPr="0066029E" w:rsidRDefault="0066029E" w:rsidP="00216AE7">
            <w:pPr>
              <w:jc w:val="center"/>
              <w:rPr>
                <w:sz w:val="20"/>
                <w:szCs w:val="20"/>
              </w:rPr>
            </w:pPr>
          </w:p>
          <w:p w:rsidR="0066029E" w:rsidRPr="0066029E" w:rsidRDefault="0066029E" w:rsidP="00216AE7">
            <w:pPr>
              <w:rPr>
                <w:sz w:val="20"/>
                <w:szCs w:val="20"/>
              </w:rPr>
            </w:pPr>
          </w:p>
          <w:p w:rsidR="0066029E" w:rsidRPr="0066029E" w:rsidRDefault="0066029E" w:rsidP="00216AE7">
            <w:pPr>
              <w:rPr>
                <w:sz w:val="20"/>
                <w:szCs w:val="20"/>
              </w:rPr>
            </w:pPr>
          </w:p>
          <w:p w:rsidR="0066029E" w:rsidRPr="0066029E" w:rsidRDefault="0066029E" w:rsidP="00216AE7">
            <w:pPr>
              <w:rPr>
                <w:sz w:val="20"/>
                <w:szCs w:val="20"/>
              </w:rPr>
            </w:pPr>
          </w:p>
          <w:p w:rsidR="0066029E" w:rsidRPr="0066029E" w:rsidRDefault="0066029E" w:rsidP="00216AE7">
            <w:pPr>
              <w:rPr>
                <w:sz w:val="20"/>
                <w:szCs w:val="20"/>
              </w:rPr>
            </w:pPr>
          </w:p>
        </w:tc>
      </w:tr>
      <w:tr w:rsidR="0066029E" w:rsidRPr="0066029E" w:rsidTr="00160C7E">
        <w:trPr>
          <w:trHeight w:val="186"/>
        </w:trPr>
        <w:tc>
          <w:tcPr>
            <w:tcW w:w="5785" w:type="dxa"/>
            <w:tcBorders>
              <w:top w:val="nil"/>
              <w:bottom w:val="single" w:sz="4" w:space="0" w:color="auto"/>
            </w:tcBorders>
          </w:tcPr>
          <w:p w:rsidR="0066029E" w:rsidRPr="0066029E" w:rsidRDefault="0066029E" w:rsidP="00151383">
            <w:pPr>
              <w:pStyle w:val="a5"/>
              <w:ind w:hanging="2"/>
              <w:rPr>
                <w:sz w:val="20"/>
                <w:szCs w:val="20"/>
              </w:rPr>
            </w:pPr>
            <w:r w:rsidRPr="0066029E">
              <w:rPr>
                <w:sz w:val="20"/>
                <w:szCs w:val="20"/>
              </w:rPr>
              <w:t xml:space="preserve">(7) Admiterea în ciclul III de studii superioare se organizează de instituţiile de învăţămînt superior, </w:t>
            </w:r>
            <w:r w:rsidRPr="0066029E">
              <w:rPr>
                <w:sz w:val="20"/>
                <w:szCs w:val="20"/>
                <w:u w:val="single"/>
              </w:rPr>
              <w:t>de consorţiile, parteneriatele naţionale şi internaţionale, inclusiv de cele constituite cu participarea organizaţiilor din sfera ştiinţei şi inovării</w:t>
            </w:r>
            <w:r w:rsidRPr="0066029E">
              <w:rPr>
                <w:sz w:val="20"/>
                <w:szCs w:val="20"/>
              </w:rPr>
              <w:t>, la programe de doctorat acreditate sau autorizate provizoriu, în conformitate cu legislaţia din domeniul educaţiei.</w:t>
            </w:r>
          </w:p>
        </w:tc>
        <w:tc>
          <w:tcPr>
            <w:tcW w:w="4847" w:type="dxa"/>
            <w:tcBorders>
              <w:top w:val="nil"/>
              <w:bottom w:val="single" w:sz="4" w:space="0" w:color="auto"/>
            </w:tcBorders>
          </w:tcPr>
          <w:p w:rsidR="0066029E" w:rsidRPr="0066029E" w:rsidRDefault="0066029E" w:rsidP="00A75DED">
            <w:pPr>
              <w:pStyle w:val="a5"/>
              <w:ind w:firstLine="0"/>
              <w:rPr>
                <w:sz w:val="20"/>
                <w:szCs w:val="20"/>
              </w:rPr>
            </w:pPr>
            <w:r w:rsidRPr="0066029E">
              <w:rPr>
                <w:sz w:val="20"/>
                <w:szCs w:val="20"/>
              </w:rPr>
              <w:t>la alineatul (7), textul „de consorţiile, parteneriatele naţionale şi internaţionale, inclusiv de cele constituite cu participarea organizaţiilor din sfera ştiinţei şi inovării,” se exclude.</w:t>
            </w:r>
            <w:r w:rsidRPr="0066029E">
              <w:rPr>
                <w:sz w:val="20"/>
                <w:szCs w:val="20"/>
              </w:rPr>
              <w:tab/>
            </w:r>
          </w:p>
          <w:p w:rsidR="0066029E" w:rsidRPr="0066029E" w:rsidRDefault="0066029E" w:rsidP="001F4186">
            <w:pPr>
              <w:pStyle w:val="a5"/>
              <w:ind w:left="-80" w:firstLine="15"/>
              <w:rPr>
                <w:b/>
                <w:strike/>
                <w:sz w:val="20"/>
                <w:szCs w:val="20"/>
              </w:rPr>
            </w:pPr>
          </w:p>
        </w:tc>
        <w:tc>
          <w:tcPr>
            <w:tcW w:w="3853" w:type="dxa"/>
            <w:tcBorders>
              <w:top w:val="nil"/>
              <w:bottom w:val="single" w:sz="4" w:space="0" w:color="000000" w:themeColor="text1"/>
            </w:tcBorders>
          </w:tcPr>
          <w:p w:rsidR="0066029E" w:rsidRPr="0066029E" w:rsidRDefault="0066029E" w:rsidP="008C439A">
            <w:pPr>
              <w:pStyle w:val="af1"/>
              <w:ind w:left="0"/>
              <w:jc w:val="both"/>
              <w:rPr>
                <w:strike/>
                <w:sz w:val="20"/>
                <w:szCs w:val="20"/>
                <w:lang w:val="ro-RO"/>
              </w:rPr>
            </w:pPr>
            <w:r w:rsidRPr="0066029E">
              <w:rPr>
                <w:sz w:val="20"/>
                <w:szCs w:val="20"/>
                <w:lang w:val="en-US"/>
              </w:rPr>
              <w:t>a fi efectuată doar prin intermediul instituţiilor de învăţămînt superior, care la rîndul său, în bază contractuală, vor avea relații cu instituțiile/organizațiile din consorțiu sau parteneriate.</w:t>
            </w:r>
          </w:p>
        </w:tc>
        <w:tc>
          <w:tcPr>
            <w:tcW w:w="1241" w:type="dxa"/>
            <w:tcBorders>
              <w:top w:val="nil"/>
              <w:bottom w:val="single" w:sz="4" w:space="0" w:color="000000" w:themeColor="text1"/>
            </w:tcBorders>
          </w:tcPr>
          <w:p w:rsidR="0066029E" w:rsidRPr="0066029E" w:rsidRDefault="0066029E" w:rsidP="00042DB1">
            <w:pPr>
              <w:ind w:left="-75" w:right="-160"/>
              <w:jc w:val="center"/>
              <w:rPr>
                <w:strike/>
                <w:sz w:val="20"/>
                <w:szCs w:val="20"/>
              </w:rPr>
            </w:pPr>
          </w:p>
        </w:tc>
      </w:tr>
      <w:tr w:rsidR="0066029E" w:rsidRPr="0066029E" w:rsidTr="00160C7E">
        <w:trPr>
          <w:trHeight w:val="186"/>
        </w:trPr>
        <w:tc>
          <w:tcPr>
            <w:tcW w:w="5785" w:type="dxa"/>
            <w:tcBorders>
              <w:top w:val="nil"/>
              <w:bottom w:val="single" w:sz="4" w:space="0" w:color="auto"/>
            </w:tcBorders>
          </w:tcPr>
          <w:p w:rsidR="0066029E" w:rsidRPr="0066029E" w:rsidRDefault="0066029E" w:rsidP="00216AE7">
            <w:pPr>
              <w:jc w:val="both"/>
              <w:rPr>
                <w:sz w:val="20"/>
                <w:szCs w:val="20"/>
              </w:rPr>
            </w:pPr>
            <w:r w:rsidRPr="0066029E">
              <w:rPr>
                <w:bCs/>
                <w:sz w:val="20"/>
                <w:szCs w:val="20"/>
              </w:rPr>
              <w:t>Articolul 114.</w:t>
            </w:r>
            <w:r w:rsidRPr="0066029E">
              <w:rPr>
                <w:sz w:val="20"/>
                <w:szCs w:val="20"/>
              </w:rPr>
              <w:t xml:space="preserve"> Evaluarea externă în vederea autorizării de funcţionare provizorie sau acreditării </w:t>
            </w:r>
          </w:p>
          <w:p w:rsidR="0066029E" w:rsidRPr="0066029E" w:rsidRDefault="0066029E" w:rsidP="00216AE7">
            <w:pPr>
              <w:pStyle w:val="a5"/>
              <w:ind w:firstLine="0"/>
              <w:rPr>
                <w:sz w:val="20"/>
                <w:szCs w:val="20"/>
              </w:rPr>
            </w:pPr>
            <w:r w:rsidRPr="0066029E">
              <w:rPr>
                <w:sz w:val="20"/>
                <w:szCs w:val="20"/>
              </w:rPr>
              <w:t xml:space="preserve">(9) În cazul obţinerii rezultatelor negative la evaluarea externă a instituţiilor de învăţămînt superior, Ministerul Educaţiei propune Guvernului retragerea dreptului de activitate a instituţiilor sau de organizare a programelor de studii, studenţii fiind repartizaţi la programe similare din alte instituţii de învăţămînt pînă la înlăturarea motivelor care au stat la baza rezultatelor negative ale evaluării. </w:t>
            </w:r>
            <w:r w:rsidRPr="0066029E">
              <w:rPr>
                <w:sz w:val="20"/>
                <w:szCs w:val="20"/>
                <w:u w:val="single"/>
              </w:rPr>
              <w:t>Prevederile prezentului alineat se aplică şi programelor de studii superioare de doctorat oferite de organizaţiile din sfera ştiinţei şi inovării, precum şi organizaţiilor respective în ceea ce priveşte organizarea studiilor superioare de doctorat.</w:t>
            </w:r>
          </w:p>
        </w:tc>
        <w:tc>
          <w:tcPr>
            <w:tcW w:w="4847" w:type="dxa"/>
            <w:tcBorders>
              <w:top w:val="nil"/>
              <w:bottom w:val="single" w:sz="4" w:space="0" w:color="auto"/>
            </w:tcBorders>
          </w:tcPr>
          <w:p w:rsidR="0066029E" w:rsidRPr="0066029E" w:rsidRDefault="0066029E" w:rsidP="00A75DED">
            <w:pPr>
              <w:pStyle w:val="a5"/>
              <w:ind w:firstLine="0"/>
              <w:rPr>
                <w:sz w:val="20"/>
                <w:szCs w:val="20"/>
              </w:rPr>
            </w:pPr>
            <w:r w:rsidRPr="0066029E">
              <w:rPr>
                <w:sz w:val="20"/>
                <w:szCs w:val="20"/>
              </w:rPr>
              <w:t>4. La articolul 114 alineatul (9), ultima propoziție se exclude.</w:t>
            </w:r>
          </w:p>
          <w:p w:rsidR="0066029E" w:rsidRPr="0066029E" w:rsidRDefault="0066029E" w:rsidP="00216AE7">
            <w:pPr>
              <w:ind w:hanging="92"/>
              <w:jc w:val="both"/>
              <w:rPr>
                <w:b/>
                <w:bCs/>
                <w:sz w:val="20"/>
                <w:szCs w:val="20"/>
              </w:rPr>
            </w:pPr>
          </w:p>
        </w:tc>
        <w:tc>
          <w:tcPr>
            <w:tcW w:w="3853" w:type="dxa"/>
            <w:tcBorders>
              <w:top w:val="nil"/>
              <w:bottom w:val="single" w:sz="4" w:space="0" w:color="auto"/>
            </w:tcBorders>
          </w:tcPr>
          <w:p w:rsidR="0066029E" w:rsidRPr="0066029E" w:rsidRDefault="0066029E" w:rsidP="00216AE7">
            <w:pPr>
              <w:jc w:val="both"/>
              <w:rPr>
                <w:sz w:val="20"/>
                <w:szCs w:val="20"/>
              </w:rPr>
            </w:pPr>
            <w:r w:rsidRPr="0066029E">
              <w:rPr>
                <w:sz w:val="20"/>
                <w:szCs w:val="20"/>
              </w:rPr>
              <w:t>Propunerea dată reiese din modificările propuse la art.94 din Codul Educaţiei, potrivit cărora studiile superiore de doctorat vor fi realizate prin intermediul instituţiilor de învăţămînt superior.</w:t>
            </w:r>
          </w:p>
          <w:p w:rsidR="0066029E" w:rsidRPr="0066029E" w:rsidRDefault="0066029E" w:rsidP="00216AE7">
            <w:pPr>
              <w:jc w:val="both"/>
              <w:rPr>
                <w:sz w:val="20"/>
                <w:szCs w:val="20"/>
              </w:rPr>
            </w:pPr>
          </w:p>
        </w:tc>
        <w:tc>
          <w:tcPr>
            <w:tcW w:w="1241" w:type="dxa"/>
            <w:tcBorders>
              <w:top w:val="nil"/>
              <w:bottom w:val="single" w:sz="4" w:space="0" w:color="auto"/>
            </w:tcBorders>
          </w:tcPr>
          <w:p w:rsidR="0066029E" w:rsidRPr="0066029E" w:rsidRDefault="0066029E" w:rsidP="003514FD">
            <w:pPr>
              <w:jc w:val="center"/>
              <w:rPr>
                <w:sz w:val="20"/>
                <w:szCs w:val="20"/>
              </w:rPr>
            </w:pPr>
            <w:r w:rsidRPr="0066029E">
              <w:rPr>
                <w:sz w:val="20"/>
                <w:szCs w:val="20"/>
              </w:rPr>
              <w:t>La data publicării</w:t>
            </w:r>
          </w:p>
          <w:p w:rsidR="0066029E" w:rsidRPr="0066029E" w:rsidRDefault="0066029E" w:rsidP="00216AE7">
            <w:pPr>
              <w:rPr>
                <w:sz w:val="20"/>
                <w:szCs w:val="20"/>
              </w:rPr>
            </w:pPr>
          </w:p>
        </w:tc>
      </w:tr>
      <w:tr w:rsidR="0066029E" w:rsidRPr="0066029E" w:rsidTr="00160C7E">
        <w:trPr>
          <w:trHeight w:val="186"/>
        </w:trPr>
        <w:tc>
          <w:tcPr>
            <w:tcW w:w="5785" w:type="dxa"/>
            <w:tcBorders>
              <w:top w:val="single" w:sz="4" w:space="0" w:color="auto"/>
              <w:bottom w:val="nil"/>
            </w:tcBorders>
          </w:tcPr>
          <w:p w:rsidR="0066029E" w:rsidRPr="0066029E" w:rsidRDefault="0066029E" w:rsidP="00892F24">
            <w:pPr>
              <w:pStyle w:val="a5"/>
              <w:ind w:firstLine="0"/>
              <w:rPr>
                <w:sz w:val="20"/>
                <w:szCs w:val="20"/>
              </w:rPr>
            </w:pPr>
            <w:r w:rsidRPr="0066029E">
              <w:rPr>
                <w:bCs/>
                <w:sz w:val="20"/>
                <w:szCs w:val="20"/>
              </w:rPr>
              <w:t>Articolul 143.</w:t>
            </w:r>
            <w:r w:rsidRPr="0066029E">
              <w:rPr>
                <w:sz w:val="20"/>
                <w:szCs w:val="20"/>
              </w:rPr>
              <w:t xml:space="preserve"> Sursele de finanţare a învăţămîntului </w:t>
            </w:r>
          </w:p>
          <w:p w:rsidR="0066029E" w:rsidRPr="0066029E" w:rsidRDefault="0066029E" w:rsidP="00892F24">
            <w:pPr>
              <w:pStyle w:val="a5"/>
              <w:ind w:firstLine="0"/>
              <w:rPr>
                <w:sz w:val="20"/>
                <w:szCs w:val="20"/>
              </w:rPr>
            </w:pPr>
            <w:r w:rsidRPr="0066029E">
              <w:rPr>
                <w:sz w:val="20"/>
                <w:szCs w:val="20"/>
              </w:rPr>
              <w:t>(1) Sursa prioritară de finanţare a sistemului de învăţămînt public o constituie:</w:t>
            </w:r>
          </w:p>
          <w:p w:rsidR="0066029E" w:rsidRPr="0066029E" w:rsidRDefault="0066029E" w:rsidP="00892F24">
            <w:pPr>
              <w:pStyle w:val="a5"/>
              <w:ind w:firstLine="0"/>
              <w:rPr>
                <w:sz w:val="20"/>
                <w:szCs w:val="20"/>
                <w:u w:val="single"/>
              </w:rPr>
            </w:pPr>
            <w:r w:rsidRPr="0066029E">
              <w:rPr>
                <w:sz w:val="20"/>
                <w:szCs w:val="20"/>
                <w:u w:val="single"/>
              </w:rPr>
              <w:t>a) transferurile cu destinaţie specială de la bugetul de stat la bugetele locale, pentru instituţiile de educaţie antepreşcolară şi preşcolară, de învăţămînt primar, gimnazial, liceal şi extraşcolar;</w:t>
            </w:r>
          </w:p>
          <w:p w:rsidR="0066029E" w:rsidRPr="0066029E" w:rsidRDefault="0066029E" w:rsidP="00892F24">
            <w:pPr>
              <w:jc w:val="both"/>
              <w:rPr>
                <w:bCs/>
                <w:sz w:val="20"/>
                <w:szCs w:val="20"/>
              </w:rPr>
            </w:pPr>
            <w:r w:rsidRPr="0066029E">
              <w:rPr>
                <w:sz w:val="20"/>
                <w:szCs w:val="20"/>
              </w:rPr>
              <w:br/>
            </w:r>
          </w:p>
        </w:tc>
        <w:tc>
          <w:tcPr>
            <w:tcW w:w="4847" w:type="dxa"/>
            <w:tcBorders>
              <w:top w:val="single" w:sz="4" w:space="0" w:color="auto"/>
              <w:bottom w:val="nil"/>
            </w:tcBorders>
          </w:tcPr>
          <w:p w:rsidR="0066029E" w:rsidRPr="0066029E" w:rsidRDefault="0066029E" w:rsidP="00892F24">
            <w:pPr>
              <w:pStyle w:val="af1"/>
              <w:tabs>
                <w:tab w:val="left" w:pos="-17"/>
                <w:tab w:val="left" w:pos="133"/>
              </w:tabs>
              <w:ind w:left="-17"/>
              <w:jc w:val="both"/>
              <w:rPr>
                <w:sz w:val="20"/>
                <w:szCs w:val="20"/>
                <w:lang w:val="en-US"/>
              </w:rPr>
            </w:pPr>
            <w:r w:rsidRPr="0066029E">
              <w:rPr>
                <w:sz w:val="20"/>
                <w:szCs w:val="20"/>
                <w:lang w:val="en-US"/>
              </w:rPr>
              <w:t>5. La articolul 143 alineatul (1), litera a) va avea următorul cuprins:</w:t>
            </w:r>
          </w:p>
          <w:p w:rsidR="0066029E" w:rsidRPr="0066029E" w:rsidRDefault="0066029E" w:rsidP="00892F24">
            <w:pPr>
              <w:pStyle w:val="af1"/>
              <w:tabs>
                <w:tab w:val="left" w:pos="-17"/>
                <w:tab w:val="left" w:pos="133"/>
              </w:tabs>
              <w:ind w:left="-17"/>
              <w:jc w:val="both"/>
              <w:rPr>
                <w:sz w:val="20"/>
                <w:szCs w:val="20"/>
                <w:lang w:val="fr-FR"/>
              </w:rPr>
            </w:pPr>
            <w:r w:rsidRPr="0066029E">
              <w:rPr>
                <w:sz w:val="20"/>
                <w:szCs w:val="20"/>
                <w:lang w:val="fr-FR"/>
              </w:rPr>
              <w:t>,,a) transferurile cu destinație specială de la bugetul de stat la bugetele locale pentru finanțarea învățămîntului preșcolar, primar, gimnazial, liceal, special și extrașcolar”.</w:t>
            </w:r>
          </w:p>
          <w:p w:rsidR="0066029E" w:rsidRPr="0066029E" w:rsidRDefault="0066029E" w:rsidP="00892F24">
            <w:pPr>
              <w:pStyle w:val="af1"/>
              <w:tabs>
                <w:tab w:val="left" w:pos="-17"/>
                <w:tab w:val="left" w:pos="133"/>
              </w:tabs>
              <w:ind w:left="-17"/>
              <w:jc w:val="both"/>
              <w:rPr>
                <w:sz w:val="20"/>
                <w:szCs w:val="20"/>
                <w:lang w:val="fr-FR"/>
              </w:rPr>
            </w:pPr>
          </w:p>
          <w:p w:rsidR="0066029E" w:rsidRPr="0066029E" w:rsidRDefault="0066029E" w:rsidP="00892F24">
            <w:pPr>
              <w:pStyle w:val="af1"/>
              <w:tabs>
                <w:tab w:val="left" w:pos="-17"/>
                <w:tab w:val="left" w:pos="133"/>
              </w:tabs>
              <w:ind w:left="-17"/>
              <w:jc w:val="both"/>
              <w:rPr>
                <w:sz w:val="20"/>
                <w:szCs w:val="20"/>
                <w:lang w:val="fr-FR"/>
              </w:rPr>
            </w:pPr>
          </w:p>
          <w:p w:rsidR="0066029E" w:rsidRPr="0066029E" w:rsidRDefault="0066029E" w:rsidP="00892F24">
            <w:pPr>
              <w:pStyle w:val="af1"/>
              <w:tabs>
                <w:tab w:val="left" w:pos="-17"/>
                <w:tab w:val="left" w:pos="133"/>
              </w:tabs>
              <w:ind w:left="-17"/>
              <w:jc w:val="both"/>
              <w:rPr>
                <w:sz w:val="20"/>
                <w:szCs w:val="20"/>
                <w:lang w:val="fr-FR"/>
              </w:rPr>
            </w:pPr>
          </w:p>
        </w:tc>
        <w:tc>
          <w:tcPr>
            <w:tcW w:w="3853" w:type="dxa"/>
            <w:tcBorders>
              <w:top w:val="single" w:sz="4" w:space="0" w:color="auto"/>
              <w:bottom w:val="nil"/>
            </w:tcBorders>
          </w:tcPr>
          <w:p w:rsidR="0066029E" w:rsidRPr="0066029E" w:rsidRDefault="0066029E" w:rsidP="00892F24">
            <w:pPr>
              <w:jc w:val="both"/>
              <w:rPr>
                <w:sz w:val="20"/>
                <w:szCs w:val="20"/>
              </w:rPr>
            </w:pPr>
            <w:r w:rsidRPr="0066029E">
              <w:rPr>
                <w:sz w:val="20"/>
                <w:szCs w:val="20"/>
              </w:rPr>
              <w:lastRenderedPageBreak/>
              <w:t>Propunerea respectivă se argumentează prin faptul, că conform Codului educației, educația antepreșcolară se realizează în familie şi poate fi organizată, la solicitarea părinților, de către autoritățile APL cu finanţare din bugetele locale. Astfel, transferurile cu destinație specială nu pot include și ciclul respectiv.</w:t>
            </w:r>
          </w:p>
          <w:p w:rsidR="0066029E" w:rsidRPr="0066029E" w:rsidRDefault="0066029E" w:rsidP="00892F24">
            <w:pPr>
              <w:jc w:val="both"/>
              <w:rPr>
                <w:sz w:val="20"/>
                <w:szCs w:val="20"/>
              </w:rPr>
            </w:pPr>
            <w:r w:rsidRPr="0066029E">
              <w:rPr>
                <w:sz w:val="20"/>
                <w:szCs w:val="20"/>
              </w:rPr>
              <w:lastRenderedPageBreak/>
              <w:t>Concomitent, se propune de precizat că transferurile se acordă nu doar pentru instituţii, dar pentru desfășurarea procesului educațional.  În cazul dat vor fi asigurată finanţarea ansamblului de măsuri aplicate în mod sistematic în vederea formării şi dezvoltării însuşirilor  intelectuale, morale şi fizice a copiilor. Instituţia de învățîmănt este o formă de organizare care desfăşoară  anumite funcţii educative.</w:t>
            </w:r>
          </w:p>
        </w:tc>
        <w:tc>
          <w:tcPr>
            <w:tcW w:w="1241" w:type="dxa"/>
            <w:tcBorders>
              <w:top w:val="single" w:sz="4" w:space="0" w:color="auto"/>
              <w:bottom w:val="nil"/>
            </w:tcBorders>
          </w:tcPr>
          <w:p w:rsidR="0066029E" w:rsidRPr="0066029E" w:rsidRDefault="0066029E" w:rsidP="003514FD">
            <w:pPr>
              <w:jc w:val="center"/>
              <w:rPr>
                <w:sz w:val="20"/>
                <w:szCs w:val="20"/>
              </w:rPr>
            </w:pPr>
            <w:r w:rsidRPr="0066029E">
              <w:rPr>
                <w:sz w:val="20"/>
                <w:szCs w:val="20"/>
              </w:rPr>
              <w:lastRenderedPageBreak/>
              <w:t>La data publicării</w:t>
            </w:r>
          </w:p>
          <w:p w:rsidR="0066029E" w:rsidRPr="0066029E" w:rsidRDefault="0066029E" w:rsidP="00892F24">
            <w:pPr>
              <w:rPr>
                <w:sz w:val="20"/>
                <w:szCs w:val="20"/>
              </w:rPr>
            </w:pPr>
          </w:p>
        </w:tc>
      </w:tr>
      <w:tr w:rsidR="0066029E" w:rsidRPr="0066029E" w:rsidTr="00160C7E">
        <w:trPr>
          <w:trHeight w:val="186"/>
        </w:trPr>
        <w:tc>
          <w:tcPr>
            <w:tcW w:w="5785" w:type="dxa"/>
            <w:tcBorders>
              <w:top w:val="nil"/>
              <w:bottom w:val="single" w:sz="4" w:space="0" w:color="auto"/>
            </w:tcBorders>
          </w:tcPr>
          <w:p w:rsidR="0066029E" w:rsidRPr="0066029E" w:rsidRDefault="0066029E" w:rsidP="00042DB1">
            <w:pPr>
              <w:pStyle w:val="a5"/>
              <w:tabs>
                <w:tab w:val="left" w:pos="2160"/>
              </w:tabs>
              <w:ind w:firstLine="0"/>
              <w:rPr>
                <w:strike/>
                <w:sz w:val="20"/>
                <w:szCs w:val="20"/>
              </w:rPr>
            </w:pPr>
          </w:p>
        </w:tc>
        <w:tc>
          <w:tcPr>
            <w:tcW w:w="4847" w:type="dxa"/>
            <w:tcBorders>
              <w:top w:val="nil"/>
              <w:bottom w:val="single" w:sz="4" w:space="0" w:color="auto"/>
            </w:tcBorders>
          </w:tcPr>
          <w:p w:rsidR="0066029E" w:rsidRPr="0066029E" w:rsidRDefault="0066029E" w:rsidP="00042DB1">
            <w:pPr>
              <w:pStyle w:val="a5"/>
              <w:ind w:firstLine="0"/>
              <w:rPr>
                <w:b/>
                <w:strike/>
                <w:sz w:val="20"/>
                <w:szCs w:val="20"/>
              </w:rPr>
            </w:pPr>
          </w:p>
        </w:tc>
        <w:tc>
          <w:tcPr>
            <w:tcW w:w="3853" w:type="dxa"/>
            <w:tcBorders>
              <w:top w:val="nil"/>
              <w:bottom w:val="single" w:sz="4" w:space="0" w:color="000000" w:themeColor="text1"/>
            </w:tcBorders>
          </w:tcPr>
          <w:p w:rsidR="0066029E" w:rsidRPr="0066029E" w:rsidRDefault="0066029E" w:rsidP="00042DB1">
            <w:pPr>
              <w:pStyle w:val="af1"/>
              <w:spacing w:before="60"/>
              <w:ind w:left="0"/>
              <w:jc w:val="both"/>
              <w:rPr>
                <w:strike/>
                <w:sz w:val="20"/>
                <w:szCs w:val="20"/>
                <w:lang w:val="ro-RO"/>
              </w:rPr>
            </w:pPr>
          </w:p>
        </w:tc>
        <w:tc>
          <w:tcPr>
            <w:tcW w:w="1241" w:type="dxa"/>
            <w:tcBorders>
              <w:top w:val="nil"/>
              <w:bottom w:val="single" w:sz="4" w:space="0" w:color="000000" w:themeColor="text1"/>
            </w:tcBorders>
          </w:tcPr>
          <w:p w:rsidR="0066029E" w:rsidRPr="0066029E" w:rsidRDefault="0066029E" w:rsidP="00042DB1">
            <w:pPr>
              <w:ind w:left="-75" w:right="-160"/>
              <w:jc w:val="center"/>
              <w:rPr>
                <w:strike/>
                <w:sz w:val="20"/>
                <w:szCs w:val="20"/>
              </w:rPr>
            </w:pPr>
          </w:p>
        </w:tc>
      </w:tr>
      <w:tr w:rsidR="0066029E" w:rsidRPr="0066029E" w:rsidTr="00160C7E">
        <w:trPr>
          <w:trHeight w:val="186"/>
        </w:trPr>
        <w:tc>
          <w:tcPr>
            <w:tcW w:w="5785" w:type="dxa"/>
            <w:tcBorders>
              <w:top w:val="single" w:sz="4" w:space="0" w:color="auto"/>
              <w:bottom w:val="nil"/>
            </w:tcBorders>
          </w:tcPr>
          <w:p w:rsidR="0066029E" w:rsidRPr="0066029E" w:rsidRDefault="0066029E" w:rsidP="00A67783">
            <w:pPr>
              <w:jc w:val="both"/>
              <w:rPr>
                <w:b/>
                <w:sz w:val="20"/>
                <w:szCs w:val="20"/>
              </w:rPr>
            </w:pPr>
            <w:r w:rsidRPr="0066029E">
              <w:rPr>
                <w:b/>
                <w:sz w:val="20"/>
                <w:szCs w:val="20"/>
              </w:rPr>
              <w:t>Legea finanțelor publice și responsabilității bugetar-fiscale nr.181din 25 iulie 2014</w:t>
            </w:r>
          </w:p>
          <w:p w:rsidR="0066029E" w:rsidRPr="0066029E" w:rsidRDefault="0066029E" w:rsidP="001F3CDF">
            <w:pPr>
              <w:ind w:firstLine="180"/>
              <w:jc w:val="both"/>
              <w:rPr>
                <w:b/>
                <w:sz w:val="20"/>
                <w:szCs w:val="20"/>
              </w:rPr>
            </w:pPr>
          </w:p>
          <w:p w:rsidR="0066029E" w:rsidRPr="0066029E" w:rsidRDefault="0066029E" w:rsidP="00A67783">
            <w:pPr>
              <w:jc w:val="both"/>
              <w:rPr>
                <w:sz w:val="20"/>
                <w:szCs w:val="20"/>
              </w:rPr>
            </w:pPr>
          </w:p>
          <w:p w:rsidR="0066029E" w:rsidRPr="0066029E" w:rsidRDefault="0066029E" w:rsidP="00A67783">
            <w:pPr>
              <w:jc w:val="both"/>
              <w:rPr>
                <w:sz w:val="20"/>
                <w:szCs w:val="20"/>
              </w:rPr>
            </w:pPr>
          </w:p>
        </w:tc>
        <w:tc>
          <w:tcPr>
            <w:tcW w:w="4847" w:type="dxa"/>
            <w:tcBorders>
              <w:top w:val="single" w:sz="4" w:space="0" w:color="auto"/>
              <w:bottom w:val="nil"/>
            </w:tcBorders>
          </w:tcPr>
          <w:p w:rsidR="0066029E" w:rsidRPr="0066029E" w:rsidRDefault="0066029E" w:rsidP="000F31F2">
            <w:pPr>
              <w:jc w:val="both"/>
              <w:rPr>
                <w:sz w:val="20"/>
                <w:szCs w:val="20"/>
              </w:rPr>
            </w:pPr>
            <w:r w:rsidRPr="0066029E">
              <w:rPr>
                <w:b/>
                <w:sz w:val="20"/>
                <w:szCs w:val="20"/>
              </w:rPr>
              <w:t xml:space="preserve">Art.XVI. - </w:t>
            </w:r>
            <w:r w:rsidRPr="0066029E">
              <w:rPr>
                <w:sz w:val="20"/>
                <w:szCs w:val="20"/>
              </w:rPr>
              <w:t>Articolul 55 din Legea finanțelor publice și responsabilității bugetar – fiscale nr.181din 25 iulie 2014 (</w:t>
            </w:r>
            <w:r w:rsidRPr="0066029E">
              <w:rPr>
                <w:iCs/>
                <w:sz w:val="20"/>
                <w:szCs w:val="20"/>
              </w:rPr>
              <w:t>Monitorul Oficial al Republicii Moldova, 2014, nr.223-230, art.519</w:t>
            </w:r>
            <w:r w:rsidRPr="0066029E">
              <w:rPr>
                <w:sz w:val="20"/>
                <w:szCs w:val="20"/>
              </w:rPr>
              <w:t>), se completează după cum urmează:</w:t>
            </w:r>
          </w:p>
        </w:tc>
        <w:tc>
          <w:tcPr>
            <w:tcW w:w="3853" w:type="dxa"/>
            <w:tcBorders>
              <w:top w:val="single" w:sz="4" w:space="0" w:color="000000" w:themeColor="text1"/>
              <w:bottom w:val="nil"/>
            </w:tcBorders>
          </w:tcPr>
          <w:p w:rsidR="0066029E" w:rsidRPr="0066029E" w:rsidRDefault="0066029E" w:rsidP="001F3CDF">
            <w:pPr>
              <w:jc w:val="both"/>
              <w:rPr>
                <w:sz w:val="20"/>
                <w:szCs w:val="20"/>
              </w:rPr>
            </w:pPr>
          </w:p>
        </w:tc>
        <w:tc>
          <w:tcPr>
            <w:tcW w:w="1241" w:type="dxa"/>
            <w:tcBorders>
              <w:top w:val="single" w:sz="4" w:space="0" w:color="000000" w:themeColor="text1"/>
              <w:bottom w:val="nil"/>
            </w:tcBorders>
          </w:tcPr>
          <w:p w:rsidR="0066029E" w:rsidRPr="0066029E" w:rsidRDefault="0066029E" w:rsidP="001F3CDF">
            <w:pPr>
              <w:rPr>
                <w:sz w:val="20"/>
                <w:szCs w:val="20"/>
              </w:rPr>
            </w:pPr>
          </w:p>
          <w:p w:rsidR="0066029E" w:rsidRPr="0066029E" w:rsidRDefault="0066029E" w:rsidP="001F3CDF">
            <w:pPr>
              <w:rPr>
                <w:sz w:val="20"/>
                <w:szCs w:val="20"/>
              </w:rPr>
            </w:pPr>
          </w:p>
        </w:tc>
      </w:tr>
      <w:tr w:rsidR="0066029E" w:rsidRPr="0066029E" w:rsidTr="00160C7E">
        <w:trPr>
          <w:trHeight w:val="186"/>
        </w:trPr>
        <w:tc>
          <w:tcPr>
            <w:tcW w:w="5785" w:type="dxa"/>
            <w:tcBorders>
              <w:top w:val="nil"/>
              <w:bottom w:val="single" w:sz="4" w:space="0" w:color="auto"/>
            </w:tcBorders>
          </w:tcPr>
          <w:p w:rsidR="0066029E" w:rsidRPr="0066029E" w:rsidRDefault="0066029E" w:rsidP="0034577D">
            <w:pPr>
              <w:jc w:val="both"/>
              <w:rPr>
                <w:sz w:val="20"/>
                <w:szCs w:val="20"/>
              </w:rPr>
            </w:pPr>
            <w:r w:rsidRPr="0066029E">
              <w:rPr>
                <w:sz w:val="20"/>
                <w:szCs w:val="20"/>
              </w:rPr>
              <w:t>Articolul 55. Deciziile bugetare anuale</w:t>
            </w:r>
          </w:p>
          <w:p w:rsidR="0066029E" w:rsidRPr="0066029E" w:rsidRDefault="0066029E" w:rsidP="0034577D">
            <w:pPr>
              <w:pStyle w:val="a5"/>
              <w:tabs>
                <w:tab w:val="left" w:pos="2160"/>
              </w:tabs>
              <w:ind w:firstLine="0"/>
              <w:rPr>
                <w:strike/>
                <w:sz w:val="20"/>
                <w:szCs w:val="20"/>
              </w:rPr>
            </w:pPr>
            <w:r w:rsidRPr="0066029E">
              <w:rPr>
                <w:sz w:val="20"/>
                <w:szCs w:val="20"/>
              </w:rPr>
              <w:t xml:space="preserve">(5) În termen de 30 de zile de la data publicării legii bugetului de stat pe anul </w:t>
            </w:r>
            <w:r w:rsidRPr="0066029E">
              <w:rPr>
                <w:sz w:val="20"/>
                <w:szCs w:val="20"/>
                <w:u w:val="single"/>
              </w:rPr>
              <w:t>respectiv</w:t>
            </w:r>
            <w:r w:rsidRPr="0066029E">
              <w:rPr>
                <w:sz w:val="20"/>
                <w:szCs w:val="20"/>
              </w:rPr>
              <w:t xml:space="preserve">, autorităţile administraţiei publice locale de toate nivelurile aduc bugetele </w:t>
            </w:r>
            <w:r w:rsidRPr="0066029E">
              <w:rPr>
                <w:sz w:val="20"/>
                <w:szCs w:val="20"/>
                <w:u w:val="single"/>
              </w:rPr>
              <w:t>aprobate</w:t>
            </w:r>
            <w:r w:rsidRPr="0066029E">
              <w:rPr>
                <w:sz w:val="20"/>
                <w:szCs w:val="20"/>
              </w:rPr>
              <w:t xml:space="preserve"> corespunzătoare în concordanţă cu prevederile legii menţionate.</w:t>
            </w:r>
          </w:p>
        </w:tc>
        <w:tc>
          <w:tcPr>
            <w:tcW w:w="4847" w:type="dxa"/>
            <w:tcBorders>
              <w:top w:val="nil"/>
              <w:bottom w:val="single" w:sz="4" w:space="0" w:color="auto"/>
            </w:tcBorders>
          </w:tcPr>
          <w:p w:rsidR="0066029E" w:rsidRPr="0066029E" w:rsidRDefault="0066029E" w:rsidP="0034577D">
            <w:pPr>
              <w:tabs>
                <w:tab w:val="left" w:pos="384"/>
              </w:tabs>
              <w:jc w:val="both"/>
              <w:rPr>
                <w:sz w:val="20"/>
                <w:szCs w:val="20"/>
              </w:rPr>
            </w:pPr>
            <w:r w:rsidRPr="0066029E">
              <w:rPr>
                <w:sz w:val="20"/>
                <w:szCs w:val="20"/>
              </w:rPr>
              <w:t>la alineatul (5), după cuvîntul  „respectiv,” se introduc cuvintele „sau a modificării acesteia, iar după cuvîntul „aprobate” se introduc cuvintele „după caz, modificate”;</w:t>
            </w:r>
          </w:p>
          <w:p w:rsidR="0066029E" w:rsidRPr="0066029E" w:rsidRDefault="0066029E" w:rsidP="00042DB1">
            <w:pPr>
              <w:pStyle w:val="a5"/>
              <w:ind w:firstLine="0"/>
              <w:rPr>
                <w:b/>
                <w:strike/>
                <w:sz w:val="20"/>
                <w:szCs w:val="20"/>
              </w:rPr>
            </w:pPr>
          </w:p>
        </w:tc>
        <w:tc>
          <w:tcPr>
            <w:tcW w:w="3853" w:type="dxa"/>
            <w:tcBorders>
              <w:top w:val="nil"/>
              <w:bottom w:val="single" w:sz="4" w:space="0" w:color="000000" w:themeColor="text1"/>
            </w:tcBorders>
          </w:tcPr>
          <w:p w:rsidR="0066029E" w:rsidRPr="0066029E" w:rsidRDefault="0066029E" w:rsidP="00227448">
            <w:pPr>
              <w:jc w:val="both"/>
              <w:rPr>
                <w:sz w:val="20"/>
                <w:szCs w:val="20"/>
              </w:rPr>
            </w:pPr>
            <w:r w:rsidRPr="0066029E">
              <w:rPr>
                <w:sz w:val="20"/>
                <w:szCs w:val="20"/>
              </w:rPr>
              <w:t xml:space="preserve">Condiția ce a impus completarea dată este că, la momentul actual, cadrul legal prevede doar obligativitatea autorităților publice locale de aducere în concordanță a bugetelor UAT cu prevederile legii  adoptate și publicate a bugetului de stat, și nu se referă la modificarea legii bugetului de stat pe parcursul anului, care afectează relațiile interbugetare. </w:t>
            </w:r>
          </w:p>
          <w:p w:rsidR="0066029E" w:rsidRPr="0066029E" w:rsidRDefault="0066029E" w:rsidP="00227448">
            <w:pPr>
              <w:jc w:val="both"/>
              <w:rPr>
                <w:sz w:val="20"/>
                <w:szCs w:val="20"/>
              </w:rPr>
            </w:pPr>
            <w:r w:rsidRPr="0066029E">
              <w:rPr>
                <w:sz w:val="20"/>
                <w:szCs w:val="20"/>
              </w:rPr>
              <w:t>Astfel, urmare a acestei completări, autoritățile publice locale urmează, obligatoriu, să aducă în concordanță  bugetele acestora și cu modificările operate la legea bugetului de stat pe anul respectiv.</w:t>
            </w:r>
          </w:p>
        </w:tc>
        <w:tc>
          <w:tcPr>
            <w:tcW w:w="1241" w:type="dxa"/>
            <w:tcBorders>
              <w:top w:val="nil"/>
              <w:bottom w:val="nil"/>
            </w:tcBorders>
          </w:tcPr>
          <w:p w:rsidR="0066029E" w:rsidRPr="0066029E" w:rsidRDefault="0066029E" w:rsidP="00042DB1">
            <w:pPr>
              <w:ind w:left="-75" w:right="-160"/>
              <w:jc w:val="center"/>
              <w:rPr>
                <w:strike/>
                <w:sz w:val="20"/>
                <w:szCs w:val="20"/>
              </w:rPr>
            </w:pPr>
            <w:r w:rsidRPr="0066029E">
              <w:rPr>
                <w:sz w:val="20"/>
                <w:szCs w:val="20"/>
              </w:rPr>
              <w:t>La data publicării</w:t>
            </w:r>
          </w:p>
        </w:tc>
      </w:tr>
      <w:tr w:rsidR="0066029E" w:rsidRPr="0066029E" w:rsidTr="00160C7E">
        <w:trPr>
          <w:trHeight w:val="186"/>
        </w:trPr>
        <w:tc>
          <w:tcPr>
            <w:tcW w:w="5785" w:type="dxa"/>
            <w:tcBorders>
              <w:top w:val="single" w:sz="4" w:space="0" w:color="auto"/>
              <w:bottom w:val="nil"/>
            </w:tcBorders>
          </w:tcPr>
          <w:p w:rsidR="0066029E" w:rsidRPr="0066029E" w:rsidRDefault="0066029E" w:rsidP="0034577D">
            <w:pPr>
              <w:pStyle w:val="a5"/>
              <w:tabs>
                <w:tab w:val="left" w:pos="2160"/>
              </w:tabs>
              <w:ind w:firstLine="0"/>
              <w:rPr>
                <w:strike/>
                <w:sz w:val="20"/>
                <w:szCs w:val="20"/>
              </w:rPr>
            </w:pPr>
            <w:r w:rsidRPr="0066029E">
              <w:rPr>
                <w:sz w:val="20"/>
                <w:szCs w:val="20"/>
              </w:rPr>
              <w:t xml:space="preserve">(6) În caz de nerespectare a prevederilor alin.(5), efectuarea transferurilor cu destinaţie </w:t>
            </w:r>
            <w:r w:rsidRPr="0066029E">
              <w:rPr>
                <w:sz w:val="20"/>
                <w:szCs w:val="20"/>
                <w:u w:val="single"/>
              </w:rPr>
              <w:t>generală</w:t>
            </w:r>
            <w:r w:rsidRPr="0066029E">
              <w:rPr>
                <w:sz w:val="20"/>
                <w:szCs w:val="20"/>
              </w:rPr>
              <w:t xml:space="preserve"> la bugetele locale respective se suspendă pînă la efectuarea ajustărilor corespunzătoare.</w:t>
            </w:r>
            <w:r w:rsidRPr="0066029E">
              <w:rPr>
                <w:sz w:val="20"/>
                <w:szCs w:val="20"/>
              </w:rPr>
              <w:br/>
            </w:r>
          </w:p>
        </w:tc>
        <w:tc>
          <w:tcPr>
            <w:tcW w:w="4847" w:type="dxa"/>
            <w:tcBorders>
              <w:top w:val="single" w:sz="4" w:space="0" w:color="auto"/>
              <w:bottom w:val="nil"/>
            </w:tcBorders>
          </w:tcPr>
          <w:p w:rsidR="0066029E" w:rsidRPr="0066029E" w:rsidRDefault="0066029E" w:rsidP="0034577D">
            <w:pPr>
              <w:tabs>
                <w:tab w:val="left" w:pos="384"/>
              </w:tabs>
              <w:jc w:val="both"/>
              <w:rPr>
                <w:sz w:val="20"/>
                <w:szCs w:val="20"/>
              </w:rPr>
            </w:pPr>
            <w:r w:rsidRPr="0066029E">
              <w:rPr>
                <w:sz w:val="20"/>
                <w:szCs w:val="20"/>
              </w:rPr>
              <w:t xml:space="preserve">la alineatul (6), după cuvîntul „generală” se introduce textul „și a transferurilor cu destinație specială </w:t>
            </w:r>
            <w:r w:rsidRPr="0066029E">
              <w:rPr>
                <w:sz w:val="20"/>
                <w:szCs w:val="20"/>
                <w:lang w:val="fr-FR"/>
              </w:rPr>
              <w:t>pentru finanțarea învățămîntului preșcolar, primar, gimnazial, liceal, special și extrașcolar</w:t>
            </w:r>
            <w:r w:rsidRPr="0066029E">
              <w:rPr>
                <w:sz w:val="20"/>
                <w:szCs w:val="20"/>
              </w:rPr>
              <w:t>”.</w:t>
            </w:r>
          </w:p>
          <w:p w:rsidR="0066029E" w:rsidRPr="0066029E" w:rsidRDefault="0066029E" w:rsidP="0034577D">
            <w:pPr>
              <w:tabs>
                <w:tab w:val="left" w:pos="384"/>
              </w:tabs>
              <w:jc w:val="both"/>
              <w:rPr>
                <w:sz w:val="20"/>
                <w:szCs w:val="20"/>
              </w:rPr>
            </w:pPr>
          </w:p>
          <w:p w:rsidR="0066029E" w:rsidRPr="0066029E" w:rsidRDefault="0066029E" w:rsidP="0034577D">
            <w:pPr>
              <w:pStyle w:val="a5"/>
              <w:ind w:firstLine="0"/>
              <w:rPr>
                <w:b/>
                <w:sz w:val="20"/>
                <w:szCs w:val="20"/>
              </w:rPr>
            </w:pPr>
          </w:p>
          <w:p w:rsidR="0066029E" w:rsidRPr="0066029E" w:rsidRDefault="0066029E" w:rsidP="00024C89">
            <w:pPr>
              <w:pStyle w:val="a5"/>
              <w:ind w:firstLine="0"/>
              <w:rPr>
                <w:b/>
                <w:sz w:val="20"/>
                <w:szCs w:val="20"/>
              </w:rPr>
            </w:pPr>
            <w:r w:rsidRPr="0066029E">
              <w:rPr>
                <w:sz w:val="20"/>
                <w:szCs w:val="20"/>
              </w:rPr>
              <w:br/>
            </w:r>
          </w:p>
        </w:tc>
        <w:tc>
          <w:tcPr>
            <w:tcW w:w="3853" w:type="dxa"/>
            <w:tcBorders>
              <w:top w:val="single" w:sz="4" w:space="0" w:color="000000" w:themeColor="text1"/>
              <w:bottom w:val="nil"/>
            </w:tcBorders>
          </w:tcPr>
          <w:p w:rsidR="0066029E" w:rsidRPr="0066029E" w:rsidRDefault="0066029E" w:rsidP="00125A0B">
            <w:pPr>
              <w:jc w:val="both"/>
              <w:rPr>
                <w:strike/>
                <w:sz w:val="20"/>
                <w:szCs w:val="20"/>
              </w:rPr>
            </w:pPr>
            <w:r w:rsidRPr="0066029E">
              <w:rPr>
                <w:sz w:val="20"/>
                <w:szCs w:val="20"/>
              </w:rPr>
              <w:lastRenderedPageBreak/>
              <w:t xml:space="preserve">Modificarea dată se împune pentru responsabilizarea APL nominalizate privind aducerea în concordanță a bugetelor UAT cu prevederile legii bugetului de stat anuale, </w:t>
            </w:r>
            <w:r w:rsidRPr="0066029E">
              <w:rPr>
                <w:sz w:val="20"/>
                <w:szCs w:val="20"/>
              </w:rPr>
              <w:lastRenderedPageBreak/>
              <w:t>inclusiv modificările acesteia ca pîrghie suplimentară de influență asupra lor. Se propune aplicarea restricțiilor și asupra  transferurilor cu destinație specială pentru finanțarea învățămîntului preșcolar, primar, gimnazial, liceal, special și extrașcolar analogic transferurilor cu destinație generală.</w:t>
            </w:r>
          </w:p>
        </w:tc>
        <w:tc>
          <w:tcPr>
            <w:tcW w:w="1241" w:type="dxa"/>
            <w:tcBorders>
              <w:top w:val="nil"/>
              <w:bottom w:val="nil"/>
            </w:tcBorders>
          </w:tcPr>
          <w:p w:rsidR="0066029E" w:rsidRPr="0066029E" w:rsidRDefault="0066029E" w:rsidP="00042DB1">
            <w:pPr>
              <w:ind w:left="-75" w:right="-160"/>
              <w:jc w:val="center"/>
              <w:rPr>
                <w:strike/>
                <w:sz w:val="20"/>
                <w:szCs w:val="20"/>
              </w:rPr>
            </w:pPr>
          </w:p>
        </w:tc>
      </w:tr>
      <w:tr w:rsidR="0066029E" w:rsidRPr="0066029E" w:rsidTr="00160C7E">
        <w:trPr>
          <w:trHeight w:val="186"/>
        </w:trPr>
        <w:tc>
          <w:tcPr>
            <w:tcW w:w="5785" w:type="dxa"/>
            <w:tcBorders>
              <w:top w:val="nil"/>
              <w:bottom w:val="single" w:sz="4" w:space="0" w:color="auto"/>
            </w:tcBorders>
          </w:tcPr>
          <w:p w:rsidR="0066029E" w:rsidRPr="0066029E" w:rsidRDefault="0066029E" w:rsidP="00042DB1">
            <w:pPr>
              <w:pStyle w:val="a5"/>
              <w:tabs>
                <w:tab w:val="left" w:pos="2160"/>
              </w:tabs>
              <w:ind w:firstLine="0"/>
              <w:rPr>
                <w:strike/>
                <w:sz w:val="20"/>
                <w:szCs w:val="20"/>
              </w:rPr>
            </w:pPr>
          </w:p>
        </w:tc>
        <w:tc>
          <w:tcPr>
            <w:tcW w:w="4847" w:type="dxa"/>
            <w:tcBorders>
              <w:top w:val="nil"/>
              <w:bottom w:val="single" w:sz="4" w:space="0" w:color="auto"/>
            </w:tcBorders>
          </w:tcPr>
          <w:p w:rsidR="0066029E" w:rsidRPr="0066029E" w:rsidRDefault="0066029E" w:rsidP="00042DB1">
            <w:pPr>
              <w:pStyle w:val="a5"/>
              <w:ind w:firstLine="0"/>
              <w:rPr>
                <w:b/>
                <w:strike/>
                <w:sz w:val="20"/>
                <w:szCs w:val="20"/>
              </w:rPr>
            </w:pPr>
          </w:p>
        </w:tc>
        <w:tc>
          <w:tcPr>
            <w:tcW w:w="3853" w:type="dxa"/>
            <w:tcBorders>
              <w:top w:val="nil"/>
              <w:bottom w:val="single" w:sz="4" w:space="0" w:color="000000" w:themeColor="text1"/>
            </w:tcBorders>
          </w:tcPr>
          <w:p w:rsidR="0066029E" w:rsidRPr="0066029E" w:rsidRDefault="0066029E" w:rsidP="00042DB1">
            <w:pPr>
              <w:pStyle w:val="af1"/>
              <w:spacing w:before="60"/>
              <w:ind w:left="0"/>
              <w:jc w:val="both"/>
              <w:rPr>
                <w:strike/>
                <w:sz w:val="20"/>
                <w:szCs w:val="20"/>
                <w:lang w:val="ro-RO"/>
              </w:rPr>
            </w:pPr>
          </w:p>
        </w:tc>
        <w:tc>
          <w:tcPr>
            <w:tcW w:w="1241" w:type="dxa"/>
            <w:tcBorders>
              <w:top w:val="nil"/>
              <w:bottom w:val="single" w:sz="4" w:space="0" w:color="000000" w:themeColor="text1"/>
            </w:tcBorders>
          </w:tcPr>
          <w:p w:rsidR="0066029E" w:rsidRPr="0066029E" w:rsidRDefault="0066029E" w:rsidP="00042DB1">
            <w:pPr>
              <w:ind w:left="-75" w:right="-160"/>
              <w:jc w:val="center"/>
              <w:rPr>
                <w:strike/>
                <w:sz w:val="20"/>
                <w:szCs w:val="20"/>
              </w:rPr>
            </w:pPr>
          </w:p>
        </w:tc>
      </w:tr>
      <w:tr w:rsidR="0066029E" w:rsidRPr="0066029E" w:rsidTr="00896AE8">
        <w:trPr>
          <w:trHeight w:val="186"/>
        </w:trPr>
        <w:tc>
          <w:tcPr>
            <w:tcW w:w="5785" w:type="dxa"/>
            <w:tcBorders>
              <w:top w:val="single" w:sz="4" w:space="0" w:color="auto"/>
              <w:bottom w:val="nil"/>
            </w:tcBorders>
          </w:tcPr>
          <w:p w:rsidR="0066029E" w:rsidRPr="0066029E" w:rsidRDefault="0066029E" w:rsidP="00896AE8">
            <w:pPr>
              <w:pStyle w:val="a5"/>
              <w:tabs>
                <w:tab w:val="left" w:pos="2160"/>
              </w:tabs>
              <w:ind w:firstLine="0"/>
              <w:rPr>
                <w:b/>
                <w:sz w:val="20"/>
                <w:szCs w:val="20"/>
                <w:lang w:val="en-US"/>
              </w:rPr>
            </w:pPr>
            <w:r w:rsidRPr="0066029E">
              <w:rPr>
                <w:b/>
                <w:sz w:val="20"/>
                <w:szCs w:val="20"/>
                <w:lang w:val="en-US"/>
              </w:rPr>
              <w:t>Legea nr.147 din 30 iulie 2015 pentru modificarea şi completarea unor acte legislative</w:t>
            </w:r>
          </w:p>
          <w:p w:rsidR="0066029E" w:rsidRPr="0066029E" w:rsidRDefault="0066029E" w:rsidP="00896AE8">
            <w:pPr>
              <w:pStyle w:val="a5"/>
              <w:tabs>
                <w:tab w:val="left" w:pos="2160"/>
              </w:tabs>
              <w:ind w:firstLine="0"/>
              <w:rPr>
                <w:b/>
                <w:sz w:val="20"/>
                <w:szCs w:val="20"/>
                <w:lang w:val="en-US"/>
              </w:rPr>
            </w:pPr>
          </w:p>
          <w:p w:rsidR="0066029E" w:rsidRPr="0066029E" w:rsidRDefault="0066029E" w:rsidP="00896AE8">
            <w:pPr>
              <w:jc w:val="both"/>
              <w:rPr>
                <w:sz w:val="20"/>
                <w:szCs w:val="20"/>
              </w:rPr>
            </w:pPr>
            <w:r w:rsidRPr="0066029E">
              <w:rPr>
                <w:bCs/>
                <w:sz w:val="20"/>
                <w:szCs w:val="20"/>
                <w:lang w:val="en-US"/>
              </w:rPr>
              <w:t>Art.I. L</w:t>
            </w:r>
            <w:r w:rsidRPr="0066029E">
              <w:rPr>
                <w:sz w:val="20"/>
                <w:szCs w:val="20"/>
              </w:rPr>
              <w:t>egea nr.548-XIII din 21 iulie 1995 cu privire la Banca Naţională a Moldovei (Monitorul Oficial al Republicii Moldova, 1995, nr.56–57, art.624), cu modificările ulterioare, se modifică şi se completează după cum urmează:</w:t>
            </w:r>
          </w:p>
          <w:p w:rsidR="0066029E" w:rsidRPr="0066029E" w:rsidRDefault="0066029E" w:rsidP="00896AE8">
            <w:pPr>
              <w:jc w:val="both"/>
              <w:rPr>
                <w:sz w:val="20"/>
                <w:szCs w:val="20"/>
              </w:rPr>
            </w:pPr>
            <w:r w:rsidRPr="0066029E">
              <w:rPr>
                <w:rFonts w:ascii="Tahoma" w:hAnsi="Tahoma" w:cs="Tahoma"/>
                <w:sz w:val="20"/>
                <w:szCs w:val="20"/>
                <w:lang w:val="en-US"/>
              </w:rPr>
              <w:br/>
            </w:r>
            <w:r w:rsidRPr="0066029E">
              <w:rPr>
                <w:bCs/>
                <w:sz w:val="20"/>
                <w:szCs w:val="20"/>
                <w:lang w:val="en-US"/>
              </w:rPr>
              <w:t>11.</w:t>
            </w:r>
            <w:r w:rsidRPr="0066029E">
              <w:rPr>
                <w:sz w:val="20"/>
                <w:szCs w:val="20"/>
                <w:lang w:val="en-US"/>
              </w:rPr>
              <w:t xml:space="preserve"> Articolul 20:</w:t>
            </w:r>
          </w:p>
          <w:p w:rsidR="0066029E" w:rsidRPr="0066029E" w:rsidRDefault="0066029E" w:rsidP="00896AE8">
            <w:pPr>
              <w:pStyle w:val="a5"/>
              <w:ind w:firstLine="0"/>
              <w:rPr>
                <w:sz w:val="20"/>
                <w:szCs w:val="20"/>
                <w:lang w:val="en-US"/>
              </w:rPr>
            </w:pPr>
            <w:r w:rsidRPr="0066029E">
              <w:rPr>
                <w:sz w:val="20"/>
                <w:szCs w:val="20"/>
                <w:lang w:val="en-US"/>
              </w:rPr>
              <w:t>la alineatul (1), cuvintele „Profitul net” se substituie cu textul „Rezultatul exerciţiului (profit/pierdere)”;</w:t>
            </w:r>
          </w:p>
          <w:p w:rsidR="0066029E" w:rsidRPr="0066029E" w:rsidRDefault="0066029E" w:rsidP="00896AE8">
            <w:pPr>
              <w:pStyle w:val="a5"/>
              <w:ind w:firstLine="0"/>
              <w:rPr>
                <w:sz w:val="20"/>
                <w:szCs w:val="20"/>
                <w:lang w:val="en-US"/>
              </w:rPr>
            </w:pPr>
            <w:r w:rsidRPr="0066029E">
              <w:rPr>
                <w:sz w:val="20"/>
                <w:szCs w:val="20"/>
                <w:lang w:val="en-US"/>
              </w:rPr>
              <w:t>la alineatul (2), cuvintele „profitul net” se substituie cu cuvintele „rezultatul exerciţiului”</w:t>
            </w:r>
          </w:p>
          <w:p w:rsidR="0066029E" w:rsidRPr="0066029E" w:rsidRDefault="0066029E" w:rsidP="00896AE8">
            <w:pPr>
              <w:pStyle w:val="a5"/>
              <w:ind w:firstLine="0"/>
              <w:rPr>
                <w:sz w:val="20"/>
                <w:szCs w:val="20"/>
                <w:u w:val="single"/>
                <w:lang w:val="en-US"/>
              </w:rPr>
            </w:pPr>
            <w:r w:rsidRPr="0066029E">
              <w:rPr>
                <w:sz w:val="20"/>
                <w:szCs w:val="20"/>
                <w:u w:val="single"/>
                <w:lang w:val="en-US"/>
              </w:rPr>
              <w:t>la alineatul (5), textul „în proporţie de 50%” se exclude.</w:t>
            </w:r>
          </w:p>
        </w:tc>
        <w:tc>
          <w:tcPr>
            <w:tcW w:w="4847" w:type="dxa"/>
            <w:tcBorders>
              <w:top w:val="single" w:sz="4" w:space="0" w:color="auto"/>
              <w:bottom w:val="nil"/>
            </w:tcBorders>
          </w:tcPr>
          <w:p w:rsidR="0066029E" w:rsidRPr="0066029E" w:rsidRDefault="0066029E" w:rsidP="00896AE8">
            <w:pPr>
              <w:pStyle w:val="a5"/>
              <w:tabs>
                <w:tab w:val="left" w:pos="2160"/>
              </w:tabs>
              <w:ind w:firstLine="0"/>
              <w:rPr>
                <w:sz w:val="20"/>
                <w:szCs w:val="20"/>
                <w:lang w:val="en-US"/>
              </w:rPr>
            </w:pPr>
            <w:r w:rsidRPr="0066029E">
              <w:rPr>
                <w:b/>
                <w:sz w:val="20"/>
                <w:szCs w:val="20"/>
              </w:rPr>
              <w:t xml:space="preserve">Art.XVII. - </w:t>
            </w:r>
            <w:r w:rsidRPr="0066029E">
              <w:rPr>
                <w:sz w:val="20"/>
                <w:szCs w:val="20"/>
              </w:rPr>
              <w:t>La articolul I din Legea nr.147 din 30 iulie 2015 pentru modificarea şi completarea unor acte legislative (Monitorul Oficial al Republicii Moldova, 2015, nr.224-233, art.451), punctul 11, alineatul trei se abrogă.</w:t>
            </w:r>
            <w:r w:rsidRPr="0066029E">
              <w:rPr>
                <w:sz w:val="20"/>
                <w:szCs w:val="20"/>
                <w:lang w:val="en-US"/>
              </w:rPr>
              <w:t xml:space="preserve"> </w:t>
            </w:r>
          </w:p>
          <w:p w:rsidR="0066029E" w:rsidRPr="0066029E" w:rsidRDefault="0066029E" w:rsidP="00042DB1">
            <w:pPr>
              <w:pStyle w:val="a5"/>
              <w:ind w:firstLine="0"/>
              <w:rPr>
                <w:b/>
                <w:strike/>
                <w:sz w:val="20"/>
                <w:szCs w:val="20"/>
              </w:rPr>
            </w:pPr>
          </w:p>
        </w:tc>
        <w:tc>
          <w:tcPr>
            <w:tcW w:w="3853" w:type="dxa"/>
            <w:tcBorders>
              <w:top w:val="single" w:sz="4" w:space="0" w:color="000000" w:themeColor="text1"/>
              <w:bottom w:val="nil"/>
            </w:tcBorders>
          </w:tcPr>
          <w:p w:rsidR="0066029E" w:rsidRPr="0066029E" w:rsidRDefault="0066029E" w:rsidP="00435247">
            <w:pPr>
              <w:pStyle w:val="af1"/>
              <w:ind w:left="0"/>
              <w:jc w:val="both"/>
              <w:rPr>
                <w:sz w:val="20"/>
                <w:szCs w:val="20"/>
                <w:lang w:val="ro-RO"/>
              </w:rPr>
            </w:pPr>
            <w:r w:rsidRPr="0066029E">
              <w:rPr>
                <w:sz w:val="20"/>
                <w:szCs w:val="20"/>
                <w:lang w:val="ro-RO"/>
              </w:rPr>
              <w:t>A se vedea explicațiile la art.II.</w:t>
            </w:r>
          </w:p>
        </w:tc>
        <w:tc>
          <w:tcPr>
            <w:tcW w:w="1241" w:type="dxa"/>
            <w:tcBorders>
              <w:top w:val="single" w:sz="4" w:space="0" w:color="000000" w:themeColor="text1"/>
              <w:bottom w:val="nil"/>
            </w:tcBorders>
          </w:tcPr>
          <w:p w:rsidR="0066029E" w:rsidRPr="0066029E" w:rsidRDefault="0066029E" w:rsidP="00042DB1">
            <w:pPr>
              <w:ind w:left="-75" w:right="-160"/>
              <w:jc w:val="center"/>
              <w:rPr>
                <w:strike/>
                <w:sz w:val="20"/>
                <w:szCs w:val="20"/>
              </w:rPr>
            </w:pPr>
            <w:r w:rsidRPr="0066029E">
              <w:rPr>
                <w:sz w:val="20"/>
                <w:szCs w:val="20"/>
              </w:rPr>
              <w:t>La data publicării</w:t>
            </w:r>
          </w:p>
        </w:tc>
      </w:tr>
      <w:tr w:rsidR="0066029E" w:rsidRPr="0066029E" w:rsidTr="00896AE8">
        <w:trPr>
          <w:trHeight w:val="186"/>
        </w:trPr>
        <w:tc>
          <w:tcPr>
            <w:tcW w:w="5785" w:type="dxa"/>
            <w:tcBorders>
              <w:top w:val="nil"/>
              <w:bottom w:val="single" w:sz="4" w:space="0" w:color="auto"/>
            </w:tcBorders>
          </w:tcPr>
          <w:p w:rsidR="0066029E" w:rsidRPr="0066029E" w:rsidRDefault="0066029E" w:rsidP="00042DB1">
            <w:pPr>
              <w:pStyle w:val="a5"/>
              <w:tabs>
                <w:tab w:val="left" w:pos="2160"/>
              </w:tabs>
              <w:ind w:firstLine="0"/>
              <w:rPr>
                <w:strike/>
                <w:sz w:val="20"/>
                <w:szCs w:val="20"/>
              </w:rPr>
            </w:pPr>
          </w:p>
        </w:tc>
        <w:tc>
          <w:tcPr>
            <w:tcW w:w="4847" w:type="dxa"/>
            <w:tcBorders>
              <w:top w:val="nil"/>
              <w:bottom w:val="single" w:sz="4" w:space="0" w:color="auto"/>
            </w:tcBorders>
          </w:tcPr>
          <w:p w:rsidR="0066029E" w:rsidRPr="0066029E" w:rsidRDefault="0066029E" w:rsidP="00042DB1">
            <w:pPr>
              <w:pStyle w:val="a5"/>
              <w:ind w:firstLine="0"/>
              <w:rPr>
                <w:b/>
                <w:strike/>
                <w:sz w:val="20"/>
                <w:szCs w:val="20"/>
              </w:rPr>
            </w:pPr>
          </w:p>
        </w:tc>
        <w:tc>
          <w:tcPr>
            <w:tcW w:w="3853" w:type="dxa"/>
            <w:tcBorders>
              <w:top w:val="nil"/>
              <w:bottom w:val="single" w:sz="4" w:space="0" w:color="auto"/>
            </w:tcBorders>
          </w:tcPr>
          <w:p w:rsidR="0066029E" w:rsidRPr="0066029E" w:rsidRDefault="0066029E" w:rsidP="00042DB1">
            <w:pPr>
              <w:pStyle w:val="af1"/>
              <w:spacing w:before="60"/>
              <w:ind w:left="0"/>
              <w:jc w:val="both"/>
              <w:rPr>
                <w:strike/>
                <w:sz w:val="20"/>
                <w:szCs w:val="20"/>
                <w:lang w:val="ro-RO"/>
              </w:rPr>
            </w:pPr>
          </w:p>
        </w:tc>
        <w:tc>
          <w:tcPr>
            <w:tcW w:w="1241" w:type="dxa"/>
            <w:tcBorders>
              <w:top w:val="nil"/>
              <w:bottom w:val="single" w:sz="4" w:space="0" w:color="auto"/>
            </w:tcBorders>
          </w:tcPr>
          <w:p w:rsidR="0066029E" w:rsidRPr="0066029E" w:rsidRDefault="0066029E" w:rsidP="00042DB1">
            <w:pPr>
              <w:ind w:left="-75" w:right="-160"/>
              <w:jc w:val="center"/>
              <w:rPr>
                <w:strike/>
                <w:sz w:val="20"/>
                <w:szCs w:val="20"/>
              </w:rPr>
            </w:pPr>
          </w:p>
        </w:tc>
      </w:tr>
      <w:tr w:rsidR="0066029E" w:rsidRPr="0066029E" w:rsidTr="00896AE8">
        <w:trPr>
          <w:trHeight w:val="186"/>
        </w:trPr>
        <w:tc>
          <w:tcPr>
            <w:tcW w:w="5785" w:type="dxa"/>
            <w:tcBorders>
              <w:top w:val="nil"/>
              <w:bottom w:val="single" w:sz="4" w:space="0" w:color="auto"/>
            </w:tcBorders>
          </w:tcPr>
          <w:p w:rsidR="0066029E" w:rsidRPr="0066029E" w:rsidRDefault="0066029E" w:rsidP="00042DB1">
            <w:pPr>
              <w:pStyle w:val="a5"/>
              <w:tabs>
                <w:tab w:val="left" w:pos="2160"/>
              </w:tabs>
              <w:ind w:firstLine="0"/>
              <w:rPr>
                <w:strike/>
                <w:sz w:val="20"/>
                <w:szCs w:val="20"/>
              </w:rPr>
            </w:pPr>
          </w:p>
        </w:tc>
        <w:tc>
          <w:tcPr>
            <w:tcW w:w="4847" w:type="dxa"/>
            <w:tcBorders>
              <w:top w:val="nil"/>
              <w:bottom w:val="single" w:sz="4" w:space="0" w:color="auto"/>
            </w:tcBorders>
          </w:tcPr>
          <w:p w:rsidR="0066029E" w:rsidRPr="0066029E" w:rsidRDefault="0066029E" w:rsidP="00042DB1">
            <w:pPr>
              <w:pStyle w:val="a5"/>
              <w:ind w:firstLine="0"/>
              <w:rPr>
                <w:b/>
                <w:strike/>
                <w:sz w:val="20"/>
                <w:szCs w:val="20"/>
              </w:rPr>
            </w:pPr>
            <w:r w:rsidRPr="0066029E">
              <w:rPr>
                <w:b/>
                <w:sz w:val="20"/>
                <w:szCs w:val="20"/>
              </w:rPr>
              <w:t xml:space="preserve">Art.XVIII. – </w:t>
            </w:r>
            <w:r w:rsidRPr="0066029E">
              <w:rPr>
                <w:sz w:val="20"/>
                <w:szCs w:val="20"/>
              </w:rPr>
              <w:t>(2) Se abrogă:</w:t>
            </w:r>
          </w:p>
        </w:tc>
        <w:tc>
          <w:tcPr>
            <w:tcW w:w="3853" w:type="dxa"/>
            <w:tcBorders>
              <w:top w:val="nil"/>
              <w:bottom w:val="single" w:sz="4" w:space="0" w:color="auto"/>
            </w:tcBorders>
          </w:tcPr>
          <w:p w:rsidR="0066029E" w:rsidRPr="0066029E" w:rsidRDefault="0066029E" w:rsidP="00042DB1">
            <w:pPr>
              <w:pStyle w:val="af1"/>
              <w:spacing w:before="60"/>
              <w:ind w:left="0"/>
              <w:jc w:val="both"/>
              <w:rPr>
                <w:strike/>
                <w:sz w:val="20"/>
                <w:szCs w:val="20"/>
                <w:lang w:val="ro-RO"/>
              </w:rPr>
            </w:pPr>
          </w:p>
        </w:tc>
        <w:tc>
          <w:tcPr>
            <w:tcW w:w="1241" w:type="dxa"/>
            <w:tcBorders>
              <w:top w:val="nil"/>
              <w:bottom w:val="single" w:sz="4" w:space="0" w:color="auto"/>
            </w:tcBorders>
          </w:tcPr>
          <w:p w:rsidR="0066029E" w:rsidRPr="0066029E" w:rsidRDefault="0066029E" w:rsidP="00042DB1">
            <w:pPr>
              <w:ind w:left="-75" w:right="-160"/>
              <w:jc w:val="center"/>
              <w:rPr>
                <w:strike/>
                <w:sz w:val="20"/>
                <w:szCs w:val="20"/>
              </w:rPr>
            </w:pPr>
          </w:p>
        </w:tc>
      </w:tr>
      <w:tr w:rsidR="0066029E" w:rsidRPr="0066029E" w:rsidTr="00160C7E">
        <w:trPr>
          <w:trHeight w:val="186"/>
        </w:trPr>
        <w:tc>
          <w:tcPr>
            <w:tcW w:w="5785" w:type="dxa"/>
            <w:tcBorders>
              <w:top w:val="single" w:sz="4" w:space="0" w:color="auto"/>
              <w:bottom w:val="nil"/>
            </w:tcBorders>
          </w:tcPr>
          <w:p w:rsidR="0066029E" w:rsidRPr="0066029E" w:rsidRDefault="0066029E" w:rsidP="000C45F2">
            <w:pPr>
              <w:pStyle w:val="a5"/>
              <w:tabs>
                <w:tab w:val="left" w:pos="2160"/>
              </w:tabs>
              <w:ind w:firstLine="0"/>
              <w:rPr>
                <w:b/>
                <w:sz w:val="20"/>
                <w:szCs w:val="20"/>
              </w:rPr>
            </w:pPr>
            <w:r w:rsidRPr="0066029E">
              <w:rPr>
                <w:b/>
                <w:sz w:val="20"/>
                <w:szCs w:val="20"/>
              </w:rPr>
              <w:t>Hotărîrea Parlamentului nr.1306-XII din 8 iunie 1993 privind  aplicarea Legii salarizării</w:t>
            </w:r>
          </w:p>
          <w:p w:rsidR="0066029E" w:rsidRPr="0066029E" w:rsidRDefault="0066029E" w:rsidP="000C45F2">
            <w:pPr>
              <w:pStyle w:val="a5"/>
              <w:tabs>
                <w:tab w:val="left" w:pos="2160"/>
              </w:tabs>
              <w:ind w:firstLine="0"/>
              <w:rPr>
                <w:b/>
                <w:sz w:val="20"/>
                <w:szCs w:val="20"/>
              </w:rPr>
            </w:pPr>
          </w:p>
          <w:p w:rsidR="0066029E" w:rsidRPr="0066029E" w:rsidRDefault="0066029E" w:rsidP="000C45F2">
            <w:pPr>
              <w:pStyle w:val="a5"/>
              <w:ind w:firstLine="0"/>
              <w:rPr>
                <w:sz w:val="20"/>
                <w:szCs w:val="20"/>
                <w:u w:val="single"/>
              </w:rPr>
            </w:pPr>
            <w:r w:rsidRPr="0066029E">
              <w:rPr>
                <w:sz w:val="20"/>
                <w:szCs w:val="20"/>
                <w:u w:val="single"/>
              </w:rPr>
              <w:t xml:space="preserve">Parlamentul Republicii Moldova adoptă prezenta hotărîre. </w:t>
            </w:r>
          </w:p>
          <w:p w:rsidR="0066029E" w:rsidRPr="0066029E" w:rsidRDefault="0066029E" w:rsidP="000C45F2">
            <w:pPr>
              <w:pStyle w:val="a5"/>
              <w:ind w:firstLine="0"/>
              <w:rPr>
                <w:sz w:val="20"/>
                <w:szCs w:val="20"/>
                <w:u w:val="single"/>
              </w:rPr>
            </w:pPr>
            <w:r w:rsidRPr="0066029E">
              <w:rPr>
                <w:bCs/>
                <w:sz w:val="20"/>
                <w:szCs w:val="20"/>
                <w:u w:val="single"/>
              </w:rPr>
              <w:t>Art.1.</w:t>
            </w:r>
            <w:r w:rsidRPr="0066029E">
              <w:rPr>
                <w:sz w:val="20"/>
                <w:szCs w:val="20"/>
                <w:u w:val="single"/>
              </w:rPr>
              <w:t xml:space="preserve"> - Legea salarizării se aplică cu data de 1 martie 1993. </w:t>
            </w:r>
          </w:p>
          <w:p w:rsidR="0066029E" w:rsidRPr="0066029E" w:rsidRDefault="0066029E" w:rsidP="000C45F2">
            <w:pPr>
              <w:pStyle w:val="a5"/>
              <w:ind w:firstLine="0"/>
              <w:rPr>
                <w:sz w:val="20"/>
                <w:szCs w:val="20"/>
                <w:u w:val="single"/>
              </w:rPr>
            </w:pPr>
            <w:r w:rsidRPr="0066029E">
              <w:rPr>
                <w:bCs/>
                <w:sz w:val="20"/>
                <w:szCs w:val="20"/>
                <w:u w:val="single"/>
              </w:rPr>
              <w:t>Art.2.</w:t>
            </w:r>
            <w:r w:rsidRPr="0066029E">
              <w:rPr>
                <w:sz w:val="20"/>
                <w:szCs w:val="20"/>
                <w:u w:val="single"/>
              </w:rPr>
              <w:t xml:space="preserve"> - Reţeaua tarifară unică de salarizare a lucrătorilor sferei bugetare se aplică concomitent cu majorarea salariului minim pe republică.  </w:t>
            </w:r>
          </w:p>
          <w:p w:rsidR="0066029E" w:rsidRPr="0066029E" w:rsidRDefault="0066029E" w:rsidP="000C45F2">
            <w:pPr>
              <w:pStyle w:val="a5"/>
              <w:ind w:firstLine="0"/>
              <w:rPr>
                <w:sz w:val="20"/>
                <w:szCs w:val="20"/>
                <w:u w:val="single"/>
              </w:rPr>
            </w:pPr>
            <w:r w:rsidRPr="0066029E">
              <w:rPr>
                <w:bCs/>
                <w:sz w:val="20"/>
                <w:szCs w:val="20"/>
                <w:u w:val="single"/>
              </w:rPr>
              <w:t>Art.3.</w:t>
            </w:r>
            <w:r w:rsidRPr="0066029E">
              <w:rPr>
                <w:sz w:val="20"/>
                <w:szCs w:val="20"/>
                <w:u w:val="single"/>
              </w:rPr>
              <w:t xml:space="preserve"> - La stabilirea sporurilor la salariu în corespundere cu alineatul </w:t>
            </w:r>
            <w:r w:rsidRPr="0066029E">
              <w:rPr>
                <w:sz w:val="20"/>
                <w:szCs w:val="20"/>
                <w:u w:val="single"/>
              </w:rPr>
              <w:lastRenderedPageBreak/>
              <w:t xml:space="preserve">(2), art.10 din Legea salarizării, condiţiile de muncă se clasifică conform modului de clasificare în vigoare.   </w:t>
            </w:r>
          </w:p>
          <w:p w:rsidR="0066029E" w:rsidRPr="0066029E" w:rsidRDefault="0066029E" w:rsidP="000C45F2">
            <w:pPr>
              <w:pStyle w:val="a5"/>
              <w:ind w:firstLine="0"/>
              <w:rPr>
                <w:sz w:val="20"/>
                <w:szCs w:val="20"/>
                <w:u w:val="single"/>
              </w:rPr>
            </w:pPr>
            <w:r w:rsidRPr="0066029E">
              <w:rPr>
                <w:bCs/>
                <w:sz w:val="20"/>
                <w:szCs w:val="20"/>
                <w:u w:val="single"/>
              </w:rPr>
              <w:t>Art.5.</w:t>
            </w:r>
            <w:r w:rsidRPr="0066029E">
              <w:rPr>
                <w:sz w:val="20"/>
                <w:szCs w:val="20"/>
                <w:u w:val="single"/>
              </w:rPr>
              <w:t xml:space="preserve"> - Guvernul: </w:t>
            </w:r>
          </w:p>
          <w:p w:rsidR="0066029E" w:rsidRPr="0066029E" w:rsidRDefault="0066029E" w:rsidP="000C45F2">
            <w:pPr>
              <w:pStyle w:val="a5"/>
              <w:ind w:firstLine="0"/>
              <w:rPr>
                <w:sz w:val="20"/>
                <w:szCs w:val="20"/>
                <w:u w:val="single"/>
              </w:rPr>
            </w:pPr>
            <w:r w:rsidRPr="0066029E">
              <w:rPr>
                <w:sz w:val="20"/>
                <w:szCs w:val="20"/>
                <w:u w:val="single"/>
              </w:rPr>
              <w:t xml:space="preserve">pînă la 1 mai 1993: </w:t>
            </w:r>
          </w:p>
          <w:p w:rsidR="0066029E" w:rsidRPr="0066029E" w:rsidRDefault="0066029E" w:rsidP="000C45F2">
            <w:pPr>
              <w:pStyle w:val="a5"/>
              <w:ind w:firstLine="0"/>
              <w:rPr>
                <w:sz w:val="20"/>
                <w:szCs w:val="20"/>
                <w:u w:val="single"/>
              </w:rPr>
            </w:pPr>
            <w:r w:rsidRPr="0066029E">
              <w:rPr>
                <w:sz w:val="20"/>
                <w:szCs w:val="20"/>
                <w:u w:val="single"/>
              </w:rPr>
              <w:t xml:space="preserve">- va abroga şi modifica actele sale normative care contravin legii sus-numite: </w:t>
            </w:r>
          </w:p>
          <w:p w:rsidR="0066029E" w:rsidRPr="0066029E" w:rsidRDefault="0066029E" w:rsidP="000C45F2">
            <w:pPr>
              <w:pStyle w:val="a5"/>
              <w:ind w:firstLine="0"/>
              <w:rPr>
                <w:sz w:val="20"/>
                <w:szCs w:val="20"/>
                <w:u w:val="single"/>
              </w:rPr>
            </w:pPr>
            <w:r w:rsidRPr="0066029E">
              <w:rPr>
                <w:sz w:val="20"/>
                <w:szCs w:val="20"/>
                <w:u w:val="single"/>
              </w:rPr>
              <w:t xml:space="preserve">- va adopta hotărîrile privind trecerea lucrătorilor unităţilor bugetare subordonate Guvernului la noile condiţii de salarizare în baza Reţelei tarifare unice; </w:t>
            </w:r>
          </w:p>
          <w:p w:rsidR="0066029E" w:rsidRPr="0066029E" w:rsidRDefault="0066029E" w:rsidP="000C45F2">
            <w:pPr>
              <w:pStyle w:val="a5"/>
              <w:ind w:firstLine="0"/>
              <w:rPr>
                <w:sz w:val="20"/>
                <w:szCs w:val="20"/>
                <w:u w:val="single"/>
              </w:rPr>
            </w:pPr>
            <w:r w:rsidRPr="0066029E">
              <w:rPr>
                <w:sz w:val="20"/>
                <w:szCs w:val="20"/>
                <w:u w:val="single"/>
              </w:rPr>
              <w:t xml:space="preserve">- va prezenta spre examinare Prezidiului Parlamentului proiectele de hotărîri privind trecerea lucrătorilor din unităţile bugetare subordonate Parlamentului la noile condiţii de salarizare în baza Reţelei tarifare unice; </w:t>
            </w:r>
          </w:p>
          <w:p w:rsidR="0066029E" w:rsidRPr="0066029E" w:rsidRDefault="0066029E" w:rsidP="000C45F2">
            <w:pPr>
              <w:pStyle w:val="a5"/>
              <w:ind w:firstLine="0"/>
              <w:rPr>
                <w:sz w:val="20"/>
                <w:szCs w:val="20"/>
                <w:u w:val="single"/>
              </w:rPr>
            </w:pPr>
            <w:r w:rsidRPr="0066029E">
              <w:rPr>
                <w:sz w:val="20"/>
                <w:szCs w:val="20"/>
                <w:u w:val="single"/>
              </w:rPr>
              <w:t xml:space="preserve">- va determina modul şi sursele pentru acoperirea cheltuielilor legate de introducerea Reţelei tarifare unice: </w:t>
            </w:r>
          </w:p>
          <w:p w:rsidR="0066029E" w:rsidRPr="0066029E" w:rsidRDefault="0066029E" w:rsidP="000C45F2">
            <w:pPr>
              <w:pStyle w:val="a5"/>
              <w:ind w:firstLine="0"/>
              <w:rPr>
                <w:sz w:val="20"/>
                <w:szCs w:val="20"/>
                <w:u w:val="single"/>
              </w:rPr>
            </w:pPr>
            <w:r w:rsidRPr="0066029E">
              <w:rPr>
                <w:sz w:val="20"/>
                <w:szCs w:val="20"/>
                <w:u w:val="single"/>
              </w:rPr>
              <w:t xml:space="preserve">pînă la 1 iunie 1993: </w:t>
            </w:r>
          </w:p>
          <w:p w:rsidR="0066029E" w:rsidRPr="0066029E" w:rsidRDefault="0066029E" w:rsidP="000C45F2">
            <w:pPr>
              <w:pStyle w:val="a5"/>
              <w:ind w:firstLine="0"/>
              <w:rPr>
                <w:sz w:val="20"/>
                <w:szCs w:val="20"/>
                <w:u w:val="single"/>
              </w:rPr>
            </w:pPr>
            <w:r w:rsidRPr="0066029E">
              <w:rPr>
                <w:sz w:val="20"/>
                <w:szCs w:val="20"/>
                <w:u w:val="single"/>
              </w:rPr>
              <w:t xml:space="preserve">- va depune în Parlament propuneri vizînd corelarea legislaţiei muncii cu legea sus-numită; </w:t>
            </w:r>
          </w:p>
          <w:p w:rsidR="0066029E" w:rsidRPr="0066029E" w:rsidRDefault="0066029E" w:rsidP="000C45F2">
            <w:pPr>
              <w:pStyle w:val="a5"/>
              <w:ind w:firstLine="0"/>
              <w:rPr>
                <w:sz w:val="20"/>
                <w:szCs w:val="20"/>
                <w:u w:val="single"/>
              </w:rPr>
            </w:pPr>
            <w:r w:rsidRPr="0066029E">
              <w:rPr>
                <w:sz w:val="20"/>
                <w:szCs w:val="20"/>
                <w:u w:val="single"/>
              </w:rPr>
              <w:t xml:space="preserve">- va adopta modul de calculare a salariului mediu.   </w:t>
            </w:r>
          </w:p>
          <w:p w:rsidR="0066029E" w:rsidRPr="0066029E" w:rsidRDefault="0066029E" w:rsidP="000C45F2">
            <w:pPr>
              <w:pStyle w:val="a5"/>
              <w:ind w:firstLine="0"/>
              <w:rPr>
                <w:sz w:val="20"/>
                <w:szCs w:val="20"/>
                <w:u w:val="single"/>
              </w:rPr>
            </w:pPr>
            <w:r w:rsidRPr="0066029E">
              <w:rPr>
                <w:bCs/>
                <w:sz w:val="20"/>
                <w:szCs w:val="20"/>
                <w:u w:val="single"/>
              </w:rPr>
              <w:t>Art.6.</w:t>
            </w:r>
            <w:r w:rsidRPr="0066029E">
              <w:rPr>
                <w:sz w:val="20"/>
                <w:szCs w:val="20"/>
                <w:u w:val="single"/>
              </w:rPr>
              <w:t xml:space="preserve"> - În cazuri excepţionale, Guvernul, de comun acord cu Federaţia Sindicatelor Independente, va întreprinde măsuri vizînd limitarea creşterii salariului.   </w:t>
            </w:r>
          </w:p>
          <w:p w:rsidR="0066029E" w:rsidRPr="0066029E" w:rsidRDefault="0066029E" w:rsidP="000C45F2">
            <w:pPr>
              <w:pStyle w:val="a5"/>
              <w:tabs>
                <w:tab w:val="left" w:pos="2160"/>
              </w:tabs>
              <w:ind w:firstLine="0"/>
              <w:rPr>
                <w:b/>
                <w:strike/>
                <w:sz w:val="20"/>
                <w:szCs w:val="20"/>
              </w:rPr>
            </w:pPr>
            <w:r w:rsidRPr="0066029E">
              <w:rPr>
                <w:bCs/>
                <w:sz w:val="20"/>
                <w:szCs w:val="20"/>
                <w:u w:val="single"/>
              </w:rPr>
              <w:t>Art.7.</w:t>
            </w:r>
            <w:r w:rsidRPr="0066029E">
              <w:rPr>
                <w:sz w:val="20"/>
                <w:szCs w:val="20"/>
                <w:u w:val="single"/>
              </w:rPr>
              <w:t xml:space="preserve"> - Banca Naţională a Moldovei, de comun acord cu Guvernul, în termen de 10 zile, va prezenta Parlamentului propuneri privind modificarea legislaţiei în vigoare în vederea asigurării garanţiilor şi responsabilităţii pentru realizarea prevederilor Legii salarizării.</w:t>
            </w:r>
          </w:p>
        </w:tc>
        <w:tc>
          <w:tcPr>
            <w:tcW w:w="4847" w:type="dxa"/>
            <w:tcBorders>
              <w:top w:val="single" w:sz="4" w:space="0" w:color="auto"/>
              <w:bottom w:val="nil"/>
            </w:tcBorders>
          </w:tcPr>
          <w:p w:rsidR="0066029E" w:rsidRPr="0066029E" w:rsidRDefault="0066029E" w:rsidP="00435247">
            <w:pPr>
              <w:pStyle w:val="a5"/>
              <w:tabs>
                <w:tab w:val="left" w:pos="2160"/>
              </w:tabs>
              <w:ind w:firstLine="0"/>
              <w:rPr>
                <w:b/>
                <w:strike/>
                <w:sz w:val="20"/>
                <w:szCs w:val="20"/>
              </w:rPr>
            </w:pPr>
            <w:r w:rsidRPr="0066029E">
              <w:rPr>
                <w:b/>
                <w:sz w:val="20"/>
                <w:szCs w:val="20"/>
              </w:rPr>
              <w:lastRenderedPageBreak/>
              <w:t xml:space="preserve">- </w:t>
            </w:r>
            <w:r w:rsidRPr="0066029E">
              <w:rPr>
                <w:sz w:val="20"/>
                <w:szCs w:val="20"/>
                <w:lang w:val="ro-MO"/>
              </w:rPr>
              <w:t xml:space="preserve">Hotărîrea Parlamentului </w:t>
            </w:r>
            <w:r w:rsidRPr="0066029E">
              <w:rPr>
                <w:sz w:val="20"/>
                <w:szCs w:val="20"/>
              </w:rPr>
              <w:t>nr.1306-XII din 8 iunie 1993 privind  aplicarea Legii salarizării (Monitorul, 1993, nr.3, art.57);</w:t>
            </w:r>
          </w:p>
        </w:tc>
        <w:tc>
          <w:tcPr>
            <w:tcW w:w="3853" w:type="dxa"/>
            <w:tcBorders>
              <w:top w:val="single" w:sz="4" w:space="0" w:color="000000" w:themeColor="text1"/>
              <w:bottom w:val="nil"/>
            </w:tcBorders>
          </w:tcPr>
          <w:p w:rsidR="0066029E" w:rsidRPr="0066029E" w:rsidRDefault="0066029E" w:rsidP="0066029E">
            <w:pPr>
              <w:pStyle w:val="af1"/>
              <w:ind w:left="0"/>
              <w:jc w:val="both"/>
              <w:rPr>
                <w:strike/>
                <w:sz w:val="20"/>
                <w:szCs w:val="20"/>
                <w:lang w:val="fr-FR"/>
              </w:rPr>
            </w:pPr>
            <w:r w:rsidRPr="0066029E">
              <w:rPr>
                <w:sz w:val="20"/>
                <w:szCs w:val="20"/>
                <w:lang w:val="en-US"/>
              </w:rPr>
              <w:t xml:space="preserve">Actul legislativ nominalizat a ieșit din uz, așa cum Legea salarizării, întru executarea căreia a fost adoptat, a fost abrogată la data de 3.03.2006 prin Legea nr.355-XVI din 23.12.2005 cu privire la sistemul de salarizare în sectorul bugetar.            </w:t>
            </w:r>
          </w:p>
        </w:tc>
        <w:tc>
          <w:tcPr>
            <w:tcW w:w="1241" w:type="dxa"/>
            <w:tcBorders>
              <w:top w:val="single" w:sz="4" w:space="0" w:color="000000" w:themeColor="text1"/>
              <w:bottom w:val="nil"/>
            </w:tcBorders>
          </w:tcPr>
          <w:p w:rsidR="0066029E" w:rsidRPr="0066029E" w:rsidRDefault="0066029E" w:rsidP="000C45F2">
            <w:pPr>
              <w:ind w:left="-75" w:right="-160"/>
              <w:jc w:val="center"/>
              <w:rPr>
                <w:sz w:val="20"/>
                <w:szCs w:val="20"/>
              </w:rPr>
            </w:pPr>
            <w:r w:rsidRPr="0066029E">
              <w:rPr>
                <w:sz w:val="20"/>
                <w:szCs w:val="20"/>
              </w:rPr>
              <w:t xml:space="preserve">La data publicării </w:t>
            </w:r>
          </w:p>
        </w:tc>
      </w:tr>
      <w:tr w:rsidR="0066029E" w:rsidRPr="0066029E" w:rsidTr="00160C7E">
        <w:trPr>
          <w:trHeight w:val="186"/>
        </w:trPr>
        <w:tc>
          <w:tcPr>
            <w:tcW w:w="5785" w:type="dxa"/>
            <w:tcBorders>
              <w:top w:val="nil"/>
              <w:bottom w:val="single" w:sz="4" w:space="0" w:color="auto"/>
            </w:tcBorders>
          </w:tcPr>
          <w:p w:rsidR="0066029E" w:rsidRPr="0066029E" w:rsidRDefault="0066029E" w:rsidP="000C45F2">
            <w:pPr>
              <w:pStyle w:val="a5"/>
              <w:tabs>
                <w:tab w:val="left" w:pos="2160"/>
              </w:tabs>
              <w:ind w:firstLine="0"/>
              <w:rPr>
                <w:b/>
                <w:sz w:val="20"/>
                <w:szCs w:val="20"/>
              </w:rPr>
            </w:pPr>
          </w:p>
        </w:tc>
        <w:tc>
          <w:tcPr>
            <w:tcW w:w="4847" w:type="dxa"/>
            <w:tcBorders>
              <w:top w:val="nil"/>
              <w:bottom w:val="single" w:sz="4" w:space="0" w:color="auto"/>
            </w:tcBorders>
          </w:tcPr>
          <w:p w:rsidR="0066029E" w:rsidRPr="0066029E" w:rsidRDefault="0066029E" w:rsidP="000C45F2">
            <w:pPr>
              <w:pStyle w:val="a5"/>
              <w:tabs>
                <w:tab w:val="left" w:pos="2160"/>
              </w:tabs>
              <w:ind w:firstLine="0"/>
              <w:rPr>
                <w:b/>
                <w:sz w:val="20"/>
                <w:szCs w:val="20"/>
              </w:rPr>
            </w:pPr>
          </w:p>
        </w:tc>
        <w:tc>
          <w:tcPr>
            <w:tcW w:w="3853" w:type="dxa"/>
            <w:tcBorders>
              <w:top w:val="nil"/>
              <w:bottom w:val="single" w:sz="4" w:space="0" w:color="auto"/>
            </w:tcBorders>
          </w:tcPr>
          <w:p w:rsidR="0066029E" w:rsidRPr="0066029E" w:rsidRDefault="0066029E" w:rsidP="000C45F2">
            <w:pPr>
              <w:pStyle w:val="af1"/>
              <w:spacing w:before="60"/>
              <w:ind w:left="0"/>
              <w:jc w:val="both"/>
              <w:rPr>
                <w:sz w:val="20"/>
                <w:szCs w:val="20"/>
                <w:lang w:val="en-US"/>
              </w:rPr>
            </w:pPr>
          </w:p>
        </w:tc>
        <w:tc>
          <w:tcPr>
            <w:tcW w:w="1241" w:type="dxa"/>
            <w:tcBorders>
              <w:top w:val="nil"/>
              <w:bottom w:val="single" w:sz="4" w:space="0" w:color="auto"/>
            </w:tcBorders>
          </w:tcPr>
          <w:p w:rsidR="0066029E" w:rsidRPr="0066029E" w:rsidRDefault="0066029E" w:rsidP="000C45F2">
            <w:pPr>
              <w:ind w:left="-75" w:right="-160"/>
              <w:jc w:val="center"/>
              <w:rPr>
                <w:sz w:val="20"/>
                <w:szCs w:val="20"/>
              </w:rPr>
            </w:pPr>
          </w:p>
        </w:tc>
      </w:tr>
      <w:tr w:rsidR="0066029E" w:rsidRPr="0066029E" w:rsidTr="00160C7E">
        <w:trPr>
          <w:trHeight w:val="186"/>
        </w:trPr>
        <w:tc>
          <w:tcPr>
            <w:tcW w:w="5785" w:type="dxa"/>
            <w:tcBorders>
              <w:top w:val="single" w:sz="4" w:space="0" w:color="auto"/>
              <w:bottom w:val="nil"/>
            </w:tcBorders>
          </w:tcPr>
          <w:p w:rsidR="0066029E" w:rsidRPr="0066029E" w:rsidRDefault="0066029E" w:rsidP="000C45F2">
            <w:pPr>
              <w:pStyle w:val="a5"/>
              <w:tabs>
                <w:tab w:val="left" w:pos="2160"/>
              </w:tabs>
              <w:ind w:firstLine="0"/>
              <w:rPr>
                <w:b/>
                <w:sz w:val="20"/>
                <w:szCs w:val="20"/>
                <w:lang w:val="ro-MO"/>
              </w:rPr>
            </w:pPr>
            <w:r w:rsidRPr="0066029E">
              <w:rPr>
                <w:b/>
                <w:sz w:val="20"/>
                <w:szCs w:val="20"/>
                <w:lang w:val="ro-MO"/>
              </w:rPr>
              <w:t xml:space="preserve">Hotărîrea Parlamentului nr.1473 din 8 iunie 1993 cu privire la salarizarea personalului bazei auto a Parlamentului conform Reţelei tarifare unice de salarizare </w:t>
            </w:r>
          </w:p>
          <w:p w:rsidR="0066029E" w:rsidRPr="0066029E" w:rsidRDefault="0066029E" w:rsidP="000C45F2">
            <w:pPr>
              <w:pStyle w:val="a5"/>
              <w:tabs>
                <w:tab w:val="left" w:pos="2160"/>
              </w:tabs>
              <w:ind w:firstLine="0"/>
              <w:rPr>
                <w:b/>
                <w:sz w:val="20"/>
                <w:szCs w:val="20"/>
                <w:u w:val="single"/>
                <w:lang w:val="ro-MO"/>
              </w:rPr>
            </w:pPr>
          </w:p>
          <w:p w:rsidR="0066029E" w:rsidRPr="0066029E" w:rsidRDefault="0066029E" w:rsidP="00833D27">
            <w:pPr>
              <w:pStyle w:val="a5"/>
              <w:ind w:firstLine="0"/>
              <w:rPr>
                <w:sz w:val="20"/>
                <w:szCs w:val="20"/>
                <w:u w:val="single"/>
              </w:rPr>
            </w:pPr>
            <w:r w:rsidRPr="0066029E">
              <w:rPr>
                <w:bCs/>
                <w:sz w:val="20"/>
                <w:szCs w:val="20"/>
                <w:u w:val="single"/>
              </w:rPr>
              <w:t>Art.1.</w:t>
            </w:r>
            <w:r w:rsidRPr="0066029E">
              <w:rPr>
                <w:sz w:val="20"/>
                <w:szCs w:val="20"/>
                <w:u w:val="single"/>
              </w:rPr>
              <w:t xml:space="preserve"> - Categoriile de salarizare şi coeficienţii tarifari pentru personalul bazei auto a Parlamentului se stabilesc conform anexei nr.1. </w:t>
            </w:r>
          </w:p>
        </w:tc>
        <w:tc>
          <w:tcPr>
            <w:tcW w:w="4847" w:type="dxa"/>
            <w:tcBorders>
              <w:top w:val="single" w:sz="4" w:space="0" w:color="auto"/>
              <w:bottom w:val="nil"/>
            </w:tcBorders>
          </w:tcPr>
          <w:p w:rsidR="0066029E" w:rsidRPr="0066029E" w:rsidRDefault="0066029E" w:rsidP="00F53B3B">
            <w:pPr>
              <w:pStyle w:val="a5"/>
              <w:ind w:firstLine="0"/>
              <w:rPr>
                <w:sz w:val="20"/>
                <w:szCs w:val="20"/>
                <w:lang w:val="ro-MO"/>
              </w:rPr>
            </w:pPr>
            <w:r w:rsidRPr="0066029E">
              <w:rPr>
                <w:b/>
                <w:sz w:val="20"/>
                <w:szCs w:val="20"/>
              </w:rPr>
              <w:t xml:space="preserve">-  </w:t>
            </w:r>
            <w:r w:rsidRPr="0066029E">
              <w:rPr>
                <w:sz w:val="20"/>
                <w:szCs w:val="20"/>
                <w:lang w:val="ro-MO"/>
              </w:rPr>
              <w:t>Hotărîrea Parlamentului nr.1473 din 8 iunie 1993 cu privire la salarizarea personalului bazei auto a Parlamentului conform Reţelei tarifare unice de salarizare;</w:t>
            </w:r>
          </w:p>
          <w:p w:rsidR="0066029E" w:rsidRPr="0066029E" w:rsidRDefault="0066029E" w:rsidP="00F53B3B">
            <w:pPr>
              <w:pStyle w:val="a5"/>
              <w:ind w:firstLine="0"/>
              <w:rPr>
                <w:sz w:val="20"/>
                <w:szCs w:val="20"/>
                <w:lang w:val="ro-MO"/>
              </w:rPr>
            </w:pPr>
          </w:p>
          <w:p w:rsidR="0066029E" w:rsidRPr="0066029E" w:rsidRDefault="0066029E" w:rsidP="00F53B3B">
            <w:pPr>
              <w:pStyle w:val="a5"/>
              <w:ind w:firstLine="0"/>
              <w:rPr>
                <w:sz w:val="20"/>
                <w:szCs w:val="20"/>
                <w:lang w:val="ro-MO"/>
              </w:rPr>
            </w:pPr>
          </w:p>
          <w:p w:rsidR="0066029E" w:rsidRPr="0066029E" w:rsidRDefault="0066029E" w:rsidP="00F53B3B">
            <w:pPr>
              <w:pStyle w:val="a5"/>
              <w:ind w:firstLine="0"/>
              <w:rPr>
                <w:b/>
                <w:strike/>
                <w:sz w:val="20"/>
                <w:szCs w:val="20"/>
              </w:rPr>
            </w:pPr>
          </w:p>
        </w:tc>
        <w:tc>
          <w:tcPr>
            <w:tcW w:w="3853" w:type="dxa"/>
            <w:tcBorders>
              <w:top w:val="single" w:sz="4" w:space="0" w:color="000000" w:themeColor="text1"/>
              <w:bottom w:val="nil"/>
            </w:tcBorders>
          </w:tcPr>
          <w:p w:rsidR="0066029E" w:rsidRPr="0066029E" w:rsidRDefault="0066029E" w:rsidP="00833D27">
            <w:pPr>
              <w:pStyle w:val="a5"/>
              <w:ind w:firstLine="0"/>
              <w:rPr>
                <w:bCs/>
                <w:sz w:val="20"/>
                <w:szCs w:val="20"/>
                <w:lang w:eastAsia="zh-CN"/>
              </w:rPr>
            </w:pPr>
            <w:r w:rsidRPr="0066029E">
              <w:rPr>
                <w:sz w:val="20"/>
                <w:szCs w:val="20"/>
              </w:rPr>
              <w:t xml:space="preserve">Actul legislativ nominalizat a ieșit din uz, așa cum Legea salarizării, întru executarea căreia a fost adoptat, a fost abrogată la data de 03.03.2006 prin Legea nr.355-XVI din 23.12.2005 cu privire la sistemul de salarizare în sectorul bugetar. Totodată, prin </w:t>
            </w:r>
            <w:r w:rsidRPr="0066029E">
              <w:rPr>
                <w:sz w:val="20"/>
                <w:szCs w:val="20"/>
                <w:lang w:val="en-US"/>
              </w:rPr>
              <w:t>art.2 din  Hotărîrea  Parlamentului nr.161 din</w:t>
            </w:r>
          </w:p>
        </w:tc>
        <w:tc>
          <w:tcPr>
            <w:tcW w:w="1241" w:type="dxa"/>
            <w:tcBorders>
              <w:top w:val="single" w:sz="4" w:space="0" w:color="000000" w:themeColor="text1"/>
              <w:bottom w:val="nil"/>
            </w:tcBorders>
          </w:tcPr>
          <w:p w:rsidR="0066029E" w:rsidRPr="0066029E" w:rsidRDefault="0066029E" w:rsidP="000C45F2">
            <w:pPr>
              <w:ind w:left="-100"/>
              <w:jc w:val="center"/>
              <w:rPr>
                <w:sz w:val="20"/>
                <w:szCs w:val="20"/>
                <w:lang w:val="ro-MO"/>
              </w:rPr>
            </w:pPr>
            <w:r w:rsidRPr="0066029E">
              <w:rPr>
                <w:sz w:val="20"/>
                <w:szCs w:val="20"/>
                <w:lang w:val="ro-MO"/>
              </w:rPr>
              <w:t>La data publicării</w:t>
            </w:r>
          </w:p>
          <w:p w:rsidR="0066029E" w:rsidRPr="0066029E" w:rsidRDefault="0066029E" w:rsidP="000C45F2">
            <w:pPr>
              <w:ind w:left="-100"/>
              <w:jc w:val="center"/>
              <w:rPr>
                <w:sz w:val="20"/>
                <w:szCs w:val="20"/>
                <w:lang w:val="ro-MO"/>
              </w:rPr>
            </w:pPr>
          </w:p>
          <w:p w:rsidR="0066029E" w:rsidRPr="0066029E" w:rsidRDefault="0066029E" w:rsidP="000C45F2">
            <w:pPr>
              <w:ind w:left="-108"/>
              <w:jc w:val="center"/>
              <w:rPr>
                <w:sz w:val="20"/>
                <w:szCs w:val="20"/>
              </w:rPr>
            </w:pPr>
          </w:p>
        </w:tc>
      </w:tr>
      <w:tr w:rsidR="0066029E" w:rsidRPr="0066029E" w:rsidTr="00833D27">
        <w:trPr>
          <w:trHeight w:val="186"/>
        </w:trPr>
        <w:tc>
          <w:tcPr>
            <w:tcW w:w="5785" w:type="dxa"/>
            <w:tcBorders>
              <w:top w:val="nil"/>
              <w:bottom w:val="single" w:sz="4" w:space="0" w:color="auto"/>
            </w:tcBorders>
          </w:tcPr>
          <w:p w:rsidR="0066029E" w:rsidRPr="0066029E" w:rsidRDefault="0066029E" w:rsidP="000C45F2">
            <w:pPr>
              <w:pStyle w:val="a5"/>
              <w:ind w:firstLine="0"/>
              <w:rPr>
                <w:sz w:val="20"/>
                <w:szCs w:val="20"/>
                <w:u w:val="single"/>
                <w:lang w:val="ro-MO"/>
              </w:rPr>
            </w:pPr>
            <w:r w:rsidRPr="0066029E">
              <w:rPr>
                <w:bCs/>
                <w:sz w:val="20"/>
                <w:szCs w:val="20"/>
                <w:u w:val="single"/>
              </w:rPr>
              <w:lastRenderedPageBreak/>
              <w:t xml:space="preserve">Articolul </w:t>
            </w:r>
            <w:r w:rsidRPr="0066029E">
              <w:rPr>
                <w:bCs/>
                <w:sz w:val="20"/>
                <w:szCs w:val="20"/>
                <w:u w:val="single"/>
                <w:lang w:val="ro-MO"/>
              </w:rPr>
              <w:t>2.</w:t>
            </w:r>
            <w:r w:rsidRPr="0066029E">
              <w:rPr>
                <w:sz w:val="20"/>
                <w:szCs w:val="20"/>
                <w:u w:val="single"/>
                <w:lang w:val="ro-MO"/>
              </w:rPr>
              <w:t xml:space="preserve"> - Pentru cointeresarea materială a personalului în sporirea eficienţei calităţii muncii, gradului de pregătire profesională, directorul bazei auto se investeşte cu dreptul de a acorda în limitele fondului de retribuire a muncii: </w:t>
            </w:r>
          </w:p>
          <w:p w:rsidR="0066029E" w:rsidRPr="0066029E" w:rsidRDefault="0066029E" w:rsidP="000C45F2">
            <w:pPr>
              <w:pStyle w:val="a5"/>
              <w:ind w:firstLine="0"/>
              <w:rPr>
                <w:sz w:val="20"/>
                <w:szCs w:val="20"/>
                <w:u w:val="single"/>
                <w:lang w:val="ro-MO"/>
              </w:rPr>
            </w:pPr>
            <w:r w:rsidRPr="0066029E">
              <w:rPr>
                <w:sz w:val="20"/>
                <w:szCs w:val="20"/>
                <w:u w:val="single"/>
                <w:lang w:val="ro-MO"/>
              </w:rPr>
              <w:t xml:space="preserve">- premii lunare de 40 la sută din salariul funcţiei, cu excepţia muncitorilor din serviciul de reparaţie, care vor beneficia de premii lunare de la 75 la sută din salariu funcţiei din cont special; </w:t>
            </w:r>
          </w:p>
          <w:p w:rsidR="0066029E" w:rsidRPr="0066029E" w:rsidRDefault="0066029E" w:rsidP="000C45F2">
            <w:pPr>
              <w:pStyle w:val="a5"/>
              <w:ind w:firstLine="0"/>
              <w:rPr>
                <w:sz w:val="20"/>
                <w:szCs w:val="20"/>
                <w:u w:val="single"/>
                <w:lang w:val="ro-MO"/>
              </w:rPr>
            </w:pPr>
            <w:r w:rsidRPr="0066029E">
              <w:rPr>
                <w:sz w:val="20"/>
                <w:szCs w:val="20"/>
                <w:u w:val="single"/>
                <w:lang w:val="ro-MO"/>
              </w:rPr>
              <w:t xml:space="preserve">- sporuri de cincizeci la sută din salariul funcţiei şoferilor de autoturisme pentru timpul lucrat peste orele de program; </w:t>
            </w:r>
          </w:p>
          <w:p w:rsidR="0066029E" w:rsidRPr="0066029E" w:rsidRDefault="0066029E" w:rsidP="000C45F2">
            <w:pPr>
              <w:pStyle w:val="a5"/>
              <w:tabs>
                <w:tab w:val="left" w:pos="2160"/>
              </w:tabs>
              <w:ind w:firstLine="0"/>
              <w:rPr>
                <w:strike/>
                <w:sz w:val="20"/>
                <w:szCs w:val="20"/>
                <w:u w:val="single"/>
              </w:rPr>
            </w:pPr>
            <w:r w:rsidRPr="0066029E">
              <w:rPr>
                <w:sz w:val="20"/>
                <w:szCs w:val="20"/>
                <w:u w:val="single"/>
                <w:lang w:val="ro-MO"/>
              </w:rPr>
              <w:t>- ajutor material la concediu de un salariu al funcţiei.</w:t>
            </w:r>
          </w:p>
        </w:tc>
        <w:tc>
          <w:tcPr>
            <w:tcW w:w="4847" w:type="dxa"/>
            <w:tcBorders>
              <w:top w:val="nil"/>
              <w:bottom w:val="nil"/>
            </w:tcBorders>
          </w:tcPr>
          <w:p w:rsidR="0066029E" w:rsidRPr="0066029E" w:rsidRDefault="0066029E" w:rsidP="000C45F2">
            <w:pPr>
              <w:pStyle w:val="a5"/>
              <w:ind w:firstLine="0"/>
              <w:rPr>
                <w:b/>
                <w:strike/>
                <w:sz w:val="20"/>
                <w:szCs w:val="20"/>
                <w:lang w:val="ro-MO"/>
              </w:rPr>
            </w:pPr>
          </w:p>
        </w:tc>
        <w:tc>
          <w:tcPr>
            <w:tcW w:w="3853" w:type="dxa"/>
            <w:tcBorders>
              <w:top w:val="nil"/>
              <w:bottom w:val="nil"/>
            </w:tcBorders>
          </w:tcPr>
          <w:p w:rsidR="0066029E" w:rsidRPr="0066029E" w:rsidRDefault="0066029E" w:rsidP="00833D27">
            <w:pPr>
              <w:pStyle w:val="af1"/>
              <w:ind w:left="0"/>
              <w:jc w:val="both"/>
              <w:rPr>
                <w:strike/>
                <w:sz w:val="20"/>
                <w:szCs w:val="20"/>
                <w:lang w:val="ro-RO"/>
              </w:rPr>
            </w:pPr>
            <w:r w:rsidRPr="0066029E">
              <w:rPr>
                <w:sz w:val="20"/>
                <w:szCs w:val="20"/>
                <w:lang w:val="en-US"/>
              </w:rPr>
              <w:t xml:space="preserve">05.07.2012 „Pentru abrogarea </w:t>
            </w:r>
            <w:r w:rsidRPr="0066029E">
              <w:rPr>
                <w:bCs/>
                <w:sz w:val="20"/>
                <w:szCs w:val="20"/>
                <w:lang w:val="en-US" w:eastAsia="zh-CN"/>
              </w:rPr>
              <w:t>Hotărîrii Parlamentului nr.22-XV din 29 martie 2001 cu privire la structura Aparatului Parlamentului, la statul de funcţii al Aparatului şi al Parlamentului şi la asigurarea materială a personalului Aparatului şi a deputaţilor în Parlament” a fost lichidată instituția publică „Baza auto a Parlamentului”.</w:t>
            </w:r>
          </w:p>
        </w:tc>
        <w:tc>
          <w:tcPr>
            <w:tcW w:w="1241" w:type="dxa"/>
            <w:tcBorders>
              <w:top w:val="nil"/>
              <w:bottom w:val="nil"/>
            </w:tcBorders>
          </w:tcPr>
          <w:p w:rsidR="0066029E" w:rsidRPr="0066029E" w:rsidRDefault="0066029E" w:rsidP="000C45F2">
            <w:pPr>
              <w:ind w:left="-75" w:right="-160"/>
              <w:jc w:val="center"/>
              <w:rPr>
                <w:strike/>
                <w:sz w:val="20"/>
                <w:szCs w:val="20"/>
              </w:rPr>
            </w:pPr>
          </w:p>
        </w:tc>
      </w:tr>
      <w:tr w:rsidR="0066029E" w:rsidRPr="0066029E" w:rsidTr="00833D27">
        <w:trPr>
          <w:trHeight w:val="186"/>
        </w:trPr>
        <w:tc>
          <w:tcPr>
            <w:tcW w:w="5785" w:type="dxa"/>
            <w:tcBorders>
              <w:top w:val="single" w:sz="4" w:space="0" w:color="auto"/>
              <w:bottom w:val="single" w:sz="4" w:space="0" w:color="auto"/>
            </w:tcBorders>
          </w:tcPr>
          <w:p w:rsidR="0066029E" w:rsidRPr="0066029E" w:rsidRDefault="0066029E" w:rsidP="000C45F2">
            <w:pPr>
              <w:pStyle w:val="a5"/>
              <w:tabs>
                <w:tab w:val="left" w:pos="2160"/>
              </w:tabs>
              <w:ind w:firstLine="0"/>
              <w:rPr>
                <w:strike/>
                <w:sz w:val="20"/>
                <w:szCs w:val="20"/>
                <w:u w:val="single"/>
              </w:rPr>
            </w:pPr>
            <w:r w:rsidRPr="0066029E">
              <w:rPr>
                <w:bCs/>
                <w:sz w:val="20"/>
                <w:szCs w:val="20"/>
                <w:u w:val="single"/>
              </w:rPr>
              <w:t xml:space="preserve">Articolul </w:t>
            </w:r>
            <w:r w:rsidRPr="0066029E">
              <w:rPr>
                <w:bCs/>
                <w:sz w:val="20"/>
                <w:szCs w:val="20"/>
                <w:u w:val="single"/>
                <w:lang w:val="ro-MO"/>
              </w:rPr>
              <w:t>3.</w:t>
            </w:r>
            <w:r w:rsidRPr="0066029E">
              <w:rPr>
                <w:sz w:val="20"/>
                <w:szCs w:val="20"/>
                <w:u w:val="single"/>
                <w:lang w:val="ro-MO"/>
              </w:rPr>
              <w:t xml:space="preserve"> - Directorul bazei auto beneficiază de premiu lunar de 40 la sută din salariul funcţiei şi de ajutor material la concediu de un salariu al funcţiei, prin hotărîre a organului ierarhic superior.</w:t>
            </w:r>
          </w:p>
        </w:tc>
        <w:tc>
          <w:tcPr>
            <w:tcW w:w="4847" w:type="dxa"/>
            <w:tcBorders>
              <w:top w:val="nil"/>
              <w:bottom w:val="nil"/>
            </w:tcBorders>
          </w:tcPr>
          <w:p w:rsidR="0066029E" w:rsidRPr="0066029E" w:rsidRDefault="0066029E" w:rsidP="000C45F2">
            <w:pPr>
              <w:pStyle w:val="a5"/>
              <w:ind w:firstLine="0"/>
              <w:rPr>
                <w:sz w:val="20"/>
                <w:szCs w:val="20"/>
                <w:lang w:val="ro-MO"/>
              </w:rPr>
            </w:pPr>
          </w:p>
        </w:tc>
        <w:tc>
          <w:tcPr>
            <w:tcW w:w="3853" w:type="dxa"/>
            <w:tcBorders>
              <w:top w:val="nil"/>
              <w:bottom w:val="nil"/>
            </w:tcBorders>
          </w:tcPr>
          <w:p w:rsidR="0066029E" w:rsidRPr="0066029E" w:rsidRDefault="0066029E" w:rsidP="000C45F2">
            <w:pPr>
              <w:pStyle w:val="af1"/>
              <w:spacing w:before="60"/>
              <w:ind w:left="0"/>
              <w:jc w:val="both"/>
              <w:rPr>
                <w:strike/>
                <w:sz w:val="20"/>
                <w:szCs w:val="20"/>
                <w:lang w:val="ro-RO"/>
              </w:rPr>
            </w:pPr>
          </w:p>
        </w:tc>
        <w:tc>
          <w:tcPr>
            <w:tcW w:w="1241" w:type="dxa"/>
            <w:tcBorders>
              <w:top w:val="nil"/>
              <w:bottom w:val="nil"/>
            </w:tcBorders>
          </w:tcPr>
          <w:p w:rsidR="0066029E" w:rsidRPr="0066029E" w:rsidRDefault="0066029E" w:rsidP="000C45F2">
            <w:pPr>
              <w:ind w:left="-75" w:right="-160"/>
              <w:jc w:val="center"/>
              <w:rPr>
                <w:strike/>
                <w:sz w:val="20"/>
                <w:szCs w:val="20"/>
              </w:rPr>
            </w:pPr>
          </w:p>
        </w:tc>
      </w:tr>
      <w:tr w:rsidR="0066029E" w:rsidRPr="0066029E" w:rsidTr="00833D27">
        <w:trPr>
          <w:trHeight w:val="186"/>
        </w:trPr>
        <w:tc>
          <w:tcPr>
            <w:tcW w:w="5785" w:type="dxa"/>
            <w:tcBorders>
              <w:top w:val="single" w:sz="4" w:space="0" w:color="auto"/>
              <w:bottom w:val="nil"/>
            </w:tcBorders>
          </w:tcPr>
          <w:p w:rsidR="0066029E" w:rsidRPr="0066029E" w:rsidRDefault="0066029E" w:rsidP="00833D27">
            <w:pPr>
              <w:pStyle w:val="a5"/>
              <w:ind w:firstLine="0"/>
              <w:rPr>
                <w:sz w:val="20"/>
                <w:szCs w:val="20"/>
                <w:u w:val="single"/>
              </w:rPr>
            </w:pPr>
            <w:r w:rsidRPr="0066029E">
              <w:rPr>
                <w:bCs/>
                <w:sz w:val="20"/>
                <w:szCs w:val="20"/>
                <w:u w:val="single"/>
              </w:rPr>
              <w:t>Art.4.</w:t>
            </w:r>
            <w:r w:rsidRPr="0066029E">
              <w:rPr>
                <w:sz w:val="20"/>
                <w:szCs w:val="20"/>
                <w:u w:val="single"/>
              </w:rPr>
              <w:t xml:space="preserve"> - Ministerul Finanţelor va prevedea în bugetul anului 1993 alocarea de mijloace suplimentare pentru salarizarea în noile condiţii a personalului bazei auto a Parlamentului. </w:t>
            </w:r>
          </w:p>
          <w:p w:rsidR="0066029E" w:rsidRPr="0066029E" w:rsidRDefault="0066029E" w:rsidP="00833D27">
            <w:pPr>
              <w:pStyle w:val="a5"/>
              <w:ind w:firstLine="0"/>
              <w:rPr>
                <w:sz w:val="20"/>
                <w:szCs w:val="20"/>
                <w:u w:val="single"/>
              </w:rPr>
            </w:pPr>
            <w:r w:rsidRPr="0066029E">
              <w:rPr>
                <w:bCs/>
                <w:sz w:val="20"/>
                <w:szCs w:val="20"/>
                <w:u w:val="single"/>
              </w:rPr>
              <w:t>Art.5.</w:t>
            </w:r>
            <w:r w:rsidRPr="0066029E">
              <w:rPr>
                <w:sz w:val="20"/>
                <w:szCs w:val="20"/>
                <w:u w:val="single"/>
              </w:rPr>
              <w:t xml:space="preserve"> Se abrogă Hotărîrea Prezidiului Parlamentului nr.893-XII din 27 ianuarie 1992.   </w:t>
            </w:r>
          </w:p>
          <w:p w:rsidR="0066029E" w:rsidRPr="0066029E" w:rsidRDefault="0066029E" w:rsidP="00833D27">
            <w:pPr>
              <w:pStyle w:val="a5"/>
              <w:ind w:firstLine="0"/>
              <w:rPr>
                <w:sz w:val="20"/>
                <w:szCs w:val="20"/>
                <w:u w:val="single"/>
              </w:rPr>
            </w:pPr>
            <w:r w:rsidRPr="0066029E">
              <w:rPr>
                <w:bCs/>
                <w:sz w:val="20"/>
                <w:szCs w:val="20"/>
                <w:u w:val="single"/>
              </w:rPr>
              <w:t>Art.6.</w:t>
            </w:r>
            <w:r w:rsidRPr="0066029E">
              <w:rPr>
                <w:sz w:val="20"/>
                <w:szCs w:val="20"/>
                <w:u w:val="single"/>
              </w:rPr>
              <w:t xml:space="preserve"> - Prezenta hotărîre se aplică cu data de 1 martie 1993. </w:t>
            </w:r>
          </w:p>
        </w:tc>
        <w:tc>
          <w:tcPr>
            <w:tcW w:w="4847" w:type="dxa"/>
            <w:tcBorders>
              <w:top w:val="nil"/>
              <w:bottom w:val="nil"/>
            </w:tcBorders>
          </w:tcPr>
          <w:p w:rsidR="0066029E" w:rsidRPr="0066029E" w:rsidRDefault="0066029E" w:rsidP="00B07539">
            <w:pPr>
              <w:pStyle w:val="a5"/>
              <w:ind w:firstLine="0"/>
              <w:rPr>
                <w:b/>
                <w:i/>
                <w:sz w:val="20"/>
                <w:szCs w:val="20"/>
              </w:rPr>
            </w:pPr>
          </w:p>
        </w:tc>
        <w:tc>
          <w:tcPr>
            <w:tcW w:w="3853" w:type="dxa"/>
            <w:tcBorders>
              <w:top w:val="nil"/>
              <w:bottom w:val="nil"/>
            </w:tcBorders>
          </w:tcPr>
          <w:p w:rsidR="0066029E" w:rsidRPr="0066029E" w:rsidRDefault="0066029E" w:rsidP="000C45F2">
            <w:pPr>
              <w:pStyle w:val="af1"/>
              <w:spacing w:before="60"/>
              <w:ind w:left="0"/>
              <w:jc w:val="both"/>
              <w:rPr>
                <w:strike/>
                <w:sz w:val="20"/>
                <w:szCs w:val="20"/>
                <w:lang w:val="ro-RO"/>
              </w:rPr>
            </w:pPr>
          </w:p>
        </w:tc>
        <w:tc>
          <w:tcPr>
            <w:tcW w:w="1241" w:type="dxa"/>
            <w:tcBorders>
              <w:top w:val="nil"/>
              <w:bottom w:val="nil"/>
            </w:tcBorders>
          </w:tcPr>
          <w:p w:rsidR="0066029E" w:rsidRPr="0066029E" w:rsidRDefault="0066029E" w:rsidP="000C45F2">
            <w:pPr>
              <w:ind w:left="-75" w:right="-160"/>
              <w:jc w:val="center"/>
              <w:rPr>
                <w:strike/>
                <w:sz w:val="20"/>
                <w:szCs w:val="20"/>
              </w:rPr>
            </w:pPr>
          </w:p>
        </w:tc>
      </w:tr>
      <w:tr w:rsidR="0066029E" w:rsidRPr="0066029E" w:rsidTr="00833D27">
        <w:trPr>
          <w:trHeight w:val="186"/>
        </w:trPr>
        <w:tc>
          <w:tcPr>
            <w:tcW w:w="5785" w:type="dxa"/>
            <w:tcBorders>
              <w:top w:val="nil"/>
              <w:bottom w:val="nil"/>
            </w:tcBorders>
          </w:tcPr>
          <w:tbl>
            <w:tblPr>
              <w:tblW w:w="4368" w:type="dxa"/>
              <w:tblLayout w:type="fixed"/>
              <w:tblCellMar>
                <w:top w:w="15" w:type="dxa"/>
                <w:left w:w="15" w:type="dxa"/>
                <w:bottom w:w="15" w:type="dxa"/>
                <w:right w:w="15" w:type="dxa"/>
              </w:tblCellMar>
              <w:tblLook w:val="04A0"/>
            </w:tblPr>
            <w:tblGrid>
              <w:gridCol w:w="2028"/>
              <w:gridCol w:w="1170"/>
              <w:gridCol w:w="1170"/>
            </w:tblGrid>
            <w:tr w:rsidR="0066029E" w:rsidRPr="0066029E" w:rsidTr="00833D27">
              <w:tc>
                <w:tcPr>
                  <w:tcW w:w="4368" w:type="dxa"/>
                  <w:gridSpan w:val="3"/>
                  <w:tcBorders>
                    <w:top w:val="nil"/>
                    <w:left w:val="nil"/>
                    <w:bottom w:val="nil"/>
                    <w:right w:val="nil"/>
                  </w:tcBorders>
                  <w:tcMar>
                    <w:top w:w="15" w:type="dxa"/>
                    <w:left w:w="28" w:type="dxa"/>
                    <w:bottom w:w="15" w:type="dxa"/>
                    <w:right w:w="28" w:type="dxa"/>
                  </w:tcMar>
                  <w:hideMark/>
                </w:tcPr>
                <w:p w:rsidR="0066029E" w:rsidRPr="0066029E" w:rsidRDefault="0066029E" w:rsidP="00833D27">
                  <w:pPr>
                    <w:jc w:val="right"/>
                    <w:rPr>
                      <w:sz w:val="12"/>
                      <w:szCs w:val="12"/>
                      <w:u w:val="single"/>
                      <w:lang w:val="en-US"/>
                    </w:rPr>
                  </w:pPr>
                  <w:r w:rsidRPr="0066029E">
                    <w:rPr>
                      <w:sz w:val="12"/>
                      <w:szCs w:val="12"/>
                      <w:u w:val="single"/>
                      <w:lang w:val="en-US"/>
                    </w:rPr>
                    <w:t xml:space="preserve">Anexa nr.1 </w:t>
                  </w:r>
                  <w:r w:rsidRPr="0066029E">
                    <w:rPr>
                      <w:sz w:val="12"/>
                      <w:szCs w:val="12"/>
                      <w:u w:val="single"/>
                      <w:lang w:val="en-US"/>
                    </w:rPr>
                    <w:br/>
                    <w:t xml:space="preserve">la Hotărîrea Prezidiului Parlamentului </w:t>
                  </w:r>
                  <w:r w:rsidRPr="0066029E">
                    <w:rPr>
                      <w:sz w:val="12"/>
                      <w:szCs w:val="12"/>
                      <w:u w:val="single"/>
                      <w:lang w:val="en-US"/>
                    </w:rPr>
                    <w:br/>
                    <w:t xml:space="preserve">nr.1473-XII 8 iunie 1993 </w:t>
                  </w:r>
                </w:p>
                <w:p w:rsidR="0066029E" w:rsidRPr="0066029E" w:rsidRDefault="0066029E" w:rsidP="00833D27">
                  <w:pPr>
                    <w:ind w:firstLine="567"/>
                    <w:jc w:val="both"/>
                    <w:rPr>
                      <w:sz w:val="12"/>
                      <w:szCs w:val="12"/>
                      <w:u w:val="single"/>
                      <w:lang w:val="en-US"/>
                    </w:rPr>
                  </w:pPr>
                  <w:r w:rsidRPr="0066029E">
                    <w:rPr>
                      <w:sz w:val="12"/>
                      <w:szCs w:val="12"/>
                      <w:u w:val="single"/>
                      <w:lang w:val="en-US"/>
                    </w:rPr>
                    <w:t xml:space="preserve">  </w:t>
                  </w:r>
                </w:p>
                <w:p w:rsidR="0066029E" w:rsidRPr="0066029E" w:rsidRDefault="0066029E" w:rsidP="00833D27">
                  <w:pPr>
                    <w:jc w:val="center"/>
                    <w:rPr>
                      <w:b/>
                      <w:bCs/>
                      <w:sz w:val="12"/>
                      <w:szCs w:val="12"/>
                      <w:u w:val="single"/>
                      <w:lang w:val="en-US"/>
                    </w:rPr>
                  </w:pPr>
                  <w:r w:rsidRPr="0066029E">
                    <w:rPr>
                      <w:b/>
                      <w:bCs/>
                      <w:sz w:val="12"/>
                      <w:szCs w:val="12"/>
                      <w:u w:val="single"/>
                      <w:lang w:val="en-US"/>
                    </w:rPr>
                    <w:t xml:space="preserve">Categoriile </w:t>
                  </w:r>
                  <w:r w:rsidRPr="0066029E">
                    <w:rPr>
                      <w:b/>
                      <w:bCs/>
                      <w:sz w:val="12"/>
                      <w:szCs w:val="12"/>
                      <w:u w:val="single"/>
                      <w:lang w:val="en-US"/>
                    </w:rPr>
                    <w:br/>
                    <w:t xml:space="preserve">de salarizare şi coeficienţii tarifari la salariu minim pentru </w:t>
                  </w:r>
                  <w:r w:rsidRPr="0066029E">
                    <w:rPr>
                      <w:b/>
                      <w:bCs/>
                      <w:sz w:val="12"/>
                      <w:szCs w:val="12"/>
                      <w:u w:val="single"/>
                      <w:lang w:val="en-US"/>
                    </w:rPr>
                    <w:br/>
                    <w:t xml:space="preserve">personalul bazei auto a Parlamentului </w:t>
                  </w:r>
                </w:p>
                <w:p w:rsidR="0066029E" w:rsidRPr="0066029E" w:rsidRDefault="0066029E" w:rsidP="00833D27">
                  <w:pPr>
                    <w:ind w:firstLine="567"/>
                    <w:jc w:val="both"/>
                    <w:rPr>
                      <w:sz w:val="12"/>
                      <w:szCs w:val="12"/>
                      <w:u w:val="single"/>
                      <w:lang w:val="en-US"/>
                    </w:rPr>
                  </w:pPr>
                  <w:r w:rsidRPr="0066029E">
                    <w:rPr>
                      <w:sz w:val="12"/>
                      <w:szCs w:val="12"/>
                      <w:u w:val="single"/>
                      <w:lang w:val="en-US"/>
                    </w:rPr>
                    <w:t> </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jc w:val="center"/>
                    <w:rPr>
                      <w:b/>
                      <w:bCs/>
                      <w:sz w:val="12"/>
                      <w:szCs w:val="12"/>
                      <w:u w:val="single"/>
                      <w:lang w:val="ru-RU"/>
                    </w:rPr>
                  </w:pPr>
                  <w:r w:rsidRPr="0066029E">
                    <w:rPr>
                      <w:b/>
                      <w:bCs/>
                      <w:sz w:val="12"/>
                      <w:szCs w:val="12"/>
                      <w:u w:val="single"/>
                      <w:lang w:val="ru-RU"/>
                    </w:rPr>
                    <w:t xml:space="preserve">Subdiviziunea, funcţia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b/>
                      <w:bCs/>
                      <w:sz w:val="12"/>
                      <w:szCs w:val="12"/>
                      <w:u w:val="single"/>
                      <w:lang w:val="ru-RU"/>
                    </w:rPr>
                    <w:t xml:space="preserve"> Categoria </w:t>
                  </w:r>
                  <w:r w:rsidRPr="0066029E">
                    <w:rPr>
                      <w:b/>
                      <w:bCs/>
                      <w:sz w:val="12"/>
                      <w:szCs w:val="12"/>
                      <w:u w:val="single"/>
                      <w:lang w:val="ru-RU"/>
                    </w:rPr>
                    <w:br/>
                    <w:t>de  salarizare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b/>
                      <w:bCs/>
                      <w:sz w:val="12"/>
                      <w:szCs w:val="12"/>
                      <w:u w:val="single"/>
                      <w:lang w:val="ru-RU"/>
                    </w:rPr>
                    <w:t xml:space="preserve"> Coeficientul  </w:t>
                  </w:r>
                  <w:r w:rsidRPr="0066029E">
                    <w:rPr>
                      <w:b/>
                      <w:bCs/>
                      <w:sz w:val="12"/>
                      <w:szCs w:val="12"/>
                      <w:u w:val="single"/>
                      <w:lang w:val="ru-RU"/>
                    </w:rPr>
                    <w:br/>
                    <w:t>tarifar </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jc w:val="center"/>
                    <w:rPr>
                      <w:b/>
                      <w:bCs/>
                      <w:sz w:val="12"/>
                      <w:szCs w:val="12"/>
                      <w:u w:val="single"/>
                      <w:lang w:val="ru-RU"/>
                    </w:rPr>
                  </w:pPr>
                  <w:r w:rsidRPr="0066029E">
                    <w:rPr>
                      <w:b/>
                      <w:bCs/>
                      <w:sz w:val="12"/>
                      <w:szCs w:val="12"/>
                      <w:u w:val="single"/>
                      <w:lang w:val="ru-RU"/>
                    </w:rPr>
                    <w:t xml:space="preserve">1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b/>
                      <w:bCs/>
                      <w:sz w:val="12"/>
                      <w:szCs w:val="12"/>
                      <w:u w:val="single"/>
                      <w:lang w:val="ru-RU"/>
                    </w:rPr>
                    <w:t xml:space="preserve">2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b/>
                      <w:bCs/>
                      <w:sz w:val="12"/>
                      <w:szCs w:val="12"/>
                      <w:u w:val="single"/>
                      <w:lang w:val="ru-RU"/>
                    </w:rPr>
                    <w:t>3</w:t>
                  </w:r>
                </w:p>
              </w:tc>
            </w:tr>
            <w:tr w:rsidR="0066029E" w:rsidRPr="0066029E" w:rsidTr="00833D27">
              <w:tc>
                <w:tcPr>
                  <w:tcW w:w="4368" w:type="dxa"/>
                  <w:gridSpan w:val="3"/>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jc w:val="center"/>
                    <w:rPr>
                      <w:b/>
                      <w:bCs/>
                      <w:sz w:val="12"/>
                      <w:szCs w:val="12"/>
                      <w:u w:val="single"/>
                      <w:lang w:val="ru-RU"/>
                    </w:rPr>
                  </w:pPr>
                  <w:r w:rsidRPr="0066029E">
                    <w:rPr>
                      <w:b/>
                      <w:bCs/>
                      <w:sz w:val="12"/>
                      <w:szCs w:val="12"/>
                      <w:u w:val="single"/>
                      <w:lang w:val="ru-RU"/>
                    </w:rPr>
                    <w:t>Aparatul administrativ </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Director al bazei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19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9,09</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en-US"/>
                    </w:rPr>
                  </w:pPr>
                  <w:r w:rsidRPr="0066029E">
                    <w:rPr>
                      <w:sz w:val="12"/>
                      <w:szCs w:val="12"/>
                      <w:u w:val="single"/>
                      <w:lang w:val="en-US"/>
                    </w:rPr>
                    <w:t xml:space="preserve">Inginer-şef (tot el şef ateliere)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en-US"/>
                    </w:rPr>
                    <w:t> </w:t>
                  </w:r>
                  <w:r w:rsidRPr="0066029E">
                    <w:rPr>
                      <w:sz w:val="12"/>
                      <w:szCs w:val="12"/>
                      <w:u w:val="single"/>
                      <w:lang w:val="ru-RU"/>
                    </w:rPr>
                    <w:t xml:space="preserve">18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8,26</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Inginer superior asigurare materială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14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5,65</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Contabil şef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16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6,83</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Contabil superior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14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5,65</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Contabil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11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4,24</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Casier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9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3,5</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Inspector principal cadre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9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3,5</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Dispecer de serviciu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10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3,85</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lastRenderedPageBreak/>
                    <w:t xml:space="preserve">Lăcătuş electrician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10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3,85</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Lăcătuş tehnician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10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3,85</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Lăcătuş spălător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6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2,36</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Femeie de serviciu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5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2,07</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Spălătoreasă-femeie de serviciu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5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2,07</w:t>
                  </w:r>
                </w:p>
              </w:tc>
            </w:tr>
            <w:tr w:rsidR="0066029E" w:rsidRPr="0066029E" w:rsidTr="00833D27">
              <w:tc>
                <w:tcPr>
                  <w:tcW w:w="4368" w:type="dxa"/>
                  <w:gridSpan w:val="3"/>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jc w:val="center"/>
                    <w:rPr>
                      <w:b/>
                      <w:bCs/>
                      <w:sz w:val="12"/>
                      <w:szCs w:val="12"/>
                      <w:u w:val="single"/>
                      <w:lang w:val="ru-RU"/>
                    </w:rPr>
                  </w:pPr>
                  <w:r w:rsidRPr="0066029E">
                    <w:rPr>
                      <w:b/>
                      <w:bCs/>
                      <w:sz w:val="12"/>
                      <w:szCs w:val="12"/>
                      <w:u w:val="single"/>
                      <w:lang w:val="ru-RU"/>
                    </w:rPr>
                    <w:t>Serviciu reparaţii  </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Mecanic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14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5,65</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Şef depozit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11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4,24</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Magazioner-muncitor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10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3,85</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Electrician acumulatoare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10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3,85</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Sudor cu gaz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10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3,85</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Sudor electric cu gaz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10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3,85</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Strungar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10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3,85</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Lăcătuş radiatoare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10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3,85</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Lăcătuş auto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10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3,85</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Lăcătuş motoare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10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3,85</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Tapiţer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9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3,5</w:t>
                  </w:r>
                </w:p>
              </w:tc>
            </w:tr>
            <w:tr w:rsidR="0066029E" w:rsidRPr="0066029E" w:rsidTr="00833D27">
              <w:tc>
                <w:tcPr>
                  <w:tcW w:w="4368" w:type="dxa"/>
                  <w:gridSpan w:val="3"/>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jc w:val="center"/>
                    <w:rPr>
                      <w:b/>
                      <w:bCs/>
                      <w:sz w:val="12"/>
                      <w:szCs w:val="12"/>
                      <w:u w:val="single"/>
                      <w:lang w:val="ru-RU"/>
                    </w:rPr>
                  </w:pPr>
                  <w:r w:rsidRPr="0066029E">
                    <w:rPr>
                      <w:b/>
                      <w:bCs/>
                      <w:sz w:val="12"/>
                      <w:szCs w:val="12"/>
                      <w:u w:val="single"/>
                      <w:lang w:val="ru-RU"/>
                    </w:rPr>
                    <w:t>Şoferii  </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en-US"/>
                    </w:rPr>
                  </w:pPr>
                  <w:r w:rsidRPr="0066029E">
                    <w:rPr>
                      <w:sz w:val="12"/>
                      <w:szCs w:val="12"/>
                      <w:u w:val="single"/>
                      <w:lang w:val="en-US"/>
                    </w:rPr>
                    <w:t>Şofer autoturisme cu instalaţia "Rosa"</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9 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3,5 </w:t>
                  </w:r>
                </w:p>
              </w:tc>
            </w:tr>
            <w:tr w:rsidR="0066029E" w:rsidRPr="0066029E" w:rsidTr="00833D27">
              <w:tc>
                <w:tcPr>
                  <w:tcW w:w="2028"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 xml:space="preserve">Şofer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8 </w:t>
                  </w:r>
                </w:p>
              </w:tc>
              <w:tc>
                <w:tcPr>
                  <w:tcW w:w="1170" w:type="dxa"/>
                  <w:tcBorders>
                    <w:top w:val="single" w:sz="4" w:space="0" w:color="000000"/>
                    <w:left w:val="single" w:sz="4" w:space="0" w:color="000000"/>
                    <w:bottom w:val="single" w:sz="4" w:space="0" w:color="000000"/>
                    <w:right w:val="single" w:sz="4" w:space="0" w:color="000000"/>
                  </w:tcBorders>
                  <w:tcMar>
                    <w:top w:w="15" w:type="dxa"/>
                    <w:left w:w="28" w:type="dxa"/>
                    <w:bottom w:w="15" w:type="dxa"/>
                    <w:right w:w="28" w:type="dxa"/>
                  </w:tcMar>
                  <w:hideMark/>
                </w:tcPr>
                <w:p w:rsidR="0066029E" w:rsidRPr="0066029E" w:rsidRDefault="0066029E" w:rsidP="00833D27">
                  <w:pPr>
                    <w:rPr>
                      <w:sz w:val="12"/>
                      <w:szCs w:val="12"/>
                      <w:u w:val="single"/>
                      <w:lang w:val="ru-RU"/>
                    </w:rPr>
                  </w:pPr>
                  <w:r w:rsidRPr="0066029E">
                    <w:rPr>
                      <w:sz w:val="12"/>
                      <w:szCs w:val="12"/>
                      <w:u w:val="single"/>
                      <w:lang w:val="ru-RU"/>
                    </w:rPr>
                    <w:t>3,07</w:t>
                  </w:r>
                </w:p>
              </w:tc>
            </w:tr>
          </w:tbl>
          <w:p w:rsidR="0066029E" w:rsidRPr="0066029E" w:rsidRDefault="0066029E" w:rsidP="00833D27">
            <w:pPr>
              <w:pStyle w:val="a5"/>
              <w:ind w:firstLine="0"/>
              <w:rPr>
                <w:bCs/>
                <w:sz w:val="20"/>
                <w:szCs w:val="20"/>
                <w:u w:val="single"/>
                <w:lang w:val="en-US"/>
              </w:rPr>
            </w:pPr>
          </w:p>
        </w:tc>
        <w:tc>
          <w:tcPr>
            <w:tcW w:w="4847" w:type="dxa"/>
            <w:tcBorders>
              <w:top w:val="nil"/>
              <w:bottom w:val="nil"/>
            </w:tcBorders>
          </w:tcPr>
          <w:p w:rsidR="0066029E" w:rsidRPr="0066029E" w:rsidRDefault="0066029E" w:rsidP="00B07539">
            <w:pPr>
              <w:pStyle w:val="a5"/>
              <w:ind w:firstLine="0"/>
              <w:rPr>
                <w:b/>
                <w:i/>
                <w:sz w:val="20"/>
                <w:szCs w:val="20"/>
              </w:rPr>
            </w:pPr>
          </w:p>
        </w:tc>
        <w:tc>
          <w:tcPr>
            <w:tcW w:w="3853" w:type="dxa"/>
            <w:tcBorders>
              <w:top w:val="nil"/>
              <w:bottom w:val="nil"/>
            </w:tcBorders>
          </w:tcPr>
          <w:p w:rsidR="0066029E" w:rsidRPr="0066029E" w:rsidRDefault="0066029E" w:rsidP="000C45F2">
            <w:pPr>
              <w:pStyle w:val="af1"/>
              <w:spacing w:before="60"/>
              <w:ind w:left="0"/>
              <w:jc w:val="both"/>
              <w:rPr>
                <w:strike/>
                <w:sz w:val="20"/>
                <w:szCs w:val="20"/>
                <w:lang w:val="ro-RO"/>
              </w:rPr>
            </w:pPr>
          </w:p>
        </w:tc>
        <w:tc>
          <w:tcPr>
            <w:tcW w:w="1241" w:type="dxa"/>
            <w:tcBorders>
              <w:top w:val="nil"/>
              <w:bottom w:val="nil"/>
            </w:tcBorders>
          </w:tcPr>
          <w:p w:rsidR="0066029E" w:rsidRPr="0066029E" w:rsidRDefault="0066029E" w:rsidP="000C45F2">
            <w:pPr>
              <w:ind w:left="-75" w:right="-160"/>
              <w:jc w:val="center"/>
              <w:rPr>
                <w:strike/>
                <w:sz w:val="20"/>
                <w:szCs w:val="20"/>
              </w:rPr>
            </w:pPr>
          </w:p>
        </w:tc>
      </w:tr>
      <w:tr w:rsidR="0066029E" w:rsidRPr="0066029E" w:rsidTr="00160C7E">
        <w:trPr>
          <w:trHeight w:val="186"/>
        </w:trPr>
        <w:tc>
          <w:tcPr>
            <w:tcW w:w="5785" w:type="dxa"/>
            <w:tcBorders>
              <w:top w:val="nil"/>
              <w:bottom w:val="single" w:sz="4" w:space="0" w:color="auto"/>
            </w:tcBorders>
          </w:tcPr>
          <w:p w:rsidR="0066029E" w:rsidRPr="0066029E" w:rsidRDefault="0066029E" w:rsidP="00042DB1">
            <w:pPr>
              <w:pStyle w:val="a5"/>
              <w:tabs>
                <w:tab w:val="left" w:pos="2160"/>
              </w:tabs>
              <w:ind w:firstLine="0"/>
              <w:rPr>
                <w:strike/>
                <w:sz w:val="20"/>
                <w:szCs w:val="20"/>
              </w:rPr>
            </w:pPr>
          </w:p>
        </w:tc>
        <w:tc>
          <w:tcPr>
            <w:tcW w:w="4847" w:type="dxa"/>
            <w:tcBorders>
              <w:top w:val="nil"/>
              <w:bottom w:val="single" w:sz="4" w:space="0" w:color="auto"/>
            </w:tcBorders>
          </w:tcPr>
          <w:p w:rsidR="0066029E" w:rsidRPr="0066029E" w:rsidRDefault="0066029E" w:rsidP="00042DB1">
            <w:pPr>
              <w:pStyle w:val="a5"/>
              <w:ind w:firstLine="0"/>
              <w:rPr>
                <w:b/>
                <w:strike/>
                <w:sz w:val="20"/>
                <w:szCs w:val="20"/>
              </w:rPr>
            </w:pPr>
          </w:p>
        </w:tc>
        <w:tc>
          <w:tcPr>
            <w:tcW w:w="3853" w:type="dxa"/>
            <w:tcBorders>
              <w:top w:val="nil"/>
              <w:bottom w:val="single" w:sz="4" w:space="0" w:color="auto"/>
            </w:tcBorders>
          </w:tcPr>
          <w:p w:rsidR="0066029E" w:rsidRPr="0066029E" w:rsidRDefault="0066029E" w:rsidP="00042DB1">
            <w:pPr>
              <w:pStyle w:val="af1"/>
              <w:spacing w:before="60"/>
              <w:ind w:left="0"/>
              <w:jc w:val="both"/>
              <w:rPr>
                <w:strike/>
                <w:sz w:val="20"/>
                <w:szCs w:val="20"/>
                <w:lang w:val="ro-RO"/>
              </w:rPr>
            </w:pPr>
          </w:p>
        </w:tc>
        <w:tc>
          <w:tcPr>
            <w:tcW w:w="1241" w:type="dxa"/>
            <w:tcBorders>
              <w:top w:val="nil"/>
              <w:bottom w:val="single" w:sz="4" w:space="0" w:color="auto"/>
            </w:tcBorders>
          </w:tcPr>
          <w:p w:rsidR="0066029E" w:rsidRPr="0066029E" w:rsidRDefault="0066029E" w:rsidP="00042DB1">
            <w:pPr>
              <w:ind w:left="-75" w:right="-160"/>
              <w:jc w:val="center"/>
              <w:rPr>
                <w:strike/>
                <w:sz w:val="20"/>
                <w:szCs w:val="20"/>
              </w:rPr>
            </w:pPr>
          </w:p>
        </w:tc>
      </w:tr>
      <w:tr w:rsidR="0066029E" w:rsidRPr="0066029E" w:rsidTr="00160C7E">
        <w:trPr>
          <w:trHeight w:val="186"/>
        </w:trPr>
        <w:tc>
          <w:tcPr>
            <w:tcW w:w="5785" w:type="dxa"/>
            <w:tcBorders>
              <w:top w:val="single" w:sz="4" w:space="0" w:color="auto"/>
              <w:bottom w:val="nil"/>
            </w:tcBorders>
          </w:tcPr>
          <w:p w:rsidR="0066029E" w:rsidRPr="0066029E" w:rsidRDefault="0066029E" w:rsidP="000C45F2">
            <w:pPr>
              <w:jc w:val="both"/>
              <w:rPr>
                <w:b/>
                <w:strike/>
                <w:sz w:val="20"/>
                <w:szCs w:val="20"/>
                <w:lang w:val="ro-MO"/>
              </w:rPr>
            </w:pPr>
            <w:r w:rsidRPr="0066029E">
              <w:rPr>
                <w:b/>
                <w:sz w:val="20"/>
                <w:szCs w:val="20"/>
                <w:lang w:val="ro-MO"/>
              </w:rPr>
              <w:t xml:space="preserve">Hotărîrea Parlamentului nr.468 din 31 mai 1995 privind asigurarea activităţii Curţii Constituţionale, salarizarea Preşedintelui, judecătorilor şi judecătorilor-asistenţi ai Curţii Constituţionale </w:t>
            </w:r>
          </w:p>
        </w:tc>
        <w:tc>
          <w:tcPr>
            <w:tcW w:w="4847" w:type="dxa"/>
            <w:tcBorders>
              <w:top w:val="single" w:sz="4" w:space="0" w:color="auto"/>
              <w:bottom w:val="nil"/>
            </w:tcBorders>
          </w:tcPr>
          <w:p w:rsidR="0066029E" w:rsidRPr="0066029E" w:rsidRDefault="0066029E" w:rsidP="00435247">
            <w:pPr>
              <w:pStyle w:val="a5"/>
              <w:ind w:firstLine="0"/>
              <w:rPr>
                <w:sz w:val="20"/>
                <w:szCs w:val="20"/>
              </w:rPr>
            </w:pPr>
            <w:r w:rsidRPr="0066029E">
              <w:rPr>
                <w:b/>
                <w:sz w:val="20"/>
                <w:szCs w:val="20"/>
              </w:rPr>
              <w:t xml:space="preserve">- </w:t>
            </w:r>
            <w:r w:rsidRPr="0066029E">
              <w:rPr>
                <w:sz w:val="20"/>
                <w:szCs w:val="20"/>
              </w:rPr>
              <w:t xml:space="preserve">articolele 5-13 din </w:t>
            </w:r>
            <w:r w:rsidRPr="0066029E">
              <w:rPr>
                <w:sz w:val="20"/>
                <w:szCs w:val="20"/>
                <w:lang w:val="ro-MO"/>
              </w:rPr>
              <w:t xml:space="preserve">Hotărîrea Parlamentului nr.468 din 31 mai 1995 privind asigurarea activităţii Curţii Constituţionale, salarizarea Preşedintelui, judecătorilor şi judecătorilor-asistenţi ai Curţii Constituţionale </w:t>
            </w:r>
            <w:r w:rsidRPr="0066029E">
              <w:rPr>
                <w:sz w:val="20"/>
                <w:szCs w:val="20"/>
              </w:rPr>
              <w:t>(Monitorul Oficial al Republicii Moldova, 1995, nr.35, art.402), cu modificările și completările ulterioare.</w:t>
            </w:r>
          </w:p>
        </w:tc>
        <w:tc>
          <w:tcPr>
            <w:tcW w:w="3853" w:type="dxa"/>
            <w:tcBorders>
              <w:top w:val="single" w:sz="4" w:space="0" w:color="000000" w:themeColor="text1"/>
              <w:bottom w:val="nil"/>
            </w:tcBorders>
          </w:tcPr>
          <w:p w:rsidR="0066029E" w:rsidRPr="0066029E" w:rsidRDefault="0066029E" w:rsidP="00833D27">
            <w:pPr>
              <w:ind w:left="-54" w:firstLine="1"/>
              <w:jc w:val="both"/>
              <w:rPr>
                <w:sz w:val="20"/>
                <w:szCs w:val="20"/>
                <w:lang w:val="ro-MO"/>
              </w:rPr>
            </w:pPr>
            <w:r w:rsidRPr="0066029E">
              <w:rPr>
                <w:sz w:val="20"/>
                <w:szCs w:val="20"/>
                <w:lang w:val="en-US"/>
              </w:rPr>
              <w:t>Legea nr.328 din 23.12.2013 privind salarizarea judecătorilor și Legea nr.48 din 22.03.2012 privind sistemul de salarizare a funcționarilor publici reglementeze   condițiile de salarizare a judecătorilor și funcționarilor publici ce activează în cadrul Curții   Constituționale,  astfel    prevederile</w:t>
            </w:r>
          </w:p>
        </w:tc>
        <w:tc>
          <w:tcPr>
            <w:tcW w:w="1241" w:type="dxa"/>
            <w:tcBorders>
              <w:top w:val="single" w:sz="4" w:space="0" w:color="000000" w:themeColor="text1"/>
              <w:bottom w:val="nil"/>
            </w:tcBorders>
          </w:tcPr>
          <w:p w:rsidR="0066029E" w:rsidRPr="0066029E" w:rsidRDefault="0066029E" w:rsidP="000C45F2">
            <w:pPr>
              <w:ind w:left="-100"/>
              <w:jc w:val="center"/>
              <w:rPr>
                <w:sz w:val="20"/>
                <w:szCs w:val="20"/>
                <w:lang w:val="ro-MO"/>
              </w:rPr>
            </w:pPr>
            <w:r w:rsidRPr="0066029E">
              <w:rPr>
                <w:sz w:val="20"/>
                <w:szCs w:val="20"/>
                <w:lang w:val="ro-MO"/>
              </w:rPr>
              <w:t>La data publicării</w:t>
            </w:r>
          </w:p>
          <w:p w:rsidR="0066029E" w:rsidRPr="0066029E" w:rsidRDefault="0066029E" w:rsidP="000C45F2">
            <w:pPr>
              <w:ind w:left="-100"/>
              <w:jc w:val="center"/>
              <w:rPr>
                <w:sz w:val="20"/>
                <w:szCs w:val="20"/>
                <w:lang w:val="ro-MO"/>
              </w:rPr>
            </w:pPr>
          </w:p>
          <w:p w:rsidR="0066029E" w:rsidRPr="0066029E" w:rsidRDefault="0066029E" w:rsidP="000C45F2">
            <w:pPr>
              <w:ind w:left="-108" w:firstLine="1"/>
              <w:jc w:val="center"/>
              <w:rPr>
                <w:sz w:val="20"/>
                <w:szCs w:val="20"/>
              </w:rPr>
            </w:pPr>
          </w:p>
        </w:tc>
      </w:tr>
      <w:tr w:rsidR="0066029E" w:rsidRPr="0066029E" w:rsidTr="00160C7E">
        <w:trPr>
          <w:trHeight w:val="186"/>
        </w:trPr>
        <w:tc>
          <w:tcPr>
            <w:tcW w:w="5785" w:type="dxa"/>
            <w:tcBorders>
              <w:top w:val="nil"/>
              <w:bottom w:val="single" w:sz="4" w:space="0" w:color="auto"/>
            </w:tcBorders>
          </w:tcPr>
          <w:p w:rsidR="0066029E" w:rsidRPr="0066029E" w:rsidRDefault="0066029E" w:rsidP="000C45F2">
            <w:pPr>
              <w:ind w:left="48"/>
              <w:jc w:val="both"/>
              <w:rPr>
                <w:sz w:val="20"/>
                <w:szCs w:val="20"/>
                <w:u w:val="single"/>
                <w:lang w:val="ro-MO"/>
              </w:rPr>
            </w:pPr>
            <w:r w:rsidRPr="0066029E">
              <w:rPr>
                <w:bCs/>
                <w:sz w:val="20"/>
                <w:szCs w:val="20"/>
                <w:u w:val="single"/>
              </w:rPr>
              <w:t xml:space="preserve">Articolul </w:t>
            </w:r>
            <w:r w:rsidRPr="0066029E">
              <w:rPr>
                <w:bCs/>
                <w:sz w:val="20"/>
                <w:szCs w:val="20"/>
                <w:u w:val="single"/>
                <w:lang w:val="ro-MO"/>
              </w:rPr>
              <w:t>5.</w:t>
            </w:r>
            <w:r w:rsidRPr="0066029E">
              <w:rPr>
                <w:sz w:val="20"/>
                <w:szCs w:val="20"/>
                <w:u w:val="single"/>
                <w:lang w:val="ro-MO"/>
              </w:rPr>
              <w:t xml:space="preserve"> - Se stabilesc pentru Preşedintele Curţii, judecători şi judecătorii-asistenţi sporuri pentru vechime în muncă în următoarele mărimi: </w:t>
            </w:r>
          </w:p>
          <w:tbl>
            <w:tblPr>
              <w:tblW w:w="5406" w:type="dxa"/>
              <w:jc w:val="center"/>
              <w:tblInd w:w="3380" w:type="dxa"/>
              <w:tblLayout w:type="fixed"/>
              <w:tblCellMar>
                <w:top w:w="15" w:type="dxa"/>
                <w:left w:w="15" w:type="dxa"/>
                <w:bottom w:w="15" w:type="dxa"/>
                <w:right w:w="15" w:type="dxa"/>
              </w:tblCellMar>
              <w:tblLook w:val="04A0"/>
            </w:tblPr>
            <w:tblGrid>
              <w:gridCol w:w="4177"/>
              <w:gridCol w:w="1229"/>
            </w:tblGrid>
            <w:tr w:rsidR="0066029E" w:rsidRPr="0066029E" w:rsidTr="000C45F2">
              <w:trPr>
                <w:jc w:val="center"/>
              </w:trPr>
              <w:tc>
                <w:tcPr>
                  <w:tcW w:w="41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6029E" w:rsidRPr="0066029E" w:rsidRDefault="0066029E" w:rsidP="000C45F2">
                  <w:pPr>
                    <w:ind w:left="-108" w:firstLine="334"/>
                    <w:jc w:val="center"/>
                    <w:rPr>
                      <w:bCs/>
                      <w:sz w:val="16"/>
                      <w:szCs w:val="16"/>
                      <w:u w:val="single"/>
                      <w:lang w:val="ro-MO"/>
                    </w:rPr>
                  </w:pPr>
                  <w:r w:rsidRPr="0066029E">
                    <w:rPr>
                      <w:bCs/>
                      <w:sz w:val="16"/>
                      <w:szCs w:val="16"/>
                      <w:u w:val="single"/>
                      <w:lang w:val="ro-MO"/>
                    </w:rPr>
                    <w:t xml:space="preserve">Vechime în muncă </w:t>
                  </w:r>
                </w:p>
              </w:tc>
              <w:tc>
                <w:tcPr>
                  <w:tcW w:w="122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6029E" w:rsidRPr="0066029E" w:rsidRDefault="0066029E" w:rsidP="000C45F2">
                  <w:pPr>
                    <w:ind w:left="-108" w:firstLine="16"/>
                    <w:jc w:val="center"/>
                    <w:rPr>
                      <w:sz w:val="16"/>
                      <w:szCs w:val="16"/>
                      <w:u w:val="single"/>
                      <w:lang w:val="ro-MO"/>
                    </w:rPr>
                  </w:pPr>
                  <w:r w:rsidRPr="0066029E">
                    <w:rPr>
                      <w:bCs/>
                      <w:sz w:val="16"/>
                      <w:szCs w:val="16"/>
                      <w:u w:val="single"/>
                      <w:lang w:val="ro-MO"/>
                    </w:rPr>
                    <w:t>Sporul anual (în salarii ale funcţiei)</w:t>
                  </w:r>
                </w:p>
              </w:tc>
            </w:tr>
            <w:tr w:rsidR="0066029E" w:rsidRPr="0066029E" w:rsidTr="000C45F2">
              <w:trPr>
                <w:jc w:val="center"/>
              </w:trPr>
              <w:tc>
                <w:tcPr>
                  <w:tcW w:w="41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6029E" w:rsidRPr="0066029E" w:rsidRDefault="0066029E" w:rsidP="000C45F2">
                  <w:pPr>
                    <w:ind w:left="-108" w:firstLine="334"/>
                    <w:rPr>
                      <w:sz w:val="16"/>
                      <w:szCs w:val="16"/>
                      <w:u w:val="single"/>
                      <w:lang w:val="ro-MO"/>
                    </w:rPr>
                  </w:pPr>
                  <w:r w:rsidRPr="0066029E">
                    <w:rPr>
                      <w:sz w:val="16"/>
                      <w:szCs w:val="16"/>
                      <w:u w:val="single"/>
                      <w:lang w:val="ro-MO"/>
                    </w:rPr>
                    <w:t xml:space="preserve">De la 2 la 5 ani </w:t>
                  </w:r>
                </w:p>
              </w:tc>
              <w:tc>
                <w:tcPr>
                  <w:tcW w:w="122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6029E" w:rsidRPr="0066029E" w:rsidRDefault="0066029E" w:rsidP="000C45F2">
                  <w:pPr>
                    <w:ind w:left="-108" w:firstLine="334"/>
                    <w:jc w:val="center"/>
                    <w:rPr>
                      <w:sz w:val="16"/>
                      <w:szCs w:val="16"/>
                      <w:u w:val="single"/>
                      <w:lang w:val="ro-MO"/>
                    </w:rPr>
                  </w:pPr>
                  <w:r w:rsidRPr="0066029E">
                    <w:rPr>
                      <w:sz w:val="16"/>
                      <w:szCs w:val="16"/>
                      <w:u w:val="single"/>
                      <w:lang w:val="ro-MO"/>
                    </w:rPr>
                    <w:t>2</w:t>
                  </w:r>
                </w:p>
              </w:tc>
            </w:tr>
            <w:tr w:rsidR="0066029E" w:rsidRPr="0066029E" w:rsidTr="000C45F2">
              <w:trPr>
                <w:jc w:val="center"/>
              </w:trPr>
              <w:tc>
                <w:tcPr>
                  <w:tcW w:w="41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6029E" w:rsidRPr="0066029E" w:rsidRDefault="0066029E" w:rsidP="000C45F2">
                  <w:pPr>
                    <w:ind w:left="-108" w:firstLine="334"/>
                    <w:rPr>
                      <w:sz w:val="16"/>
                      <w:szCs w:val="16"/>
                      <w:u w:val="single"/>
                      <w:lang w:val="ro-MO"/>
                    </w:rPr>
                  </w:pPr>
                  <w:r w:rsidRPr="0066029E">
                    <w:rPr>
                      <w:sz w:val="16"/>
                      <w:szCs w:val="16"/>
                      <w:u w:val="single"/>
                      <w:lang w:val="ro-MO"/>
                    </w:rPr>
                    <w:t xml:space="preserve">De la 5 la 10 ani </w:t>
                  </w:r>
                </w:p>
              </w:tc>
              <w:tc>
                <w:tcPr>
                  <w:tcW w:w="122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6029E" w:rsidRPr="0066029E" w:rsidRDefault="0066029E" w:rsidP="000C45F2">
                  <w:pPr>
                    <w:ind w:left="-108" w:firstLine="334"/>
                    <w:jc w:val="center"/>
                    <w:rPr>
                      <w:sz w:val="16"/>
                      <w:szCs w:val="16"/>
                      <w:u w:val="single"/>
                      <w:lang w:val="ro-MO"/>
                    </w:rPr>
                  </w:pPr>
                  <w:r w:rsidRPr="0066029E">
                    <w:rPr>
                      <w:sz w:val="16"/>
                      <w:szCs w:val="16"/>
                      <w:u w:val="single"/>
                      <w:lang w:val="ro-MO"/>
                    </w:rPr>
                    <w:t>3</w:t>
                  </w:r>
                </w:p>
              </w:tc>
            </w:tr>
            <w:tr w:rsidR="0066029E" w:rsidRPr="0066029E" w:rsidTr="000C45F2">
              <w:trPr>
                <w:jc w:val="center"/>
              </w:trPr>
              <w:tc>
                <w:tcPr>
                  <w:tcW w:w="41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6029E" w:rsidRPr="0066029E" w:rsidRDefault="0066029E" w:rsidP="000C45F2">
                  <w:pPr>
                    <w:ind w:left="-108" w:firstLine="334"/>
                    <w:rPr>
                      <w:sz w:val="16"/>
                      <w:szCs w:val="16"/>
                      <w:u w:val="single"/>
                      <w:lang w:val="ro-MO"/>
                    </w:rPr>
                  </w:pPr>
                  <w:r w:rsidRPr="0066029E">
                    <w:rPr>
                      <w:sz w:val="16"/>
                      <w:szCs w:val="16"/>
                      <w:u w:val="single"/>
                      <w:lang w:val="ro-MO"/>
                    </w:rPr>
                    <w:t xml:space="preserve">De la 10 la 15 ani </w:t>
                  </w:r>
                </w:p>
              </w:tc>
              <w:tc>
                <w:tcPr>
                  <w:tcW w:w="122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6029E" w:rsidRPr="0066029E" w:rsidRDefault="0066029E" w:rsidP="000C45F2">
                  <w:pPr>
                    <w:ind w:left="-108" w:firstLine="334"/>
                    <w:jc w:val="center"/>
                    <w:rPr>
                      <w:sz w:val="16"/>
                      <w:szCs w:val="16"/>
                      <w:u w:val="single"/>
                      <w:lang w:val="ro-MO"/>
                    </w:rPr>
                  </w:pPr>
                  <w:r w:rsidRPr="0066029E">
                    <w:rPr>
                      <w:sz w:val="16"/>
                      <w:szCs w:val="16"/>
                      <w:u w:val="single"/>
                      <w:lang w:val="ro-MO"/>
                    </w:rPr>
                    <w:t>4</w:t>
                  </w:r>
                </w:p>
              </w:tc>
            </w:tr>
            <w:tr w:rsidR="0066029E" w:rsidRPr="0066029E" w:rsidTr="000C45F2">
              <w:trPr>
                <w:jc w:val="center"/>
              </w:trPr>
              <w:tc>
                <w:tcPr>
                  <w:tcW w:w="41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6029E" w:rsidRPr="0066029E" w:rsidRDefault="0066029E" w:rsidP="000C45F2">
                  <w:pPr>
                    <w:ind w:left="-108" w:firstLine="334"/>
                    <w:rPr>
                      <w:sz w:val="16"/>
                      <w:szCs w:val="16"/>
                      <w:u w:val="single"/>
                      <w:lang w:val="ro-MO"/>
                    </w:rPr>
                  </w:pPr>
                  <w:r w:rsidRPr="0066029E">
                    <w:rPr>
                      <w:sz w:val="16"/>
                      <w:szCs w:val="16"/>
                      <w:u w:val="single"/>
                      <w:lang w:val="ro-MO"/>
                    </w:rPr>
                    <w:t xml:space="preserve">De la 15 la 20 ani </w:t>
                  </w:r>
                </w:p>
              </w:tc>
              <w:tc>
                <w:tcPr>
                  <w:tcW w:w="122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6029E" w:rsidRPr="0066029E" w:rsidRDefault="0066029E" w:rsidP="000C45F2">
                  <w:pPr>
                    <w:ind w:left="-108" w:firstLine="334"/>
                    <w:jc w:val="center"/>
                    <w:rPr>
                      <w:sz w:val="16"/>
                      <w:szCs w:val="16"/>
                      <w:u w:val="single"/>
                      <w:lang w:val="ro-MO"/>
                    </w:rPr>
                  </w:pPr>
                  <w:r w:rsidRPr="0066029E">
                    <w:rPr>
                      <w:sz w:val="16"/>
                      <w:szCs w:val="16"/>
                      <w:u w:val="single"/>
                      <w:lang w:val="ro-MO"/>
                    </w:rPr>
                    <w:t>5</w:t>
                  </w:r>
                </w:p>
              </w:tc>
            </w:tr>
            <w:tr w:rsidR="0066029E" w:rsidRPr="0066029E" w:rsidTr="000C45F2">
              <w:trPr>
                <w:jc w:val="center"/>
              </w:trPr>
              <w:tc>
                <w:tcPr>
                  <w:tcW w:w="41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6029E" w:rsidRPr="0066029E" w:rsidRDefault="0066029E" w:rsidP="000C45F2">
                  <w:pPr>
                    <w:ind w:left="-108" w:firstLine="334"/>
                    <w:rPr>
                      <w:sz w:val="16"/>
                      <w:szCs w:val="16"/>
                      <w:u w:val="single"/>
                      <w:lang w:val="ro-MO"/>
                    </w:rPr>
                  </w:pPr>
                  <w:r w:rsidRPr="0066029E">
                    <w:rPr>
                      <w:sz w:val="16"/>
                      <w:szCs w:val="16"/>
                      <w:u w:val="single"/>
                      <w:lang w:val="ro-MO"/>
                    </w:rPr>
                    <w:t xml:space="preserve">Peste 20 de ani </w:t>
                  </w:r>
                </w:p>
              </w:tc>
              <w:tc>
                <w:tcPr>
                  <w:tcW w:w="122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6029E" w:rsidRPr="0066029E" w:rsidRDefault="0066029E" w:rsidP="000C45F2">
                  <w:pPr>
                    <w:ind w:left="-108" w:firstLine="334"/>
                    <w:jc w:val="center"/>
                    <w:rPr>
                      <w:sz w:val="16"/>
                      <w:szCs w:val="16"/>
                      <w:u w:val="single"/>
                      <w:lang w:val="ro-MO"/>
                    </w:rPr>
                  </w:pPr>
                  <w:r w:rsidRPr="0066029E">
                    <w:rPr>
                      <w:sz w:val="16"/>
                      <w:szCs w:val="16"/>
                      <w:u w:val="single"/>
                      <w:lang w:val="ro-MO"/>
                    </w:rPr>
                    <w:t>6</w:t>
                  </w:r>
                </w:p>
              </w:tc>
            </w:tr>
          </w:tbl>
          <w:p w:rsidR="0066029E" w:rsidRPr="0066029E" w:rsidRDefault="0066029E" w:rsidP="000C45F2">
            <w:pPr>
              <w:pStyle w:val="a5"/>
              <w:tabs>
                <w:tab w:val="left" w:pos="2160"/>
              </w:tabs>
              <w:ind w:firstLine="0"/>
              <w:rPr>
                <w:strike/>
                <w:sz w:val="20"/>
                <w:szCs w:val="20"/>
                <w:u w:val="single"/>
              </w:rPr>
            </w:pPr>
          </w:p>
        </w:tc>
        <w:tc>
          <w:tcPr>
            <w:tcW w:w="4847" w:type="dxa"/>
            <w:tcBorders>
              <w:top w:val="nil"/>
              <w:bottom w:val="nil"/>
            </w:tcBorders>
          </w:tcPr>
          <w:p w:rsidR="0066029E" w:rsidRPr="0066029E" w:rsidRDefault="0066029E" w:rsidP="00770BDB">
            <w:pPr>
              <w:pStyle w:val="a5"/>
              <w:ind w:firstLine="0"/>
              <w:rPr>
                <w:b/>
                <w:i/>
                <w:sz w:val="20"/>
                <w:szCs w:val="20"/>
              </w:rPr>
            </w:pPr>
          </w:p>
        </w:tc>
        <w:tc>
          <w:tcPr>
            <w:tcW w:w="3853" w:type="dxa"/>
            <w:tcBorders>
              <w:top w:val="nil"/>
              <w:bottom w:val="nil"/>
            </w:tcBorders>
          </w:tcPr>
          <w:p w:rsidR="0066029E" w:rsidRPr="0066029E" w:rsidRDefault="0066029E" w:rsidP="00833D27">
            <w:pPr>
              <w:pStyle w:val="af1"/>
              <w:ind w:left="0"/>
              <w:jc w:val="both"/>
              <w:rPr>
                <w:sz w:val="20"/>
                <w:szCs w:val="20"/>
                <w:lang w:val="ro-RO"/>
              </w:rPr>
            </w:pPr>
            <w:r w:rsidRPr="0066029E">
              <w:rPr>
                <w:sz w:val="20"/>
                <w:szCs w:val="20"/>
                <w:lang w:val="en-US"/>
              </w:rPr>
              <w:t>expuse în articole 5-13 din prezenta hotărîrea sunt depășite.</w:t>
            </w:r>
          </w:p>
        </w:tc>
        <w:tc>
          <w:tcPr>
            <w:tcW w:w="1241" w:type="dxa"/>
            <w:tcBorders>
              <w:top w:val="nil"/>
              <w:bottom w:val="nil"/>
            </w:tcBorders>
          </w:tcPr>
          <w:p w:rsidR="0066029E" w:rsidRPr="0066029E" w:rsidRDefault="0066029E" w:rsidP="000C45F2">
            <w:pPr>
              <w:ind w:left="-75" w:right="-160"/>
              <w:jc w:val="center"/>
              <w:rPr>
                <w:strike/>
                <w:sz w:val="20"/>
                <w:szCs w:val="20"/>
              </w:rPr>
            </w:pPr>
          </w:p>
        </w:tc>
      </w:tr>
      <w:tr w:rsidR="0066029E" w:rsidRPr="0066029E" w:rsidTr="00160C7E">
        <w:trPr>
          <w:trHeight w:val="186"/>
        </w:trPr>
        <w:tc>
          <w:tcPr>
            <w:tcW w:w="5785" w:type="dxa"/>
            <w:tcBorders>
              <w:top w:val="single" w:sz="4" w:space="0" w:color="auto"/>
              <w:bottom w:val="single" w:sz="4" w:space="0" w:color="auto"/>
            </w:tcBorders>
          </w:tcPr>
          <w:p w:rsidR="0066029E" w:rsidRPr="0066029E" w:rsidRDefault="0066029E" w:rsidP="000C45F2">
            <w:pPr>
              <w:jc w:val="both"/>
              <w:rPr>
                <w:sz w:val="20"/>
                <w:szCs w:val="20"/>
                <w:u w:val="single"/>
                <w:lang w:val="ro-MO"/>
              </w:rPr>
            </w:pPr>
            <w:r w:rsidRPr="0066029E">
              <w:rPr>
                <w:sz w:val="20"/>
                <w:szCs w:val="20"/>
                <w:u w:val="single"/>
                <w:lang w:val="ro-MO"/>
              </w:rPr>
              <w:lastRenderedPageBreak/>
              <w:t>Notă:</w:t>
            </w:r>
          </w:p>
          <w:p w:rsidR="0066029E" w:rsidRPr="0066029E" w:rsidRDefault="0066029E" w:rsidP="000C45F2">
            <w:pPr>
              <w:jc w:val="both"/>
              <w:rPr>
                <w:sz w:val="20"/>
                <w:szCs w:val="20"/>
                <w:u w:val="single"/>
                <w:lang w:val="ro-MO"/>
              </w:rPr>
            </w:pPr>
            <w:r w:rsidRPr="0066029E">
              <w:rPr>
                <w:sz w:val="20"/>
                <w:szCs w:val="20"/>
                <w:u w:val="single"/>
                <w:lang w:val="ro-MO"/>
              </w:rPr>
              <w:t xml:space="preserve">1. Sporul se plăteşte lunar. </w:t>
            </w:r>
          </w:p>
          <w:p w:rsidR="0066029E" w:rsidRPr="0066029E" w:rsidRDefault="0066029E" w:rsidP="000C45F2">
            <w:pPr>
              <w:pStyle w:val="a5"/>
              <w:tabs>
                <w:tab w:val="left" w:pos="2160"/>
              </w:tabs>
              <w:ind w:firstLine="0"/>
              <w:rPr>
                <w:strike/>
                <w:sz w:val="20"/>
                <w:szCs w:val="20"/>
                <w:u w:val="single"/>
              </w:rPr>
            </w:pPr>
            <w:r w:rsidRPr="0066029E">
              <w:rPr>
                <w:sz w:val="20"/>
                <w:szCs w:val="20"/>
                <w:u w:val="single"/>
                <w:lang w:val="ro-MO"/>
              </w:rPr>
              <w:t>2. Preşedintelui, judecătorilor şi judecătorilor-asistenţi ai Curţii Constituţionale sporul pentru vechime în muncă se plăteşte luîndu-se în calcul salariul funcţiei şi ţinîndu-se cont de sporul pentru gradul de calificare.</w:t>
            </w:r>
          </w:p>
        </w:tc>
        <w:tc>
          <w:tcPr>
            <w:tcW w:w="4847" w:type="dxa"/>
            <w:tcBorders>
              <w:top w:val="nil"/>
              <w:bottom w:val="nil"/>
            </w:tcBorders>
          </w:tcPr>
          <w:p w:rsidR="0066029E" w:rsidRPr="0066029E" w:rsidRDefault="0066029E" w:rsidP="000C45F2">
            <w:pPr>
              <w:pStyle w:val="a5"/>
              <w:ind w:firstLine="0"/>
              <w:rPr>
                <w:b/>
                <w:strike/>
                <w:sz w:val="20"/>
                <w:szCs w:val="20"/>
              </w:rPr>
            </w:pPr>
          </w:p>
        </w:tc>
        <w:tc>
          <w:tcPr>
            <w:tcW w:w="3853" w:type="dxa"/>
            <w:tcBorders>
              <w:top w:val="nil"/>
              <w:bottom w:val="nil"/>
            </w:tcBorders>
          </w:tcPr>
          <w:p w:rsidR="0066029E" w:rsidRPr="0066029E" w:rsidRDefault="0066029E" w:rsidP="000C45F2">
            <w:pPr>
              <w:pStyle w:val="af1"/>
              <w:spacing w:before="60"/>
              <w:ind w:left="0"/>
              <w:jc w:val="both"/>
              <w:rPr>
                <w:strike/>
                <w:sz w:val="20"/>
                <w:szCs w:val="20"/>
                <w:lang w:val="ro-RO"/>
              </w:rPr>
            </w:pPr>
          </w:p>
        </w:tc>
        <w:tc>
          <w:tcPr>
            <w:tcW w:w="1241" w:type="dxa"/>
            <w:tcBorders>
              <w:top w:val="nil"/>
              <w:bottom w:val="nil"/>
            </w:tcBorders>
          </w:tcPr>
          <w:p w:rsidR="0066029E" w:rsidRPr="0066029E" w:rsidRDefault="0066029E" w:rsidP="000C45F2">
            <w:pPr>
              <w:ind w:left="-75" w:right="-160"/>
              <w:jc w:val="center"/>
              <w:rPr>
                <w:strike/>
                <w:sz w:val="20"/>
                <w:szCs w:val="20"/>
              </w:rPr>
            </w:pPr>
          </w:p>
        </w:tc>
      </w:tr>
      <w:tr w:rsidR="0066029E" w:rsidRPr="0066029E" w:rsidTr="00160C7E">
        <w:trPr>
          <w:trHeight w:val="186"/>
        </w:trPr>
        <w:tc>
          <w:tcPr>
            <w:tcW w:w="5785" w:type="dxa"/>
            <w:tcBorders>
              <w:top w:val="single" w:sz="4" w:space="0" w:color="auto"/>
              <w:bottom w:val="single" w:sz="4" w:space="0" w:color="auto"/>
            </w:tcBorders>
          </w:tcPr>
          <w:p w:rsidR="0066029E" w:rsidRPr="0066029E" w:rsidRDefault="0066029E" w:rsidP="000C45F2">
            <w:pPr>
              <w:ind w:left="48"/>
              <w:jc w:val="both"/>
              <w:rPr>
                <w:sz w:val="20"/>
                <w:szCs w:val="20"/>
                <w:u w:val="single"/>
                <w:lang w:val="ro-MO"/>
              </w:rPr>
            </w:pPr>
            <w:r w:rsidRPr="0066029E">
              <w:rPr>
                <w:bCs/>
                <w:sz w:val="20"/>
                <w:szCs w:val="20"/>
                <w:u w:val="single"/>
              </w:rPr>
              <w:t xml:space="preserve">Articolul </w:t>
            </w:r>
            <w:r w:rsidRPr="0066029E">
              <w:rPr>
                <w:bCs/>
                <w:sz w:val="20"/>
                <w:szCs w:val="20"/>
                <w:u w:val="single"/>
                <w:lang w:val="ro-MO"/>
              </w:rPr>
              <w:t>6.</w:t>
            </w:r>
            <w:r w:rsidRPr="0066029E">
              <w:rPr>
                <w:sz w:val="20"/>
                <w:szCs w:val="20"/>
                <w:u w:val="single"/>
                <w:lang w:val="ro-MO"/>
              </w:rPr>
              <w:t xml:space="preserve"> - Preşedintelui, judecătorilor şi judecătorilor-asistenţi ai Curţii Constituţionale li se stabilesc sporuri la salariul funcţiei pentru gradul de calificare în următoarele mărimi:</w:t>
            </w:r>
          </w:p>
          <w:tbl>
            <w:tblPr>
              <w:tblW w:w="5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3"/>
              <w:gridCol w:w="1530"/>
            </w:tblGrid>
            <w:tr w:rsidR="0066029E" w:rsidRPr="0066029E" w:rsidTr="000C45F2">
              <w:tc>
                <w:tcPr>
                  <w:tcW w:w="3823" w:type="dxa"/>
                </w:tcPr>
                <w:p w:rsidR="0066029E" w:rsidRPr="0066029E" w:rsidRDefault="0066029E" w:rsidP="000C45F2">
                  <w:pPr>
                    <w:ind w:left="-108" w:firstLine="334"/>
                    <w:jc w:val="center"/>
                    <w:rPr>
                      <w:bCs/>
                      <w:sz w:val="16"/>
                      <w:szCs w:val="16"/>
                      <w:u w:val="single"/>
                      <w:lang w:val="ro-MO"/>
                    </w:rPr>
                  </w:pPr>
                  <w:r w:rsidRPr="0066029E">
                    <w:rPr>
                      <w:bCs/>
                      <w:sz w:val="16"/>
                      <w:szCs w:val="16"/>
                      <w:u w:val="single"/>
                      <w:lang w:val="ro-MO"/>
                    </w:rPr>
                    <w:t xml:space="preserve">Funcţia şi gradul de calificare </w:t>
                  </w:r>
                </w:p>
              </w:tc>
              <w:tc>
                <w:tcPr>
                  <w:tcW w:w="1530" w:type="dxa"/>
                </w:tcPr>
                <w:p w:rsidR="0066029E" w:rsidRPr="0066029E" w:rsidRDefault="0066029E" w:rsidP="000C45F2">
                  <w:pPr>
                    <w:ind w:left="-108"/>
                    <w:jc w:val="center"/>
                    <w:rPr>
                      <w:sz w:val="16"/>
                      <w:szCs w:val="16"/>
                      <w:u w:val="single"/>
                      <w:lang w:val="ro-MO"/>
                    </w:rPr>
                  </w:pPr>
                  <w:r w:rsidRPr="0066029E">
                    <w:rPr>
                      <w:bCs/>
                      <w:sz w:val="16"/>
                      <w:szCs w:val="16"/>
                      <w:u w:val="single"/>
                      <w:lang w:val="ro-MO"/>
                    </w:rPr>
                    <w:t>Sporul lunar (lei)</w:t>
                  </w:r>
                </w:p>
              </w:tc>
            </w:tr>
            <w:tr w:rsidR="0066029E" w:rsidRPr="0066029E" w:rsidTr="000C45F2">
              <w:tc>
                <w:tcPr>
                  <w:tcW w:w="3823" w:type="dxa"/>
                </w:tcPr>
                <w:p w:rsidR="0066029E" w:rsidRPr="0066029E" w:rsidRDefault="0066029E" w:rsidP="000C45F2">
                  <w:pPr>
                    <w:ind w:left="-108" w:firstLine="334"/>
                    <w:rPr>
                      <w:sz w:val="16"/>
                      <w:szCs w:val="16"/>
                      <w:u w:val="single"/>
                      <w:lang w:val="ro-MO"/>
                    </w:rPr>
                  </w:pPr>
                  <w:r w:rsidRPr="0066029E">
                    <w:rPr>
                      <w:sz w:val="16"/>
                      <w:szCs w:val="16"/>
                      <w:u w:val="single"/>
                      <w:lang w:val="ro-MO"/>
                    </w:rPr>
                    <w:t>Preşedintele Curţii Constituţionale</w:t>
                  </w:r>
                </w:p>
              </w:tc>
              <w:tc>
                <w:tcPr>
                  <w:tcW w:w="1530" w:type="dxa"/>
                </w:tcPr>
                <w:p w:rsidR="0066029E" w:rsidRPr="0066029E" w:rsidRDefault="0066029E" w:rsidP="000C45F2">
                  <w:pPr>
                    <w:ind w:left="-108" w:firstLine="334"/>
                    <w:jc w:val="center"/>
                    <w:rPr>
                      <w:sz w:val="16"/>
                      <w:szCs w:val="16"/>
                      <w:u w:val="single"/>
                      <w:lang w:val="ro-MO"/>
                    </w:rPr>
                  </w:pPr>
                  <w:r w:rsidRPr="0066029E">
                    <w:rPr>
                      <w:sz w:val="16"/>
                      <w:szCs w:val="16"/>
                      <w:u w:val="single"/>
                      <w:lang w:val="ro-MO"/>
                    </w:rPr>
                    <w:t>400</w:t>
                  </w:r>
                </w:p>
              </w:tc>
            </w:tr>
            <w:tr w:rsidR="0066029E" w:rsidRPr="0066029E" w:rsidTr="000C45F2">
              <w:tc>
                <w:tcPr>
                  <w:tcW w:w="3823" w:type="dxa"/>
                </w:tcPr>
                <w:p w:rsidR="0066029E" w:rsidRPr="0066029E" w:rsidRDefault="0066029E" w:rsidP="000C45F2">
                  <w:pPr>
                    <w:ind w:left="-108" w:firstLine="334"/>
                    <w:rPr>
                      <w:sz w:val="16"/>
                      <w:szCs w:val="16"/>
                      <w:u w:val="single"/>
                      <w:lang w:val="ro-MO"/>
                    </w:rPr>
                  </w:pPr>
                  <w:r w:rsidRPr="0066029E">
                    <w:rPr>
                      <w:sz w:val="16"/>
                      <w:szCs w:val="16"/>
                      <w:u w:val="single"/>
                      <w:lang w:val="ro-MO"/>
                    </w:rPr>
                    <w:t xml:space="preserve">Judecător </w:t>
                  </w:r>
                </w:p>
              </w:tc>
              <w:tc>
                <w:tcPr>
                  <w:tcW w:w="1530" w:type="dxa"/>
                </w:tcPr>
                <w:p w:rsidR="0066029E" w:rsidRPr="0066029E" w:rsidRDefault="0066029E" w:rsidP="000C45F2">
                  <w:pPr>
                    <w:ind w:left="-108" w:firstLine="334"/>
                    <w:jc w:val="center"/>
                    <w:rPr>
                      <w:sz w:val="16"/>
                      <w:szCs w:val="16"/>
                      <w:u w:val="single"/>
                      <w:lang w:val="ro-MO"/>
                    </w:rPr>
                  </w:pPr>
                  <w:r w:rsidRPr="0066029E">
                    <w:rPr>
                      <w:sz w:val="16"/>
                      <w:szCs w:val="16"/>
                      <w:u w:val="single"/>
                      <w:lang w:val="ro-MO"/>
                    </w:rPr>
                    <w:t>400</w:t>
                  </w:r>
                </w:p>
              </w:tc>
            </w:tr>
            <w:tr w:rsidR="0066029E" w:rsidRPr="0066029E" w:rsidTr="000C45F2">
              <w:tc>
                <w:tcPr>
                  <w:tcW w:w="3823" w:type="dxa"/>
                </w:tcPr>
                <w:p w:rsidR="0066029E" w:rsidRPr="0066029E" w:rsidRDefault="0066029E" w:rsidP="000C45F2">
                  <w:pPr>
                    <w:ind w:left="-108" w:firstLine="896"/>
                    <w:jc w:val="both"/>
                    <w:rPr>
                      <w:sz w:val="16"/>
                      <w:szCs w:val="16"/>
                      <w:u w:val="single"/>
                      <w:lang w:val="ro-MO"/>
                    </w:rPr>
                  </w:pPr>
                  <w:r w:rsidRPr="0066029E">
                    <w:rPr>
                      <w:sz w:val="16"/>
                      <w:szCs w:val="16"/>
                      <w:u w:val="single"/>
                      <w:lang w:val="ro-MO"/>
                    </w:rPr>
                    <w:t>Judecător-asistent:</w:t>
                  </w:r>
                </w:p>
              </w:tc>
              <w:tc>
                <w:tcPr>
                  <w:tcW w:w="1530" w:type="dxa"/>
                </w:tcPr>
                <w:p w:rsidR="0066029E" w:rsidRPr="0066029E" w:rsidRDefault="0066029E" w:rsidP="000C45F2">
                  <w:pPr>
                    <w:ind w:left="-108" w:firstLine="334"/>
                    <w:jc w:val="center"/>
                    <w:rPr>
                      <w:sz w:val="16"/>
                      <w:szCs w:val="16"/>
                      <w:u w:val="single"/>
                      <w:lang w:val="ro-MO"/>
                    </w:rPr>
                  </w:pPr>
                </w:p>
              </w:tc>
            </w:tr>
            <w:tr w:rsidR="0066029E" w:rsidRPr="0066029E" w:rsidTr="000C45F2">
              <w:tc>
                <w:tcPr>
                  <w:tcW w:w="3823" w:type="dxa"/>
                </w:tcPr>
                <w:p w:rsidR="0066029E" w:rsidRPr="0066029E" w:rsidRDefault="0066029E" w:rsidP="000C45F2">
                  <w:pPr>
                    <w:ind w:left="-108" w:firstLine="334"/>
                    <w:rPr>
                      <w:sz w:val="16"/>
                      <w:szCs w:val="16"/>
                      <w:u w:val="single"/>
                      <w:lang w:val="ro-MO"/>
                    </w:rPr>
                  </w:pPr>
                  <w:r w:rsidRPr="0066029E">
                    <w:rPr>
                      <w:sz w:val="16"/>
                      <w:szCs w:val="16"/>
                      <w:u w:val="single"/>
                      <w:lang w:val="ro-MO"/>
                    </w:rPr>
                    <w:t xml:space="preserve">Judecător de gradul superior de calificare </w:t>
                  </w:r>
                </w:p>
              </w:tc>
              <w:tc>
                <w:tcPr>
                  <w:tcW w:w="1530" w:type="dxa"/>
                </w:tcPr>
                <w:p w:rsidR="0066029E" w:rsidRPr="0066029E" w:rsidRDefault="0066029E" w:rsidP="000C45F2">
                  <w:pPr>
                    <w:ind w:left="-108" w:firstLine="334"/>
                    <w:jc w:val="center"/>
                    <w:rPr>
                      <w:sz w:val="16"/>
                      <w:szCs w:val="16"/>
                      <w:u w:val="single"/>
                      <w:lang w:val="ro-MO"/>
                    </w:rPr>
                  </w:pPr>
                  <w:r w:rsidRPr="0066029E">
                    <w:rPr>
                      <w:sz w:val="16"/>
                      <w:szCs w:val="16"/>
                      <w:u w:val="single"/>
                      <w:lang w:val="ro-MO"/>
                    </w:rPr>
                    <w:t>400</w:t>
                  </w:r>
                </w:p>
              </w:tc>
            </w:tr>
            <w:tr w:rsidR="0066029E" w:rsidRPr="0066029E" w:rsidTr="000C45F2">
              <w:tc>
                <w:tcPr>
                  <w:tcW w:w="3823" w:type="dxa"/>
                </w:tcPr>
                <w:p w:rsidR="0066029E" w:rsidRPr="0066029E" w:rsidRDefault="0066029E" w:rsidP="000C45F2">
                  <w:pPr>
                    <w:ind w:left="-108" w:firstLine="334"/>
                    <w:rPr>
                      <w:sz w:val="16"/>
                      <w:szCs w:val="16"/>
                      <w:u w:val="single"/>
                      <w:lang w:val="ro-MO"/>
                    </w:rPr>
                  </w:pPr>
                  <w:r w:rsidRPr="0066029E">
                    <w:rPr>
                      <w:sz w:val="16"/>
                      <w:szCs w:val="16"/>
                      <w:u w:val="single"/>
                      <w:lang w:val="ro-MO"/>
                    </w:rPr>
                    <w:t xml:space="preserve">Judecător de gradul întîi de calificare </w:t>
                  </w:r>
                </w:p>
              </w:tc>
              <w:tc>
                <w:tcPr>
                  <w:tcW w:w="1530" w:type="dxa"/>
                </w:tcPr>
                <w:p w:rsidR="0066029E" w:rsidRPr="0066029E" w:rsidRDefault="0066029E" w:rsidP="000C45F2">
                  <w:pPr>
                    <w:ind w:left="-108" w:firstLine="334"/>
                    <w:jc w:val="center"/>
                    <w:rPr>
                      <w:sz w:val="16"/>
                      <w:szCs w:val="16"/>
                      <w:u w:val="single"/>
                      <w:lang w:val="ro-MO"/>
                    </w:rPr>
                  </w:pPr>
                  <w:r w:rsidRPr="0066029E">
                    <w:rPr>
                      <w:sz w:val="16"/>
                      <w:szCs w:val="16"/>
                      <w:u w:val="single"/>
                      <w:lang w:val="ro-MO"/>
                    </w:rPr>
                    <w:t>350</w:t>
                  </w:r>
                </w:p>
              </w:tc>
            </w:tr>
            <w:tr w:rsidR="0066029E" w:rsidRPr="0066029E" w:rsidTr="000C45F2">
              <w:tc>
                <w:tcPr>
                  <w:tcW w:w="3823" w:type="dxa"/>
                </w:tcPr>
                <w:p w:rsidR="0066029E" w:rsidRPr="0066029E" w:rsidRDefault="0066029E" w:rsidP="000C45F2">
                  <w:pPr>
                    <w:ind w:left="-108" w:firstLine="334"/>
                    <w:rPr>
                      <w:sz w:val="16"/>
                      <w:szCs w:val="16"/>
                      <w:u w:val="single"/>
                      <w:lang w:val="ro-MO"/>
                    </w:rPr>
                  </w:pPr>
                  <w:r w:rsidRPr="0066029E">
                    <w:rPr>
                      <w:sz w:val="16"/>
                      <w:szCs w:val="16"/>
                      <w:u w:val="single"/>
                      <w:lang w:val="ro-MO"/>
                    </w:rPr>
                    <w:t xml:space="preserve">Judecător de gradul doi de calificare </w:t>
                  </w:r>
                </w:p>
              </w:tc>
              <w:tc>
                <w:tcPr>
                  <w:tcW w:w="1530" w:type="dxa"/>
                </w:tcPr>
                <w:p w:rsidR="0066029E" w:rsidRPr="0066029E" w:rsidRDefault="0066029E" w:rsidP="000C45F2">
                  <w:pPr>
                    <w:ind w:left="-108" w:firstLine="334"/>
                    <w:jc w:val="center"/>
                    <w:rPr>
                      <w:sz w:val="16"/>
                      <w:szCs w:val="16"/>
                      <w:u w:val="single"/>
                      <w:lang w:val="ro-MO"/>
                    </w:rPr>
                  </w:pPr>
                  <w:r w:rsidRPr="0066029E">
                    <w:rPr>
                      <w:sz w:val="16"/>
                      <w:szCs w:val="16"/>
                      <w:u w:val="single"/>
                      <w:lang w:val="ro-MO"/>
                    </w:rPr>
                    <w:t>300</w:t>
                  </w:r>
                </w:p>
              </w:tc>
            </w:tr>
            <w:tr w:rsidR="0066029E" w:rsidRPr="0066029E" w:rsidTr="000C45F2">
              <w:tc>
                <w:tcPr>
                  <w:tcW w:w="3823" w:type="dxa"/>
                </w:tcPr>
                <w:p w:rsidR="0066029E" w:rsidRPr="0066029E" w:rsidRDefault="0066029E" w:rsidP="000C45F2">
                  <w:pPr>
                    <w:ind w:left="-108" w:firstLine="334"/>
                    <w:rPr>
                      <w:sz w:val="16"/>
                      <w:szCs w:val="16"/>
                      <w:u w:val="single"/>
                      <w:lang w:val="ro-MO"/>
                    </w:rPr>
                  </w:pPr>
                  <w:r w:rsidRPr="0066029E">
                    <w:rPr>
                      <w:sz w:val="16"/>
                      <w:szCs w:val="16"/>
                      <w:u w:val="single"/>
                      <w:lang w:val="ro-MO"/>
                    </w:rPr>
                    <w:t xml:space="preserve">Judecător de gradul trei de calificare </w:t>
                  </w:r>
                </w:p>
              </w:tc>
              <w:tc>
                <w:tcPr>
                  <w:tcW w:w="1530" w:type="dxa"/>
                </w:tcPr>
                <w:p w:rsidR="0066029E" w:rsidRPr="0066029E" w:rsidRDefault="0066029E" w:rsidP="000C45F2">
                  <w:pPr>
                    <w:ind w:left="-108" w:firstLine="334"/>
                    <w:jc w:val="center"/>
                    <w:rPr>
                      <w:sz w:val="16"/>
                      <w:szCs w:val="16"/>
                      <w:u w:val="single"/>
                      <w:lang w:val="ro-MO"/>
                    </w:rPr>
                  </w:pPr>
                  <w:r w:rsidRPr="0066029E">
                    <w:rPr>
                      <w:sz w:val="16"/>
                      <w:szCs w:val="16"/>
                      <w:u w:val="single"/>
                      <w:lang w:val="ro-MO"/>
                    </w:rPr>
                    <w:t>250</w:t>
                  </w:r>
                </w:p>
              </w:tc>
            </w:tr>
            <w:tr w:rsidR="0066029E" w:rsidRPr="0066029E" w:rsidTr="000C45F2">
              <w:tc>
                <w:tcPr>
                  <w:tcW w:w="3823" w:type="dxa"/>
                </w:tcPr>
                <w:p w:rsidR="0066029E" w:rsidRPr="0066029E" w:rsidRDefault="0066029E" w:rsidP="000C45F2">
                  <w:pPr>
                    <w:ind w:left="-108" w:firstLine="334"/>
                    <w:rPr>
                      <w:sz w:val="16"/>
                      <w:szCs w:val="16"/>
                      <w:u w:val="single"/>
                      <w:lang w:val="ro-MO"/>
                    </w:rPr>
                  </w:pPr>
                  <w:r w:rsidRPr="0066029E">
                    <w:rPr>
                      <w:sz w:val="16"/>
                      <w:szCs w:val="16"/>
                      <w:u w:val="single"/>
                      <w:lang w:val="ro-MO"/>
                    </w:rPr>
                    <w:t xml:space="preserve">Judecător de gradul patru de calificare </w:t>
                  </w:r>
                </w:p>
              </w:tc>
              <w:tc>
                <w:tcPr>
                  <w:tcW w:w="1530" w:type="dxa"/>
                </w:tcPr>
                <w:p w:rsidR="0066029E" w:rsidRPr="0066029E" w:rsidRDefault="0066029E" w:rsidP="000C45F2">
                  <w:pPr>
                    <w:ind w:left="-108" w:firstLine="334"/>
                    <w:jc w:val="center"/>
                    <w:rPr>
                      <w:sz w:val="16"/>
                      <w:szCs w:val="16"/>
                      <w:u w:val="single"/>
                      <w:lang w:val="ro-MO"/>
                    </w:rPr>
                  </w:pPr>
                  <w:r w:rsidRPr="0066029E">
                    <w:rPr>
                      <w:sz w:val="16"/>
                      <w:szCs w:val="16"/>
                      <w:u w:val="single"/>
                      <w:lang w:val="ro-MO"/>
                    </w:rPr>
                    <w:t>200</w:t>
                  </w:r>
                </w:p>
              </w:tc>
            </w:tr>
            <w:tr w:rsidR="0066029E" w:rsidRPr="0066029E" w:rsidTr="000C45F2">
              <w:tc>
                <w:tcPr>
                  <w:tcW w:w="3823" w:type="dxa"/>
                </w:tcPr>
                <w:p w:rsidR="0066029E" w:rsidRPr="0066029E" w:rsidRDefault="0066029E" w:rsidP="000C45F2">
                  <w:pPr>
                    <w:ind w:left="-108" w:firstLine="334"/>
                    <w:rPr>
                      <w:sz w:val="16"/>
                      <w:szCs w:val="16"/>
                      <w:u w:val="single"/>
                      <w:lang w:val="ro-MO"/>
                    </w:rPr>
                  </w:pPr>
                  <w:r w:rsidRPr="0066029E">
                    <w:rPr>
                      <w:sz w:val="16"/>
                      <w:szCs w:val="16"/>
                      <w:u w:val="single"/>
                      <w:lang w:val="ro-MO"/>
                    </w:rPr>
                    <w:t xml:space="preserve">Judecător de gradul cinci de calificare </w:t>
                  </w:r>
                </w:p>
              </w:tc>
              <w:tc>
                <w:tcPr>
                  <w:tcW w:w="1530" w:type="dxa"/>
                </w:tcPr>
                <w:p w:rsidR="0066029E" w:rsidRPr="0066029E" w:rsidRDefault="0066029E" w:rsidP="000C45F2">
                  <w:pPr>
                    <w:ind w:left="-108" w:firstLine="334"/>
                    <w:jc w:val="center"/>
                    <w:rPr>
                      <w:sz w:val="16"/>
                      <w:szCs w:val="16"/>
                      <w:u w:val="single"/>
                      <w:lang w:val="ro-MO"/>
                    </w:rPr>
                  </w:pPr>
                  <w:r w:rsidRPr="0066029E">
                    <w:rPr>
                      <w:sz w:val="16"/>
                      <w:szCs w:val="16"/>
                      <w:u w:val="single"/>
                      <w:lang w:val="ro-MO"/>
                    </w:rPr>
                    <w:t>150</w:t>
                  </w:r>
                </w:p>
              </w:tc>
            </w:tr>
          </w:tbl>
          <w:p w:rsidR="0066029E" w:rsidRPr="0066029E" w:rsidRDefault="0066029E" w:rsidP="000C45F2">
            <w:pPr>
              <w:pStyle w:val="a5"/>
              <w:ind w:firstLine="0"/>
              <w:rPr>
                <w:sz w:val="20"/>
                <w:szCs w:val="20"/>
                <w:u w:val="single"/>
                <w:lang w:val="ro-MO"/>
              </w:rPr>
            </w:pPr>
            <w:r w:rsidRPr="0066029E">
              <w:rPr>
                <w:bCs/>
                <w:sz w:val="20"/>
                <w:szCs w:val="20"/>
                <w:u w:val="single"/>
                <w:lang w:val="ro-MO"/>
              </w:rPr>
              <w:t>Notă:</w:t>
            </w:r>
          </w:p>
          <w:p w:rsidR="0066029E" w:rsidRPr="0066029E" w:rsidRDefault="0066029E" w:rsidP="000C45F2">
            <w:pPr>
              <w:pStyle w:val="a5"/>
              <w:ind w:firstLine="0"/>
              <w:rPr>
                <w:sz w:val="20"/>
                <w:szCs w:val="20"/>
                <w:u w:val="single"/>
                <w:lang w:val="ro-MO"/>
              </w:rPr>
            </w:pPr>
            <w:r w:rsidRPr="0066029E">
              <w:rPr>
                <w:sz w:val="20"/>
                <w:szCs w:val="20"/>
                <w:u w:val="single"/>
                <w:lang w:val="ro-MO"/>
              </w:rPr>
              <w:t>1. Judecătorii Curţii Constituţionale sînt specialişti de o înaltă competenţă profesională conform condiţiilor pentru numire în funcţie, prevăzute de art.138 din Constituţie.</w:t>
            </w:r>
          </w:p>
          <w:p w:rsidR="0066029E" w:rsidRPr="0066029E" w:rsidRDefault="0066029E" w:rsidP="000C45F2">
            <w:pPr>
              <w:pStyle w:val="a5"/>
              <w:ind w:firstLine="0"/>
              <w:rPr>
                <w:sz w:val="20"/>
                <w:szCs w:val="20"/>
                <w:u w:val="single"/>
                <w:lang w:val="ro-MO"/>
              </w:rPr>
            </w:pPr>
            <w:r w:rsidRPr="0066029E">
              <w:rPr>
                <w:sz w:val="20"/>
                <w:szCs w:val="20"/>
                <w:u w:val="single"/>
                <w:lang w:val="ro-MO"/>
              </w:rPr>
              <w:t>2. Judecătorii-asistenţi, în conformitate cu art.35 alin.(3) din Legea cu privire la Curtea Constituţională, au acelaşi statut ca şi judecătorii altor instanţe judecătoreşti, cărora li s-a conferit gradul de calificare conform statutului judecătorului.</w:t>
            </w:r>
          </w:p>
          <w:p w:rsidR="0066029E" w:rsidRPr="0066029E" w:rsidRDefault="0066029E" w:rsidP="000C45F2">
            <w:pPr>
              <w:pStyle w:val="a5"/>
              <w:ind w:firstLine="0"/>
              <w:rPr>
                <w:sz w:val="20"/>
                <w:szCs w:val="20"/>
                <w:u w:val="single"/>
                <w:lang w:val="ro-MO"/>
              </w:rPr>
            </w:pPr>
            <w:r w:rsidRPr="0066029E">
              <w:rPr>
                <w:sz w:val="20"/>
                <w:szCs w:val="20"/>
                <w:u w:val="single"/>
                <w:lang w:val="ro-MO"/>
              </w:rPr>
              <w:t xml:space="preserve">Preşedintelui, judecătorilor şi judecătorilor-asistenţi ai Curţii Constituţionale li se stabileşte un spor la salariul funcţiei pentru înaltă competenţă profesională în mărime de 50 procente din salariul funcţiei, ţinîndu-se cont de sporul pentru vechimea în muncă şi de gradul de calificare. </w:t>
            </w:r>
          </w:p>
        </w:tc>
        <w:tc>
          <w:tcPr>
            <w:tcW w:w="4847" w:type="dxa"/>
            <w:tcBorders>
              <w:top w:val="nil"/>
              <w:bottom w:val="nil"/>
            </w:tcBorders>
          </w:tcPr>
          <w:p w:rsidR="0066029E" w:rsidRPr="0066029E" w:rsidRDefault="0066029E" w:rsidP="000C45F2">
            <w:pPr>
              <w:pStyle w:val="a5"/>
              <w:ind w:firstLine="0"/>
              <w:rPr>
                <w:b/>
                <w:strike/>
                <w:sz w:val="20"/>
                <w:szCs w:val="20"/>
              </w:rPr>
            </w:pPr>
          </w:p>
        </w:tc>
        <w:tc>
          <w:tcPr>
            <w:tcW w:w="3853" w:type="dxa"/>
            <w:tcBorders>
              <w:top w:val="nil"/>
              <w:bottom w:val="nil"/>
            </w:tcBorders>
          </w:tcPr>
          <w:p w:rsidR="0066029E" w:rsidRPr="0066029E" w:rsidRDefault="0066029E" w:rsidP="000C45F2">
            <w:pPr>
              <w:pStyle w:val="af1"/>
              <w:spacing w:before="60"/>
              <w:ind w:left="0"/>
              <w:jc w:val="both"/>
              <w:rPr>
                <w:strike/>
                <w:sz w:val="20"/>
                <w:szCs w:val="20"/>
                <w:lang w:val="ro-RO"/>
              </w:rPr>
            </w:pPr>
          </w:p>
        </w:tc>
        <w:tc>
          <w:tcPr>
            <w:tcW w:w="1241" w:type="dxa"/>
            <w:tcBorders>
              <w:top w:val="nil"/>
              <w:bottom w:val="nil"/>
            </w:tcBorders>
          </w:tcPr>
          <w:p w:rsidR="0066029E" w:rsidRPr="0066029E" w:rsidRDefault="0066029E" w:rsidP="000C45F2">
            <w:pPr>
              <w:ind w:left="-75" w:right="-160"/>
              <w:jc w:val="center"/>
              <w:rPr>
                <w:strike/>
                <w:sz w:val="20"/>
                <w:szCs w:val="20"/>
              </w:rPr>
            </w:pPr>
          </w:p>
        </w:tc>
      </w:tr>
      <w:tr w:rsidR="0066029E" w:rsidRPr="0066029E" w:rsidTr="00160C7E">
        <w:trPr>
          <w:trHeight w:val="186"/>
        </w:trPr>
        <w:tc>
          <w:tcPr>
            <w:tcW w:w="5785" w:type="dxa"/>
            <w:tcBorders>
              <w:top w:val="single" w:sz="4" w:space="0" w:color="auto"/>
              <w:bottom w:val="single" w:sz="4" w:space="0" w:color="auto"/>
            </w:tcBorders>
          </w:tcPr>
          <w:p w:rsidR="0066029E" w:rsidRPr="0066029E" w:rsidRDefault="0066029E" w:rsidP="000C45F2">
            <w:pPr>
              <w:ind w:left="10"/>
              <w:jc w:val="both"/>
              <w:rPr>
                <w:sz w:val="20"/>
                <w:szCs w:val="20"/>
                <w:u w:val="single"/>
                <w:lang w:val="ro-MO"/>
              </w:rPr>
            </w:pPr>
            <w:r w:rsidRPr="0066029E">
              <w:rPr>
                <w:bCs/>
                <w:sz w:val="20"/>
                <w:szCs w:val="20"/>
                <w:u w:val="single"/>
              </w:rPr>
              <w:t xml:space="preserve">Articolul </w:t>
            </w:r>
            <w:r w:rsidRPr="0066029E">
              <w:rPr>
                <w:bCs/>
                <w:sz w:val="20"/>
                <w:szCs w:val="20"/>
                <w:u w:val="single"/>
                <w:lang w:val="ro-MO"/>
              </w:rPr>
              <w:t>7.</w:t>
            </w:r>
            <w:r w:rsidRPr="0066029E">
              <w:rPr>
                <w:sz w:val="20"/>
                <w:szCs w:val="20"/>
                <w:u w:val="single"/>
                <w:lang w:val="ro-MO"/>
              </w:rPr>
              <w:t xml:space="preserve"> - Se stabilesc pentru Preşedintele Curţii, judecători şi judecătorii-asistenţi premii trimestriale în mărime de pînă la 1,5 salarii ale funcţiei, ţinîndu-se cont de sporul pentru vechime în muncă, precum şi de sporurile pentru înaltă competenţă profesională, </w:t>
            </w:r>
            <w:r w:rsidRPr="0066029E">
              <w:rPr>
                <w:sz w:val="20"/>
                <w:szCs w:val="20"/>
                <w:u w:val="single"/>
                <w:lang w:val="ro-MO"/>
              </w:rPr>
              <w:lastRenderedPageBreak/>
              <w:t xml:space="preserve">gradul de calificare şi pentru utilizarea a două sau mai multe limbi, una dintre care este limba de stat. </w:t>
            </w:r>
          </w:p>
          <w:p w:rsidR="0066029E" w:rsidRPr="0066029E" w:rsidRDefault="0066029E" w:rsidP="000C45F2">
            <w:pPr>
              <w:pStyle w:val="a5"/>
              <w:tabs>
                <w:tab w:val="left" w:pos="2160"/>
              </w:tabs>
              <w:ind w:firstLine="0"/>
              <w:rPr>
                <w:strike/>
                <w:sz w:val="20"/>
                <w:szCs w:val="20"/>
                <w:u w:val="single"/>
              </w:rPr>
            </w:pPr>
            <w:r w:rsidRPr="0066029E">
              <w:rPr>
                <w:sz w:val="20"/>
                <w:szCs w:val="20"/>
                <w:u w:val="single"/>
                <w:lang w:val="ro-MO"/>
              </w:rPr>
              <w:t>Premiile se plătesc lunar.</w:t>
            </w:r>
          </w:p>
        </w:tc>
        <w:tc>
          <w:tcPr>
            <w:tcW w:w="4847" w:type="dxa"/>
            <w:tcBorders>
              <w:top w:val="nil"/>
              <w:bottom w:val="nil"/>
            </w:tcBorders>
          </w:tcPr>
          <w:p w:rsidR="0066029E" w:rsidRPr="0066029E" w:rsidRDefault="0066029E" w:rsidP="000C45F2">
            <w:pPr>
              <w:pStyle w:val="a5"/>
              <w:ind w:firstLine="0"/>
              <w:rPr>
                <w:b/>
                <w:strike/>
                <w:sz w:val="20"/>
                <w:szCs w:val="20"/>
              </w:rPr>
            </w:pPr>
          </w:p>
        </w:tc>
        <w:tc>
          <w:tcPr>
            <w:tcW w:w="3853" w:type="dxa"/>
            <w:tcBorders>
              <w:top w:val="nil"/>
              <w:bottom w:val="nil"/>
            </w:tcBorders>
          </w:tcPr>
          <w:p w:rsidR="0066029E" w:rsidRPr="0066029E" w:rsidRDefault="0066029E" w:rsidP="000C45F2">
            <w:pPr>
              <w:pStyle w:val="af1"/>
              <w:spacing w:before="60"/>
              <w:ind w:left="0"/>
              <w:jc w:val="both"/>
              <w:rPr>
                <w:strike/>
                <w:sz w:val="20"/>
                <w:szCs w:val="20"/>
                <w:lang w:val="ro-RO"/>
              </w:rPr>
            </w:pPr>
          </w:p>
        </w:tc>
        <w:tc>
          <w:tcPr>
            <w:tcW w:w="1241" w:type="dxa"/>
            <w:tcBorders>
              <w:top w:val="nil"/>
              <w:bottom w:val="nil"/>
            </w:tcBorders>
          </w:tcPr>
          <w:p w:rsidR="0066029E" w:rsidRPr="0066029E" w:rsidRDefault="0066029E" w:rsidP="000C45F2">
            <w:pPr>
              <w:ind w:left="-75" w:right="-160"/>
              <w:jc w:val="center"/>
              <w:rPr>
                <w:strike/>
                <w:sz w:val="20"/>
                <w:szCs w:val="20"/>
              </w:rPr>
            </w:pPr>
          </w:p>
        </w:tc>
      </w:tr>
      <w:tr w:rsidR="0066029E" w:rsidRPr="0066029E" w:rsidTr="00160C7E">
        <w:trPr>
          <w:trHeight w:val="186"/>
        </w:trPr>
        <w:tc>
          <w:tcPr>
            <w:tcW w:w="5785" w:type="dxa"/>
            <w:tcBorders>
              <w:top w:val="single" w:sz="4" w:space="0" w:color="auto"/>
              <w:bottom w:val="single" w:sz="4" w:space="0" w:color="auto"/>
            </w:tcBorders>
          </w:tcPr>
          <w:p w:rsidR="0066029E" w:rsidRPr="0066029E" w:rsidRDefault="0066029E" w:rsidP="000C45F2">
            <w:pPr>
              <w:ind w:firstLine="10"/>
              <w:jc w:val="both"/>
              <w:rPr>
                <w:sz w:val="20"/>
                <w:szCs w:val="20"/>
                <w:u w:val="single"/>
                <w:lang w:val="ro-MO"/>
              </w:rPr>
            </w:pPr>
            <w:r w:rsidRPr="0066029E">
              <w:rPr>
                <w:bCs/>
                <w:sz w:val="20"/>
                <w:szCs w:val="20"/>
                <w:u w:val="single"/>
              </w:rPr>
              <w:lastRenderedPageBreak/>
              <w:t xml:space="preserve">Articolul </w:t>
            </w:r>
            <w:r w:rsidRPr="0066029E">
              <w:rPr>
                <w:bCs/>
                <w:sz w:val="20"/>
                <w:szCs w:val="20"/>
                <w:u w:val="single"/>
                <w:lang w:val="ro-MO"/>
              </w:rPr>
              <w:t>8.</w:t>
            </w:r>
            <w:r w:rsidRPr="0066029E">
              <w:rPr>
                <w:sz w:val="20"/>
                <w:szCs w:val="20"/>
                <w:u w:val="single"/>
                <w:lang w:val="ro-MO"/>
              </w:rPr>
              <w:t xml:space="preserve"> - Se stabileşte pentru Preşedintele Curţii, judecători şi judecătorii-asistenţi un ajutor material în mărimea a 2 salarii ale funcţiei, în limitele fondului de retribuire a muncii, ţinîndu-se cont de sporul pentru vechime în muncă, precum şi de sporurile pentru înaltă competenţă profesională, gradul de calificare şi pentru utilizarea a două sau mai multe limbi, una dintre care este limba de stat. </w:t>
            </w:r>
          </w:p>
        </w:tc>
        <w:tc>
          <w:tcPr>
            <w:tcW w:w="4847" w:type="dxa"/>
            <w:tcBorders>
              <w:top w:val="nil"/>
              <w:bottom w:val="nil"/>
            </w:tcBorders>
          </w:tcPr>
          <w:p w:rsidR="0066029E" w:rsidRPr="0066029E" w:rsidRDefault="0066029E" w:rsidP="000C45F2">
            <w:pPr>
              <w:pStyle w:val="a5"/>
              <w:ind w:firstLine="0"/>
              <w:rPr>
                <w:b/>
                <w:strike/>
                <w:sz w:val="20"/>
                <w:szCs w:val="20"/>
              </w:rPr>
            </w:pPr>
          </w:p>
        </w:tc>
        <w:tc>
          <w:tcPr>
            <w:tcW w:w="3853" w:type="dxa"/>
            <w:tcBorders>
              <w:top w:val="nil"/>
              <w:bottom w:val="nil"/>
            </w:tcBorders>
          </w:tcPr>
          <w:p w:rsidR="0066029E" w:rsidRPr="0066029E" w:rsidRDefault="0066029E" w:rsidP="000C45F2">
            <w:pPr>
              <w:pStyle w:val="af1"/>
              <w:spacing w:before="60"/>
              <w:ind w:left="0"/>
              <w:jc w:val="both"/>
              <w:rPr>
                <w:strike/>
                <w:sz w:val="20"/>
                <w:szCs w:val="20"/>
                <w:lang w:val="ro-RO"/>
              </w:rPr>
            </w:pPr>
          </w:p>
        </w:tc>
        <w:tc>
          <w:tcPr>
            <w:tcW w:w="1241" w:type="dxa"/>
            <w:tcBorders>
              <w:top w:val="nil"/>
              <w:bottom w:val="nil"/>
            </w:tcBorders>
          </w:tcPr>
          <w:p w:rsidR="0066029E" w:rsidRPr="0066029E" w:rsidRDefault="0066029E" w:rsidP="000C45F2">
            <w:pPr>
              <w:ind w:left="-75" w:right="-160"/>
              <w:jc w:val="center"/>
              <w:rPr>
                <w:strike/>
                <w:sz w:val="20"/>
                <w:szCs w:val="20"/>
              </w:rPr>
            </w:pPr>
          </w:p>
        </w:tc>
      </w:tr>
      <w:tr w:rsidR="0066029E" w:rsidRPr="0066029E" w:rsidTr="00160C7E">
        <w:trPr>
          <w:trHeight w:val="186"/>
        </w:trPr>
        <w:tc>
          <w:tcPr>
            <w:tcW w:w="5785" w:type="dxa"/>
            <w:tcBorders>
              <w:top w:val="single" w:sz="4" w:space="0" w:color="auto"/>
              <w:bottom w:val="single" w:sz="4" w:space="0" w:color="auto"/>
            </w:tcBorders>
          </w:tcPr>
          <w:p w:rsidR="0066029E" w:rsidRPr="0066029E" w:rsidRDefault="0066029E" w:rsidP="000C45F2">
            <w:pPr>
              <w:ind w:left="10"/>
              <w:jc w:val="both"/>
              <w:rPr>
                <w:sz w:val="20"/>
                <w:szCs w:val="20"/>
                <w:u w:val="single"/>
                <w:lang w:val="ro-MO"/>
              </w:rPr>
            </w:pPr>
            <w:r w:rsidRPr="0066029E">
              <w:rPr>
                <w:bCs/>
                <w:sz w:val="20"/>
                <w:szCs w:val="20"/>
                <w:u w:val="single"/>
              </w:rPr>
              <w:t xml:space="preserve">Articolul </w:t>
            </w:r>
            <w:r w:rsidRPr="0066029E">
              <w:rPr>
                <w:bCs/>
                <w:sz w:val="20"/>
                <w:szCs w:val="20"/>
                <w:u w:val="single"/>
                <w:lang w:val="ro-MO"/>
              </w:rPr>
              <w:t>9.</w:t>
            </w:r>
            <w:r w:rsidRPr="0066029E">
              <w:rPr>
                <w:sz w:val="20"/>
                <w:szCs w:val="20"/>
                <w:u w:val="single"/>
                <w:lang w:val="ro-MO"/>
              </w:rPr>
              <w:t xml:space="preserve"> - Preşedintelui Curţii Constituţionale i se stabileşte o indemnizaţie lunară de conducere în mărime de 450 lei. </w:t>
            </w:r>
          </w:p>
        </w:tc>
        <w:tc>
          <w:tcPr>
            <w:tcW w:w="4847" w:type="dxa"/>
            <w:tcBorders>
              <w:top w:val="nil"/>
              <w:bottom w:val="nil"/>
            </w:tcBorders>
          </w:tcPr>
          <w:p w:rsidR="0066029E" w:rsidRPr="0066029E" w:rsidRDefault="0066029E" w:rsidP="000C45F2">
            <w:pPr>
              <w:pStyle w:val="a5"/>
              <w:ind w:firstLine="0"/>
              <w:rPr>
                <w:b/>
                <w:strike/>
                <w:sz w:val="20"/>
                <w:szCs w:val="20"/>
              </w:rPr>
            </w:pPr>
          </w:p>
        </w:tc>
        <w:tc>
          <w:tcPr>
            <w:tcW w:w="3853" w:type="dxa"/>
            <w:tcBorders>
              <w:top w:val="nil"/>
              <w:bottom w:val="nil"/>
            </w:tcBorders>
          </w:tcPr>
          <w:p w:rsidR="0066029E" w:rsidRPr="0066029E" w:rsidRDefault="0066029E" w:rsidP="000C45F2">
            <w:pPr>
              <w:pStyle w:val="af1"/>
              <w:spacing w:before="60"/>
              <w:ind w:left="0"/>
              <w:jc w:val="both"/>
              <w:rPr>
                <w:strike/>
                <w:sz w:val="20"/>
                <w:szCs w:val="20"/>
                <w:lang w:val="ro-RO"/>
              </w:rPr>
            </w:pPr>
          </w:p>
        </w:tc>
        <w:tc>
          <w:tcPr>
            <w:tcW w:w="1241" w:type="dxa"/>
            <w:tcBorders>
              <w:top w:val="nil"/>
              <w:bottom w:val="nil"/>
            </w:tcBorders>
          </w:tcPr>
          <w:p w:rsidR="0066029E" w:rsidRPr="0066029E" w:rsidRDefault="0066029E" w:rsidP="000C45F2">
            <w:pPr>
              <w:ind w:left="-75" w:right="-160"/>
              <w:jc w:val="center"/>
              <w:rPr>
                <w:strike/>
                <w:sz w:val="20"/>
                <w:szCs w:val="20"/>
              </w:rPr>
            </w:pPr>
          </w:p>
        </w:tc>
      </w:tr>
      <w:tr w:rsidR="0066029E" w:rsidRPr="0066029E" w:rsidTr="00160C7E">
        <w:trPr>
          <w:trHeight w:val="186"/>
        </w:trPr>
        <w:tc>
          <w:tcPr>
            <w:tcW w:w="5785" w:type="dxa"/>
            <w:tcBorders>
              <w:top w:val="single" w:sz="4" w:space="0" w:color="auto"/>
              <w:bottom w:val="single" w:sz="4" w:space="0" w:color="auto"/>
            </w:tcBorders>
          </w:tcPr>
          <w:p w:rsidR="0066029E" w:rsidRPr="0066029E" w:rsidRDefault="0066029E" w:rsidP="000C45F2">
            <w:pPr>
              <w:pStyle w:val="a5"/>
              <w:tabs>
                <w:tab w:val="left" w:pos="2160"/>
              </w:tabs>
              <w:ind w:firstLine="0"/>
              <w:rPr>
                <w:strike/>
                <w:sz w:val="20"/>
                <w:szCs w:val="20"/>
                <w:u w:val="single"/>
              </w:rPr>
            </w:pPr>
            <w:r w:rsidRPr="0066029E">
              <w:rPr>
                <w:bCs/>
                <w:sz w:val="20"/>
                <w:szCs w:val="20"/>
                <w:u w:val="single"/>
              </w:rPr>
              <w:t xml:space="preserve">Articolul </w:t>
            </w:r>
            <w:r w:rsidRPr="0066029E">
              <w:rPr>
                <w:bCs/>
                <w:sz w:val="20"/>
                <w:szCs w:val="20"/>
                <w:u w:val="single"/>
                <w:lang w:val="ro-MO"/>
              </w:rPr>
              <w:t>10.</w:t>
            </w:r>
            <w:r w:rsidRPr="0066029E">
              <w:rPr>
                <w:sz w:val="20"/>
                <w:szCs w:val="20"/>
                <w:u w:val="single"/>
                <w:lang w:val="ro-MO"/>
              </w:rPr>
              <w:t xml:space="preserve"> - Plenul Curţii Constituţionale va stabili pentru Preşedintele Curţii, judecători şi judecătorii-asistenţi, în limitele fondului de retribuire a muncii, adaosuri în mărime de pînă al 50 procente din salariul funcţiei.</w:t>
            </w:r>
          </w:p>
        </w:tc>
        <w:tc>
          <w:tcPr>
            <w:tcW w:w="4847" w:type="dxa"/>
            <w:tcBorders>
              <w:top w:val="nil"/>
              <w:bottom w:val="nil"/>
            </w:tcBorders>
          </w:tcPr>
          <w:p w:rsidR="0066029E" w:rsidRPr="0066029E" w:rsidRDefault="0066029E" w:rsidP="000C45F2">
            <w:pPr>
              <w:pStyle w:val="a5"/>
              <w:ind w:firstLine="0"/>
              <w:rPr>
                <w:b/>
                <w:strike/>
                <w:sz w:val="20"/>
                <w:szCs w:val="20"/>
              </w:rPr>
            </w:pPr>
          </w:p>
        </w:tc>
        <w:tc>
          <w:tcPr>
            <w:tcW w:w="3853" w:type="dxa"/>
            <w:tcBorders>
              <w:top w:val="nil"/>
              <w:bottom w:val="nil"/>
            </w:tcBorders>
          </w:tcPr>
          <w:p w:rsidR="0066029E" w:rsidRPr="0066029E" w:rsidRDefault="0066029E" w:rsidP="000C45F2">
            <w:pPr>
              <w:pStyle w:val="af1"/>
              <w:spacing w:before="60"/>
              <w:ind w:left="0"/>
              <w:jc w:val="both"/>
              <w:rPr>
                <w:strike/>
                <w:sz w:val="20"/>
                <w:szCs w:val="20"/>
                <w:lang w:val="ro-RO"/>
              </w:rPr>
            </w:pPr>
          </w:p>
        </w:tc>
        <w:tc>
          <w:tcPr>
            <w:tcW w:w="1241" w:type="dxa"/>
            <w:tcBorders>
              <w:top w:val="nil"/>
              <w:bottom w:val="nil"/>
            </w:tcBorders>
          </w:tcPr>
          <w:p w:rsidR="0066029E" w:rsidRPr="0066029E" w:rsidRDefault="0066029E" w:rsidP="000C45F2">
            <w:pPr>
              <w:ind w:left="-75" w:right="-160"/>
              <w:jc w:val="center"/>
              <w:rPr>
                <w:strike/>
                <w:sz w:val="20"/>
                <w:szCs w:val="20"/>
              </w:rPr>
            </w:pPr>
          </w:p>
        </w:tc>
      </w:tr>
      <w:tr w:rsidR="0066029E" w:rsidRPr="0066029E" w:rsidTr="00160C7E">
        <w:trPr>
          <w:trHeight w:val="186"/>
        </w:trPr>
        <w:tc>
          <w:tcPr>
            <w:tcW w:w="5785" w:type="dxa"/>
            <w:tcBorders>
              <w:top w:val="single" w:sz="4" w:space="0" w:color="auto"/>
              <w:bottom w:val="single" w:sz="4" w:space="0" w:color="auto"/>
            </w:tcBorders>
          </w:tcPr>
          <w:p w:rsidR="0066029E" w:rsidRPr="0066029E" w:rsidRDefault="0066029E" w:rsidP="000C45F2">
            <w:pPr>
              <w:ind w:firstLine="10"/>
              <w:jc w:val="both"/>
              <w:rPr>
                <w:sz w:val="20"/>
                <w:szCs w:val="20"/>
                <w:u w:val="single"/>
                <w:lang w:val="ro-MO"/>
              </w:rPr>
            </w:pPr>
            <w:r w:rsidRPr="0066029E">
              <w:rPr>
                <w:bCs/>
                <w:sz w:val="20"/>
                <w:szCs w:val="20"/>
                <w:u w:val="single"/>
              </w:rPr>
              <w:t xml:space="preserve">Articolul </w:t>
            </w:r>
            <w:r w:rsidRPr="0066029E">
              <w:rPr>
                <w:bCs/>
                <w:sz w:val="20"/>
                <w:szCs w:val="20"/>
                <w:u w:val="single"/>
                <w:lang w:val="ro-MO"/>
              </w:rPr>
              <w:t>11.</w:t>
            </w:r>
            <w:r w:rsidRPr="0066029E">
              <w:rPr>
                <w:sz w:val="20"/>
                <w:szCs w:val="20"/>
                <w:u w:val="single"/>
                <w:lang w:val="ro-MO"/>
              </w:rPr>
              <w:t xml:space="preserve"> - Curtea Constituţională: </w:t>
            </w:r>
          </w:p>
          <w:p w:rsidR="0066029E" w:rsidRPr="0066029E" w:rsidRDefault="0066029E" w:rsidP="000C45F2">
            <w:pPr>
              <w:ind w:firstLine="10"/>
              <w:jc w:val="both"/>
              <w:rPr>
                <w:sz w:val="20"/>
                <w:szCs w:val="20"/>
                <w:u w:val="single"/>
                <w:lang w:val="ro-MO"/>
              </w:rPr>
            </w:pPr>
            <w:r w:rsidRPr="0066029E">
              <w:rPr>
                <w:sz w:val="20"/>
                <w:szCs w:val="20"/>
                <w:u w:val="single"/>
                <w:lang w:val="ro-MO"/>
              </w:rPr>
              <w:t xml:space="preserve">va aproba structura şi statul de funcţii ale Secretariatului Curţii Constituţionale; </w:t>
            </w:r>
          </w:p>
          <w:p w:rsidR="0066029E" w:rsidRPr="0066029E" w:rsidRDefault="0066029E" w:rsidP="000C45F2">
            <w:pPr>
              <w:ind w:firstLine="10"/>
              <w:jc w:val="both"/>
              <w:rPr>
                <w:sz w:val="20"/>
                <w:szCs w:val="20"/>
                <w:u w:val="single"/>
                <w:lang w:val="ro-MO"/>
              </w:rPr>
            </w:pPr>
            <w:r w:rsidRPr="0066029E">
              <w:rPr>
                <w:sz w:val="20"/>
                <w:szCs w:val="20"/>
                <w:u w:val="single"/>
                <w:lang w:val="ro-MO"/>
              </w:rPr>
              <w:t xml:space="preserve">va stabili pentru personalul Secretariatului următoarele categorii de salarizare şi coeficienţi tarifari potrivit Reţelei tarifare unice: </w:t>
            </w:r>
          </w:p>
          <w:tbl>
            <w:tblPr>
              <w:tblW w:w="5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3"/>
              <w:gridCol w:w="900"/>
              <w:gridCol w:w="810"/>
            </w:tblGrid>
            <w:tr w:rsidR="0066029E" w:rsidRPr="0066029E" w:rsidTr="005032DE">
              <w:tc>
                <w:tcPr>
                  <w:tcW w:w="3823" w:type="dxa"/>
                  <w:vAlign w:val="center"/>
                </w:tcPr>
                <w:p w:rsidR="0066029E" w:rsidRPr="0066029E" w:rsidRDefault="0066029E" w:rsidP="005032DE">
                  <w:pPr>
                    <w:ind w:left="-108" w:firstLine="334"/>
                    <w:jc w:val="center"/>
                    <w:rPr>
                      <w:bCs/>
                      <w:sz w:val="12"/>
                      <w:szCs w:val="12"/>
                      <w:u w:val="single"/>
                      <w:lang w:val="ro-MO"/>
                    </w:rPr>
                  </w:pPr>
                  <w:r w:rsidRPr="0066029E">
                    <w:rPr>
                      <w:bCs/>
                      <w:sz w:val="12"/>
                      <w:szCs w:val="12"/>
                      <w:u w:val="single"/>
                      <w:lang w:val="ro-MO"/>
                    </w:rPr>
                    <w:t>Funcţia</w:t>
                  </w:r>
                </w:p>
              </w:tc>
              <w:tc>
                <w:tcPr>
                  <w:tcW w:w="900" w:type="dxa"/>
                  <w:vAlign w:val="center"/>
                </w:tcPr>
                <w:p w:rsidR="0066029E" w:rsidRPr="0066029E" w:rsidRDefault="0066029E" w:rsidP="009777FC">
                  <w:pPr>
                    <w:ind w:left="-108" w:firstLine="108"/>
                    <w:jc w:val="center"/>
                    <w:rPr>
                      <w:sz w:val="12"/>
                      <w:szCs w:val="12"/>
                      <w:u w:val="single"/>
                      <w:lang w:val="ro-MO"/>
                    </w:rPr>
                  </w:pPr>
                  <w:r w:rsidRPr="0066029E">
                    <w:rPr>
                      <w:bCs/>
                      <w:sz w:val="12"/>
                      <w:szCs w:val="12"/>
                      <w:u w:val="single"/>
                      <w:lang w:val="ro-MO"/>
                    </w:rPr>
                    <w:t>Categoriile                           de salarizare</w:t>
                  </w:r>
                </w:p>
              </w:tc>
              <w:tc>
                <w:tcPr>
                  <w:tcW w:w="810" w:type="dxa"/>
                  <w:vAlign w:val="center"/>
                </w:tcPr>
                <w:p w:rsidR="0066029E" w:rsidRPr="0066029E" w:rsidRDefault="0066029E" w:rsidP="009777FC">
                  <w:pPr>
                    <w:ind w:left="-108" w:firstLine="108"/>
                    <w:jc w:val="center"/>
                    <w:rPr>
                      <w:sz w:val="12"/>
                      <w:szCs w:val="12"/>
                      <w:u w:val="single"/>
                      <w:lang w:val="ro-MO"/>
                    </w:rPr>
                  </w:pPr>
                  <w:r w:rsidRPr="0066029E">
                    <w:rPr>
                      <w:bCs/>
                      <w:sz w:val="12"/>
                      <w:szCs w:val="12"/>
                      <w:u w:val="single"/>
                      <w:lang w:val="ro-MO"/>
                    </w:rPr>
                    <w:t>Coeficienţii tarifari</w:t>
                  </w:r>
                </w:p>
              </w:tc>
            </w:tr>
            <w:tr w:rsidR="0066029E" w:rsidRPr="0066029E" w:rsidTr="005032DE">
              <w:tc>
                <w:tcPr>
                  <w:tcW w:w="3823" w:type="dxa"/>
                </w:tcPr>
                <w:p w:rsidR="0066029E" w:rsidRPr="0066029E" w:rsidRDefault="0066029E" w:rsidP="004768DA">
                  <w:pPr>
                    <w:ind w:left="-79"/>
                    <w:jc w:val="both"/>
                    <w:rPr>
                      <w:sz w:val="16"/>
                      <w:szCs w:val="16"/>
                      <w:u w:val="single"/>
                      <w:lang w:val="ro-MO"/>
                    </w:rPr>
                  </w:pPr>
                  <w:r w:rsidRPr="0066029E">
                    <w:rPr>
                      <w:sz w:val="16"/>
                      <w:szCs w:val="16"/>
                      <w:u w:val="single"/>
                      <w:lang w:val="ro-MO"/>
                    </w:rPr>
                    <w:t xml:space="preserve">Şef al Secretariatului </w:t>
                  </w:r>
                </w:p>
              </w:tc>
              <w:tc>
                <w:tcPr>
                  <w:tcW w:w="900" w:type="dxa"/>
                </w:tcPr>
                <w:p w:rsidR="0066029E" w:rsidRPr="0066029E" w:rsidRDefault="0066029E" w:rsidP="000C45F2">
                  <w:pPr>
                    <w:ind w:left="-108" w:firstLine="334"/>
                    <w:rPr>
                      <w:sz w:val="12"/>
                      <w:szCs w:val="12"/>
                      <w:u w:val="single"/>
                      <w:lang w:val="ro-MO"/>
                    </w:rPr>
                  </w:pPr>
                  <w:r w:rsidRPr="0066029E">
                    <w:rPr>
                      <w:sz w:val="12"/>
                      <w:szCs w:val="12"/>
                      <w:u w:val="single"/>
                      <w:lang w:val="ro-MO"/>
                    </w:rPr>
                    <w:t>20</w:t>
                  </w:r>
                </w:p>
              </w:tc>
              <w:tc>
                <w:tcPr>
                  <w:tcW w:w="810" w:type="dxa"/>
                </w:tcPr>
                <w:p w:rsidR="0066029E" w:rsidRPr="0066029E" w:rsidRDefault="0066029E" w:rsidP="000C45F2">
                  <w:pPr>
                    <w:ind w:left="-108" w:firstLine="334"/>
                    <w:rPr>
                      <w:sz w:val="12"/>
                      <w:szCs w:val="12"/>
                      <w:u w:val="single"/>
                      <w:lang w:val="ro-MO"/>
                    </w:rPr>
                  </w:pPr>
                  <w:r w:rsidRPr="0066029E">
                    <w:rPr>
                      <w:sz w:val="12"/>
                      <w:szCs w:val="12"/>
                      <w:u w:val="single"/>
                      <w:lang w:val="ro-MO"/>
                    </w:rPr>
                    <w:t xml:space="preserve">10 </w:t>
                  </w:r>
                </w:p>
              </w:tc>
            </w:tr>
            <w:tr w:rsidR="0066029E" w:rsidRPr="0066029E" w:rsidTr="005032DE">
              <w:tc>
                <w:tcPr>
                  <w:tcW w:w="3823" w:type="dxa"/>
                </w:tcPr>
                <w:p w:rsidR="0066029E" w:rsidRPr="0066029E" w:rsidRDefault="0066029E" w:rsidP="004768DA">
                  <w:pPr>
                    <w:ind w:left="-79"/>
                    <w:jc w:val="both"/>
                    <w:rPr>
                      <w:sz w:val="16"/>
                      <w:szCs w:val="16"/>
                      <w:u w:val="single"/>
                      <w:lang w:val="ro-MO"/>
                    </w:rPr>
                  </w:pPr>
                  <w:r w:rsidRPr="0066029E">
                    <w:rPr>
                      <w:sz w:val="16"/>
                      <w:szCs w:val="16"/>
                      <w:u w:val="single"/>
                      <w:lang w:val="ro-MO"/>
                    </w:rPr>
                    <w:t xml:space="preserve">Consilier al Preşedintelui Curţii, şef secţie, contabil-şef </w:t>
                  </w:r>
                </w:p>
              </w:tc>
              <w:tc>
                <w:tcPr>
                  <w:tcW w:w="900" w:type="dxa"/>
                </w:tcPr>
                <w:p w:rsidR="0066029E" w:rsidRPr="0066029E" w:rsidRDefault="0066029E" w:rsidP="000C45F2">
                  <w:pPr>
                    <w:ind w:left="-108" w:firstLine="334"/>
                    <w:rPr>
                      <w:sz w:val="12"/>
                      <w:szCs w:val="12"/>
                      <w:u w:val="single"/>
                      <w:lang w:val="ro-MO"/>
                    </w:rPr>
                  </w:pPr>
                  <w:r w:rsidRPr="0066029E">
                    <w:rPr>
                      <w:sz w:val="12"/>
                      <w:szCs w:val="12"/>
                      <w:u w:val="single"/>
                      <w:lang w:val="ro-MO"/>
                    </w:rPr>
                    <w:t>20</w:t>
                  </w:r>
                </w:p>
              </w:tc>
              <w:tc>
                <w:tcPr>
                  <w:tcW w:w="810" w:type="dxa"/>
                </w:tcPr>
                <w:p w:rsidR="0066029E" w:rsidRPr="0066029E" w:rsidRDefault="0066029E" w:rsidP="000C45F2">
                  <w:pPr>
                    <w:ind w:left="-108" w:firstLine="334"/>
                    <w:rPr>
                      <w:sz w:val="12"/>
                      <w:szCs w:val="12"/>
                      <w:u w:val="single"/>
                      <w:lang w:val="ro-MO"/>
                    </w:rPr>
                  </w:pPr>
                  <w:r w:rsidRPr="0066029E">
                    <w:rPr>
                      <w:sz w:val="12"/>
                      <w:szCs w:val="12"/>
                      <w:u w:val="single"/>
                      <w:lang w:val="ro-MO"/>
                    </w:rPr>
                    <w:t xml:space="preserve">10 </w:t>
                  </w:r>
                </w:p>
              </w:tc>
            </w:tr>
            <w:tr w:rsidR="0066029E" w:rsidRPr="0066029E" w:rsidTr="005032DE">
              <w:tc>
                <w:tcPr>
                  <w:tcW w:w="3823" w:type="dxa"/>
                </w:tcPr>
                <w:p w:rsidR="0066029E" w:rsidRPr="0066029E" w:rsidRDefault="0066029E" w:rsidP="004768DA">
                  <w:pPr>
                    <w:ind w:left="-79"/>
                    <w:jc w:val="both"/>
                    <w:rPr>
                      <w:sz w:val="16"/>
                      <w:szCs w:val="16"/>
                      <w:u w:val="single"/>
                      <w:lang w:val="ro-MO"/>
                    </w:rPr>
                  </w:pPr>
                  <w:r w:rsidRPr="0066029E">
                    <w:rPr>
                      <w:sz w:val="16"/>
                      <w:szCs w:val="16"/>
                      <w:u w:val="single"/>
                      <w:lang w:val="ro-MO"/>
                    </w:rPr>
                    <w:t xml:space="preserve">Redactor-şef, şef serviciu relaţii cu mijloacele de informare în masă </w:t>
                  </w:r>
                </w:p>
              </w:tc>
              <w:tc>
                <w:tcPr>
                  <w:tcW w:w="900" w:type="dxa"/>
                </w:tcPr>
                <w:p w:rsidR="0066029E" w:rsidRPr="0066029E" w:rsidRDefault="0066029E" w:rsidP="000C45F2">
                  <w:pPr>
                    <w:ind w:left="-108" w:firstLine="334"/>
                    <w:rPr>
                      <w:sz w:val="12"/>
                      <w:szCs w:val="12"/>
                      <w:u w:val="single"/>
                      <w:lang w:val="ro-MO"/>
                    </w:rPr>
                  </w:pPr>
                  <w:r w:rsidRPr="0066029E">
                    <w:rPr>
                      <w:sz w:val="12"/>
                      <w:szCs w:val="12"/>
                      <w:u w:val="single"/>
                      <w:lang w:val="ro-MO"/>
                    </w:rPr>
                    <w:t>19</w:t>
                  </w:r>
                </w:p>
              </w:tc>
              <w:tc>
                <w:tcPr>
                  <w:tcW w:w="810" w:type="dxa"/>
                </w:tcPr>
                <w:p w:rsidR="0066029E" w:rsidRPr="0066029E" w:rsidRDefault="0066029E" w:rsidP="000C45F2">
                  <w:pPr>
                    <w:ind w:left="-108" w:firstLine="334"/>
                    <w:rPr>
                      <w:sz w:val="12"/>
                      <w:szCs w:val="12"/>
                      <w:u w:val="single"/>
                      <w:lang w:val="ro-MO"/>
                    </w:rPr>
                  </w:pPr>
                  <w:r w:rsidRPr="0066029E">
                    <w:rPr>
                      <w:sz w:val="12"/>
                      <w:szCs w:val="12"/>
                      <w:u w:val="single"/>
                      <w:lang w:val="ro-MO"/>
                    </w:rPr>
                    <w:t xml:space="preserve">9,09 </w:t>
                  </w:r>
                </w:p>
              </w:tc>
            </w:tr>
            <w:tr w:rsidR="0066029E" w:rsidRPr="0066029E" w:rsidTr="005032DE">
              <w:tc>
                <w:tcPr>
                  <w:tcW w:w="3823" w:type="dxa"/>
                </w:tcPr>
                <w:p w:rsidR="0066029E" w:rsidRPr="0066029E" w:rsidRDefault="0066029E" w:rsidP="004768DA">
                  <w:pPr>
                    <w:ind w:left="-79"/>
                    <w:jc w:val="both"/>
                    <w:rPr>
                      <w:sz w:val="16"/>
                      <w:szCs w:val="16"/>
                      <w:u w:val="single"/>
                      <w:lang w:val="ro-MO"/>
                    </w:rPr>
                  </w:pPr>
                  <w:r w:rsidRPr="0066029E">
                    <w:rPr>
                      <w:sz w:val="16"/>
                      <w:szCs w:val="16"/>
                      <w:u w:val="single"/>
                      <w:lang w:val="ro-MO"/>
                    </w:rPr>
                    <w:t xml:space="preserve">Şef-adjunct al Secretariatului </w:t>
                  </w:r>
                </w:p>
              </w:tc>
              <w:tc>
                <w:tcPr>
                  <w:tcW w:w="900" w:type="dxa"/>
                </w:tcPr>
                <w:p w:rsidR="0066029E" w:rsidRPr="0066029E" w:rsidRDefault="0066029E" w:rsidP="000C45F2">
                  <w:pPr>
                    <w:ind w:left="-108" w:firstLine="334"/>
                    <w:rPr>
                      <w:sz w:val="12"/>
                      <w:szCs w:val="12"/>
                      <w:u w:val="single"/>
                      <w:lang w:val="ro-MO"/>
                    </w:rPr>
                  </w:pPr>
                  <w:r w:rsidRPr="0066029E">
                    <w:rPr>
                      <w:sz w:val="12"/>
                      <w:szCs w:val="12"/>
                      <w:u w:val="single"/>
                      <w:lang w:val="ro-MO"/>
                    </w:rPr>
                    <w:t>19</w:t>
                  </w:r>
                </w:p>
              </w:tc>
              <w:tc>
                <w:tcPr>
                  <w:tcW w:w="810" w:type="dxa"/>
                </w:tcPr>
                <w:p w:rsidR="0066029E" w:rsidRPr="0066029E" w:rsidRDefault="0066029E" w:rsidP="000C45F2">
                  <w:pPr>
                    <w:ind w:left="-108" w:firstLine="334"/>
                    <w:rPr>
                      <w:sz w:val="12"/>
                      <w:szCs w:val="12"/>
                      <w:u w:val="single"/>
                      <w:lang w:val="ro-MO"/>
                    </w:rPr>
                  </w:pPr>
                  <w:r w:rsidRPr="0066029E">
                    <w:rPr>
                      <w:sz w:val="12"/>
                      <w:szCs w:val="12"/>
                      <w:u w:val="single"/>
                      <w:lang w:val="ro-MO"/>
                    </w:rPr>
                    <w:t xml:space="preserve">9,09 </w:t>
                  </w:r>
                </w:p>
              </w:tc>
            </w:tr>
            <w:tr w:rsidR="0066029E" w:rsidRPr="0066029E" w:rsidTr="005032DE">
              <w:tc>
                <w:tcPr>
                  <w:tcW w:w="3823" w:type="dxa"/>
                </w:tcPr>
                <w:p w:rsidR="0066029E" w:rsidRPr="0066029E" w:rsidRDefault="0066029E" w:rsidP="004768DA">
                  <w:pPr>
                    <w:ind w:left="-79"/>
                    <w:jc w:val="both"/>
                    <w:rPr>
                      <w:sz w:val="16"/>
                      <w:szCs w:val="16"/>
                      <w:u w:val="single"/>
                      <w:lang w:val="ro-MO"/>
                    </w:rPr>
                  </w:pPr>
                  <w:r w:rsidRPr="0066029E">
                    <w:rPr>
                      <w:sz w:val="16"/>
                      <w:szCs w:val="16"/>
                      <w:u w:val="single"/>
                      <w:lang w:val="ro-MO"/>
                    </w:rPr>
                    <w:t xml:space="preserve">Specialist principal </w:t>
                  </w:r>
                </w:p>
              </w:tc>
              <w:tc>
                <w:tcPr>
                  <w:tcW w:w="900" w:type="dxa"/>
                </w:tcPr>
                <w:p w:rsidR="0066029E" w:rsidRPr="0066029E" w:rsidRDefault="0066029E" w:rsidP="000C45F2">
                  <w:pPr>
                    <w:ind w:left="-108" w:firstLine="334"/>
                    <w:rPr>
                      <w:sz w:val="12"/>
                      <w:szCs w:val="12"/>
                      <w:u w:val="single"/>
                      <w:lang w:val="ro-MO"/>
                    </w:rPr>
                  </w:pPr>
                  <w:r w:rsidRPr="0066029E">
                    <w:rPr>
                      <w:sz w:val="12"/>
                      <w:szCs w:val="12"/>
                      <w:u w:val="single"/>
                      <w:lang w:val="ro-MO"/>
                    </w:rPr>
                    <w:t>18</w:t>
                  </w:r>
                </w:p>
              </w:tc>
              <w:tc>
                <w:tcPr>
                  <w:tcW w:w="810" w:type="dxa"/>
                </w:tcPr>
                <w:p w:rsidR="0066029E" w:rsidRPr="0066029E" w:rsidRDefault="0066029E" w:rsidP="000C45F2">
                  <w:pPr>
                    <w:ind w:left="-108" w:firstLine="334"/>
                    <w:rPr>
                      <w:sz w:val="12"/>
                      <w:szCs w:val="12"/>
                      <w:u w:val="single"/>
                      <w:lang w:val="ro-MO"/>
                    </w:rPr>
                  </w:pPr>
                  <w:r w:rsidRPr="0066029E">
                    <w:rPr>
                      <w:sz w:val="12"/>
                      <w:szCs w:val="12"/>
                      <w:u w:val="single"/>
                      <w:lang w:val="ro-MO"/>
                    </w:rPr>
                    <w:t xml:space="preserve">8,26 </w:t>
                  </w:r>
                </w:p>
              </w:tc>
            </w:tr>
            <w:tr w:rsidR="0066029E" w:rsidRPr="0066029E" w:rsidTr="005032DE">
              <w:tc>
                <w:tcPr>
                  <w:tcW w:w="3823" w:type="dxa"/>
                </w:tcPr>
                <w:p w:rsidR="0066029E" w:rsidRPr="0066029E" w:rsidRDefault="0066029E" w:rsidP="004768DA">
                  <w:pPr>
                    <w:ind w:left="-79"/>
                    <w:jc w:val="both"/>
                    <w:rPr>
                      <w:sz w:val="16"/>
                      <w:szCs w:val="16"/>
                      <w:u w:val="single"/>
                      <w:lang w:val="ro-MO"/>
                    </w:rPr>
                  </w:pPr>
                  <w:r w:rsidRPr="0066029E">
                    <w:rPr>
                      <w:sz w:val="16"/>
                      <w:szCs w:val="16"/>
                      <w:u w:val="single"/>
                      <w:lang w:val="ro-MO"/>
                    </w:rPr>
                    <w:t xml:space="preserve">Specialist, şef de arhivă, redactor </w:t>
                  </w:r>
                </w:p>
              </w:tc>
              <w:tc>
                <w:tcPr>
                  <w:tcW w:w="900" w:type="dxa"/>
                </w:tcPr>
                <w:p w:rsidR="0066029E" w:rsidRPr="0066029E" w:rsidRDefault="0066029E" w:rsidP="000C45F2">
                  <w:pPr>
                    <w:ind w:left="-108" w:firstLine="334"/>
                    <w:rPr>
                      <w:sz w:val="12"/>
                      <w:szCs w:val="12"/>
                      <w:u w:val="single"/>
                      <w:lang w:val="ro-MO"/>
                    </w:rPr>
                  </w:pPr>
                  <w:r w:rsidRPr="0066029E">
                    <w:rPr>
                      <w:sz w:val="12"/>
                      <w:szCs w:val="12"/>
                      <w:u w:val="single"/>
                      <w:lang w:val="ro-MO"/>
                    </w:rPr>
                    <w:t>16</w:t>
                  </w:r>
                </w:p>
              </w:tc>
              <w:tc>
                <w:tcPr>
                  <w:tcW w:w="810" w:type="dxa"/>
                </w:tcPr>
                <w:p w:rsidR="0066029E" w:rsidRPr="0066029E" w:rsidRDefault="0066029E" w:rsidP="000C45F2">
                  <w:pPr>
                    <w:ind w:left="-108" w:firstLine="334"/>
                    <w:rPr>
                      <w:sz w:val="12"/>
                      <w:szCs w:val="12"/>
                      <w:u w:val="single"/>
                      <w:lang w:val="ro-MO"/>
                    </w:rPr>
                  </w:pPr>
                  <w:r w:rsidRPr="0066029E">
                    <w:rPr>
                      <w:sz w:val="12"/>
                      <w:szCs w:val="12"/>
                      <w:u w:val="single"/>
                      <w:lang w:val="ro-MO"/>
                    </w:rPr>
                    <w:t xml:space="preserve">6,83 </w:t>
                  </w:r>
                </w:p>
              </w:tc>
            </w:tr>
            <w:tr w:rsidR="0066029E" w:rsidRPr="0066029E" w:rsidTr="005032DE">
              <w:tc>
                <w:tcPr>
                  <w:tcW w:w="3823" w:type="dxa"/>
                </w:tcPr>
                <w:p w:rsidR="0066029E" w:rsidRPr="0066029E" w:rsidRDefault="0066029E" w:rsidP="004768DA">
                  <w:pPr>
                    <w:ind w:left="-79"/>
                    <w:jc w:val="both"/>
                    <w:rPr>
                      <w:sz w:val="16"/>
                      <w:szCs w:val="16"/>
                      <w:u w:val="single"/>
                      <w:lang w:val="ro-MO"/>
                    </w:rPr>
                  </w:pPr>
                  <w:r w:rsidRPr="0066029E">
                    <w:rPr>
                      <w:sz w:val="16"/>
                      <w:szCs w:val="16"/>
                      <w:u w:val="single"/>
                      <w:lang w:val="ro-MO"/>
                    </w:rPr>
                    <w:t xml:space="preserve">Şef de birou dactilografiere, multiplicare, expediţie, administrator </w:t>
                  </w:r>
                </w:p>
              </w:tc>
              <w:tc>
                <w:tcPr>
                  <w:tcW w:w="900" w:type="dxa"/>
                </w:tcPr>
                <w:p w:rsidR="0066029E" w:rsidRPr="0066029E" w:rsidRDefault="0066029E" w:rsidP="000C45F2">
                  <w:pPr>
                    <w:ind w:left="-108" w:firstLine="334"/>
                    <w:rPr>
                      <w:sz w:val="12"/>
                      <w:szCs w:val="12"/>
                      <w:u w:val="single"/>
                      <w:lang w:val="ro-MO"/>
                    </w:rPr>
                  </w:pPr>
                  <w:r w:rsidRPr="0066029E">
                    <w:rPr>
                      <w:sz w:val="12"/>
                      <w:szCs w:val="12"/>
                      <w:u w:val="single"/>
                      <w:lang w:val="ro-MO"/>
                    </w:rPr>
                    <w:t>14</w:t>
                  </w:r>
                </w:p>
              </w:tc>
              <w:tc>
                <w:tcPr>
                  <w:tcW w:w="810" w:type="dxa"/>
                </w:tcPr>
                <w:p w:rsidR="0066029E" w:rsidRPr="0066029E" w:rsidRDefault="0066029E" w:rsidP="000C45F2">
                  <w:pPr>
                    <w:ind w:left="-108" w:firstLine="334"/>
                    <w:rPr>
                      <w:sz w:val="12"/>
                      <w:szCs w:val="12"/>
                      <w:u w:val="single"/>
                      <w:lang w:val="ro-MO"/>
                    </w:rPr>
                  </w:pPr>
                  <w:r w:rsidRPr="0066029E">
                    <w:rPr>
                      <w:sz w:val="12"/>
                      <w:szCs w:val="12"/>
                      <w:u w:val="single"/>
                      <w:lang w:val="ro-MO"/>
                    </w:rPr>
                    <w:t xml:space="preserve">5,65 </w:t>
                  </w:r>
                </w:p>
              </w:tc>
            </w:tr>
            <w:tr w:rsidR="0066029E" w:rsidRPr="0066029E" w:rsidTr="005032DE">
              <w:tc>
                <w:tcPr>
                  <w:tcW w:w="3823" w:type="dxa"/>
                </w:tcPr>
                <w:p w:rsidR="0066029E" w:rsidRPr="0066029E" w:rsidRDefault="0066029E" w:rsidP="004768DA">
                  <w:pPr>
                    <w:ind w:left="-79"/>
                    <w:jc w:val="both"/>
                    <w:rPr>
                      <w:sz w:val="16"/>
                      <w:szCs w:val="16"/>
                      <w:u w:val="single"/>
                      <w:lang w:val="ro-MO"/>
                    </w:rPr>
                  </w:pPr>
                  <w:r w:rsidRPr="0066029E">
                    <w:rPr>
                      <w:sz w:val="16"/>
                      <w:szCs w:val="16"/>
                      <w:u w:val="single"/>
                      <w:lang w:val="ro-MO"/>
                    </w:rPr>
                    <w:t xml:space="preserve">Dactilograf categoria I, grefier </w:t>
                  </w:r>
                </w:p>
              </w:tc>
              <w:tc>
                <w:tcPr>
                  <w:tcW w:w="900" w:type="dxa"/>
                </w:tcPr>
                <w:p w:rsidR="0066029E" w:rsidRPr="0066029E" w:rsidRDefault="0066029E" w:rsidP="000C45F2">
                  <w:pPr>
                    <w:ind w:left="-108" w:firstLine="334"/>
                    <w:rPr>
                      <w:sz w:val="12"/>
                      <w:szCs w:val="12"/>
                      <w:u w:val="single"/>
                      <w:lang w:val="ro-MO"/>
                    </w:rPr>
                  </w:pPr>
                  <w:r w:rsidRPr="0066029E">
                    <w:rPr>
                      <w:sz w:val="12"/>
                      <w:szCs w:val="12"/>
                      <w:u w:val="single"/>
                      <w:lang w:val="ro-MO"/>
                    </w:rPr>
                    <w:t>11</w:t>
                  </w:r>
                </w:p>
              </w:tc>
              <w:tc>
                <w:tcPr>
                  <w:tcW w:w="810" w:type="dxa"/>
                </w:tcPr>
                <w:p w:rsidR="0066029E" w:rsidRPr="0066029E" w:rsidRDefault="0066029E" w:rsidP="000C45F2">
                  <w:pPr>
                    <w:ind w:left="-108" w:firstLine="334"/>
                    <w:rPr>
                      <w:sz w:val="12"/>
                      <w:szCs w:val="12"/>
                      <w:u w:val="single"/>
                      <w:lang w:val="ro-MO"/>
                    </w:rPr>
                  </w:pPr>
                  <w:r w:rsidRPr="0066029E">
                    <w:rPr>
                      <w:sz w:val="12"/>
                      <w:szCs w:val="12"/>
                      <w:u w:val="single"/>
                      <w:lang w:val="ro-MO"/>
                    </w:rPr>
                    <w:t xml:space="preserve">4,24 </w:t>
                  </w:r>
                </w:p>
              </w:tc>
            </w:tr>
          </w:tbl>
          <w:p w:rsidR="0066029E" w:rsidRPr="0066029E" w:rsidRDefault="0066029E" w:rsidP="000C45F2">
            <w:pPr>
              <w:pStyle w:val="a5"/>
              <w:tabs>
                <w:tab w:val="left" w:pos="2160"/>
              </w:tabs>
              <w:ind w:firstLine="0"/>
              <w:rPr>
                <w:strike/>
                <w:sz w:val="20"/>
                <w:szCs w:val="20"/>
                <w:u w:val="single"/>
              </w:rPr>
            </w:pPr>
          </w:p>
        </w:tc>
        <w:tc>
          <w:tcPr>
            <w:tcW w:w="4847" w:type="dxa"/>
            <w:tcBorders>
              <w:top w:val="nil"/>
              <w:bottom w:val="nil"/>
            </w:tcBorders>
          </w:tcPr>
          <w:p w:rsidR="0066029E" w:rsidRPr="0066029E" w:rsidRDefault="0066029E" w:rsidP="000C45F2">
            <w:pPr>
              <w:pStyle w:val="a5"/>
              <w:ind w:firstLine="0"/>
              <w:rPr>
                <w:b/>
                <w:strike/>
                <w:sz w:val="20"/>
                <w:szCs w:val="20"/>
              </w:rPr>
            </w:pPr>
          </w:p>
        </w:tc>
        <w:tc>
          <w:tcPr>
            <w:tcW w:w="3853" w:type="dxa"/>
            <w:tcBorders>
              <w:top w:val="nil"/>
              <w:bottom w:val="nil"/>
            </w:tcBorders>
          </w:tcPr>
          <w:p w:rsidR="0066029E" w:rsidRPr="0066029E" w:rsidRDefault="0066029E" w:rsidP="000C45F2">
            <w:pPr>
              <w:pStyle w:val="af1"/>
              <w:spacing w:before="60"/>
              <w:ind w:left="0"/>
              <w:jc w:val="both"/>
              <w:rPr>
                <w:strike/>
                <w:sz w:val="20"/>
                <w:szCs w:val="20"/>
                <w:lang w:val="ro-RO"/>
              </w:rPr>
            </w:pPr>
          </w:p>
        </w:tc>
        <w:tc>
          <w:tcPr>
            <w:tcW w:w="1241" w:type="dxa"/>
            <w:tcBorders>
              <w:top w:val="nil"/>
              <w:bottom w:val="nil"/>
            </w:tcBorders>
          </w:tcPr>
          <w:p w:rsidR="0066029E" w:rsidRPr="0066029E" w:rsidRDefault="0066029E" w:rsidP="000C45F2">
            <w:pPr>
              <w:ind w:left="-75" w:right="-160"/>
              <w:jc w:val="center"/>
              <w:rPr>
                <w:strike/>
                <w:sz w:val="20"/>
                <w:szCs w:val="20"/>
              </w:rPr>
            </w:pPr>
          </w:p>
        </w:tc>
      </w:tr>
      <w:tr w:rsidR="0066029E" w:rsidRPr="0066029E" w:rsidTr="00160C7E">
        <w:trPr>
          <w:trHeight w:val="186"/>
        </w:trPr>
        <w:tc>
          <w:tcPr>
            <w:tcW w:w="5785" w:type="dxa"/>
            <w:tcBorders>
              <w:top w:val="single" w:sz="4" w:space="0" w:color="auto"/>
              <w:bottom w:val="single" w:sz="4" w:space="0" w:color="auto"/>
            </w:tcBorders>
          </w:tcPr>
          <w:p w:rsidR="0066029E" w:rsidRPr="0066029E" w:rsidRDefault="0066029E" w:rsidP="000C45F2">
            <w:pPr>
              <w:pStyle w:val="a5"/>
              <w:tabs>
                <w:tab w:val="left" w:pos="2160"/>
              </w:tabs>
              <w:ind w:firstLine="0"/>
              <w:rPr>
                <w:strike/>
                <w:sz w:val="20"/>
                <w:szCs w:val="20"/>
                <w:u w:val="single"/>
              </w:rPr>
            </w:pPr>
            <w:r w:rsidRPr="0066029E">
              <w:rPr>
                <w:bCs/>
                <w:sz w:val="20"/>
                <w:szCs w:val="20"/>
                <w:u w:val="single"/>
              </w:rPr>
              <w:t xml:space="preserve">Articolul </w:t>
            </w:r>
            <w:r w:rsidRPr="0066029E">
              <w:rPr>
                <w:bCs/>
                <w:sz w:val="20"/>
                <w:szCs w:val="20"/>
                <w:u w:val="single"/>
                <w:lang w:val="ro-MO"/>
              </w:rPr>
              <w:t>12.</w:t>
            </w:r>
            <w:r w:rsidRPr="0066029E">
              <w:rPr>
                <w:sz w:val="20"/>
                <w:szCs w:val="20"/>
                <w:u w:val="single"/>
                <w:lang w:val="ro-MO"/>
              </w:rPr>
              <w:t xml:space="preserve"> - Retribuirea muncii, precum şi sporul pentru vechime în muncă a funcţiilor neindicate în prezenta hotărîre se stabilesc în modul prevăzut pentru lucrătorii organelor administraţiei publice</w:t>
            </w:r>
          </w:p>
        </w:tc>
        <w:tc>
          <w:tcPr>
            <w:tcW w:w="4847" w:type="dxa"/>
            <w:tcBorders>
              <w:top w:val="nil"/>
              <w:bottom w:val="nil"/>
            </w:tcBorders>
          </w:tcPr>
          <w:p w:rsidR="0066029E" w:rsidRPr="0066029E" w:rsidRDefault="0066029E" w:rsidP="000C45F2">
            <w:pPr>
              <w:pStyle w:val="a5"/>
              <w:ind w:firstLine="0"/>
              <w:rPr>
                <w:b/>
                <w:strike/>
                <w:sz w:val="20"/>
                <w:szCs w:val="20"/>
              </w:rPr>
            </w:pPr>
          </w:p>
        </w:tc>
        <w:tc>
          <w:tcPr>
            <w:tcW w:w="3853" w:type="dxa"/>
            <w:tcBorders>
              <w:top w:val="nil"/>
              <w:bottom w:val="nil"/>
            </w:tcBorders>
          </w:tcPr>
          <w:p w:rsidR="0066029E" w:rsidRPr="0066029E" w:rsidRDefault="0066029E" w:rsidP="000C45F2">
            <w:pPr>
              <w:pStyle w:val="af1"/>
              <w:spacing w:before="60"/>
              <w:ind w:left="0"/>
              <w:jc w:val="both"/>
              <w:rPr>
                <w:strike/>
                <w:sz w:val="20"/>
                <w:szCs w:val="20"/>
                <w:lang w:val="ro-RO"/>
              </w:rPr>
            </w:pPr>
          </w:p>
        </w:tc>
        <w:tc>
          <w:tcPr>
            <w:tcW w:w="1241" w:type="dxa"/>
            <w:tcBorders>
              <w:top w:val="nil"/>
              <w:bottom w:val="nil"/>
            </w:tcBorders>
          </w:tcPr>
          <w:p w:rsidR="0066029E" w:rsidRPr="0066029E" w:rsidRDefault="0066029E" w:rsidP="000C45F2">
            <w:pPr>
              <w:ind w:left="-75" w:right="-160"/>
              <w:jc w:val="center"/>
              <w:rPr>
                <w:strike/>
                <w:sz w:val="20"/>
                <w:szCs w:val="20"/>
              </w:rPr>
            </w:pPr>
          </w:p>
        </w:tc>
      </w:tr>
      <w:tr w:rsidR="0066029E" w:rsidRPr="0066029E" w:rsidTr="00160C7E">
        <w:trPr>
          <w:trHeight w:val="186"/>
        </w:trPr>
        <w:tc>
          <w:tcPr>
            <w:tcW w:w="5785" w:type="dxa"/>
            <w:tcBorders>
              <w:top w:val="single" w:sz="4" w:space="0" w:color="auto"/>
              <w:bottom w:val="nil"/>
            </w:tcBorders>
          </w:tcPr>
          <w:p w:rsidR="0066029E" w:rsidRPr="0066029E" w:rsidRDefault="0066029E" w:rsidP="000C45F2">
            <w:pPr>
              <w:pStyle w:val="a5"/>
              <w:tabs>
                <w:tab w:val="left" w:pos="2160"/>
              </w:tabs>
              <w:ind w:firstLine="0"/>
              <w:rPr>
                <w:strike/>
                <w:sz w:val="20"/>
                <w:szCs w:val="20"/>
                <w:u w:val="single"/>
              </w:rPr>
            </w:pPr>
            <w:r w:rsidRPr="0066029E">
              <w:rPr>
                <w:bCs/>
                <w:sz w:val="20"/>
                <w:szCs w:val="20"/>
                <w:u w:val="single"/>
              </w:rPr>
              <w:t xml:space="preserve">Articolul </w:t>
            </w:r>
            <w:r w:rsidRPr="0066029E">
              <w:rPr>
                <w:bCs/>
                <w:sz w:val="20"/>
                <w:szCs w:val="20"/>
                <w:u w:val="single"/>
                <w:lang w:val="ro-MO"/>
              </w:rPr>
              <w:t>13.</w:t>
            </w:r>
            <w:r w:rsidRPr="0066029E">
              <w:rPr>
                <w:sz w:val="20"/>
                <w:szCs w:val="20"/>
                <w:u w:val="single"/>
                <w:lang w:val="ro-MO"/>
              </w:rPr>
              <w:t xml:space="preserve"> - Plăţile, prevăzute de prezenta hotărîre, se efectuează </w:t>
            </w:r>
            <w:r w:rsidRPr="0066029E">
              <w:rPr>
                <w:sz w:val="20"/>
                <w:szCs w:val="20"/>
                <w:u w:val="single"/>
                <w:lang w:val="ro-MO"/>
              </w:rPr>
              <w:lastRenderedPageBreak/>
              <w:t>de la data de 24 februarie 1995.</w:t>
            </w:r>
          </w:p>
        </w:tc>
        <w:tc>
          <w:tcPr>
            <w:tcW w:w="4847" w:type="dxa"/>
            <w:tcBorders>
              <w:top w:val="nil"/>
              <w:bottom w:val="nil"/>
            </w:tcBorders>
          </w:tcPr>
          <w:p w:rsidR="0066029E" w:rsidRPr="0066029E" w:rsidRDefault="0066029E" w:rsidP="000C45F2">
            <w:pPr>
              <w:pStyle w:val="a5"/>
              <w:ind w:firstLine="0"/>
              <w:rPr>
                <w:b/>
                <w:strike/>
                <w:sz w:val="20"/>
                <w:szCs w:val="20"/>
              </w:rPr>
            </w:pPr>
          </w:p>
        </w:tc>
        <w:tc>
          <w:tcPr>
            <w:tcW w:w="3853" w:type="dxa"/>
            <w:tcBorders>
              <w:top w:val="nil"/>
              <w:bottom w:val="nil"/>
            </w:tcBorders>
          </w:tcPr>
          <w:p w:rsidR="0066029E" w:rsidRPr="0066029E" w:rsidRDefault="0066029E" w:rsidP="000C45F2">
            <w:pPr>
              <w:pStyle w:val="af1"/>
              <w:spacing w:before="60"/>
              <w:ind w:left="0"/>
              <w:jc w:val="both"/>
              <w:rPr>
                <w:strike/>
                <w:sz w:val="20"/>
                <w:szCs w:val="20"/>
                <w:lang w:val="ro-RO"/>
              </w:rPr>
            </w:pPr>
          </w:p>
        </w:tc>
        <w:tc>
          <w:tcPr>
            <w:tcW w:w="1241" w:type="dxa"/>
            <w:tcBorders>
              <w:top w:val="nil"/>
              <w:bottom w:val="nil"/>
            </w:tcBorders>
          </w:tcPr>
          <w:p w:rsidR="0066029E" w:rsidRPr="0066029E" w:rsidRDefault="0066029E" w:rsidP="000C45F2">
            <w:pPr>
              <w:ind w:left="-75" w:right="-160"/>
              <w:jc w:val="center"/>
              <w:rPr>
                <w:strike/>
                <w:sz w:val="20"/>
                <w:szCs w:val="20"/>
              </w:rPr>
            </w:pPr>
          </w:p>
        </w:tc>
      </w:tr>
      <w:tr w:rsidR="0066029E" w:rsidRPr="0066029E" w:rsidTr="00160C7E">
        <w:trPr>
          <w:trHeight w:val="186"/>
        </w:trPr>
        <w:tc>
          <w:tcPr>
            <w:tcW w:w="5785" w:type="dxa"/>
            <w:tcBorders>
              <w:top w:val="nil"/>
              <w:bottom w:val="single" w:sz="4" w:space="0" w:color="auto"/>
            </w:tcBorders>
          </w:tcPr>
          <w:p w:rsidR="0066029E" w:rsidRPr="0066029E" w:rsidRDefault="0066029E" w:rsidP="000C45F2">
            <w:pPr>
              <w:pStyle w:val="a5"/>
              <w:tabs>
                <w:tab w:val="left" w:pos="2160"/>
              </w:tabs>
              <w:ind w:firstLine="0"/>
              <w:rPr>
                <w:bCs/>
                <w:sz w:val="20"/>
                <w:szCs w:val="20"/>
              </w:rPr>
            </w:pPr>
          </w:p>
        </w:tc>
        <w:tc>
          <w:tcPr>
            <w:tcW w:w="4847" w:type="dxa"/>
            <w:tcBorders>
              <w:top w:val="nil"/>
              <w:bottom w:val="single" w:sz="4" w:space="0" w:color="auto"/>
            </w:tcBorders>
          </w:tcPr>
          <w:p w:rsidR="0066029E" w:rsidRPr="0066029E" w:rsidRDefault="0066029E" w:rsidP="000C45F2">
            <w:pPr>
              <w:pStyle w:val="a5"/>
              <w:ind w:firstLine="0"/>
              <w:rPr>
                <w:b/>
                <w:strike/>
                <w:sz w:val="20"/>
                <w:szCs w:val="20"/>
              </w:rPr>
            </w:pPr>
          </w:p>
        </w:tc>
        <w:tc>
          <w:tcPr>
            <w:tcW w:w="3853" w:type="dxa"/>
            <w:tcBorders>
              <w:top w:val="nil"/>
              <w:bottom w:val="single" w:sz="4" w:space="0" w:color="auto"/>
            </w:tcBorders>
          </w:tcPr>
          <w:p w:rsidR="0066029E" w:rsidRPr="0066029E" w:rsidRDefault="0066029E" w:rsidP="000C45F2">
            <w:pPr>
              <w:pStyle w:val="af1"/>
              <w:spacing w:before="60"/>
              <w:ind w:left="0"/>
              <w:jc w:val="both"/>
              <w:rPr>
                <w:strike/>
                <w:sz w:val="20"/>
                <w:szCs w:val="20"/>
                <w:lang w:val="ro-RO"/>
              </w:rPr>
            </w:pPr>
          </w:p>
        </w:tc>
        <w:tc>
          <w:tcPr>
            <w:tcW w:w="1241" w:type="dxa"/>
            <w:tcBorders>
              <w:top w:val="nil"/>
              <w:bottom w:val="single" w:sz="4" w:space="0" w:color="auto"/>
            </w:tcBorders>
          </w:tcPr>
          <w:p w:rsidR="0066029E" w:rsidRPr="0066029E" w:rsidRDefault="0066029E" w:rsidP="000C45F2">
            <w:pPr>
              <w:ind w:left="-75" w:right="-160"/>
              <w:jc w:val="center"/>
              <w:rPr>
                <w:strike/>
                <w:sz w:val="20"/>
                <w:szCs w:val="20"/>
              </w:rPr>
            </w:pPr>
          </w:p>
        </w:tc>
      </w:tr>
      <w:tr w:rsidR="0066029E" w:rsidRPr="0066029E" w:rsidTr="00160C7E">
        <w:trPr>
          <w:trHeight w:val="186"/>
        </w:trPr>
        <w:tc>
          <w:tcPr>
            <w:tcW w:w="5785" w:type="dxa"/>
            <w:tcBorders>
              <w:top w:val="single" w:sz="4" w:space="0" w:color="auto"/>
              <w:bottom w:val="single" w:sz="4" w:space="0" w:color="auto"/>
            </w:tcBorders>
          </w:tcPr>
          <w:p w:rsidR="0066029E" w:rsidRPr="0066029E" w:rsidRDefault="0066029E" w:rsidP="00A756C5">
            <w:pPr>
              <w:jc w:val="both"/>
              <w:rPr>
                <w:b/>
                <w:bCs/>
                <w:sz w:val="20"/>
                <w:szCs w:val="20"/>
                <w:lang w:val="en-US"/>
              </w:rPr>
            </w:pPr>
            <w:r w:rsidRPr="0066029E">
              <w:rPr>
                <w:b/>
                <w:bCs/>
                <w:sz w:val="20"/>
                <w:szCs w:val="20"/>
                <w:lang w:val="en-US"/>
              </w:rPr>
              <w:t xml:space="preserve">Hotărîrea Parlamentului nr.893–XIII din 26 iunie 1996 pentru aprobarea Regulamentului cu privire și utilizarea fondului rutier </w:t>
            </w:r>
          </w:p>
          <w:p w:rsidR="0066029E" w:rsidRPr="0066029E" w:rsidRDefault="0066029E" w:rsidP="000C45F2">
            <w:pPr>
              <w:pStyle w:val="a5"/>
              <w:tabs>
                <w:tab w:val="left" w:pos="2160"/>
              </w:tabs>
              <w:ind w:firstLine="0"/>
              <w:rPr>
                <w:bCs/>
                <w:sz w:val="20"/>
                <w:szCs w:val="20"/>
                <w:lang w:val="en-US"/>
              </w:rPr>
            </w:pPr>
          </w:p>
        </w:tc>
        <w:tc>
          <w:tcPr>
            <w:tcW w:w="4847" w:type="dxa"/>
            <w:tcBorders>
              <w:top w:val="single" w:sz="4" w:space="0" w:color="auto"/>
              <w:bottom w:val="single" w:sz="4" w:space="0" w:color="auto"/>
            </w:tcBorders>
          </w:tcPr>
          <w:p w:rsidR="0066029E" w:rsidRPr="0066029E" w:rsidRDefault="0066029E" w:rsidP="00E564DD">
            <w:pPr>
              <w:jc w:val="both"/>
              <w:rPr>
                <w:sz w:val="20"/>
                <w:szCs w:val="20"/>
              </w:rPr>
            </w:pPr>
            <w:r w:rsidRPr="0066029E">
              <w:rPr>
                <w:sz w:val="20"/>
                <w:szCs w:val="20"/>
              </w:rPr>
              <w:t>(3)</w:t>
            </w:r>
            <w:r w:rsidRPr="0066029E">
              <w:rPr>
                <w:b/>
                <w:sz w:val="20"/>
                <w:szCs w:val="20"/>
              </w:rPr>
              <w:t xml:space="preserve"> </w:t>
            </w:r>
            <w:r w:rsidRPr="0066029E">
              <w:rPr>
                <w:bCs/>
                <w:sz w:val="20"/>
                <w:szCs w:val="20"/>
                <w:lang w:val="en-US"/>
              </w:rPr>
              <w:t>Hotărîrea Parlamentului nr.893–XIII din 26 iunie 1996 pentru aprobarea Regulamentului cu privire și utilizarea fondului rutier</w:t>
            </w:r>
            <w:r w:rsidRPr="0066029E">
              <w:rPr>
                <w:b/>
                <w:bCs/>
                <w:sz w:val="20"/>
                <w:szCs w:val="20"/>
                <w:lang w:val="en-US"/>
              </w:rPr>
              <w:t xml:space="preserve"> </w:t>
            </w:r>
            <w:r w:rsidRPr="0066029E">
              <w:rPr>
                <w:sz w:val="20"/>
                <w:szCs w:val="20"/>
              </w:rPr>
              <w:t xml:space="preserve"> (Monitorul Oficial al Republicii Moldova, 1996, nr.57, art.557), cu modificările și completările ulterioare, se modifică după cum urmează:</w:t>
            </w:r>
          </w:p>
        </w:tc>
        <w:tc>
          <w:tcPr>
            <w:tcW w:w="3853" w:type="dxa"/>
            <w:tcBorders>
              <w:top w:val="single" w:sz="4" w:space="0" w:color="auto"/>
              <w:bottom w:val="single" w:sz="4" w:space="0" w:color="auto"/>
            </w:tcBorders>
          </w:tcPr>
          <w:p w:rsidR="0066029E" w:rsidRPr="0066029E" w:rsidRDefault="0066029E" w:rsidP="000C45F2">
            <w:pPr>
              <w:pStyle w:val="af1"/>
              <w:spacing w:before="60"/>
              <w:ind w:left="0"/>
              <w:jc w:val="both"/>
              <w:rPr>
                <w:strike/>
                <w:sz w:val="20"/>
                <w:szCs w:val="20"/>
                <w:lang w:val="ro-RO"/>
              </w:rPr>
            </w:pPr>
          </w:p>
        </w:tc>
        <w:tc>
          <w:tcPr>
            <w:tcW w:w="1241" w:type="dxa"/>
            <w:tcBorders>
              <w:top w:val="single" w:sz="4" w:space="0" w:color="auto"/>
              <w:bottom w:val="single" w:sz="4" w:space="0" w:color="auto"/>
            </w:tcBorders>
          </w:tcPr>
          <w:p w:rsidR="0066029E" w:rsidRPr="0066029E" w:rsidRDefault="0066029E" w:rsidP="000C45F2">
            <w:pPr>
              <w:ind w:left="-75" w:right="-160"/>
              <w:jc w:val="center"/>
              <w:rPr>
                <w:sz w:val="20"/>
                <w:szCs w:val="20"/>
              </w:rPr>
            </w:pPr>
          </w:p>
        </w:tc>
      </w:tr>
      <w:tr w:rsidR="0066029E" w:rsidRPr="0066029E" w:rsidTr="00160C7E">
        <w:trPr>
          <w:trHeight w:val="186"/>
        </w:trPr>
        <w:tc>
          <w:tcPr>
            <w:tcW w:w="5785" w:type="dxa"/>
            <w:tcBorders>
              <w:top w:val="single" w:sz="4" w:space="0" w:color="auto"/>
              <w:bottom w:val="single" w:sz="4" w:space="0" w:color="auto"/>
            </w:tcBorders>
          </w:tcPr>
          <w:p w:rsidR="0066029E" w:rsidRPr="0066029E" w:rsidRDefault="0066029E" w:rsidP="00F80580">
            <w:pPr>
              <w:jc w:val="both"/>
              <w:rPr>
                <w:sz w:val="20"/>
                <w:szCs w:val="20"/>
                <w:lang w:val="en-US"/>
              </w:rPr>
            </w:pPr>
            <w:r w:rsidRPr="0066029E">
              <w:rPr>
                <w:bCs/>
                <w:sz w:val="20"/>
                <w:szCs w:val="20"/>
                <w:lang w:val="en-US"/>
              </w:rPr>
              <w:t>1.</w:t>
            </w:r>
            <w:r w:rsidRPr="0066029E">
              <w:rPr>
                <w:sz w:val="20"/>
                <w:szCs w:val="20"/>
                <w:lang w:val="en-US"/>
              </w:rPr>
              <w:t xml:space="preserve"> Sursele de constituire a fondului rutier (denumit în continuare fond) sînt: </w:t>
            </w:r>
          </w:p>
          <w:p w:rsidR="0066029E" w:rsidRPr="0066029E" w:rsidRDefault="0066029E" w:rsidP="00744113">
            <w:pPr>
              <w:jc w:val="both"/>
              <w:rPr>
                <w:sz w:val="20"/>
                <w:szCs w:val="20"/>
                <w:u w:val="single"/>
                <w:lang w:val="en-US"/>
              </w:rPr>
            </w:pPr>
            <w:r w:rsidRPr="0066029E">
              <w:rPr>
                <w:sz w:val="20"/>
                <w:szCs w:val="20"/>
                <w:u w:val="single"/>
                <w:lang w:val="en-US"/>
              </w:rPr>
              <w:t xml:space="preserve">a) defalcările de la accizele la benzină şi motorină, în cuantumul stabilit în Legea bugetului de Stat pe anul respectiv; </w:t>
            </w:r>
          </w:p>
        </w:tc>
        <w:tc>
          <w:tcPr>
            <w:tcW w:w="4847" w:type="dxa"/>
            <w:tcBorders>
              <w:top w:val="single" w:sz="4" w:space="0" w:color="auto"/>
              <w:bottom w:val="single" w:sz="4" w:space="0" w:color="auto"/>
            </w:tcBorders>
          </w:tcPr>
          <w:p w:rsidR="0066029E" w:rsidRPr="0066029E" w:rsidRDefault="0066029E" w:rsidP="00DA72D9">
            <w:pPr>
              <w:pStyle w:val="a5"/>
              <w:ind w:firstLine="0"/>
              <w:rPr>
                <w:sz w:val="20"/>
                <w:szCs w:val="20"/>
              </w:rPr>
            </w:pPr>
            <w:r w:rsidRPr="0066029E">
              <w:rPr>
                <w:sz w:val="20"/>
                <w:szCs w:val="20"/>
              </w:rPr>
              <w:t>1. La punctul 1:</w:t>
            </w:r>
          </w:p>
          <w:p w:rsidR="0066029E" w:rsidRPr="0066029E" w:rsidRDefault="0066029E" w:rsidP="00DA72D9">
            <w:pPr>
              <w:pStyle w:val="a5"/>
              <w:ind w:firstLine="0"/>
              <w:rPr>
                <w:sz w:val="20"/>
                <w:szCs w:val="20"/>
              </w:rPr>
            </w:pPr>
            <w:r w:rsidRPr="0066029E">
              <w:rPr>
                <w:sz w:val="20"/>
                <w:szCs w:val="20"/>
              </w:rPr>
              <w:t>litera a) va avea uârmătorul cuprins:</w:t>
            </w:r>
          </w:p>
          <w:p w:rsidR="0066029E" w:rsidRPr="0066029E" w:rsidRDefault="0066029E" w:rsidP="00DA72D9">
            <w:pPr>
              <w:jc w:val="both"/>
              <w:rPr>
                <w:sz w:val="20"/>
                <w:szCs w:val="20"/>
                <w:lang w:val="en-US"/>
              </w:rPr>
            </w:pPr>
            <w:r w:rsidRPr="0066029E">
              <w:rPr>
                <w:sz w:val="20"/>
                <w:szCs w:val="20"/>
              </w:rPr>
              <w:t xml:space="preserve">„a) </w:t>
            </w:r>
            <w:r w:rsidRPr="0066029E">
              <w:rPr>
                <w:sz w:val="20"/>
                <w:szCs w:val="20"/>
                <w:lang w:val="en-US"/>
              </w:rPr>
              <w:t>defalcările de la accizele la benzină și motorină conform cotelor stabilite în Legea fondului rutier”;</w:t>
            </w:r>
          </w:p>
        </w:tc>
        <w:tc>
          <w:tcPr>
            <w:tcW w:w="3853" w:type="dxa"/>
            <w:tcBorders>
              <w:top w:val="single" w:sz="4" w:space="0" w:color="auto"/>
              <w:bottom w:val="single" w:sz="4" w:space="0" w:color="auto"/>
            </w:tcBorders>
          </w:tcPr>
          <w:p w:rsidR="0066029E" w:rsidRPr="0066029E" w:rsidRDefault="0066029E" w:rsidP="00135383">
            <w:pPr>
              <w:pStyle w:val="af1"/>
              <w:ind w:left="0"/>
              <w:jc w:val="both"/>
              <w:rPr>
                <w:strike/>
                <w:sz w:val="20"/>
                <w:szCs w:val="20"/>
                <w:lang w:val="ro-RO"/>
              </w:rPr>
            </w:pPr>
            <w:r w:rsidRPr="0066029E">
              <w:rPr>
                <w:sz w:val="20"/>
                <w:szCs w:val="20"/>
                <w:lang w:val="ro-RO"/>
              </w:rPr>
              <w:t>Modificarea are drept scop aducerea în concordanță cu prevederile Legii fondului rutier nr.720-XIII din 02.02.1996 (art.2 alin(1) lit.a)).</w:t>
            </w:r>
          </w:p>
        </w:tc>
        <w:tc>
          <w:tcPr>
            <w:tcW w:w="1241" w:type="dxa"/>
            <w:tcBorders>
              <w:top w:val="single" w:sz="4" w:space="0" w:color="auto"/>
              <w:bottom w:val="single" w:sz="4" w:space="0" w:color="auto"/>
            </w:tcBorders>
          </w:tcPr>
          <w:p w:rsidR="0066029E" w:rsidRPr="0066029E" w:rsidRDefault="0066029E" w:rsidP="00D30F1B">
            <w:pPr>
              <w:ind w:left="-75" w:right="-160"/>
              <w:jc w:val="center"/>
              <w:rPr>
                <w:sz w:val="20"/>
                <w:szCs w:val="20"/>
              </w:rPr>
            </w:pPr>
            <w:r w:rsidRPr="0066029E">
              <w:rPr>
                <w:sz w:val="20"/>
                <w:szCs w:val="20"/>
              </w:rPr>
              <w:t>La data publicării</w:t>
            </w:r>
          </w:p>
        </w:tc>
      </w:tr>
      <w:tr w:rsidR="0066029E" w:rsidRPr="0066029E" w:rsidTr="00160C7E">
        <w:trPr>
          <w:trHeight w:val="186"/>
        </w:trPr>
        <w:tc>
          <w:tcPr>
            <w:tcW w:w="5785" w:type="dxa"/>
            <w:tcBorders>
              <w:top w:val="single" w:sz="4" w:space="0" w:color="auto"/>
              <w:bottom w:val="single" w:sz="4" w:space="0" w:color="auto"/>
            </w:tcBorders>
          </w:tcPr>
          <w:p w:rsidR="0066029E" w:rsidRPr="0066029E" w:rsidRDefault="0066029E" w:rsidP="00DA72D9">
            <w:pPr>
              <w:jc w:val="both"/>
              <w:rPr>
                <w:sz w:val="20"/>
                <w:szCs w:val="20"/>
                <w:lang w:val="en-US"/>
              </w:rPr>
            </w:pPr>
            <w:r w:rsidRPr="0066029E">
              <w:rPr>
                <w:sz w:val="20"/>
                <w:szCs w:val="20"/>
                <w:lang w:val="en-US"/>
              </w:rPr>
              <w:t>b) taxa de trecere pe drumurile Republicii Moldova a vehiculelor neînmatriculate în republică percepută de la beneficiarii lor care nu au relaţii fiscale cu bugetul republicii şi care folosesc teritoriul ei pentru trecere cu vehicule, pentru transportul de încărcături şi de pasageri;</w:t>
            </w:r>
          </w:p>
        </w:tc>
        <w:tc>
          <w:tcPr>
            <w:tcW w:w="4847" w:type="dxa"/>
            <w:tcBorders>
              <w:top w:val="single" w:sz="4" w:space="0" w:color="auto"/>
              <w:bottom w:val="single" w:sz="4" w:space="0" w:color="auto"/>
            </w:tcBorders>
          </w:tcPr>
          <w:p w:rsidR="0066029E" w:rsidRPr="0066029E" w:rsidRDefault="0066029E" w:rsidP="00203A00">
            <w:pPr>
              <w:pStyle w:val="a5"/>
              <w:ind w:firstLine="0"/>
              <w:rPr>
                <w:sz w:val="20"/>
                <w:szCs w:val="20"/>
              </w:rPr>
            </w:pPr>
          </w:p>
          <w:p w:rsidR="0066029E" w:rsidRPr="0066029E" w:rsidRDefault="0066029E" w:rsidP="00203A00">
            <w:pPr>
              <w:pStyle w:val="a5"/>
              <w:ind w:firstLine="0"/>
              <w:rPr>
                <w:sz w:val="20"/>
                <w:szCs w:val="20"/>
              </w:rPr>
            </w:pPr>
          </w:p>
          <w:p w:rsidR="0066029E" w:rsidRPr="0066029E" w:rsidRDefault="0066029E" w:rsidP="00203A00">
            <w:pPr>
              <w:pStyle w:val="a5"/>
              <w:ind w:firstLine="0"/>
              <w:rPr>
                <w:sz w:val="20"/>
                <w:szCs w:val="20"/>
              </w:rPr>
            </w:pPr>
          </w:p>
          <w:p w:rsidR="0066029E" w:rsidRPr="0066029E" w:rsidRDefault="0066029E" w:rsidP="00203A00">
            <w:pPr>
              <w:pStyle w:val="a5"/>
              <w:ind w:firstLine="0"/>
              <w:rPr>
                <w:sz w:val="20"/>
                <w:szCs w:val="20"/>
              </w:rPr>
            </w:pPr>
          </w:p>
          <w:p w:rsidR="0066029E" w:rsidRPr="0066029E" w:rsidRDefault="0066029E" w:rsidP="00203A00">
            <w:pPr>
              <w:pStyle w:val="a5"/>
              <w:ind w:firstLine="0"/>
              <w:rPr>
                <w:sz w:val="20"/>
                <w:szCs w:val="20"/>
              </w:rPr>
            </w:pPr>
          </w:p>
        </w:tc>
        <w:tc>
          <w:tcPr>
            <w:tcW w:w="3853" w:type="dxa"/>
            <w:tcBorders>
              <w:top w:val="single" w:sz="4" w:space="0" w:color="auto"/>
              <w:bottom w:val="single" w:sz="4" w:space="0" w:color="auto"/>
            </w:tcBorders>
          </w:tcPr>
          <w:p w:rsidR="0066029E" w:rsidRPr="0066029E" w:rsidRDefault="0066029E" w:rsidP="00135383">
            <w:pPr>
              <w:pStyle w:val="af1"/>
              <w:ind w:left="0"/>
              <w:jc w:val="both"/>
              <w:rPr>
                <w:sz w:val="20"/>
                <w:szCs w:val="20"/>
                <w:lang w:val="ro-RO"/>
              </w:rPr>
            </w:pPr>
          </w:p>
        </w:tc>
        <w:tc>
          <w:tcPr>
            <w:tcW w:w="1241" w:type="dxa"/>
            <w:tcBorders>
              <w:top w:val="single" w:sz="4" w:space="0" w:color="auto"/>
              <w:bottom w:val="single" w:sz="4" w:space="0" w:color="auto"/>
            </w:tcBorders>
          </w:tcPr>
          <w:p w:rsidR="0066029E" w:rsidRPr="0066029E" w:rsidRDefault="0066029E" w:rsidP="00135383">
            <w:pPr>
              <w:ind w:left="-75" w:right="-160"/>
              <w:jc w:val="center"/>
              <w:rPr>
                <w:strike/>
                <w:sz w:val="20"/>
                <w:szCs w:val="20"/>
              </w:rPr>
            </w:pPr>
          </w:p>
        </w:tc>
      </w:tr>
      <w:tr w:rsidR="0066029E" w:rsidRPr="0066029E" w:rsidTr="00160C7E">
        <w:trPr>
          <w:trHeight w:val="186"/>
        </w:trPr>
        <w:tc>
          <w:tcPr>
            <w:tcW w:w="5785" w:type="dxa"/>
            <w:tcBorders>
              <w:top w:val="single" w:sz="4" w:space="0" w:color="auto"/>
              <w:bottom w:val="single" w:sz="4" w:space="0" w:color="auto"/>
            </w:tcBorders>
          </w:tcPr>
          <w:p w:rsidR="0066029E" w:rsidRPr="0066029E" w:rsidRDefault="0066029E" w:rsidP="00A21821">
            <w:pPr>
              <w:jc w:val="both"/>
              <w:rPr>
                <w:sz w:val="20"/>
                <w:szCs w:val="20"/>
                <w:u w:val="single"/>
                <w:lang w:val="en-US"/>
              </w:rPr>
            </w:pPr>
            <w:r w:rsidRPr="0066029E">
              <w:rPr>
                <w:sz w:val="20"/>
                <w:szCs w:val="20"/>
                <w:u w:val="single"/>
                <w:lang w:val="en-US"/>
              </w:rPr>
              <w:t xml:space="preserve">c) taxa de folosire a drumurilor percepută de la posesorii de vehicule înmatriculate în Republica Moldova, cu excepţia defalcărilor în bugetele raionale, bugetele municipale Chişinău şi Bălţi şi bugetul central al unităţii teritoriale autonome Găgăuzia; </w:t>
            </w:r>
          </w:p>
          <w:p w:rsidR="0066029E" w:rsidRPr="0066029E" w:rsidRDefault="0066029E" w:rsidP="00A21821">
            <w:pPr>
              <w:jc w:val="both"/>
              <w:rPr>
                <w:sz w:val="20"/>
                <w:szCs w:val="20"/>
                <w:lang w:val="en-US"/>
              </w:rPr>
            </w:pPr>
            <w:r w:rsidRPr="0066029E">
              <w:rPr>
                <w:sz w:val="20"/>
                <w:szCs w:val="20"/>
                <w:lang w:val="en-US"/>
              </w:rPr>
              <w:t>d) taxa de eliberare a autorizaţiilor pentru circulaţia vehiculelor ale căror masă totală, sarcină masică pe osie şi gabarite depăşesc limitele admise şi taxa pentru efectuarea de lucrări şi amplasarea de obiective pentru prestarea serviciilor rutiere în zona de protecţie a drumurilor;</w:t>
            </w:r>
          </w:p>
        </w:tc>
        <w:tc>
          <w:tcPr>
            <w:tcW w:w="4847" w:type="dxa"/>
            <w:tcBorders>
              <w:top w:val="single" w:sz="4" w:space="0" w:color="auto"/>
              <w:bottom w:val="single" w:sz="4" w:space="0" w:color="auto"/>
            </w:tcBorders>
          </w:tcPr>
          <w:p w:rsidR="0066029E" w:rsidRPr="0066029E" w:rsidRDefault="0066029E" w:rsidP="00203A00">
            <w:pPr>
              <w:pStyle w:val="a5"/>
              <w:ind w:firstLine="0"/>
              <w:rPr>
                <w:sz w:val="20"/>
                <w:szCs w:val="20"/>
              </w:rPr>
            </w:pPr>
            <w:r w:rsidRPr="0066029E">
              <w:rPr>
                <w:sz w:val="20"/>
                <w:szCs w:val="20"/>
              </w:rPr>
              <w:t>litera c) se abrogă;</w:t>
            </w:r>
          </w:p>
        </w:tc>
        <w:tc>
          <w:tcPr>
            <w:tcW w:w="3853" w:type="dxa"/>
            <w:tcBorders>
              <w:top w:val="single" w:sz="4" w:space="0" w:color="auto"/>
              <w:bottom w:val="single" w:sz="4" w:space="0" w:color="auto"/>
            </w:tcBorders>
          </w:tcPr>
          <w:p w:rsidR="0066029E" w:rsidRPr="0066029E" w:rsidRDefault="0066029E" w:rsidP="0066029E">
            <w:pPr>
              <w:pStyle w:val="af1"/>
              <w:ind w:left="0"/>
              <w:jc w:val="both"/>
              <w:rPr>
                <w:sz w:val="20"/>
                <w:szCs w:val="20"/>
                <w:lang w:val="ro-RO"/>
              </w:rPr>
            </w:pPr>
            <w:r w:rsidRPr="0066029E">
              <w:rPr>
                <w:sz w:val="20"/>
                <w:szCs w:val="20"/>
                <w:lang w:val="ro-RO"/>
              </w:rPr>
              <w:t>Modificarea are drept scop aducerea în concordanță cu modificarea propusă la Codul fiscal care prevede excluderea taxei pentru folosirea drumurilor de către autovehiculele înmatriculate în Republica Moldova din sistemul impozitelor și taxelor de stat și trecerea acesteia la categoria taxelor locale. În cazul dat, taxa vizată va deveni sursă de venit ale autorităților publice locale de nivelul întîi din contul cărora vor fi finanțate lucrările de întreținere a drumurilor comunale și a străzilor (reparația și reconstrucția).</w:t>
            </w:r>
          </w:p>
        </w:tc>
        <w:tc>
          <w:tcPr>
            <w:tcW w:w="1241" w:type="dxa"/>
            <w:tcBorders>
              <w:top w:val="single" w:sz="4" w:space="0" w:color="auto"/>
              <w:bottom w:val="single" w:sz="4" w:space="0" w:color="auto"/>
            </w:tcBorders>
          </w:tcPr>
          <w:p w:rsidR="0066029E" w:rsidRPr="0066029E" w:rsidRDefault="0066029E" w:rsidP="00A21821">
            <w:pPr>
              <w:ind w:left="-75"/>
              <w:jc w:val="center"/>
              <w:rPr>
                <w:sz w:val="20"/>
                <w:szCs w:val="20"/>
              </w:rPr>
            </w:pPr>
            <w:r w:rsidRPr="0066029E">
              <w:rPr>
                <w:sz w:val="20"/>
                <w:szCs w:val="20"/>
              </w:rPr>
              <w:t xml:space="preserve">De la </w:t>
            </w:r>
          </w:p>
          <w:p w:rsidR="0066029E" w:rsidRPr="0066029E" w:rsidRDefault="0066029E" w:rsidP="00A21821">
            <w:pPr>
              <w:ind w:left="-75"/>
              <w:jc w:val="center"/>
              <w:rPr>
                <w:sz w:val="20"/>
                <w:szCs w:val="20"/>
              </w:rPr>
            </w:pPr>
            <w:r w:rsidRPr="0066029E">
              <w:rPr>
                <w:sz w:val="20"/>
                <w:szCs w:val="20"/>
              </w:rPr>
              <w:t>1 ianuarie 2016</w:t>
            </w:r>
          </w:p>
          <w:p w:rsidR="0066029E" w:rsidRPr="0066029E" w:rsidRDefault="0066029E" w:rsidP="00A21821">
            <w:pPr>
              <w:ind w:right="-160"/>
              <w:rPr>
                <w:strike/>
                <w:sz w:val="20"/>
                <w:szCs w:val="20"/>
              </w:rPr>
            </w:pPr>
          </w:p>
          <w:p w:rsidR="0066029E" w:rsidRPr="0066029E" w:rsidRDefault="0066029E" w:rsidP="00A21821">
            <w:pPr>
              <w:ind w:left="-75" w:right="-160"/>
              <w:jc w:val="center"/>
              <w:rPr>
                <w:strike/>
                <w:sz w:val="20"/>
                <w:szCs w:val="20"/>
              </w:rPr>
            </w:pPr>
          </w:p>
          <w:p w:rsidR="0066029E" w:rsidRPr="0066029E" w:rsidRDefault="0066029E" w:rsidP="00A21821">
            <w:pPr>
              <w:ind w:left="-75" w:right="-160"/>
              <w:jc w:val="center"/>
              <w:rPr>
                <w:strike/>
                <w:sz w:val="20"/>
                <w:szCs w:val="20"/>
              </w:rPr>
            </w:pPr>
          </w:p>
          <w:p w:rsidR="0066029E" w:rsidRPr="0066029E" w:rsidRDefault="0066029E" w:rsidP="00A21821">
            <w:pPr>
              <w:ind w:left="-75" w:right="-160"/>
              <w:jc w:val="center"/>
              <w:rPr>
                <w:strike/>
                <w:sz w:val="20"/>
                <w:szCs w:val="20"/>
              </w:rPr>
            </w:pPr>
          </w:p>
          <w:p w:rsidR="0066029E" w:rsidRPr="0066029E" w:rsidRDefault="0066029E" w:rsidP="00A21821">
            <w:pPr>
              <w:ind w:left="-75" w:right="-160"/>
              <w:jc w:val="center"/>
              <w:rPr>
                <w:strike/>
                <w:sz w:val="20"/>
                <w:szCs w:val="20"/>
              </w:rPr>
            </w:pPr>
          </w:p>
          <w:p w:rsidR="0066029E" w:rsidRPr="0066029E" w:rsidRDefault="0066029E" w:rsidP="00A21821">
            <w:pPr>
              <w:ind w:left="-75"/>
              <w:jc w:val="center"/>
              <w:rPr>
                <w:strike/>
                <w:sz w:val="20"/>
                <w:szCs w:val="20"/>
              </w:rPr>
            </w:pPr>
          </w:p>
        </w:tc>
      </w:tr>
      <w:tr w:rsidR="0066029E" w:rsidRPr="0066029E" w:rsidTr="00160C7E">
        <w:trPr>
          <w:trHeight w:val="186"/>
        </w:trPr>
        <w:tc>
          <w:tcPr>
            <w:tcW w:w="5785" w:type="dxa"/>
            <w:tcBorders>
              <w:top w:val="single" w:sz="4" w:space="0" w:color="auto"/>
              <w:bottom w:val="single" w:sz="4" w:space="0" w:color="auto"/>
            </w:tcBorders>
          </w:tcPr>
          <w:p w:rsidR="0066029E" w:rsidRPr="0066029E" w:rsidRDefault="0066029E" w:rsidP="00744113">
            <w:pPr>
              <w:jc w:val="both"/>
              <w:rPr>
                <w:sz w:val="20"/>
                <w:szCs w:val="20"/>
                <w:u w:val="single"/>
                <w:lang w:val="en-US"/>
              </w:rPr>
            </w:pPr>
            <w:r w:rsidRPr="0066029E">
              <w:rPr>
                <w:sz w:val="20"/>
                <w:szCs w:val="20"/>
                <w:u w:val="single"/>
                <w:lang w:val="en-US"/>
              </w:rPr>
              <w:t xml:space="preserve">e) taxa pentru gazul lichefiat importat; </w:t>
            </w:r>
          </w:p>
          <w:p w:rsidR="0066029E" w:rsidRPr="0066029E" w:rsidRDefault="0066029E" w:rsidP="00744113">
            <w:pPr>
              <w:jc w:val="both"/>
              <w:rPr>
                <w:sz w:val="20"/>
                <w:szCs w:val="20"/>
                <w:lang w:val="en-US"/>
              </w:rPr>
            </w:pPr>
            <w:r w:rsidRPr="0066029E">
              <w:rPr>
                <w:sz w:val="20"/>
                <w:szCs w:val="20"/>
                <w:lang w:val="en-US"/>
              </w:rPr>
              <w:t xml:space="preserve">f) taxa pentru comercializarea gazelor naturale destinate utilizării în calitate de carburanţi pentru unităţile de transport auto; </w:t>
            </w:r>
          </w:p>
          <w:p w:rsidR="0066029E" w:rsidRPr="0066029E" w:rsidRDefault="0066029E" w:rsidP="00744113">
            <w:pPr>
              <w:jc w:val="both"/>
              <w:rPr>
                <w:sz w:val="20"/>
                <w:szCs w:val="20"/>
                <w:lang w:val="en-US"/>
              </w:rPr>
            </w:pPr>
            <w:r w:rsidRPr="0066029E">
              <w:rPr>
                <w:sz w:val="20"/>
                <w:szCs w:val="20"/>
                <w:lang w:val="en-US"/>
              </w:rPr>
              <w:t xml:space="preserve">g) taxele pentru eliberarea autorizaţiilor pentru transporturi rutiere internaţionale, carnetelor (carnete de drum la autorizaţii multilaterale </w:t>
            </w:r>
            <w:r w:rsidRPr="0066029E">
              <w:rPr>
                <w:sz w:val="20"/>
                <w:szCs w:val="20"/>
                <w:lang w:val="en-US"/>
              </w:rPr>
              <w:lastRenderedPageBreak/>
              <w:t xml:space="preserve">CEMT) şi taxele pentru transporturi rutiere internaţionale (taxe adecvate), achitate de persoane fizice şi juridice, conform art.2 alin.(1) lit.c) din Legea fondului rutier nr.720-XIII din 2 februarie 1996, în limita în care acestea nu formează bugetul autorităţii publice responsabile de eliberarea lor; </w:t>
            </w:r>
          </w:p>
          <w:p w:rsidR="0066029E" w:rsidRPr="0066029E" w:rsidRDefault="0066029E" w:rsidP="00744113">
            <w:pPr>
              <w:jc w:val="both"/>
              <w:rPr>
                <w:bCs/>
                <w:sz w:val="20"/>
                <w:szCs w:val="20"/>
                <w:lang w:val="en-US"/>
              </w:rPr>
            </w:pPr>
            <w:r w:rsidRPr="0066029E">
              <w:rPr>
                <w:sz w:val="20"/>
                <w:szCs w:val="20"/>
                <w:lang w:val="en-US"/>
              </w:rPr>
              <w:t>h) amenzile aplicate pentru nerespectarea regulilor transportului de călători, deteriorarea drumurilor, construcţiilor şi utilajelor rutiere, a plantaţiilor aferente drumurilor.</w:t>
            </w:r>
          </w:p>
        </w:tc>
        <w:tc>
          <w:tcPr>
            <w:tcW w:w="4847" w:type="dxa"/>
            <w:tcBorders>
              <w:top w:val="single" w:sz="4" w:space="0" w:color="auto"/>
              <w:bottom w:val="single" w:sz="4" w:space="0" w:color="auto"/>
            </w:tcBorders>
          </w:tcPr>
          <w:p w:rsidR="0066029E" w:rsidRPr="0066029E" w:rsidRDefault="0066029E" w:rsidP="007A3936">
            <w:pPr>
              <w:pStyle w:val="a5"/>
              <w:ind w:firstLine="0"/>
              <w:rPr>
                <w:sz w:val="20"/>
                <w:szCs w:val="20"/>
              </w:rPr>
            </w:pPr>
            <w:r w:rsidRPr="0066029E">
              <w:rPr>
                <w:sz w:val="20"/>
                <w:szCs w:val="20"/>
              </w:rPr>
              <w:lastRenderedPageBreak/>
              <w:t>litera e) se abrogă.</w:t>
            </w:r>
          </w:p>
        </w:tc>
        <w:tc>
          <w:tcPr>
            <w:tcW w:w="3853" w:type="dxa"/>
            <w:tcBorders>
              <w:top w:val="single" w:sz="4" w:space="0" w:color="auto"/>
              <w:bottom w:val="single" w:sz="4" w:space="0" w:color="auto"/>
            </w:tcBorders>
          </w:tcPr>
          <w:p w:rsidR="0066029E" w:rsidRPr="0066029E" w:rsidRDefault="0066029E" w:rsidP="00BA09BF">
            <w:pPr>
              <w:pStyle w:val="af1"/>
              <w:ind w:left="0"/>
              <w:jc w:val="both"/>
              <w:rPr>
                <w:sz w:val="20"/>
                <w:szCs w:val="20"/>
                <w:lang w:val="ro-RO"/>
              </w:rPr>
            </w:pPr>
            <w:r w:rsidRPr="0066029E">
              <w:rPr>
                <w:sz w:val="20"/>
                <w:szCs w:val="20"/>
                <w:lang w:val="ro-RO"/>
              </w:rPr>
              <w:t xml:space="preserve">Modificarea are drept scop aducerea în concordanță cu prevederile Legii nr.267 din 23.12.2011 pentru modificarea și completarea unor acte legislative, conform căreea taxa pentru gazul lichefiat importat a </w:t>
            </w:r>
            <w:r w:rsidRPr="0066029E">
              <w:rPr>
                <w:sz w:val="20"/>
                <w:szCs w:val="20"/>
                <w:lang w:val="ro-RO"/>
              </w:rPr>
              <w:lastRenderedPageBreak/>
              <w:t>fost exclusă ca sursă de formare a Fondului rutier.</w:t>
            </w:r>
          </w:p>
        </w:tc>
        <w:tc>
          <w:tcPr>
            <w:tcW w:w="1241" w:type="dxa"/>
            <w:tcBorders>
              <w:top w:val="single" w:sz="4" w:space="0" w:color="auto"/>
              <w:bottom w:val="single" w:sz="4" w:space="0" w:color="auto"/>
            </w:tcBorders>
          </w:tcPr>
          <w:p w:rsidR="0066029E" w:rsidRPr="0066029E" w:rsidRDefault="0066029E" w:rsidP="00135383">
            <w:pPr>
              <w:ind w:left="-75" w:right="-160"/>
              <w:jc w:val="center"/>
              <w:rPr>
                <w:sz w:val="20"/>
                <w:szCs w:val="20"/>
              </w:rPr>
            </w:pPr>
            <w:r w:rsidRPr="0066029E">
              <w:rPr>
                <w:sz w:val="20"/>
                <w:szCs w:val="20"/>
              </w:rPr>
              <w:lastRenderedPageBreak/>
              <w:t>La data publicării</w:t>
            </w:r>
          </w:p>
        </w:tc>
      </w:tr>
      <w:tr w:rsidR="0066029E" w:rsidRPr="0066029E" w:rsidTr="00160C7E">
        <w:trPr>
          <w:trHeight w:val="186"/>
        </w:trPr>
        <w:tc>
          <w:tcPr>
            <w:tcW w:w="5785" w:type="dxa"/>
            <w:tcBorders>
              <w:top w:val="single" w:sz="4" w:space="0" w:color="auto"/>
              <w:bottom w:val="single" w:sz="4" w:space="0" w:color="auto"/>
            </w:tcBorders>
          </w:tcPr>
          <w:p w:rsidR="0066029E" w:rsidRPr="0066029E" w:rsidRDefault="0066029E" w:rsidP="00F80580">
            <w:pPr>
              <w:pStyle w:val="a5"/>
              <w:ind w:firstLine="0"/>
              <w:rPr>
                <w:sz w:val="20"/>
                <w:szCs w:val="20"/>
              </w:rPr>
            </w:pPr>
            <w:r w:rsidRPr="0066029E">
              <w:rPr>
                <w:bCs/>
                <w:sz w:val="20"/>
                <w:szCs w:val="20"/>
              </w:rPr>
              <w:lastRenderedPageBreak/>
              <w:t>4.</w:t>
            </w:r>
            <w:r w:rsidRPr="0066029E">
              <w:rPr>
                <w:sz w:val="20"/>
                <w:szCs w:val="20"/>
              </w:rPr>
              <w:t xml:space="preserve"> Taxele enumerate la pct.1 lit.b), </w:t>
            </w:r>
            <w:r w:rsidRPr="0066029E">
              <w:rPr>
                <w:sz w:val="20"/>
                <w:szCs w:val="20"/>
                <w:u w:val="single"/>
              </w:rPr>
              <w:t>c),</w:t>
            </w:r>
            <w:r w:rsidRPr="0066029E">
              <w:rPr>
                <w:sz w:val="20"/>
                <w:szCs w:val="20"/>
              </w:rPr>
              <w:t xml:space="preserve"> d), </w:t>
            </w:r>
            <w:r w:rsidRPr="0066029E">
              <w:rPr>
                <w:sz w:val="20"/>
                <w:szCs w:val="20"/>
                <w:u w:val="single"/>
              </w:rPr>
              <w:t>e)</w:t>
            </w:r>
            <w:r w:rsidRPr="0066029E">
              <w:rPr>
                <w:sz w:val="20"/>
                <w:szCs w:val="20"/>
              </w:rPr>
              <w:t xml:space="preserve"> şi f) se percep conform cotelor stabilite prin Legea fondului rutier. </w:t>
            </w:r>
          </w:p>
        </w:tc>
        <w:tc>
          <w:tcPr>
            <w:tcW w:w="4847" w:type="dxa"/>
            <w:tcBorders>
              <w:top w:val="single" w:sz="4" w:space="0" w:color="auto"/>
              <w:bottom w:val="single" w:sz="4" w:space="0" w:color="auto"/>
            </w:tcBorders>
          </w:tcPr>
          <w:p w:rsidR="0066029E" w:rsidRPr="0066029E" w:rsidRDefault="0066029E" w:rsidP="00135383">
            <w:pPr>
              <w:pStyle w:val="a5"/>
              <w:ind w:firstLine="0"/>
              <w:rPr>
                <w:sz w:val="20"/>
                <w:szCs w:val="20"/>
              </w:rPr>
            </w:pPr>
            <w:r w:rsidRPr="0066029E">
              <w:rPr>
                <w:sz w:val="20"/>
                <w:szCs w:val="20"/>
              </w:rPr>
              <w:t>2. La punctul 4:</w:t>
            </w:r>
          </w:p>
          <w:p w:rsidR="0066029E" w:rsidRPr="0066029E" w:rsidRDefault="0066029E" w:rsidP="00135383">
            <w:pPr>
              <w:pStyle w:val="a5"/>
              <w:ind w:firstLine="0"/>
              <w:rPr>
                <w:sz w:val="20"/>
                <w:szCs w:val="20"/>
              </w:rPr>
            </w:pPr>
            <w:r w:rsidRPr="0066029E">
              <w:rPr>
                <w:sz w:val="20"/>
                <w:szCs w:val="20"/>
              </w:rPr>
              <w:t>litera „c)” se abrogă;</w:t>
            </w:r>
          </w:p>
          <w:p w:rsidR="0066029E" w:rsidRPr="0066029E" w:rsidRDefault="0066029E" w:rsidP="00135383">
            <w:pPr>
              <w:pStyle w:val="a5"/>
              <w:ind w:firstLine="0"/>
              <w:rPr>
                <w:sz w:val="20"/>
                <w:szCs w:val="20"/>
              </w:rPr>
            </w:pPr>
          </w:p>
          <w:p w:rsidR="0066029E" w:rsidRPr="0066029E" w:rsidRDefault="0066029E" w:rsidP="00135383">
            <w:pPr>
              <w:pStyle w:val="a5"/>
              <w:ind w:firstLine="0"/>
              <w:rPr>
                <w:sz w:val="20"/>
                <w:szCs w:val="20"/>
              </w:rPr>
            </w:pPr>
            <w:r w:rsidRPr="0066029E">
              <w:rPr>
                <w:sz w:val="20"/>
                <w:szCs w:val="20"/>
              </w:rPr>
              <w:t>litera „e)” se abrogă.</w:t>
            </w:r>
          </w:p>
        </w:tc>
        <w:tc>
          <w:tcPr>
            <w:tcW w:w="3853" w:type="dxa"/>
            <w:tcBorders>
              <w:top w:val="single" w:sz="4" w:space="0" w:color="auto"/>
              <w:bottom w:val="single" w:sz="4" w:space="0" w:color="auto"/>
            </w:tcBorders>
          </w:tcPr>
          <w:p w:rsidR="0066029E" w:rsidRPr="0066029E" w:rsidRDefault="0066029E" w:rsidP="000D05A7">
            <w:pPr>
              <w:pStyle w:val="af1"/>
              <w:ind w:left="0"/>
              <w:jc w:val="both"/>
              <w:rPr>
                <w:sz w:val="20"/>
                <w:szCs w:val="20"/>
                <w:lang w:val="ro-RO"/>
              </w:rPr>
            </w:pPr>
            <w:r w:rsidRPr="0066029E">
              <w:rPr>
                <w:sz w:val="20"/>
                <w:szCs w:val="20"/>
                <w:lang w:val="ro-RO"/>
              </w:rPr>
              <w:t>A se vedea explixațiile la punctul 1.</w:t>
            </w:r>
          </w:p>
        </w:tc>
        <w:tc>
          <w:tcPr>
            <w:tcW w:w="1241" w:type="dxa"/>
            <w:tcBorders>
              <w:top w:val="single" w:sz="4" w:space="0" w:color="auto"/>
              <w:bottom w:val="single" w:sz="4" w:space="0" w:color="auto"/>
            </w:tcBorders>
          </w:tcPr>
          <w:p w:rsidR="0066029E" w:rsidRPr="0066029E" w:rsidRDefault="0066029E" w:rsidP="004D42E6">
            <w:pPr>
              <w:ind w:left="-75"/>
              <w:jc w:val="center"/>
              <w:rPr>
                <w:sz w:val="20"/>
                <w:szCs w:val="20"/>
              </w:rPr>
            </w:pPr>
            <w:r w:rsidRPr="0066029E">
              <w:rPr>
                <w:sz w:val="20"/>
                <w:szCs w:val="20"/>
              </w:rPr>
              <w:t xml:space="preserve">De la </w:t>
            </w:r>
          </w:p>
          <w:p w:rsidR="0066029E" w:rsidRPr="0066029E" w:rsidRDefault="0066029E" w:rsidP="004D42E6">
            <w:pPr>
              <w:ind w:left="-75"/>
              <w:jc w:val="center"/>
              <w:rPr>
                <w:sz w:val="20"/>
                <w:szCs w:val="20"/>
              </w:rPr>
            </w:pPr>
            <w:r w:rsidRPr="0066029E">
              <w:rPr>
                <w:sz w:val="20"/>
                <w:szCs w:val="20"/>
              </w:rPr>
              <w:t>1 ianuarie 2016</w:t>
            </w:r>
          </w:p>
          <w:p w:rsidR="0066029E" w:rsidRPr="0066029E" w:rsidRDefault="0066029E" w:rsidP="004D42E6">
            <w:pPr>
              <w:ind w:left="-75"/>
              <w:jc w:val="center"/>
              <w:rPr>
                <w:strike/>
                <w:sz w:val="20"/>
                <w:szCs w:val="20"/>
              </w:rPr>
            </w:pPr>
            <w:r w:rsidRPr="0066029E">
              <w:rPr>
                <w:sz w:val="20"/>
                <w:szCs w:val="20"/>
              </w:rPr>
              <w:t>La data publicării</w:t>
            </w:r>
          </w:p>
        </w:tc>
      </w:tr>
      <w:tr w:rsidR="0066029E" w:rsidRPr="0066029E" w:rsidTr="00160C7E">
        <w:trPr>
          <w:trHeight w:val="186"/>
        </w:trPr>
        <w:tc>
          <w:tcPr>
            <w:tcW w:w="5785" w:type="dxa"/>
            <w:tcBorders>
              <w:top w:val="single" w:sz="4" w:space="0" w:color="auto"/>
              <w:bottom w:val="single" w:sz="4" w:space="0" w:color="auto"/>
            </w:tcBorders>
          </w:tcPr>
          <w:p w:rsidR="0066029E" w:rsidRPr="0066029E" w:rsidRDefault="0066029E" w:rsidP="00F80580">
            <w:pPr>
              <w:pStyle w:val="cb"/>
              <w:rPr>
                <w:b w:val="0"/>
                <w:sz w:val="20"/>
                <w:szCs w:val="20"/>
                <w:u w:val="single"/>
                <w:lang w:val="en-US"/>
              </w:rPr>
            </w:pPr>
            <w:r w:rsidRPr="0066029E">
              <w:rPr>
                <w:b w:val="0"/>
                <w:sz w:val="20"/>
                <w:szCs w:val="20"/>
                <w:u w:val="single"/>
                <w:lang w:val="en-US"/>
              </w:rPr>
              <w:t xml:space="preserve">IV. Taxa de folosire a drumurilor percepută de la posesorii </w:t>
            </w:r>
          </w:p>
          <w:p w:rsidR="0066029E" w:rsidRPr="0066029E" w:rsidRDefault="0066029E" w:rsidP="00F80580">
            <w:pPr>
              <w:pStyle w:val="cb"/>
              <w:rPr>
                <w:b w:val="0"/>
                <w:sz w:val="20"/>
                <w:szCs w:val="20"/>
                <w:u w:val="single"/>
                <w:lang w:val="en-US"/>
              </w:rPr>
            </w:pPr>
            <w:r w:rsidRPr="0066029E">
              <w:rPr>
                <w:b w:val="0"/>
                <w:sz w:val="20"/>
                <w:szCs w:val="20"/>
                <w:u w:val="single"/>
                <w:lang w:val="en-US"/>
              </w:rPr>
              <w:t xml:space="preserve">de vehicule înmatriculate în Republica Moldova </w:t>
            </w:r>
          </w:p>
          <w:p w:rsidR="0066029E" w:rsidRPr="0066029E" w:rsidRDefault="0066029E" w:rsidP="00F80580">
            <w:pPr>
              <w:pStyle w:val="a5"/>
              <w:ind w:firstLine="0"/>
              <w:rPr>
                <w:sz w:val="20"/>
                <w:szCs w:val="20"/>
                <w:u w:val="single"/>
              </w:rPr>
            </w:pPr>
            <w:r w:rsidRPr="0066029E">
              <w:rPr>
                <w:bCs/>
                <w:sz w:val="20"/>
                <w:szCs w:val="20"/>
                <w:u w:val="single"/>
              </w:rPr>
              <w:t>15.</w:t>
            </w:r>
            <w:r w:rsidRPr="0066029E">
              <w:rPr>
                <w:sz w:val="20"/>
                <w:szCs w:val="20"/>
                <w:u w:val="single"/>
              </w:rPr>
              <w:t xml:space="preserve"> Plătitori ai taxei sînt persoanele fizice şi juridice posesoare de vehicule înmatriculate în Republica Moldova. Persoanele fizice şi juridice care utilizează, în alte ramuri decît în agricultură, tractoare cu roţi de tip KRАZ-700, МТZ etc. pentru transportul de încărcături pe drumurile publice sînt, de asemenea, plătitori ai acestei taxe. </w:t>
            </w:r>
          </w:p>
          <w:p w:rsidR="0066029E" w:rsidRPr="0066029E" w:rsidRDefault="0066029E" w:rsidP="00F80580">
            <w:pPr>
              <w:pStyle w:val="a5"/>
              <w:ind w:firstLine="0"/>
              <w:rPr>
                <w:sz w:val="20"/>
                <w:szCs w:val="20"/>
                <w:u w:val="single"/>
              </w:rPr>
            </w:pPr>
            <w:r w:rsidRPr="0066029E">
              <w:rPr>
                <w:bCs/>
                <w:sz w:val="20"/>
                <w:szCs w:val="20"/>
                <w:u w:val="single"/>
              </w:rPr>
              <w:t>16.</w:t>
            </w:r>
            <w:r w:rsidRPr="0066029E">
              <w:rPr>
                <w:sz w:val="20"/>
                <w:szCs w:val="20"/>
                <w:u w:val="single"/>
              </w:rPr>
              <w:t xml:space="preserve"> Plătitorii calculează taxa de sine stătător, conform anexei nr.2 la Legea fondului rutier, şi o varsă o dată pe an în Contul Unic Trezorerial al Ministerului Finanţelor, anterior efectuării reviziei tehnice sau testării tehnice asupra vehiculelor de către organele poliţiei rutiere. Totodată, plata se efectuează pentru vehicule înscrise în bilanţul întreprinderii şi prezentate pentru a fi supuse reviziei tehnice sau testării tehnice. </w:t>
            </w:r>
          </w:p>
          <w:p w:rsidR="0066029E" w:rsidRPr="0066029E" w:rsidRDefault="0066029E" w:rsidP="00F80580">
            <w:pPr>
              <w:pStyle w:val="a5"/>
              <w:ind w:firstLine="0"/>
              <w:rPr>
                <w:sz w:val="20"/>
                <w:szCs w:val="20"/>
                <w:u w:val="single"/>
              </w:rPr>
            </w:pPr>
            <w:r w:rsidRPr="0066029E">
              <w:rPr>
                <w:sz w:val="20"/>
                <w:szCs w:val="20"/>
                <w:u w:val="single"/>
              </w:rPr>
              <w:t xml:space="preserve">Pentru achitarea taxei în cauză, capacitatea de încărcare a autospecialelor se determină pornind de la capacitatea de încărcare a unui automobil de referinţă. </w:t>
            </w:r>
          </w:p>
          <w:p w:rsidR="0066029E" w:rsidRPr="0066029E" w:rsidRDefault="0066029E" w:rsidP="00F80580">
            <w:pPr>
              <w:pStyle w:val="a5"/>
              <w:ind w:firstLine="0"/>
              <w:rPr>
                <w:sz w:val="20"/>
                <w:szCs w:val="20"/>
                <w:u w:val="single"/>
              </w:rPr>
            </w:pPr>
            <w:r w:rsidRPr="0066029E">
              <w:rPr>
                <w:bCs/>
                <w:sz w:val="20"/>
                <w:szCs w:val="20"/>
                <w:u w:val="single"/>
              </w:rPr>
              <w:t>17.</w:t>
            </w:r>
            <w:r w:rsidRPr="0066029E">
              <w:rPr>
                <w:sz w:val="20"/>
                <w:szCs w:val="20"/>
                <w:u w:val="single"/>
              </w:rPr>
              <w:t xml:space="preserve"> Schimbarea posesorului vehiculului şi reînmatricularea lui în legătură cu aceasta la organele poliţiei rutiere, după efectuarea reviziei tehnice sau testării tehnice, nu atrag plata unei noi taxe în anul în curs. </w:t>
            </w:r>
          </w:p>
          <w:p w:rsidR="0066029E" w:rsidRPr="0066029E" w:rsidRDefault="0066029E" w:rsidP="00F80580">
            <w:pPr>
              <w:pStyle w:val="a5"/>
              <w:ind w:firstLine="0"/>
              <w:rPr>
                <w:sz w:val="20"/>
                <w:szCs w:val="20"/>
                <w:u w:val="single"/>
              </w:rPr>
            </w:pPr>
            <w:r w:rsidRPr="0066029E">
              <w:rPr>
                <w:bCs/>
                <w:sz w:val="20"/>
                <w:szCs w:val="20"/>
                <w:u w:val="single"/>
              </w:rPr>
              <w:lastRenderedPageBreak/>
              <w:t>18.</w:t>
            </w:r>
            <w:r w:rsidRPr="0066029E">
              <w:rPr>
                <w:sz w:val="20"/>
                <w:szCs w:val="20"/>
                <w:u w:val="single"/>
              </w:rPr>
              <w:t xml:space="preserve"> Organele poliţiei rutiere ce efectuează revizia tehnică sau testarea tehnică asupra vehiculelor ţin registrul sumelor plătite de posesorii acestor vehicule, pe formularul prevăzut în anexa nr.1 la Prezentul Regulament. Inspectoratului fiscal de stat aflat în raza teritorială a organului poliţiei rutiere, Trezoreriei de Stat a Ministerului Finanţelor şi organului abilitat al administraţiei publice centrale li se remite cîte un exemplar de registru. </w:t>
            </w:r>
          </w:p>
          <w:p w:rsidR="0066029E" w:rsidRPr="0066029E" w:rsidRDefault="0066029E" w:rsidP="00F80580">
            <w:pPr>
              <w:pStyle w:val="a5"/>
              <w:ind w:firstLine="0"/>
              <w:rPr>
                <w:sz w:val="20"/>
                <w:szCs w:val="20"/>
                <w:u w:val="single"/>
              </w:rPr>
            </w:pPr>
            <w:r w:rsidRPr="0066029E">
              <w:rPr>
                <w:bCs/>
                <w:sz w:val="20"/>
                <w:szCs w:val="20"/>
                <w:u w:val="single"/>
              </w:rPr>
              <w:t>19.</w:t>
            </w:r>
            <w:r w:rsidRPr="0066029E">
              <w:rPr>
                <w:sz w:val="20"/>
                <w:szCs w:val="20"/>
                <w:u w:val="single"/>
              </w:rPr>
              <w:t xml:space="preserve"> Sînt scutiţi de plata acestei taxe invalizii care posedă autoturisme cu acţionare manuală. </w:t>
            </w:r>
          </w:p>
        </w:tc>
        <w:tc>
          <w:tcPr>
            <w:tcW w:w="4847" w:type="dxa"/>
            <w:tcBorders>
              <w:top w:val="single" w:sz="4" w:space="0" w:color="auto"/>
              <w:bottom w:val="single" w:sz="4" w:space="0" w:color="auto"/>
            </w:tcBorders>
          </w:tcPr>
          <w:p w:rsidR="0066029E" w:rsidRPr="0066029E" w:rsidRDefault="0066029E" w:rsidP="00E8005D">
            <w:pPr>
              <w:pStyle w:val="a5"/>
              <w:ind w:firstLine="0"/>
              <w:rPr>
                <w:sz w:val="20"/>
                <w:szCs w:val="20"/>
              </w:rPr>
            </w:pPr>
            <w:r w:rsidRPr="0066029E">
              <w:rPr>
                <w:sz w:val="20"/>
                <w:szCs w:val="20"/>
              </w:rPr>
              <w:lastRenderedPageBreak/>
              <w:t>3. Capitolul IV se abrogă.</w:t>
            </w:r>
          </w:p>
        </w:tc>
        <w:tc>
          <w:tcPr>
            <w:tcW w:w="3853" w:type="dxa"/>
            <w:tcBorders>
              <w:top w:val="single" w:sz="4" w:space="0" w:color="auto"/>
              <w:bottom w:val="single" w:sz="4" w:space="0" w:color="auto"/>
            </w:tcBorders>
          </w:tcPr>
          <w:p w:rsidR="0066029E" w:rsidRPr="0066029E" w:rsidRDefault="0066029E" w:rsidP="000C45F2">
            <w:pPr>
              <w:pStyle w:val="af1"/>
              <w:spacing w:before="60"/>
              <w:ind w:left="0"/>
              <w:jc w:val="both"/>
              <w:rPr>
                <w:strike/>
                <w:sz w:val="20"/>
                <w:szCs w:val="20"/>
                <w:lang w:val="ro-RO"/>
              </w:rPr>
            </w:pPr>
          </w:p>
        </w:tc>
        <w:tc>
          <w:tcPr>
            <w:tcW w:w="1241" w:type="dxa"/>
            <w:tcBorders>
              <w:top w:val="single" w:sz="4" w:space="0" w:color="auto"/>
              <w:bottom w:val="single" w:sz="4" w:space="0" w:color="auto"/>
            </w:tcBorders>
          </w:tcPr>
          <w:p w:rsidR="0066029E" w:rsidRPr="0066029E" w:rsidRDefault="0066029E" w:rsidP="004D42E6">
            <w:pPr>
              <w:ind w:left="-75"/>
              <w:jc w:val="center"/>
              <w:rPr>
                <w:sz w:val="20"/>
                <w:szCs w:val="20"/>
              </w:rPr>
            </w:pPr>
            <w:r w:rsidRPr="0066029E">
              <w:rPr>
                <w:sz w:val="20"/>
                <w:szCs w:val="20"/>
              </w:rPr>
              <w:t xml:space="preserve">De la </w:t>
            </w:r>
          </w:p>
          <w:p w:rsidR="0066029E" w:rsidRPr="0066029E" w:rsidRDefault="0066029E" w:rsidP="004D42E6">
            <w:pPr>
              <w:ind w:left="-75"/>
              <w:jc w:val="center"/>
              <w:rPr>
                <w:sz w:val="20"/>
                <w:szCs w:val="20"/>
              </w:rPr>
            </w:pPr>
            <w:r w:rsidRPr="0066029E">
              <w:rPr>
                <w:sz w:val="20"/>
                <w:szCs w:val="20"/>
              </w:rPr>
              <w:t>1 ianuarie 2016</w:t>
            </w:r>
          </w:p>
          <w:p w:rsidR="0066029E" w:rsidRPr="0066029E" w:rsidRDefault="0066029E" w:rsidP="004D42E6">
            <w:pPr>
              <w:ind w:left="-75"/>
              <w:jc w:val="center"/>
              <w:rPr>
                <w:strike/>
                <w:sz w:val="20"/>
                <w:szCs w:val="20"/>
              </w:rPr>
            </w:pPr>
          </w:p>
        </w:tc>
      </w:tr>
      <w:tr w:rsidR="0066029E" w:rsidRPr="00160C7E" w:rsidTr="00160C7E">
        <w:trPr>
          <w:trHeight w:val="186"/>
        </w:trPr>
        <w:tc>
          <w:tcPr>
            <w:tcW w:w="5785" w:type="dxa"/>
            <w:tcBorders>
              <w:top w:val="single" w:sz="4" w:space="0" w:color="auto"/>
              <w:bottom w:val="single" w:sz="4" w:space="0" w:color="auto"/>
            </w:tcBorders>
          </w:tcPr>
          <w:p w:rsidR="0066029E" w:rsidRPr="0066029E" w:rsidRDefault="0066029E" w:rsidP="00F80580">
            <w:pPr>
              <w:pStyle w:val="cb"/>
              <w:rPr>
                <w:b w:val="0"/>
                <w:sz w:val="20"/>
                <w:szCs w:val="20"/>
                <w:u w:val="single"/>
                <w:lang w:val="en-US"/>
              </w:rPr>
            </w:pPr>
            <w:r w:rsidRPr="0066029E">
              <w:rPr>
                <w:b w:val="0"/>
                <w:sz w:val="20"/>
                <w:szCs w:val="20"/>
                <w:lang w:val="en-US"/>
              </w:rPr>
              <w:lastRenderedPageBreak/>
              <w:t xml:space="preserve">VII. </w:t>
            </w:r>
            <w:r w:rsidRPr="0066029E">
              <w:rPr>
                <w:b w:val="0"/>
                <w:sz w:val="20"/>
                <w:szCs w:val="20"/>
                <w:u w:val="single"/>
                <w:lang w:val="en-US"/>
              </w:rPr>
              <w:t xml:space="preserve">Taxa pentru gazul lichefiat importat şi taxa pentru comercializarea gazelor naturale </w:t>
            </w:r>
          </w:p>
          <w:p w:rsidR="0066029E" w:rsidRPr="0066029E" w:rsidRDefault="0066029E" w:rsidP="00F80580">
            <w:pPr>
              <w:pStyle w:val="cb"/>
              <w:rPr>
                <w:b w:val="0"/>
                <w:sz w:val="20"/>
                <w:szCs w:val="20"/>
                <w:u w:val="single"/>
                <w:lang w:val="en-US"/>
              </w:rPr>
            </w:pPr>
            <w:r w:rsidRPr="0066029E">
              <w:rPr>
                <w:b w:val="0"/>
                <w:sz w:val="20"/>
                <w:szCs w:val="20"/>
                <w:u w:val="single"/>
                <w:lang w:val="en-US"/>
              </w:rPr>
              <w:t xml:space="preserve">destinate utilizării în calitate de carburanţi pentru unităţile de transport auto </w:t>
            </w:r>
          </w:p>
          <w:p w:rsidR="0066029E" w:rsidRPr="0066029E" w:rsidRDefault="0066029E" w:rsidP="00F80580">
            <w:pPr>
              <w:pStyle w:val="a5"/>
              <w:ind w:firstLine="0"/>
              <w:rPr>
                <w:sz w:val="20"/>
                <w:szCs w:val="20"/>
                <w:u w:val="single"/>
              </w:rPr>
            </w:pPr>
            <w:r w:rsidRPr="0066029E">
              <w:rPr>
                <w:bCs/>
                <w:sz w:val="20"/>
                <w:szCs w:val="20"/>
                <w:u w:val="single"/>
              </w:rPr>
              <w:t>27.</w:t>
            </w:r>
            <w:r w:rsidRPr="0066029E">
              <w:rPr>
                <w:sz w:val="20"/>
                <w:szCs w:val="20"/>
                <w:u w:val="single"/>
              </w:rPr>
              <w:t xml:space="preserve"> Taxa pentru gazul lichefiat importat se achită de către importatori la vămuire. </w:t>
            </w:r>
          </w:p>
          <w:p w:rsidR="0066029E" w:rsidRPr="0066029E" w:rsidRDefault="0066029E" w:rsidP="00F80580">
            <w:pPr>
              <w:pStyle w:val="a5"/>
              <w:ind w:firstLine="0"/>
              <w:rPr>
                <w:sz w:val="20"/>
                <w:szCs w:val="20"/>
              </w:rPr>
            </w:pPr>
            <w:r w:rsidRPr="0066029E">
              <w:rPr>
                <w:bCs/>
                <w:sz w:val="20"/>
                <w:szCs w:val="20"/>
              </w:rPr>
              <w:t>28.</w:t>
            </w:r>
            <w:r w:rsidRPr="0066029E">
              <w:rPr>
                <w:sz w:val="20"/>
                <w:szCs w:val="20"/>
              </w:rPr>
              <w:t xml:space="preserve"> Plătitori ai taxei pentru comercializarea gazelor naturale destinate utilizării în calitate de carburanţi pentru unităţile de transport auto sînt persoanele juridice, titulari de licenţă pentru comercializarea acestora. </w:t>
            </w:r>
          </w:p>
          <w:p w:rsidR="0066029E" w:rsidRPr="0066029E" w:rsidRDefault="0066029E" w:rsidP="00F80580">
            <w:pPr>
              <w:pStyle w:val="a5"/>
              <w:ind w:firstLine="0"/>
              <w:rPr>
                <w:sz w:val="20"/>
                <w:szCs w:val="20"/>
              </w:rPr>
            </w:pPr>
            <w:r w:rsidRPr="0066029E">
              <w:rPr>
                <w:bCs/>
                <w:sz w:val="20"/>
                <w:szCs w:val="20"/>
              </w:rPr>
              <w:t>29.</w:t>
            </w:r>
            <w:r w:rsidRPr="0066029E">
              <w:rPr>
                <w:sz w:val="20"/>
                <w:szCs w:val="20"/>
              </w:rPr>
              <w:t xml:space="preserve"> Suma taxei pentru comercializarea gazelor naturale destinate utilizării în calitate de carburanţi pentru unităţile de transport auto care trebuie vărsată la buget se calculează de către plătitorii taxei de sine stătător, la fiecare 24 de ore, conform datelor contorului de evidenţă a gazelor naturale comercializate pe parcursul a 24 de ore, după formula: </w:t>
            </w:r>
          </w:p>
          <w:p w:rsidR="0066029E" w:rsidRPr="0066029E" w:rsidRDefault="0066029E" w:rsidP="00F80580">
            <w:pPr>
              <w:pStyle w:val="a5"/>
              <w:rPr>
                <w:sz w:val="20"/>
                <w:szCs w:val="20"/>
                <w:lang w:val="en-US"/>
              </w:rPr>
            </w:pPr>
            <w:r w:rsidRPr="0066029E">
              <w:rPr>
                <w:sz w:val="20"/>
                <w:szCs w:val="20"/>
              </w:rPr>
              <w:t> </w:t>
            </w:r>
            <w:r w:rsidRPr="0066029E">
              <w:rPr>
                <w:sz w:val="20"/>
                <w:szCs w:val="20"/>
                <w:lang w:val="en-US"/>
              </w:rPr>
              <w:t>S</w:t>
            </w:r>
            <w:r w:rsidRPr="0066029E">
              <w:rPr>
                <w:sz w:val="20"/>
                <w:szCs w:val="20"/>
                <w:vertAlign w:val="subscript"/>
                <w:lang w:val="en-US"/>
              </w:rPr>
              <w:t>t</w:t>
            </w:r>
            <w:r w:rsidRPr="0066029E">
              <w:rPr>
                <w:sz w:val="20"/>
                <w:szCs w:val="20"/>
                <w:lang w:val="en-US"/>
              </w:rPr>
              <w:t xml:space="preserve"> = (V</w:t>
            </w:r>
            <w:r w:rsidRPr="0066029E">
              <w:rPr>
                <w:sz w:val="20"/>
                <w:szCs w:val="20"/>
                <w:vertAlign w:val="subscript"/>
                <w:lang w:val="en-US"/>
              </w:rPr>
              <w:t>1</w:t>
            </w:r>
            <w:r w:rsidRPr="0066029E">
              <w:rPr>
                <w:sz w:val="20"/>
                <w:szCs w:val="20"/>
                <w:lang w:val="en-US"/>
              </w:rPr>
              <w:t xml:space="preserve"> - V</w:t>
            </w:r>
            <w:r w:rsidRPr="0066029E">
              <w:rPr>
                <w:sz w:val="20"/>
                <w:szCs w:val="20"/>
                <w:vertAlign w:val="subscript"/>
                <w:lang w:val="en-US"/>
              </w:rPr>
              <w:t>2</w:t>
            </w:r>
            <w:r w:rsidRPr="0066029E">
              <w:rPr>
                <w:sz w:val="20"/>
                <w:szCs w:val="20"/>
                <w:lang w:val="en-US"/>
              </w:rPr>
              <w:t>) x C,</w:t>
            </w:r>
          </w:p>
          <w:p w:rsidR="0066029E" w:rsidRPr="0066029E" w:rsidRDefault="0066029E" w:rsidP="00F80580">
            <w:pPr>
              <w:pStyle w:val="a5"/>
              <w:rPr>
                <w:sz w:val="20"/>
                <w:szCs w:val="20"/>
              </w:rPr>
            </w:pPr>
            <w:r w:rsidRPr="0066029E">
              <w:rPr>
                <w:sz w:val="20"/>
                <w:szCs w:val="20"/>
              </w:rPr>
              <w:t> în care:</w:t>
            </w:r>
          </w:p>
          <w:p w:rsidR="0066029E" w:rsidRPr="0066029E" w:rsidRDefault="0066029E" w:rsidP="00F80580">
            <w:pPr>
              <w:pStyle w:val="a5"/>
              <w:rPr>
                <w:sz w:val="20"/>
                <w:szCs w:val="20"/>
              </w:rPr>
            </w:pPr>
            <w:r w:rsidRPr="0066029E">
              <w:rPr>
                <w:sz w:val="20"/>
                <w:szCs w:val="20"/>
              </w:rPr>
              <w:t>S</w:t>
            </w:r>
            <w:r w:rsidRPr="0066029E">
              <w:rPr>
                <w:sz w:val="20"/>
                <w:szCs w:val="20"/>
                <w:vertAlign w:val="subscript"/>
              </w:rPr>
              <w:t>t</w:t>
            </w:r>
            <w:r w:rsidRPr="0066029E">
              <w:rPr>
                <w:sz w:val="20"/>
                <w:szCs w:val="20"/>
              </w:rPr>
              <w:t xml:space="preserve"> - suma taxei care trebuie vărsată la buget; </w:t>
            </w:r>
          </w:p>
          <w:p w:rsidR="0066029E" w:rsidRPr="0066029E" w:rsidRDefault="0066029E" w:rsidP="00F80580">
            <w:pPr>
              <w:pStyle w:val="a5"/>
              <w:rPr>
                <w:sz w:val="20"/>
                <w:szCs w:val="20"/>
              </w:rPr>
            </w:pPr>
            <w:r w:rsidRPr="0066029E">
              <w:rPr>
                <w:sz w:val="20"/>
                <w:szCs w:val="20"/>
              </w:rPr>
              <w:t>V</w:t>
            </w:r>
            <w:r w:rsidRPr="0066029E">
              <w:rPr>
                <w:sz w:val="20"/>
                <w:szCs w:val="20"/>
                <w:vertAlign w:val="subscript"/>
              </w:rPr>
              <w:t>1</w:t>
            </w:r>
            <w:r w:rsidRPr="0066029E">
              <w:rPr>
                <w:sz w:val="20"/>
                <w:szCs w:val="20"/>
              </w:rPr>
              <w:t xml:space="preserve"> - datele contorului la sfîrşitul celor 24 de ore (la predarea schimbului); </w:t>
            </w:r>
          </w:p>
          <w:p w:rsidR="0066029E" w:rsidRPr="0066029E" w:rsidRDefault="0066029E" w:rsidP="00F80580">
            <w:pPr>
              <w:pStyle w:val="a5"/>
              <w:rPr>
                <w:sz w:val="20"/>
                <w:szCs w:val="20"/>
              </w:rPr>
            </w:pPr>
            <w:r w:rsidRPr="0066029E">
              <w:rPr>
                <w:sz w:val="20"/>
                <w:szCs w:val="20"/>
              </w:rPr>
              <w:t>V</w:t>
            </w:r>
            <w:r w:rsidRPr="0066029E">
              <w:rPr>
                <w:sz w:val="20"/>
                <w:szCs w:val="20"/>
                <w:vertAlign w:val="subscript"/>
              </w:rPr>
              <w:t>2</w:t>
            </w:r>
            <w:r w:rsidRPr="0066029E">
              <w:rPr>
                <w:sz w:val="20"/>
                <w:szCs w:val="20"/>
              </w:rPr>
              <w:t xml:space="preserve"> - datele contorului la începutul celor 24 de ore (la începutul schimbului); </w:t>
            </w:r>
          </w:p>
          <w:p w:rsidR="0066029E" w:rsidRPr="0066029E" w:rsidRDefault="0066029E" w:rsidP="00F80580">
            <w:pPr>
              <w:pStyle w:val="a5"/>
              <w:rPr>
                <w:sz w:val="20"/>
                <w:szCs w:val="20"/>
              </w:rPr>
            </w:pPr>
            <w:r w:rsidRPr="0066029E">
              <w:rPr>
                <w:sz w:val="20"/>
                <w:szCs w:val="20"/>
              </w:rPr>
              <w:t xml:space="preserve">C - cota taxei. </w:t>
            </w:r>
          </w:p>
          <w:p w:rsidR="0066029E" w:rsidRPr="0066029E" w:rsidRDefault="0066029E" w:rsidP="00F80580">
            <w:pPr>
              <w:pStyle w:val="a5"/>
              <w:ind w:firstLine="0"/>
              <w:rPr>
                <w:sz w:val="20"/>
                <w:szCs w:val="20"/>
              </w:rPr>
            </w:pPr>
            <w:r w:rsidRPr="0066029E">
              <w:rPr>
                <w:bCs/>
                <w:sz w:val="20"/>
                <w:szCs w:val="20"/>
              </w:rPr>
              <w:t>30.</w:t>
            </w:r>
            <w:r w:rsidRPr="0066029E">
              <w:rPr>
                <w:sz w:val="20"/>
                <w:szCs w:val="20"/>
              </w:rPr>
              <w:t xml:space="preserve"> Sumele încasărilor pentru comercializarea gazelor naturale </w:t>
            </w:r>
            <w:r w:rsidRPr="0066029E">
              <w:rPr>
                <w:sz w:val="20"/>
                <w:szCs w:val="20"/>
              </w:rPr>
              <w:lastRenderedPageBreak/>
              <w:t xml:space="preserve">destinate utilizării în calitate de carburanţi pentru unităţile de transport auto se transferă săptămînal la Contul Unic Trezorerial al Ministerului Finanţelor. </w:t>
            </w:r>
          </w:p>
        </w:tc>
        <w:tc>
          <w:tcPr>
            <w:tcW w:w="4847" w:type="dxa"/>
            <w:tcBorders>
              <w:top w:val="single" w:sz="4" w:space="0" w:color="auto"/>
              <w:bottom w:val="single" w:sz="4" w:space="0" w:color="auto"/>
            </w:tcBorders>
          </w:tcPr>
          <w:p w:rsidR="0066029E" w:rsidRPr="0066029E" w:rsidRDefault="0066029E" w:rsidP="00E8005D">
            <w:pPr>
              <w:pStyle w:val="a5"/>
              <w:ind w:firstLine="0"/>
              <w:rPr>
                <w:sz w:val="20"/>
                <w:szCs w:val="20"/>
              </w:rPr>
            </w:pPr>
            <w:r w:rsidRPr="0066029E">
              <w:rPr>
                <w:sz w:val="20"/>
                <w:szCs w:val="20"/>
              </w:rPr>
              <w:lastRenderedPageBreak/>
              <w:t>4. La capitolul VII:</w:t>
            </w:r>
          </w:p>
          <w:p w:rsidR="0066029E" w:rsidRPr="0066029E" w:rsidRDefault="0066029E" w:rsidP="00E8005D">
            <w:pPr>
              <w:pStyle w:val="cb"/>
              <w:jc w:val="both"/>
              <w:rPr>
                <w:b w:val="0"/>
                <w:sz w:val="20"/>
                <w:szCs w:val="20"/>
                <w:lang w:val="en-US"/>
              </w:rPr>
            </w:pPr>
            <w:r w:rsidRPr="0066029E">
              <w:rPr>
                <w:b w:val="0"/>
                <w:sz w:val="20"/>
                <w:szCs w:val="20"/>
                <w:lang w:val="en-US"/>
              </w:rPr>
              <w:t>denumirea va avea următorul cuprins: „Taxa pentru comercializarea gazelor naturale destinate utilizării în calitate de carburanţi pentru unităţile de transport auto”;</w:t>
            </w:r>
          </w:p>
          <w:p w:rsidR="0066029E" w:rsidRPr="0066029E" w:rsidRDefault="0066029E" w:rsidP="00E8005D">
            <w:pPr>
              <w:pStyle w:val="cb"/>
              <w:jc w:val="both"/>
              <w:rPr>
                <w:b w:val="0"/>
                <w:sz w:val="20"/>
                <w:szCs w:val="20"/>
                <w:lang w:val="en-US"/>
              </w:rPr>
            </w:pPr>
          </w:p>
          <w:p w:rsidR="0066029E" w:rsidRPr="0066029E" w:rsidRDefault="0066029E" w:rsidP="00E8005D">
            <w:pPr>
              <w:pStyle w:val="cb"/>
              <w:jc w:val="both"/>
              <w:rPr>
                <w:b w:val="0"/>
                <w:sz w:val="20"/>
                <w:szCs w:val="20"/>
                <w:lang w:val="en-US"/>
              </w:rPr>
            </w:pPr>
            <w:r w:rsidRPr="0066029E">
              <w:rPr>
                <w:b w:val="0"/>
                <w:sz w:val="20"/>
                <w:szCs w:val="20"/>
                <w:lang w:val="en-US"/>
              </w:rPr>
              <w:t xml:space="preserve">punctul 27 se abrogă. </w:t>
            </w:r>
          </w:p>
          <w:p w:rsidR="0066029E" w:rsidRPr="0066029E" w:rsidRDefault="0066029E" w:rsidP="00E8005D">
            <w:pPr>
              <w:pStyle w:val="a5"/>
              <w:ind w:firstLine="0"/>
              <w:rPr>
                <w:sz w:val="20"/>
                <w:szCs w:val="20"/>
                <w:lang w:val="en-US"/>
              </w:rPr>
            </w:pPr>
          </w:p>
        </w:tc>
        <w:tc>
          <w:tcPr>
            <w:tcW w:w="3853" w:type="dxa"/>
            <w:tcBorders>
              <w:top w:val="single" w:sz="4" w:space="0" w:color="auto"/>
              <w:bottom w:val="single" w:sz="4" w:space="0" w:color="auto"/>
            </w:tcBorders>
          </w:tcPr>
          <w:p w:rsidR="0066029E" w:rsidRPr="0066029E" w:rsidRDefault="0066029E" w:rsidP="004158FC">
            <w:pPr>
              <w:pStyle w:val="af1"/>
              <w:ind w:left="0"/>
              <w:jc w:val="both"/>
              <w:rPr>
                <w:sz w:val="20"/>
                <w:szCs w:val="20"/>
                <w:lang w:val="ro-RO"/>
              </w:rPr>
            </w:pPr>
            <w:r w:rsidRPr="0066029E">
              <w:rPr>
                <w:sz w:val="20"/>
                <w:szCs w:val="20"/>
                <w:lang w:val="ro-RO"/>
              </w:rPr>
              <w:t>Modificarea are drept scop aducerea în concordanță cu prevederile Legii nr.267 din 23.12.2011 pentru modificarea și completarea unor acte legislative, conform căreea taxa pentru gazul lichefiat importat a fost exclusă ca sursă de formare a Fondului rutier.</w:t>
            </w:r>
          </w:p>
        </w:tc>
        <w:tc>
          <w:tcPr>
            <w:tcW w:w="1241" w:type="dxa"/>
            <w:tcBorders>
              <w:top w:val="single" w:sz="4" w:space="0" w:color="auto"/>
              <w:bottom w:val="single" w:sz="4" w:space="0" w:color="auto"/>
            </w:tcBorders>
          </w:tcPr>
          <w:p w:rsidR="0066029E" w:rsidRPr="0066029E" w:rsidRDefault="0066029E" w:rsidP="000C45F2">
            <w:pPr>
              <w:ind w:left="-75" w:right="-160"/>
              <w:jc w:val="center"/>
              <w:rPr>
                <w:sz w:val="20"/>
                <w:szCs w:val="20"/>
              </w:rPr>
            </w:pPr>
            <w:r w:rsidRPr="0066029E">
              <w:rPr>
                <w:sz w:val="20"/>
                <w:szCs w:val="20"/>
              </w:rPr>
              <w:t>La data publicării</w:t>
            </w:r>
          </w:p>
        </w:tc>
      </w:tr>
    </w:tbl>
    <w:p w:rsidR="0086724E" w:rsidRPr="00160C7E" w:rsidRDefault="0086724E">
      <w:pPr>
        <w:jc w:val="both"/>
        <w:rPr>
          <w:sz w:val="20"/>
          <w:szCs w:val="20"/>
        </w:rPr>
      </w:pPr>
    </w:p>
    <w:sectPr w:rsidR="0086724E" w:rsidRPr="00160C7E" w:rsidSect="00CE755C">
      <w:headerReference w:type="even" r:id="rId9"/>
      <w:headerReference w:type="default" r:id="rId10"/>
      <w:footerReference w:type="even" r:id="rId11"/>
      <w:footerReference w:type="default" r:id="rId12"/>
      <w:headerReference w:type="first" r:id="rId13"/>
      <w:footerReference w:type="first" r:id="rId14"/>
      <w:pgSz w:w="16838" w:h="11906" w:orient="landscape"/>
      <w:pgMar w:top="709"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623" w:rsidRDefault="00952623" w:rsidP="00110064">
      <w:r>
        <w:separator/>
      </w:r>
    </w:p>
  </w:endnote>
  <w:endnote w:type="continuationSeparator" w:id="0">
    <w:p w:rsidR="00952623" w:rsidRDefault="00952623" w:rsidP="001100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218" w:rsidRDefault="00CF0218">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96658"/>
      <w:docPartObj>
        <w:docPartGallery w:val="Page Numbers (Bottom of Page)"/>
        <w:docPartUnique/>
      </w:docPartObj>
    </w:sdtPr>
    <w:sdtEndPr>
      <w:rPr>
        <w:sz w:val="12"/>
        <w:szCs w:val="12"/>
      </w:rPr>
    </w:sdtEndPr>
    <w:sdtContent>
      <w:p w:rsidR="000F31F2" w:rsidRPr="001D70C4" w:rsidRDefault="004959D5">
        <w:pPr>
          <w:pStyle w:val="ab"/>
          <w:jc w:val="right"/>
          <w:rPr>
            <w:sz w:val="12"/>
            <w:szCs w:val="12"/>
          </w:rPr>
        </w:pPr>
        <w:r w:rsidRPr="001D70C4">
          <w:rPr>
            <w:sz w:val="12"/>
            <w:szCs w:val="12"/>
          </w:rPr>
          <w:fldChar w:fldCharType="begin"/>
        </w:r>
        <w:r w:rsidR="000F31F2" w:rsidRPr="001D70C4">
          <w:rPr>
            <w:sz w:val="12"/>
            <w:szCs w:val="12"/>
          </w:rPr>
          <w:instrText xml:space="preserve"> PAGE   \* MERGEFORMAT </w:instrText>
        </w:r>
        <w:r w:rsidRPr="001D70C4">
          <w:rPr>
            <w:sz w:val="12"/>
            <w:szCs w:val="12"/>
          </w:rPr>
          <w:fldChar w:fldCharType="separate"/>
        </w:r>
        <w:r w:rsidR="00CF0218">
          <w:rPr>
            <w:noProof/>
            <w:sz w:val="12"/>
            <w:szCs w:val="12"/>
          </w:rPr>
          <w:t>1</w:t>
        </w:r>
        <w:r w:rsidRPr="001D70C4">
          <w:rPr>
            <w:sz w:val="12"/>
            <w:szCs w:val="12"/>
          </w:rPr>
          <w:fldChar w:fldCharType="end"/>
        </w:r>
      </w:p>
    </w:sdtContent>
  </w:sdt>
  <w:p w:rsidR="000F31F2" w:rsidRDefault="000F31F2">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218" w:rsidRDefault="00CF021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623" w:rsidRDefault="00952623" w:rsidP="00110064">
      <w:r>
        <w:separator/>
      </w:r>
    </w:p>
  </w:footnote>
  <w:footnote w:type="continuationSeparator" w:id="0">
    <w:p w:rsidR="00952623" w:rsidRDefault="00952623" w:rsidP="001100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218" w:rsidRDefault="00CF0218">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1F2" w:rsidRPr="00EF063B" w:rsidRDefault="000F31F2">
    <w:pPr>
      <w:pStyle w:val="ad"/>
      <w:rPr>
        <w:sz w:val="16"/>
        <w:szCs w:val="16"/>
      </w:rPr>
    </w:pPr>
  </w:p>
  <w:p w:rsidR="000F31F2" w:rsidRDefault="000F31F2">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218" w:rsidRDefault="00CF0218">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0D28120"/>
    <w:lvl w:ilvl="0">
      <w:start w:val="1"/>
      <w:numFmt w:val="bullet"/>
      <w:pStyle w:val="a"/>
      <w:lvlText w:val=""/>
      <w:lvlJc w:val="left"/>
      <w:pPr>
        <w:tabs>
          <w:tab w:val="num" w:pos="360"/>
        </w:tabs>
        <w:ind w:left="360" w:hanging="360"/>
      </w:pPr>
      <w:rPr>
        <w:rFonts w:ascii="Symbol" w:hAnsi="Symbol" w:hint="default"/>
      </w:rPr>
    </w:lvl>
  </w:abstractNum>
  <w:abstractNum w:abstractNumId="1">
    <w:nsid w:val="00CA064B"/>
    <w:multiLevelType w:val="hybridMultilevel"/>
    <w:tmpl w:val="CDDAD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F031B"/>
    <w:multiLevelType w:val="hybridMultilevel"/>
    <w:tmpl w:val="9F6214BC"/>
    <w:lvl w:ilvl="0" w:tplc="7410F5A6">
      <w:start w:val="1"/>
      <w:numFmt w:val="decimal"/>
      <w:lvlText w:val="%1."/>
      <w:lvlJc w:val="left"/>
      <w:pPr>
        <w:ind w:left="268" w:hanging="360"/>
      </w:pPr>
      <w:rPr>
        <w:rFonts w:hint="default"/>
        <w:b w:val="0"/>
        <w:color w:val="000000" w:themeColor="text1"/>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3">
    <w:nsid w:val="13514B3B"/>
    <w:multiLevelType w:val="hybridMultilevel"/>
    <w:tmpl w:val="6916DF46"/>
    <w:lvl w:ilvl="0" w:tplc="B31EF6E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E60D49"/>
    <w:multiLevelType w:val="hybridMultilevel"/>
    <w:tmpl w:val="D1265F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F0634B"/>
    <w:multiLevelType w:val="hybridMultilevel"/>
    <w:tmpl w:val="0074DEE6"/>
    <w:lvl w:ilvl="0" w:tplc="C24A4664">
      <w:start w:val="1"/>
      <w:numFmt w:val="decimal"/>
      <w:lvlText w:val="%1."/>
      <w:lvlJc w:val="left"/>
      <w:pPr>
        <w:ind w:left="383" w:hanging="360"/>
      </w:pPr>
      <w:rPr>
        <w:rFonts w:hint="default"/>
        <w:b w:val="0"/>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6">
    <w:nsid w:val="19116287"/>
    <w:multiLevelType w:val="hybridMultilevel"/>
    <w:tmpl w:val="5E38DEA2"/>
    <w:lvl w:ilvl="0" w:tplc="8DDEF1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3B35E2"/>
    <w:multiLevelType w:val="hybridMultilevel"/>
    <w:tmpl w:val="6BA650AA"/>
    <w:lvl w:ilvl="0" w:tplc="3D88F5B2">
      <w:start w:val="1"/>
      <w:numFmt w:val="decimal"/>
      <w:lvlText w:val="(%1)"/>
      <w:lvlJc w:val="left"/>
      <w:pPr>
        <w:tabs>
          <w:tab w:val="num" w:pos="540"/>
        </w:tabs>
        <w:ind w:left="540" w:hanging="360"/>
      </w:pPr>
      <w:rPr>
        <w:rFonts w:hint="default"/>
      </w:rPr>
    </w:lvl>
    <w:lvl w:ilvl="1" w:tplc="1E261BCE">
      <w:start w:val="1"/>
      <w:numFmt w:val="decimal"/>
      <w:lvlText w:val="(%2)"/>
      <w:lvlJc w:val="left"/>
      <w:pPr>
        <w:tabs>
          <w:tab w:val="num" w:pos="2310"/>
        </w:tabs>
        <w:ind w:left="2310" w:hanging="141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200220DD"/>
    <w:multiLevelType w:val="hybridMultilevel"/>
    <w:tmpl w:val="01AEA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F50107"/>
    <w:multiLevelType w:val="hybridMultilevel"/>
    <w:tmpl w:val="13BA2D70"/>
    <w:lvl w:ilvl="0" w:tplc="F9F828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487C0F"/>
    <w:multiLevelType w:val="hybridMultilevel"/>
    <w:tmpl w:val="A1E20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460B14"/>
    <w:multiLevelType w:val="hybridMultilevel"/>
    <w:tmpl w:val="8736A6C8"/>
    <w:lvl w:ilvl="0" w:tplc="F9F828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F95813"/>
    <w:multiLevelType w:val="hybridMultilevel"/>
    <w:tmpl w:val="6180FE42"/>
    <w:lvl w:ilvl="0" w:tplc="33D03D1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3">
    <w:nsid w:val="45EB0B9B"/>
    <w:multiLevelType w:val="hybridMultilevel"/>
    <w:tmpl w:val="CA4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224594"/>
    <w:multiLevelType w:val="hybridMultilevel"/>
    <w:tmpl w:val="E1B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1A19F1"/>
    <w:multiLevelType w:val="hybridMultilevel"/>
    <w:tmpl w:val="A178F826"/>
    <w:lvl w:ilvl="0" w:tplc="EB20E3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D50255"/>
    <w:multiLevelType w:val="hybridMultilevel"/>
    <w:tmpl w:val="05920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695F36"/>
    <w:multiLevelType w:val="hybridMultilevel"/>
    <w:tmpl w:val="9CACF6B8"/>
    <w:lvl w:ilvl="0" w:tplc="032060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736507"/>
    <w:multiLevelType w:val="hybridMultilevel"/>
    <w:tmpl w:val="A1E20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1"/>
  </w:num>
  <w:num w:numId="4">
    <w:abstractNumId w:val="9"/>
  </w:num>
  <w:num w:numId="5">
    <w:abstractNumId w:val="8"/>
  </w:num>
  <w:num w:numId="6">
    <w:abstractNumId w:val="15"/>
  </w:num>
  <w:num w:numId="7">
    <w:abstractNumId w:val="13"/>
  </w:num>
  <w:num w:numId="8">
    <w:abstractNumId w:val="17"/>
  </w:num>
  <w:num w:numId="9">
    <w:abstractNumId w:val="0"/>
  </w:num>
  <w:num w:numId="10">
    <w:abstractNumId w:val="5"/>
  </w:num>
  <w:num w:numId="11">
    <w:abstractNumId w:val="3"/>
  </w:num>
  <w:num w:numId="12">
    <w:abstractNumId w:val="18"/>
  </w:num>
  <w:num w:numId="13">
    <w:abstractNumId w:val="10"/>
  </w:num>
  <w:num w:numId="14">
    <w:abstractNumId w:val="4"/>
  </w:num>
  <w:num w:numId="15">
    <w:abstractNumId w:val="14"/>
  </w:num>
  <w:num w:numId="16">
    <w:abstractNumId w:val="2"/>
  </w:num>
  <w:num w:numId="17">
    <w:abstractNumId w:val="12"/>
  </w:num>
  <w:num w:numId="18">
    <w:abstractNumId w:val="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08"/>
  <w:drawingGridHorizontalSpacing w:val="120"/>
  <w:displayHorizontalDrawingGridEvery w:val="2"/>
  <w:characterSpacingControl w:val="doNotCompress"/>
  <w:hdrShapeDefaults>
    <o:shapedefaults v:ext="edit" spidmax="657410"/>
  </w:hdrShapeDefaults>
  <w:footnotePr>
    <w:footnote w:id="-1"/>
    <w:footnote w:id="0"/>
  </w:footnotePr>
  <w:endnotePr>
    <w:endnote w:id="-1"/>
    <w:endnote w:id="0"/>
  </w:endnotePr>
  <w:compat/>
  <w:rsids>
    <w:rsidRoot w:val="0090625F"/>
    <w:rsid w:val="00000178"/>
    <w:rsid w:val="000012C2"/>
    <w:rsid w:val="00001D30"/>
    <w:rsid w:val="0000210E"/>
    <w:rsid w:val="000029F4"/>
    <w:rsid w:val="000043FD"/>
    <w:rsid w:val="00007E20"/>
    <w:rsid w:val="00010BF4"/>
    <w:rsid w:val="00010CDA"/>
    <w:rsid w:val="00011F31"/>
    <w:rsid w:val="000124D5"/>
    <w:rsid w:val="000146A7"/>
    <w:rsid w:val="0001484F"/>
    <w:rsid w:val="00015048"/>
    <w:rsid w:val="00015810"/>
    <w:rsid w:val="00016CED"/>
    <w:rsid w:val="000173FC"/>
    <w:rsid w:val="000179A3"/>
    <w:rsid w:val="00017A63"/>
    <w:rsid w:val="00017E13"/>
    <w:rsid w:val="00020694"/>
    <w:rsid w:val="0002086A"/>
    <w:rsid w:val="0002123D"/>
    <w:rsid w:val="00021ABC"/>
    <w:rsid w:val="0002208F"/>
    <w:rsid w:val="00022971"/>
    <w:rsid w:val="00022D3B"/>
    <w:rsid w:val="00024C89"/>
    <w:rsid w:val="000250BC"/>
    <w:rsid w:val="00025821"/>
    <w:rsid w:val="00025CDE"/>
    <w:rsid w:val="0002636C"/>
    <w:rsid w:val="00027B1B"/>
    <w:rsid w:val="00027DDB"/>
    <w:rsid w:val="000302FB"/>
    <w:rsid w:val="00030565"/>
    <w:rsid w:val="00030875"/>
    <w:rsid w:val="000313AA"/>
    <w:rsid w:val="00031F2B"/>
    <w:rsid w:val="00032512"/>
    <w:rsid w:val="00032E3A"/>
    <w:rsid w:val="0003340A"/>
    <w:rsid w:val="00034601"/>
    <w:rsid w:val="00036A79"/>
    <w:rsid w:val="00037241"/>
    <w:rsid w:val="000372B1"/>
    <w:rsid w:val="00040C1C"/>
    <w:rsid w:val="00040F3E"/>
    <w:rsid w:val="00040F8E"/>
    <w:rsid w:val="00041F33"/>
    <w:rsid w:val="00042DB1"/>
    <w:rsid w:val="0004530B"/>
    <w:rsid w:val="00045447"/>
    <w:rsid w:val="00045A17"/>
    <w:rsid w:val="00047078"/>
    <w:rsid w:val="000471C6"/>
    <w:rsid w:val="00047686"/>
    <w:rsid w:val="000502FD"/>
    <w:rsid w:val="00050C4D"/>
    <w:rsid w:val="00051989"/>
    <w:rsid w:val="00052FC7"/>
    <w:rsid w:val="00053C89"/>
    <w:rsid w:val="0005457E"/>
    <w:rsid w:val="000547CB"/>
    <w:rsid w:val="000548AB"/>
    <w:rsid w:val="00054C1C"/>
    <w:rsid w:val="00055123"/>
    <w:rsid w:val="00056738"/>
    <w:rsid w:val="00056C0A"/>
    <w:rsid w:val="00057D2A"/>
    <w:rsid w:val="00060AA3"/>
    <w:rsid w:val="0006334A"/>
    <w:rsid w:val="00063508"/>
    <w:rsid w:val="0006419E"/>
    <w:rsid w:val="00064E71"/>
    <w:rsid w:val="00065D7C"/>
    <w:rsid w:val="00066EC4"/>
    <w:rsid w:val="000700A1"/>
    <w:rsid w:val="00070EAE"/>
    <w:rsid w:val="00071249"/>
    <w:rsid w:val="00071721"/>
    <w:rsid w:val="00073175"/>
    <w:rsid w:val="00073800"/>
    <w:rsid w:val="00074389"/>
    <w:rsid w:val="00074C9D"/>
    <w:rsid w:val="00075CD8"/>
    <w:rsid w:val="00076B89"/>
    <w:rsid w:val="0007732C"/>
    <w:rsid w:val="00077491"/>
    <w:rsid w:val="00077D52"/>
    <w:rsid w:val="00080860"/>
    <w:rsid w:val="00080D1E"/>
    <w:rsid w:val="00081943"/>
    <w:rsid w:val="00082108"/>
    <w:rsid w:val="000827AE"/>
    <w:rsid w:val="0008295F"/>
    <w:rsid w:val="00082E42"/>
    <w:rsid w:val="00084255"/>
    <w:rsid w:val="00084A3D"/>
    <w:rsid w:val="0008553E"/>
    <w:rsid w:val="00087394"/>
    <w:rsid w:val="000875BC"/>
    <w:rsid w:val="0009011B"/>
    <w:rsid w:val="00090645"/>
    <w:rsid w:val="00090E5E"/>
    <w:rsid w:val="00091792"/>
    <w:rsid w:val="000923C4"/>
    <w:rsid w:val="000929A1"/>
    <w:rsid w:val="00094585"/>
    <w:rsid w:val="00094CBB"/>
    <w:rsid w:val="000A0F33"/>
    <w:rsid w:val="000A1DBE"/>
    <w:rsid w:val="000A43FC"/>
    <w:rsid w:val="000A479B"/>
    <w:rsid w:val="000A4A19"/>
    <w:rsid w:val="000A5D46"/>
    <w:rsid w:val="000A644B"/>
    <w:rsid w:val="000B0DFC"/>
    <w:rsid w:val="000B179F"/>
    <w:rsid w:val="000B2167"/>
    <w:rsid w:val="000B254C"/>
    <w:rsid w:val="000B2D99"/>
    <w:rsid w:val="000B3415"/>
    <w:rsid w:val="000B3471"/>
    <w:rsid w:val="000B378C"/>
    <w:rsid w:val="000B3803"/>
    <w:rsid w:val="000B4D92"/>
    <w:rsid w:val="000B5627"/>
    <w:rsid w:val="000B5BA0"/>
    <w:rsid w:val="000B692C"/>
    <w:rsid w:val="000B751F"/>
    <w:rsid w:val="000C1402"/>
    <w:rsid w:val="000C171C"/>
    <w:rsid w:val="000C1A70"/>
    <w:rsid w:val="000C2474"/>
    <w:rsid w:val="000C274E"/>
    <w:rsid w:val="000C2DAE"/>
    <w:rsid w:val="000C3447"/>
    <w:rsid w:val="000C349D"/>
    <w:rsid w:val="000C45F2"/>
    <w:rsid w:val="000C4891"/>
    <w:rsid w:val="000C546A"/>
    <w:rsid w:val="000C6363"/>
    <w:rsid w:val="000C66D6"/>
    <w:rsid w:val="000C76A1"/>
    <w:rsid w:val="000C7B0A"/>
    <w:rsid w:val="000D04D9"/>
    <w:rsid w:val="000D05A7"/>
    <w:rsid w:val="000D07E2"/>
    <w:rsid w:val="000D1706"/>
    <w:rsid w:val="000D1A64"/>
    <w:rsid w:val="000D2310"/>
    <w:rsid w:val="000D2F5E"/>
    <w:rsid w:val="000D3548"/>
    <w:rsid w:val="000D35B8"/>
    <w:rsid w:val="000D3986"/>
    <w:rsid w:val="000D3D00"/>
    <w:rsid w:val="000D40DD"/>
    <w:rsid w:val="000D4265"/>
    <w:rsid w:val="000D5269"/>
    <w:rsid w:val="000D5C99"/>
    <w:rsid w:val="000D6032"/>
    <w:rsid w:val="000D74BD"/>
    <w:rsid w:val="000D75BF"/>
    <w:rsid w:val="000D7962"/>
    <w:rsid w:val="000E14CE"/>
    <w:rsid w:val="000E157F"/>
    <w:rsid w:val="000E2264"/>
    <w:rsid w:val="000E24D2"/>
    <w:rsid w:val="000E2D63"/>
    <w:rsid w:val="000E2E53"/>
    <w:rsid w:val="000E2E98"/>
    <w:rsid w:val="000E3744"/>
    <w:rsid w:val="000E43E1"/>
    <w:rsid w:val="000E49F7"/>
    <w:rsid w:val="000E4B53"/>
    <w:rsid w:val="000E4C34"/>
    <w:rsid w:val="000E5034"/>
    <w:rsid w:val="000E5FAC"/>
    <w:rsid w:val="000E65F7"/>
    <w:rsid w:val="000E687F"/>
    <w:rsid w:val="000E7BF4"/>
    <w:rsid w:val="000F0D6C"/>
    <w:rsid w:val="000F1202"/>
    <w:rsid w:val="000F1819"/>
    <w:rsid w:val="000F296E"/>
    <w:rsid w:val="000F31F2"/>
    <w:rsid w:val="000F3CDC"/>
    <w:rsid w:val="000F410B"/>
    <w:rsid w:val="000F45DD"/>
    <w:rsid w:val="000F4E18"/>
    <w:rsid w:val="000F4FCA"/>
    <w:rsid w:val="000F5A14"/>
    <w:rsid w:val="000F5A46"/>
    <w:rsid w:val="000F6B3B"/>
    <w:rsid w:val="000F6EE3"/>
    <w:rsid w:val="000F7137"/>
    <w:rsid w:val="0010158F"/>
    <w:rsid w:val="001017F4"/>
    <w:rsid w:val="00101B9B"/>
    <w:rsid w:val="00102AB3"/>
    <w:rsid w:val="00102AB9"/>
    <w:rsid w:val="0010300D"/>
    <w:rsid w:val="00103DF2"/>
    <w:rsid w:val="0010412A"/>
    <w:rsid w:val="00104BE7"/>
    <w:rsid w:val="001053E6"/>
    <w:rsid w:val="00105664"/>
    <w:rsid w:val="0010686C"/>
    <w:rsid w:val="00106928"/>
    <w:rsid w:val="00106BD7"/>
    <w:rsid w:val="00107580"/>
    <w:rsid w:val="00110064"/>
    <w:rsid w:val="001109FA"/>
    <w:rsid w:val="00110FA7"/>
    <w:rsid w:val="001112BA"/>
    <w:rsid w:val="00111A1B"/>
    <w:rsid w:val="00111B40"/>
    <w:rsid w:val="00112338"/>
    <w:rsid w:val="00112FAB"/>
    <w:rsid w:val="00113526"/>
    <w:rsid w:val="00113ED3"/>
    <w:rsid w:val="001152EA"/>
    <w:rsid w:val="001157F6"/>
    <w:rsid w:val="00115D78"/>
    <w:rsid w:val="00115DCD"/>
    <w:rsid w:val="00116134"/>
    <w:rsid w:val="00116B92"/>
    <w:rsid w:val="001175F6"/>
    <w:rsid w:val="001179D3"/>
    <w:rsid w:val="00117A5F"/>
    <w:rsid w:val="00117E20"/>
    <w:rsid w:val="00120930"/>
    <w:rsid w:val="00120982"/>
    <w:rsid w:val="001209A7"/>
    <w:rsid w:val="00120A95"/>
    <w:rsid w:val="00120CF8"/>
    <w:rsid w:val="00123B90"/>
    <w:rsid w:val="00124034"/>
    <w:rsid w:val="00124193"/>
    <w:rsid w:val="001244C2"/>
    <w:rsid w:val="001245F1"/>
    <w:rsid w:val="00124627"/>
    <w:rsid w:val="00124829"/>
    <w:rsid w:val="001255C8"/>
    <w:rsid w:val="001257CD"/>
    <w:rsid w:val="00125A0B"/>
    <w:rsid w:val="00126C6E"/>
    <w:rsid w:val="00126CAE"/>
    <w:rsid w:val="00126CBC"/>
    <w:rsid w:val="00126E67"/>
    <w:rsid w:val="00126E7E"/>
    <w:rsid w:val="00126FED"/>
    <w:rsid w:val="001304DF"/>
    <w:rsid w:val="00131724"/>
    <w:rsid w:val="001323C6"/>
    <w:rsid w:val="00132689"/>
    <w:rsid w:val="00133103"/>
    <w:rsid w:val="001334A7"/>
    <w:rsid w:val="001334F7"/>
    <w:rsid w:val="001343D6"/>
    <w:rsid w:val="00134D35"/>
    <w:rsid w:val="00135383"/>
    <w:rsid w:val="00136A41"/>
    <w:rsid w:val="00136BD2"/>
    <w:rsid w:val="00137063"/>
    <w:rsid w:val="00137FF9"/>
    <w:rsid w:val="0014120D"/>
    <w:rsid w:val="00141308"/>
    <w:rsid w:val="001417C4"/>
    <w:rsid w:val="00141FA8"/>
    <w:rsid w:val="00143F0B"/>
    <w:rsid w:val="00145801"/>
    <w:rsid w:val="001462EA"/>
    <w:rsid w:val="0015019A"/>
    <w:rsid w:val="00150BB3"/>
    <w:rsid w:val="00150D87"/>
    <w:rsid w:val="00150DAF"/>
    <w:rsid w:val="001511D5"/>
    <w:rsid w:val="00151311"/>
    <w:rsid w:val="00151383"/>
    <w:rsid w:val="001519A2"/>
    <w:rsid w:val="001527AE"/>
    <w:rsid w:val="00153000"/>
    <w:rsid w:val="00154FA1"/>
    <w:rsid w:val="001566C4"/>
    <w:rsid w:val="001567F0"/>
    <w:rsid w:val="00156A7F"/>
    <w:rsid w:val="00157AD4"/>
    <w:rsid w:val="00157F9B"/>
    <w:rsid w:val="0016049E"/>
    <w:rsid w:val="001609D4"/>
    <w:rsid w:val="00160C7E"/>
    <w:rsid w:val="001612C4"/>
    <w:rsid w:val="00162526"/>
    <w:rsid w:val="00162CA2"/>
    <w:rsid w:val="0016335C"/>
    <w:rsid w:val="00163959"/>
    <w:rsid w:val="001669C5"/>
    <w:rsid w:val="00166EA9"/>
    <w:rsid w:val="00167270"/>
    <w:rsid w:val="001674E7"/>
    <w:rsid w:val="0017070C"/>
    <w:rsid w:val="00171177"/>
    <w:rsid w:val="0017151F"/>
    <w:rsid w:val="00171D2B"/>
    <w:rsid w:val="00172057"/>
    <w:rsid w:val="00176310"/>
    <w:rsid w:val="00176945"/>
    <w:rsid w:val="00176AFF"/>
    <w:rsid w:val="00176BBF"/>
    <w:rsid w:val="0018172C"/>
    <w:rsid w:val="00181937"/>
    <w:rsid w:val="00181CAA"/>
    <w:rsid w:val="0018257C"/>
    <w:rsid w:val="001825AA"/>
    <w:rsid w:val="0018365F"/>
    <w:rsid w:val="00183ACC"/>
    <w:rsid w:val="00184405"/>
    <w:rsid w:val="00184D13"/>
    <w:rsid w:val="001866D3"/>
    <w:rsid w:val="001875D8"/>
    <w:rsid w:val="00187F71"/>
    <w:rsid w:val="00190C8D"/>
    <w:rsid w:val="0019131A"/>
    <w:rsid w:val="001917B3"/>
    <w:rsid w:val="00191E86"/>
    <w:rsid w:val="001936E3"/>
    <w:rsid w:val="001955E9"/>
    <w:rsid w:val="001956CC"/>
    <w:rsid w:val="00196A12"/>
    <w:rsid w:val="00197A80"/>
    <w:rsid w:val="00197C6A"/>
    <w:rsid w:val="001A14E8"/>
    <w:rsid w:val="001A1543"/>
    <w:rsid w:val="001A1DDF"/>
    <w:rsid w:val="001A1FCF"/>
    <w:rsid w:val="001A22CA"/>
    <w:rsid w:val="001A2B14"/>
    <w:rsid w:val="001A2ED2"/>
    <w:rsid w:val="001A2FD5"/>
    <w:rsid w:val="001A32B0"/>
    <w:rsid w:val="001A33DA"/>
    <w:rsid w:val="001A35AD"/>
    <w:rsid w:val="001A43D1"/>
    <w:rsid w:val="001A48D8"/>
    <w:rsid w:val="001A4B6F"/>
    <w:rsid w:val="001A4E51"/>
    <w:rsid w:val="001A5CB1"/>
    <w:rsid w:val="001A6711"/>
    <w:rsid w:val="001A73E3"/>
    <w:rsid w:val="001B1AC8"/>
    <w:rsid w:val="001B1C49"/>
    <w:rsid w:val="001B1EB6"/>
    <w:rsid w:val="001B3AA9"/>
    <w:rsid w:val="001B4366"/>
    <w:rsid w:val="001B4F19"/>
    <w:rsid w:val="001B6426"/>
    <w:rsid w:val="001C03C2"/>
    <w:rsid w:val="001C2FC8"/>
    <w:rsid w:val="001C3C5B"/>
    <w:rsid w:val="001C4755"/>
    <w:rsid w:val="001C4AE4"/>
    <w:rsid w:val="001C4BE2"/>
    <w:rsid w:val="001C6275"/>
    <w:rsid w:val="001C7339"/>
    <w:rsid w:val="001D105E"/>
    <w:rsid w:val="001D190A"/>
    <w:rsid w:val="001D1FA7"/>
    <w:rsid w:val="001D3811"/>
    <w:rsid w:val="001D3870"/>
    <w:rsid w:val="001D3C11"/>
    <w:rsid w:val="001D4B33"/>
    <w:rsid w:val="001D5ACA"/>
    <w:rsid w:val="001D6DFF"/>
    <w:rsid w:val="001D70C4"/>
    <w:rsid w:val="001D768A"/>
    <w:rsid w:val="001E09D3"/>
    <w:rsid w:val="001E0AD3"/>
    <w:rsid w:val="001E0F8F"/>
    <w:rsid w:val="001E1931"/>
    <w:rsid w:val="001E230E"/>
    <w:rsid w:val="001E2DD1"/>
    <w:rsid w:val="001E4287"/>
    <w:rsid w:val="001E49BB"/>
    <w:rsid w:val="001E5EBD"/>
    <w:rsid w:val="001E5FCF"/>
    <w:rsid w:val="001E6340"/>
    <w:rsid w:val="001E69D9"/>
    <w:rsid w:val="001E6A91"/>
    <w:rsid w:val="001E7418"/>
    <w:rsid w:val="001F07F6"/>
    <w:rsid w:val="001F0F04"/>
    <w:rsid w:val="001F0F10"/>
    <w:rsid w:val="001F1BE0"/>
    <w:rsid w:val="001F1D47"/>
    <w:rsid w:val="001F286F"/>
    <w:rsid w:val="001F2D48"/>
    <w:rsid w:val="001F3CDF"/>
    <w:rsid w:val="001F3F4D"/>
    <w:rsid w:val="001F4186"/>
    <w:rsid w:val="001F68B2"/>
    <w:rsid w:val="001F7433"/>
    <w:rsid w:val="00200814"/>
    <w:rsid w:val="00201DFF"/>
    <w:rsid w:val="0020209F"/>
    <w:rsid w:val="00202733"/>
    <w:rsid w:val="00202959"/>
    <w:rsid w:val="00203128"/>
    <w:rsid w:val="00203385"/>
    <w:rsid w:val="00203A00"/>
    <w:rsid w:val="00203F28"/>
    <w:rsid w:val="0020417D"/>
    <w:rsid w:val="00204A4E"/>
    <w:rsid w:val="00204AFB"/>
    <w:rsid w:val="002053D5"/>
    <w:rsid w:val="002059C6"/>
    <w:rsid w:val="002067DF"/>
    <w:rsid w:val="00207598"/>
    <w:rsid w:val="002076A8"/>
    <w:rsid w:val="002124E5"/>
    <w:rsid w:val="00212BF7"/>
    <w:rsid w:val="00213D41"/>
    <w:rsid w:val="0021415A"/>
    <w:rsid w:val="00216AE7"/>
    <w:rsid w:val="00216E7E"/>
    <w:rsid w:val="002200D6"/>
    <w:rsid w:val="00221F7B"/>
    <w:rsid w:val="0022230B"/>
    <w:rsid w:val="002223A5"/>
    <w:rsid w:val="00222D4C"/>
    <w:rsid w:val="00223BF2"/>
    <w:rsid w:val="00223C7C"/>
    <w:rsid w:val="00224112"/>
    <w:rsid w:val="00225205"/>
    <w:rsid w:val="002252E5"/>
    <w:rsid w:val="00226E0A"/>
    <w:rsid w:val="00227448"/>
    <w:rsid w:val="0023005D"/>
    <w:rsid w:val="00230126"/>
    <w:rsid w:val="00230B11"/>
    <w:rsid w:val="00231130"/>
    <w:rsid w:val="002317F4"/>
    <w:rsid w:val="00231A7C"/>
    <w:rsid w:val="00231BFE"/>
    <w:rsid w:val="00232C93"/>
    <w:rsid w:val="00233151"/>
    <w:rsid w:val="00234666"/>
    <w:rsid w:val="0023489A"/>
    <w:rsid w:val="0023490D"/>
    <w:rsid w:val="0023493B"/>
    <w:rsid w:val="00235A16"/>
    <w:rsid w:val="00236699"/>
    <w:rsid w:val="002369CB"/>
    <w:rsid w:val="00237037"/>
    <w:rsid w:val="002372A5"/>
    <w:rsid w:val="00237BA0"/>
    <w:rsid w:val="002411B5"/>
    <w:rsid w:val="00241F32"/>
    <w:rsid w:val="002424BC"/>
    <w:rsid w:val="00242A3D"/>
    <w:rsid w:val="002433F5"/>
    <w:rsid w:val="0024501B"/>
    <w:rsid w:val="00245898"/>
    <w:rsid w:val="00246B88"/>
    <w:rsid w:val="00250457"/>
    <w:rsid w:val="002515F5"/>
    <w:rsid w:val="00251A4A"/>
    <w:rsid w:val="00252447"/>
    <w:rsid w:val="0025294B"/>
    <w:rsid w:val="0025313F"/>
    <w:rsid w:val="00254436"/>
    <w:rsid w:val="00254EA7"/>
    <w:rsid w:val="002558F7"/>
    <w:rsid w:val="00255CD3"/>
    <w:rsid w:val="00255D48"/>
    <w:rsid w:val="00255DEF"/>
    <w:rsid w:val="00256DA3"/>
    <w:rsid w:val="00257F57"/>
    <w:rsid w:val="00261C03"/>
    <w:rsid w:val="00261CE6"/>
    <w:rsid w:val="00263198"/>
    <w:rsid w:val="002638D5"/>
    <w:rsid w:val="00264A2A"/>
    <w:rsid w:val="0026632C"/>
    <w:rsid w:val="0026699C"/>
    <w:rsid w:val="0026799A"/>
    <w:rsid w:val="002712A0"/>
    <w:rsid w:val="00271955"/>
    <w:rsid w:val="00271D44"/>
    <w:rsid w:val="00271DBC"/>
    <w:rsid w:val="00271EAD"/>
    <w:rsid w:val="002722F5"/>
    <w:rsid w:val="00272390"/>
    <w:rsid w:val="00272862"/>
    <w:rsid w:val="00273107"/>
    <w:rsid w:val="0027370D"/>
    <w:rsid w:val="002746B9"/>
    <w:rsid w:val="002755EA"/>
    <w:rsid w:val="0027575B"/>
    <w:rsid w:val="00276865"/>
    <w:rsid w:val="00276BFA"/>
    <w:rsid w:val="0027712B"/>
    <w:rsid w:val="0028039C"/>
    <w:rsid w:val="00281364"/>
    <w:rsid w:val="00281B29"/>
    <w:rsid w:val="002837D0"/>
    <w:rsid w:val="00283C6B"/>
    <w:rsid w:val="00283EFD"/>
    <w:rsid w:val="00284955"/>
    <w:rsid w:val="00284C10"/>
    <w:rsid w:val="002908F1"/>
    <w:rsid w:val="00290EAF"/>
    <w:rsid w:val="00290F87"/>
    <w:rsid w:val="002917D5"/>
    <w:rsid w:val="00293249"/>
    <w:rsid w:val="00293852"/>
    <w:rsid w:val="00293A59"/>
    <w:rsid w:val="0029442F"/>
    <w:rsid w:val="00294D6E"/>
    <w:rsid w:val="00295180"/>
    <w:rsid w:val="00295732"/>
    <w:rsid w:val="0029620D"/>
    <w:rsid w:val="00296516"/>
    <w:rsid w:val="002972C2"/>
    <w:rsid w:val="002A0816"/>
    <w:rsid w:val="002A1F91"/>
    <w:rsid w:val="002A23DB"/>
    <w:rsid w:val="002A24C7"/>
    <w:rsid w:val="002A3AAA"/>
    <w:rsid w:val="002A4D25"/>
    <w:rsid w:val="002A52B5"/>
    <w:rsid w:val="002A6646"/>
    <w:rsid w:val="002A6CB1"/>
    <w:rsid w:val="002A72F2"/>
    <w:rsid w:val="002A761A"/>
    <w:rsid w:val="002A785D"/>
    <w:rsid w:val="002B0019"/>
    <w:rsid w:val="002B00E4"/>
    <w:rsid w:val="002B0111"/>
    <w:rsid w:val="002B0DAA"/>
    <w:rsid w:val="002B1452"/>
    <w:rsid w:val="002B1624"/>
    <w:rsid w:val="002B354A"/>
    <w:rsid w:val="002B3937"/>
    <w:rsid w:val="002B3EA9"/>
    <w:rsid w:val="002B43B5"/>
    <w:rsid w:val="002B4A4C"/>
    <w:rsid w:val="002B5952"/>
    <w:rsid w:val="002B6989"/>
    <w:rsid w:val="002B6F45"/>
    <w:rsid w:val="002B734D"/>
    <w:rsid w:val="002C0DEF"/>
    <w:rsid w:val="002C227F"/>
    <w:rsid w:val="002C28C3"/>
    <w:rsid w:val="002C434B"/>
    <w:rsid w:val="002C4EE2"/>
    <w:rsid w:val="002C5906"/>
    <w:rsid w:val="002C6348"/>
    <w:rsid w:val="002C64DB"/>
    <w:rsid w:val="002C6C53"/>
    <w:rsid w:val="002C7AF2"/>
    <w:rsid w:val="002D0C91"/>
    <w:rsid w:val="002D1AF9"/>
    <w:rsid w:val="002D2077"/>
    <w:rsid w:val="002D28EC"/>
    <w:rsid w:val="002D2EE6"/>
    <w:rsid w:val="002D33AC"/>
    <w:rsid w:val="002D44FB"/>
    <w:rsid w:val="002D59EF"/>
    <w:rsid w:val="002D6136"/>
    <w:rsid w:val="002D655E"/>
    <w:rsid w:val="002E171A"/>
    <w:rsid w:val="002E235C"/>
    <w:rsid w:val="002E2A0B"/>
    <w:rsid w:val="002E3646"/>
    <w:rsid w:val="002E41BA"/>
    <w:rsid w:val="002E4CA7"/>
    <w:rsid w:val="002E566A"/>
    <w:rsid w:val="002E5C20"/>
    <w:rsid w:val="002E6351"/>
    <w:rsid w:val="002E67E7"/>
    <w:rsid w:val="002E67F9"/>
    <w:rsid w:val="002E73BE"/>
    <w:rsid w:val="002E73F2"/>
    <w:rsid w:val="002E7B40"/>
    <w:rsid w:val="002E7CEF"/>
    <w:rsid w:val="002F0595"/>
    <w:rsid w:val="002F0690"/>
    <w:rsid w:val="002F18A4"/>
    <w:rsid w:val="002F4547"/>
    <w:rsid w:val="002F5C82"/>
    <w:rsid w:val="002F7CAC"/>
    <w:rsid w:val="002F7F99"/>
    <w:rsid w:val="003010ED"/>
    <w:rsid w:val="003021ED"/>
    <w:rsid w:val="0030223C"/>
    <w:rsid w:val="003027FD"/>
    <w:rsid w:val="00304351"/>
    <w:rsid w:val="00304512"/>
    <w:rsid w:val="00304F7D"/>
    <w:rsid w:val="00305A1E"/>
    <w:rsid w:val="00306F9D"/>
    <w:rsid w:val="00307DE8"/>
    <w:rsid w:val="00310385"/>
    <w:rsid w:val="00310E90"/>
    <w:rsid w:val="0031211D"/>
    <w:rsid w:val="00312642"/>
    <w:rsid w:val="00313881"/>
    <w:rsid w:val="003150D8"/>
    <w:rsid w:val="00315A01"/>
    <w:rsid w:val="00316AD9"/>
    <w:rsid w:val="00316D6E"/>
    <w:rsid w:val="00317646"/>
    <w:rsid w:val="00317CC9"/>
    <w:rsid w:val="00320785"/>
    <w:rsid w:val="0032188D"/>
    <w:rsid w:val="003219D3"/>
    <w:rsid w:val="00321E7C"/>
    <w:rsid w:val="00321FAE"/>
    <w:rsid w:val="00321FE5"/>
    <w:rsid w:val="003223F5"/>
    <w:rsid w:val="0032280A"/>
    <w:rsid w:val="00322E1A"/>
    <w:rsid w:val="00322F5B"/>
    <w:rsid w:val="00323890"/>
    <w:rsid w:val="00325476"/>
    <w:rsid w:val="00325626"/>
    <w:rsid w:val="00325DE4"/>
    <w:rsid w:val="0032643B"/>
    <w:rsid w:val="00326749"/>
    <w:rsid w:val="00326D3C"/>
    <w:rsid w:val="00327686"/>
    <w:rsid w:val="00327942"/>
    <w:rsid w:val="00330C1B"/>
    <w:rsid w:val="00330CEA"/>
    <w:rsid w:val="00330FBD"/>
    <w:rsid w:val="003315DA"/>
    <w:rsid w:val="00331AFD"/>
    <w:rsid w:val="00331DFE"/>
    <w:rsid w:val="00333AED"/>
    <w:rsid w:val="00335800"/>
    <w:rsid w:val="00335AD7"/>
    <w:rsid w:val="00336334"/>
    <w:rsid w:val="00336C81"/>
    <w:rsid w:val="0034144F"/>
    <w:rsid w:val="003429C0"/>
    <w:rsid w:val="0034577D"/>
    <w:rsid w:val="0034697F"/>
    <w:rsid w:val="00347ABD"/>
    <w:rsid w:val="00351428"/>
    <w:rsid w:val="003514FD"/>
    <w:rsid w:val="00352174"/>
    <w:rsid w:val="0035262E"/>
    <w:rsid w:val="003528FB"/>
    <w:rsid w:val="00352E19"/>
    <w:rsid w:val="00353CAF"/>
    <w:rsid w:val="00354BE7"/>
    <w:rsid w:val="00355F98"/>
    <w:rsid w:val="00360812"/>
    <w:rsid w:val="00360C5F"/>
    <w:rsid w:val="00361C74"/>
    <w:rsid w:val="00361FB8"/>
    <w:rsid w:val="00364B14"/>
    <w:rsid w:val="00365A70"/>
    <w:rsid w:val="00365E04"/>
    <w:rsid w:val="00366303"/>
    <w:rsid w:val="00366E76"/>
    <w:rsid w:val="00366F3E"/>
    <w:rsid w:val="00367DE0"/>
    <w:rsid w:val="00370069"/>
    <w:rsid w:val="0037046F"/>
    <w:rsid w:val="00371A62"/>
    <w:rsid w:val="00371B1B"/>
    <w:rsid w:val="00372AD0"/>
    <w:rsid w:val="00372E41"/>
    <w:rsid w:val="0037309F"/>
    <w:rsid w:val="00373113"/>
    <w:rsid w:val="003739E1"/>
    <w:rsid w:val="00373A76"/>
    <w:rsid w:val="00374893"/>
    <w:rsid w:val="003767C6"/>
    <w:rsid w:val="003768DC"/>
    <w:rsid w:val="003775C6"/>
    <w:rsid w:val="00381314"/>
    <w:rsid w:val="00381B1B"/>
    <w:rsid w:val="00381D30"/>
    <w:rsid w:val="00382AAA"/>
    <w:rsid w:val="0038397B"/>
    <w:rsid w:val="00383C2F"/>
    <w:rsid w:val="003840D7"/>
    <w:rsid w:val="00385016"/>
    <w:rsid w:val="00385C1D"/>
    <w:rsid w:val="00387770"/>
    <w:rsid w:val="00387CA5"/>
    <w:rsid w:val="00390250"/>
    <w:rsid w:val="00390355"/>
    <w:rsid w:val="003904BB"/>
    <w:rsid w:val="003907CB"/>
    <w:rsid w:val="00390CC1"/>
    <w:rsid w:val="00391D76"/>
    <w:rsid w:val="0039262D"/>
    <w:rsid w:val="00392A39"/>
    <w:rsid w:val="0039497E"/>
    <w:rsid w:val="00396F04"/>
    <w:rsid w:val="00397A86"/>
    <w:rsid w:val="00397E29"/>
    <w:rsid w:val="003A1394"/>
    <w:rsid w:val="003A2479"/>
    <w:rsid w:val="003A24F5"/>
    <w:rsid w:val="003A2DA3"/>
    <w:rsid w:val="003A3CB8"/>
    <w:rsid w:val="003A5C2E"/>
    <w:rsid w:val="003A6C31"/>
    <w:rsid w:val="003B044A"/>
    <w:rsid w:val="003B04BD"/>
    <w:rsid w:val="003B0E60"/>
    <w:rsid w:val="003B131F"/>
    <w:rsid w:val="003B1423"/>
    <w:rsid w:val="003B1F8D"/>
    <w:rsid w:val="003B2A20"/>
    <w:rsid w:val="003B38DF"/>
    <w:rsid w:val="003B4A14"/>
    <w:rsid w:val="003B4A44"/>
    <w:rsid w:val="003B5053"/>
    <w:rsid w:val="003B5425"/>
    <w:rsid w:val="003B5C12"/>
    <w:rsid w:val="003B6503"/>
    <w:rsid w:val="003B767D"/>
    <w:rsid w:val="003B7989"/>
    <w:rsid w:val="003C0D3B"/>
    <w:rsid w:val="003C0DD9"/>
    <w:rsid w:val="003C1625"/>
    <w:rsid w:val="003C1C76"/>
    <w:rsid w:val="003C3E89"/>
    <w:rsid w:val="003C45F8"/>
    <w:rsid w:val="003C493F"/>
    <w:rsid w:val="003C4AC4"/>
    <w:rsid w:val="003C524A"/>
    <w:rsid w:val="003C6826"/>
    <w:rsid w:val="003C6864"/>
    <w:rsid w:val="003C6AA4"/>
    <w:rsid w:val="003C7438"/>
    <w:rsid w:val="003C755E"/>
    <w:rsid w:val="003D05DD"/>
    <w:rsid w:val="003D130D"/>
    <w:rsid w:val="003D1A30"/>
    <w:rsid w:val="003D3089"/>
    <w:rsid w:val="003D348A"/>
    <w:rsid w:val="003D4011"/>
    <w:rsid w:val="003D41B7"/>
    <w:rsid w:val="003D4721"/>
    <w:rsid w:val="003D5041"/>
    <w:rsid w:val="003D57BE"/>
    <w:rsid w:val="003D5E37"/>
    <w:rsid w:val="003D5E44"/>
    <w:rsid w:val="003D6088"/>
    <w:rsid w:val="003D61AB"/>
    <w:rsid w:val="003D69EC"/>
    <w:rsid w:val="003D7394"/>
    <w:rsid w:val="003D7E66"/>
    <w:rsid w:val="003D7EC8"/>
    <w:rsid w:val="003E04BE"/>
    <w:rsid w:val="003E08B2"/>
    <w:rsid w:val="003E1E67"/>
    <w:rsid w:val="003E2A5D"/>
    <w:rsid w:val="003E2CDF"/>
    <w:rsid w:val="003E2E71"/>
    <w:rsid w:val="003E43A5"/>
    <w:rsid w:val="003E44D3"/>
    <w:rsid w:val="003E4DF0"/>
    <w:rsid w:val="003E540F"/>
    <w:rsid w:val="003E5907"/>
    <w:rsid w:val="003E5DE9"/>
    <w:rsid w:val="003E60B5"/>
    <w:rsid w:val="003E63FE"/>
    <w:rsid w:val="003E7860"/>
    <w:rsid w:val="003E7ACD"/>
    <w:rsid w:val="003E7C8C"/>
    <w:rsid w:val="003F2169"/>
    <w:rsid w:val="003F2327"/>
    <w:rsid w:val="003F243B"/>
    <w:rsid w:val="003F2ED8"/>
    <w:rsid w:val="003F38BE"/>
    <w:rsid w:val="003F3AB6"/>
    <w:rsid w:val="003F4368"/>
    <w:rsid w:val="003F627B"/>
    <w:rsid w:val="003F73C8"/>
    <w:rsid w:val="0040087C"/>
    <w:rsid w:val="004009D2"/>
    <w:rsid w:val="00401F32"/>
    <w:rsid w:val="00402685"/>
    <w:rsid w:val="00402849"/>
    <w:rsid w:val="004035C0"/>
    <w:rsid w:val="00403A07"/>
    <w:rsid w:val="00403E90"/>
    <w:rsid w:val="0040444A"/>
    <w:rsid w:val="0040530E"/>
    <w:rsid w:val="0040573F"/>
    <w:rsid w:val="00405B35"/>
    <w:rsid w:val="00410321"/>
    <w:rsid w:val="004106E2"/>
    <w:rsid w:val="00410A3E"/>
    <w:rsid w:val="00412E3A"/>
    <w:rsid w:val="004134B5"/>
    <w:rsid w:val="00413F6E"/>
    <w:rsid w:val="004147F8"/>
    <w:rsid w:val="004149F3"/>
    <w:rsid w:val="004158FC"/>
    <w:rsid w:val="00415F50"/>
    <w:rsid w:val="0041601C"/>
    <w:rsid w:val="00416CBF"/>
    <w:rsid w:val="00417595"/>
    <w:rsid w:val="00417B7F"/>
    <w:rsid w:val="004205B5"/>
    <w:rsid w:val="00420F70"/>
    <w:rsid w:val="00421851"/>
    <w:rsid w:val="00421EF3"/>
    <w:rsid w:val="00422EBE"/>
    <w:rsid w:val="00422EEF"/>
    <w:rsid w:val="0042458D"/>
    <w:rsid w:val="0042469F"/>
    <w:rsid w:val="00424CA8"/>
    <w:rsid w:val="00424D0E"/>
    <w:rsid w:val="00425FED"/>
    <w:rsid w:val="00426068"/>
    <w:rsid w:val="004271C4"/>
    <w:rsid w:val="00430D62"/>
    <w:rsid w:val="0043183B"/>
    <w:rsid w:val="00431962"/>
    <w:rsid w:val="004331E7"/>
    <w:rsid w:val="00433474"/>
    <w:rsid w:val="0043398A"/>
    <w:rsid w:val="0043462C"/>
    <w:rsid w:val="004349C6"/>
    <w:rsid w:val="00435247"/>
    <w:rsid w:val="0043569D"/>
    <w:rsid w:val="00437FD6"/>
    <w:rsid w:val="004404A5"/>
    <w:rsid w:val="0044093F"/>
    <w:rsid w:val="00441581"/>
    <w:rsid w:val="004415A1"/>
    <w:rsid w:val="0044227E"/>
    <w:rsid w:val="0044256F"/>
    <w:rsid w:val="004439D4"/>
    <w:rsid w:val="0044409C"/>
    <w:rsid w:val="00444843"/>
    <w:rsid w:val="00445C77"/>
    <w:rsid w:val="0044641A"/>
    <w:rsid w:val="00446D2C"/>
    <w:rsid w:val="00447C28"/>
    <w:rsid w:val="00450E28"/>
    <w:rsid w:val="00451842"/>
    <w:rsid w:val="00452075"/>
    <w:rsid w:val="004529D2"/>
    <w:rsid w:val="0045325C"/>
    <w:rsid w:val="004550A8"/>
    <w:rsid w:val="0045531E"/>
    <w:rsid w:val="00457321"/>
    <w:rsid w:val="00464606"/>
    <w:rsid w:val="00465C00"/>
    <w:rsid w:val="00466C1B"/>
    <w:rsid w:val="00467058"/>
    <w:rsid w:val="004676F0"/>
    <w:rsid w:val="004677E7"/>
    <w:rsid w:val="004678D8"/>
    <w:rsid w:val="004711F4"/>
    <w:rsid w:val="004715EC"/>
    <w:rsid w:val="004727CD"/>
    <w:rsid w:val="00472980"/>
    <w:rsid w:val="00473B4D"/>
    <w:rsid w:val="0047507A"/>
    <w:rsid w:val="00475592"/>
    <w:rsid w:val="00475906"/>
    <w:rsid w:val="00475950"/>
    <w:rsid w:val="00475E17"/>
    <w:rsid w:val="00476659"/>
    <w:rsid w:val="004766FB"/>
    <w:rsid w:val="004768DA"/>
    <w:rsid w:val="00476C37"/>
    <w:rsid w:val="00476FD5"/>
    <w:rsid w:val="00480C8C"/>
    <w:rsid w:val="0048172A"/>
    <w:rsid w:val="00481A67"/>
    <w:rsid w:val="00481C4A"/>
    <w:rsid w:val="00481F1B"/>
    <w:rsid w:val="00482592"/>
    <w:rsid w:val="004836C7"/>
    <w:rsid w:val="00483C5D"/>
    <w:rsid w:val="00484ED0"/>
    <w:rsid w:val="00484F94"/>
    <w:rsid w:val="004863E6"/>
    <w:rsid w:val="0048658B"/>
    <w:rsid w:val="00487DFF"/>
    <w:rsid w:val="00490191"/>
    <w:rsid w:val="004912F9"/>
    <w:rsid w:val="00491F36"/>
    <w:rsid w:val="00492DAE"/>
    <w:rsid w:val="004936DB"/>
    <w:rsid w:val="004959D5"/>
    <w:rsid w:val="004969A4"/>
    <w:rsid w:val="00496DCC"/>
    <w:rsid w:val="00497BE2"/>
    <w:rsid w:val="004A0CF5"/>
    <w:rsid w:val="004A181E"/>
    <w:rsid w:val="004A1907"/>
    <w:rsid w:val="004A1B15"/>
    <w:rsid w:val="004A2D57"/>
    <w:rsid w:val="004A4284"/>
    <w:rsid w:val="004A453D"/>
    <w:rsid w:val="004A5D40"/>
    <w:rsid w:val="004A679D"/>
    <w:rsid w:val="004B16FD"/>
    <w:rsid w:val="004B186B"/>
    <w:rsid w:val="004B1D52"/>
    <w:rsid w:val="004B20D9"/>
    <w:rsid w:val="004B3801"/>
    <w:rsid w:val="004B4A35"/>
    <w:rsid w:val="004B5BEF"/>
    <w:rsid w:val="004B5CF1"/>
    <w:rsid w:val="004B634F"/>
    <w:rsid w:val="004B6EA2"/>
    <w:rsid w:val="004B7AA0"/>
    <w:rsid w:val="004C041C"/>
    <w:rsid w:val="004C06DC"/>
    <w:rsid w:val="004C094D"/>
    <w:rsid w:val="004C0B14"/>
    <w:rsid w:val="004C0C77"/>
    <w:rsid w:val="004C1111"/>
    <w:rsid w:val="004C1C6F"/>
    <w:rsid w:val="004C221F"/>
    <w:rsid w:val="004C270C"/>
    <w:rsid w:val="004C4DCA"/>
    <w:rsid w:val="004C6132"/>
    <w:rsid w:val="004C6431"/>
    <w:rsid w:val="004C683F"/>
    <w:rsid w:val="004C6F70"/>
    <w:rsid w:val="004C7130"/>
    <w:rsid w:val="004C7BEE"/>
    <w:rsid w:val="004D15D8"/>
    <w:rsid w:val="004D188B"/>
    <w:rsid w:val="004D1F28"/>
    <w:rsid w:val="004D28BA"/>
    <w:rsid w:val="004D335C"/>
    <w:rsid w:val="004D34AC"/>
    <w:rsid w:val="004D4106"/>
    <w:rsid w:val="004D42E6"/>
    <w:rsid w:val="004D479E"/>
    <w:rsid w:val="004D5716"/>
    <w:rsid w:val="004D6A97"/>
    <w:rsid w:val="004E1C25"/>
    <w:rsid w:val="004E2203"/>
    <w:rsid w:val="004E2944"/>
    <w:rsid w:val="004E2F9B"/>
    <w:rsid w:val="004E306E"/>
    <w:rsid w:val="004E3706"/>
    <w:rsid w:val="004E45A7"/>
    <w:rsid w:val="004F0151"/>
    <w:rsid w:val="004F015D"/>
    <w:rsid w:val="004F0EDD"/>
    <w:rsid w:val="004F4526"/>
    <w:rsid w:val="004F461A"/>
    <w:rsid w:val="004F58C5"/>
    <w:rsid w:val="004F6DC4"/>
    <w:rsid w:val="004F7F2B"/>
    <w:rsid w:val="005002E8"/>
    <w:rsid w:val="00500590"/>
    <w:rsid w:val="00500646"/>
    <w:rsid w:val="00500D4B"/>
    <w:rsid w:val="00501808"/>
    <w:rsid w:val="0050206B"/>
    <w:rsid w:val="005032DE"/>
    <w:rsid w:val="0050330A"/>
    <w:rsid w:val="005038DB"/>
    <w:rsid w:val="00503FBA"/>
    <w:rsid w:val="005041A8"/>
    <w:rsid w:val="005062A4"/>
    <w:rsid w:val="005079E3"/>
    <w:rsid w:val="00510CBC"/>
    <w:rsid w:val="00510DA9"/>
    <w:rsid w:val="00511ACD"/>
    <w:rsid w:val="005131AC"/>
    <w:rsid w:val="00513D8B"/>
    <w:rsid w:val="00516674"/>
    <w:rsid w:val="00517A82"/>
    <w:rsid w:val="005217CC"/>
    <w:rsid w:val="00522C2E"/>
    <w:rsid w:val="00522D81"/>
    <w:rsid w:val="00522DA4"/>
    <w:rsid w:val="00523710"/>
    <w:rsid w:val="00523C8C"/>
    <w:rsid w:val="00524DA9"/>
    <w:rsid w:val="005251EC"/>
    <w:rsid w:val="005258C1"/>
    <w:rsid w:val="00525C9C"/>
    <w:rsid w:val="0052729B"/>
    <w:rsid w:val="00530759"/>
    <w:rsid w:val="00530D68"/>
    <w:rsid w:val="005312F2"/>
    <w:rsid w:val="0053469D"/>
    <w:rsid w:val="00534EDA"/>
    <w:rsid w:val="00536534"/>
    <w:rsid w:val="005369F8"/>
    <w:rsid w:val="00536DCC"/>
    <w:rsid w:val="00537A72"/>
    <w:rsid w:val="005400EB"/>
    <w:rsid w:val="0054013A"/>
    <w:rsid w:val="0054081F"/>
    <w:rsid w:val="00540F10"/>
    <w:rsid w:val="0054301A"/>
    <w:rsid w:val="00543C83"/>
    <w:rsid w:val="00543D7B"/>
    <w:rsid w:val="005441BE"/>
    <w:rsid w:val="00544F4F"/>
    <w:rsid w:val="00545009"/>
    <w:rsid w:val="00545377"/>
    <w:rsid w:val="00545B60"/>
    <w:rsid w:val="00546EA5"/>
    <w:rsid w:val="00547311"/>
    <w:rsid w:val="005522B5"/>
    <w:rsid w:val="00552970"/>
    <w:rsid w:val="00552A86"/>
    <w:rsid w:val="00553DC0"/>
    <w:rsid w:val="005547AB"/>
    <w:rsid w:val="00554A6A"/>
    <w:rsid w:val="00555FE3"/>
    <w:rsid w:val="00556EC0"/>
    <w:rsid w:val="005601E9"/>
    <w:rsid w:val="00560B0C"/>
    <w:rsid w:val="00561144"/>
    <w:rsid w:val="005612E8"/>
    <w:rsid w:val="00561510"/>
    <w:rsid w:val="00561CA3"/>
    <w:rsid w:val="0056292F"/>
    <w:rsid w:val="00565EEE"/>
    <w:rsid w:val="005664A9"/>
    <w:rsid w:val="0057036A"/>
    <w:rsid w:val="00570B83"/>
    <w:rsid w:val="00571A96"/>
    <w:rsid w:val="00571C51"/>
    <w:rsid w:val="00573314"/>
    <w:rsid w:val="00574309"/>
    <w:rsid w:val="00575EF4"/>
    <w:rsid w:val="00575F79"/>
    <w:rsid w:val="0057621A"/>
    <w:rsid w:val="00576B6F"/>
    <w:rsid w:val="00577F9C"/>
    <w:rsid w:val="00582BDE"/>
    <w:rsid w:val="00583A62"/>
    <w:rsid w:val="0058400D"/>
    <w:rsid w:val="0058463F"/>
    <w:rsid w:val="005858C7"/>
    <w:rsid w:val="00586375"/>
    <w:rsid w:val="005869FA"/>
    <w:rsid w:val="00586C46"/>
    <w:rsid w:val="00587196"/>
    <w:rsid w:val="005903B0"/>
    <w:rsid w:val="005903F4"/>
    <w:rsid w:val="005907C6"/>
    <w:rsid w:val="005907CF"/>
    <w:rsid w:val="005917BF"/>
    <w:rsid w:val="00591BAA"/>
    <w:rsid w:val="0059357D"/>
    <w:rsid w:val="00593EBF"/>
    <w:rsid w:val="00594B84"/>
    <w:rsid w:val="00595D7F"/>
    <w:rsid w:val="00595E7C"/>
    <w:rsid w:val="005969E0"/>
    <w:rsid w:val="00596A73"/>
    <w:rsid w:val="00597456"/>
    <w:rsid w:val="005978CB"/>
    <w:rsid w:val="005A03FC"/>
    <w:rsid w:val="005A0DFE"/>
    <w:rsid w:val="005A11F0"/>
    <w:rsid w:val="005A1863"/>
    <w:rsid w:val="005A1A63"/>
    <w:rsid w:val="005A1FC0"/>
    <w:rsid w:val="005A2BDD"/>
    <w:rsid w:val="005A354C"/>
    <w:rsid w:val="005A36C3"/>
    <w:rsid w:val="005A3743"/>
    <w:rsid w:val="005A40B7"/>
    <w:rsid w:val="005A4B0A"/>
    <w:rsid w:val="005A4BDF"/>
    <w:rsid w:val="005A666B"/>
    <w:rsid w:val="005A6DBD"/>
    <w:rsid w:val="005A736F"/>
    <w:rsid w:val="005A7E8E"/>
    <w:rsid w:val="005B243C"/>
    <w:rsid w:val="005B249A"/>
    <w:rsid w:val="005B3086"/>
    <w:rsid w:val="005B38FB"/>
    <w:rsid w:val="005B3CD5"/>
    <w:rsid w:val="005B464A"/>
    <w:rsid w:val="005B49DF"/>
    <w:rsid w:val="005B51EF"/>
    <w:rsid w:val="005B52C0"/>
    <w:rsid w:val="005B5426"/>
    <w:rsid w:val="005B7D15"/>
    <w:rsid w:val="005B7EEA"/>
    <w:rsid w:val="005C0926"/>
    <w:rsid w:val="005C0C6D"/>
    <w:rsid w:val="005C17A2"/>
    <w:rsid w:val="005C1C9D"/>
    <w:rsid w:val="005C385B"/>
    <w:rsid w:val="005C3FB4"/>
    <w:rsid w:val="005C46A0"/>
    <w:rsid w:val="005C5346"/>
    <w:rsid w:val="005C55E2"/>
    <w:rsid w:val="005C5D9D"/>
    <w:rsid w:val="005C6683"/>
    <w:rsid w:val="005C70E3"/>
    <w:rsid w:val="005D0203"/>
    <w:rsid w:val="005D03CE"/>
    <w:rsid w:val="005D0422"/>
    <w:rsid w:val="005D05B9"/>
    <w:rsid w:val="005D0CF6"/>
    <w:rsid w:val="005D0DC6"/>
    <w:rsid w:val="005D132A"/>
    <w:rsid w:val="005D1468"/>
    <w:rsid w:val="005D2614"/>
    <w:rsid w:val="005D2FA2"/>
    <w:rsid w:val="005D3A59"/>
    <w:rsid w:val="005D6723"/>
    <w:rsid w:val="005D6770"/>
    <w:rsid w:val="005D7554"/>
    <w:rsid w:val="005D7FC5"/>
    <w:rsid w:val="005E0ED1"/>
    <w:rsid w:val="005E13FA"/>
    <w:rsid w:val="005E2C30"/>
    <w:rsid w:val="005E4317"/>
    <w:rsid w:val="005E4975"/>
    <w:rsid w:val="005E5D31"/>
    <w:rsid w:val="005F00FE"/>
    <w:rsid w:val="005F0E83"/>
    <w:rsid w:val="005F137F"/>
    <w:rsid w:val="005F13E3"/>
    <w:rsid w:val="005F1A00"/>
    <w:rsid w:val="005F2D3C"/>
    <w:rsid w:val="005F30F1"/>
    <w:rsid w:val="005F348A"/>
    <w:rsid w:val="005F3869"/>
    <w:rsid w:val="005F3ED1"/>
    <w:rsid w:val="005F52E1"/>
    <w:rsid w:val="005F5919"/>
    <w:rsid w:val="006003AB"/>
    <w:rsid w:val="0060110B"/>
    <w:rsid w:val="00601DCF"/>
    <w:rsid w:val="00601EF9"/>
    <w:rsid w:val="00602B3B"/>
    <w:rsid w:val="006039F9"/>
    <w:rsid w:val="006050CD"/>
    <w:rsid w:val="00605CBD"/>
    <w:rsid w:val="00606386"/>
    <w:rsid w:val="00606F06"/>
    <w:rsid w:val="00607355"/>
    <w:rsid w:val="00607AFD"/>
    <w:rsid w:val="00610125"/>
    <w:rsid w:val="00610718"/>
    <w:rsid w:val="00610E75"/>
    <w:rsid w:val="00612150"/>
    <w:rsid w:val="00613767"/>
    <w:rsid w:val="00615B50"/>
    <w:rsid w:val="00615C1A"/>
    <w:rsid w:val="0061649B"/>
    <w:rsid w:val="0061683B"/>
    <w:rsid w:val="00616AB0"/>
    <w:rsid w:val="006175CD"/>
    <w:rsid w:val="00617D62"/>
    <w:rsid w:val="006204CB"/>
    <w:rsid w:val="006206BB"/>
    <w:rsid w:val="0062112B"/>
    <w:rsid w:val="00621D97"/>
    <w:rsid w:val="00623E3E"/>
    <w:rsid w:val="0062488E"/>
    <w:rsid w:val="006250D2"/>
    <w:rsid w:val="00625894"/>
    <w:rsid w:val="00626EE0"/>
    <w:rsid w:val="00627AFD"/>
    <w:rsid w:val="00627D6D"/>
    <w:rsid w:val="00630077"/>
    <w:rsid w:val="006307C7"/>
    <w:rsid w:val="0063184F"/>
    <w:rsid w:val="006336A3"/>
    <w:rsid w:val="006341A7"/>
    <w:rsid w:val="0063501F"/>
    <w:rsid w:val="00635D38"/>
    <w:rsid w:val="00636810"/>
    <w:rsid w:val="00636D8B"/>
    <w:rsid w:val="00636E36"/>
    <w:rsid w:val="00637BEC"/>
    <w:rsid w:val="00637F72"/>
    <w:rsid w:val="00640403"/>
    <w:rsid w:val="00641DE3"/>
    <w:rsid w:val="00641FCF"/>
    <w:rsid w:val="00642232"/>
    <w:rsid w:val="0064250D"/>
    <w:rsid w:val="00644E91"/>
    <w:rsid w:val="00645780"/>
    <w:rsid w:val="0064704C"/>
    <w:rsid w:val="006473CB"/>
    <w:rsid w:val="00647484"/>
    <w:rsid w:val="00650558"/>
    <w:rsid w:val="006506B6"/>
    <w:rsid w:val="00651CA6"/>
    <w:rsid w:val="00652815"/>
    <w:rsid w:val="00652EFF"/>
    <w:rsid w:val="00653D0B"/>
    <w:rsid w:val="00653D2C"/>
    <w:rsid w:val="00653EDF"/>
    <w:rsid w:val="006545FF"/>
    <w:rsid w:val="00654A7B"/>
    <w:rsid w:val="0065550A"/>
    <w:rsid w:val="00656929"/>
    <w:rsid w:val="00657A81"/>
    <w:rsid w:val="0066007B"/>
    <w:rsid w:val="0066029E"/>
    <w:rsid w:val="006606EE"/>
    <w:rsid w:val="006619B0"/>
    <w:rsid w:val="00662216"/>
    <w:rsid w:val="0066315D"/>
    <w:rsid w:val="00663DD1"/>
    <w:rsid w:val="00664099"/>
    <w:rsid w:val="00664A74"/>
    <w:rsid w:val="00665696"/>
    <w:rsid w:val="006658DD"/>
    <w:rsid w:val="00666E35"/>
    <w:rsid w:val="0067111E"/>
    <w:rsid w:val="0067167F"/>
    <w:rsid w:val="006716A2"/>
    <w:rsid w:val="00671A47"/>
    <w:rsid w:val="00672CF9"/>
    <w:rsid w:val="00673023"/>
    <w:rsid w:val="0067470A"/>
    <w:rsid w:val="0067508F"/>
    <w:rsid w:val="0067537F"/>
    <w:rsid w:val="00675584"/>
    <w:rsid w:val="00675605"/>
    <w:rsid w:val="00675997"/>
    <w:rsid w:val="006777E9"/>
    <w:rsid w:val="006810B0"/>
    <w:rsid w:val="0068248D"/>
    <w:rsid w:val="00682788"/>
    <w:rsid w:val="006833BD"/>
    <w:rsid w:val="006835D1"/>
    <w:rsid w:val="00684714"/>
    <w:rsid w:val="00684CDA"/>
    <w:rsid w:val="00684F37"/>
    <w:rsid w:val="00687B4C"/>
    <w:rsid w:val="00690A23"/>
    <w:rsid w:val="006910DF"/>
    <w:rsid w:val="0069112B"/>
    <w:rsid w:val="00691410"/>
    <w:rsid w:val="00691A74"/>
    <w:rsid w:val="00692B28"/>
    <w:rsid w:val="00692EA8"/>
    <w:rsid w:val="006938E9"/>
    <w:rsid w:val="00694281"/>
    <w:rsid w:val="00695C29"/>
    <w:rsid w:val="00695EFC"/>
    <w:rsid w:val="00695FF4"/>
    <w:rsid w:val="0069692A"/>
    <w:rsid w:val="00696A70"/>
    <w:rsid w:val="00697D66"/>
    <w:rsid w:val="006A01A7"/>
    <w:rsid w:val="006A0F5B"/>
    <w:rsid w:val="006A28A7"/>
    <w:rsid w:val="006A2FB2"/>
    <w:rsid w:val="006A3CE6"/>
    <w:rsid w:val="006A41A9"/>
    <w:rsid w:val="006A4529"/>
    <w:rsid w:val="006A4811"/>
    <w:rsid w:val="006A4FB9"/>
    <w:rsid w:val="006A5A14"/>
    <w:rsid w:val="006A77C8"/>
    <w:rsid w:val="006A77E2"/>
    <w:rsid w:val="006B08FB"/>
    <w:rsid w:val="006B1A47"/>
    <w:rsid w:val="006B305F"/>
    <w:rsid w:val="006B4759"/>
    <w:rsid w:val="006B4A11"/>
    <w:rsid w:val="006B5632"/>
    <w:rsid w:val="006B63BF"/>
    <w:rsid w:val="006B6A78"/>
    <w:rsid w:val="006B6CB5"/>
    <w:rsid w:val="006B79ED"/>
    <w:rsid w:val="006B7A23"/>
    <w:rsid w:val="006C0D8D"/>
    <w:rsid w:val="006C0F37"/>
    <w:rsid w:val="006C15D6"/>
    <w:rsid w:val="006C1BD2"/>
    <w:rsid w:val="006C1CCA"/>
    <w:rsid w:val="006C2C22"/>
    <w:rsid w:val="006C2E0A"/>
    <w:rsid w:val="006C32FC"/>
    <w:rsid w:val="006C49F9"/>
    <w:rsid w:val="006C5473"/>
    <w:rsid w:val="006C54ED"/>
    <w:rsid w:val="006C613C"/>
    <w:rsid w:val="006C6CA3"/>
    <w:rsid w:val="006C7517"/>
    <w:rsid w:val="006C7BCB"/>
    <w:rsid w:val="006D0018"/>
    <w:rsid w:val="006D1E72"/>
    <w:rsid w:val="006D226F"/>
    <w:rsid w:val="006D3E31"/>
    <w:rsid w:val="006D513D"/>
    <w:rsid w:val="006D5360"/>
    <w:rsid w:val="006D59B3"/>
    <w:rsid w:val="006D69BD"/>
    <w:rsid w:val="006D79C7"/>
    <w:rsid w:val="006D7EDA"/>
    <w:rsid w:val="006E068F"/>
    <w:rsid w:val="006E1127"/>
    <w:rsid w:val="006E1636"/>
    <w:rsid w:val="006E207B"/>
    <w:rsid w:val="006E4A69"/>
    <w:rsid w:val="006E5BAE"/>
    <w:rsid w:val="006E6290"/>
    <w:rsid w:val="006F087D"/>
    <w:rsid w:val="006F30D4"/>
    <w:rsid w:val="006F3AEE"/>
    <w:rsid w:val="006F4AE7"/>
    <w:rsid w:val="006F4D4F"/>
    <w:rsid w:val="006F50E1"/>
    <w:rsid w:val="006F57F5"/>
    <w:rsid w:val="006F5B1B"/>
    <w:rsid w:val="006F70A5"/>
    <w:rsid w:val="007005E1"/>
    <w:rsid w:val="00700864"/>
    <w:rsid w:val="00701016"/>
    <w:rsid w:val="00701268"/>
    <w:rsid w:val="00701E24"/>
    <w:rsid w:val="00702443"/>
    <w:rsid w:val="007029E4"/>
    <w:rsid w:val="00703711"/>
    <w:rsid w:val="00703EFE"/>
    <w:rsid w:val="007048BF"/>
    <w:rsid w:val="007063FA"/>
    <w:rsid w:val="00706D95"/>
    <w:rsid w:val="00706E49"/>
    <w:rsid w:val="00710FE8"/>
    <w:rsid w:val="007111A3"/>
    <w:rsid w:val="007117A4"/>
    <w:rsid w:val="00711A6E"/>
    <w:rsid w:val="00711B0E"/>
    <w:rsid w:val="00712671"/>
    <w:rsid w:val="0071323E"/>
    <w:rsid w:val="00713A66"/>
    <w:rsid w:val="00714D43"/>
    <w:rsid w:val="00714DF6"/>
    <w:rsid w:val="00716DBD"/>
    <w:rsid w:val="00717B96"/>
    <w:rsid w:val="00720A6C"/>
    <w:rsid w:val="00720BB0"/>
    <w:rsid w:val="00721717"/>
    <w:rsid w:val="00721BCD"/>
    <w:rsid w:val="0072248A"/>
    <w:rsid w:val="00723236"/>
    <w:rsid w:val="007235BC"/>
    <w:rsid w:val="00723C88"/>
    <w:rsid w:val="007240C2"/>
    <w:rsid w:val="0072416D"/>
    <w:rsid w:val="0072423B"/>
    <w:rsid w:val="00724AD1"/>
    <w:rsid w:val="00724ADC"/>
    <w:rsid w:val="00726E1E"/>
    <w:rsid w:val="00726E82"/>
    <w:rsid w:val="00731CF0"/>
    <w:rsid w:val="00732E61"/>
    <w:rsid w:val="00733B5B"/>
    <w:rsid w:val="00734C12"/>
    <w:rsid w:val="007354AF"/>
    <w:rsid w:val="007363CE"/>
    <w:rsid w:val="0073653E"/>
    <w:rsid w:val="00737C47"/>
    <w:rsid w:val="00740263"/>
    <w:rsid w:val="0074086E"/>
    <w:rsid w:val="00740A39"/>
    <w:rsid w:val="00741535"/>
    <w:rsid w:val="00742B84"/>
    <w:rsid w:val="00742EAB"/>
    <w:rsid w:val="007436E7"/>
    <w:rsid w:val="00744113"/>
    <w:rsid w:val="007444AB"/>
    <w:rsid w:val="0074497F"/>
    <w:rsid w:val="007449B4"/>
    <w:rsid w:val="00744D41"/>
    <w:rsid w:val="00745461"/>
    <w:rsid w:val="007458E1"/>
    <w:rsid w:val="00746AC2"/>
    <w:rsid w:val="007472D1"/>
    <w:rsid w:val="007477AE"/>
    <w:rsid w:val="007501CC"/>
    <w:rsid w:val="00754446"/>
    <w:rsid w:val="00754B1C"/>
    <w:rsid w:val="00756B5D"/>
    <w:rsid w:val="0075725E"/>
    <w:rsid w:val="0076031F"/>
    <w:rsid w:val="00761478"/>
    <w:rsid w:val="007637F0"/>
    <w:rsid w:val="00763A68"/>
    <w:rsid w:val="007640A0"/>
    <w:rsid w:val="00764808"/>
    <w:rsid w:val="0076495E"/>
    <w:rsid w:val="00764ED2"/>
    <w:rsid w:val="0076660B"/>
    <w:rsid w:val="00770BDB"/>
    <w:rsid w:val="007716DF"/>
    <w:rsid w:val="00772BA6"/>
    <w:rsid w:val="00773B81"/>
    <w:rsid w:val="00774D6E"/>
    <w:rsid w:val="00777F50"/>
    <w:rsid w:val="0078012B"/>
    <w:rsid w:val="00780605"/>
    <w:rsid w:val="007806BB"/>
    <w:rsid w:val="00782116"/>
    <w:rsid w:val="0078330F"/>
    <w:rsid w:val="0078491D"/>
    <w:rsid w:val="00784B81"/>
    <w:rsid w:val="007853C7"/>
    <w:rsid w:val="00785B32"/>
    <w:rsid w:val="00785BD4"/>
    <w:rsid w:val="00787E93"/>
    <w:rsid w:val="00791D40"/>
    <w:rsid w:val="00792111"/>
    <w:rsid w:val="00793944"/>
    <w:rsid w:val="00794656"/>
    <w:rsid w:val="00795257"/>
    <w:rsid w:val="00795D02"/>
    <w:rsid w:val="0079638A"/>
    <w:rsid w:val="007967A1"/>
    <w:rsid w:val="00797262"/>
    <w:rsid w:val="00797B51"/>
    <w:rsid w:val="00797C6D"/>
    <w:rsid w:val="007A0864"/>
    <w:rsid w:val="007A1E3E"/>
    <w:rsid w:val="007A2B6C"/>
    <w:rsid w:val="007A3936"/>
    <w:rsid w:val="007A43D6"/>
    <w:rsid w:val="007A4C1A"/>
    <w:rsid w:val="007A7438"/>
    <w:rsid w:val="007A7559"/>
    <w:rsid w:val="007A76F4"/>
    <w:rsid w:val="007A784B"/>
    <w:rsid w:val="007A79D3"/>
    <w:rsid w:val="007B0CDD"/>
    <w:rsid w:val="007B10A6"/>
    <w:rsid w:val="007B15AF"/>
    <w:rsid w:val="007B2172"/>
    <w:rsid w:val="007B3C77"/>
    <w:rsid w:val="007B5B86"/>
    <w:rsid w:val="007B5CDB"/>
    <w:rsid w:val="007B5D4C"/>
    <w:rsid w:val="007B5F5C"/>
    <w:rsid w:val="007B6041"/>
    <w:rsid w:val="007B60AB"/>
    <w:rsid w:val="007B767C"/>
    <w:rsid w:val="007B772D"/>
    <w:rsid w:val="007C028C"/>
    <w:rsid w:val="007C0453"/>
    <w:rsid w:val="007C06EA"/>
    <w:rsid w:val="007C0DE2"/>
    <w:rsid w:val="007C1DFC"/>
    <w:rsid w:val="007C26C5"/>
    <w:rsid w:val="007C2B00"/>
    <w:rsid w:val="007C2B76"/>
    <w:rsid w:val="007C2EE0"/>
    <w:rsid w:val="007C30A2"/>
    <w:rsid w:val="007C3125"/>
    <w:rsid w:val="007C455D"/>
    <w:rsid w:val="007C5118"/>
    <w:rsid w:val="007C52BC"/>
    <w:rsid w:val="007C5680"/>
    <w:rsid w:val="007C5B92"/>
    <w:rsid w:val="007C5FC5"/>
    <w:rsid w:val="007C663A"/>
    <w:rsid w:val="007C6950"/>
    <w:rsid w:val="007C77EC"/>
    <w:rsid w:val="007C7888"/>
    <w:rsid w:val="007D0385"/>
    <w:rsid w:val="007D0B40"/>
    <w:rsid w:val="007D1A38"/>
    <w:rsid w:val="007D3079"/>
    <w:rsid w:val="007D3ED9"/>
    <w:rsid w:val="007D3F72"/>
    <w:rsid w:val="007D4095"/>
    <w:rsid w:val="007D41E8"/>
    <w:rsid w:val="007D464B"/>
    <w:rsid w:val="007D55F8"/>
    <w:rsid w:val="007D664C"/>
    <w:rsid w:val="007D6E91"/>
    <w:rsid w:val="007E0B4F"/>
    <w:rsid w:val="007E1528"/>
    <w:rsid w:val="007E155C"/>
    <w:rsid w:val="007E20EE"/>
    <w:rsid w:val="007E2C51"/>
    <w:rsid w:val="007E2EB1"/>
    <w:rsid w:val="007E4655"/>
    <w:rsid w:val="007E4728"/>
    <w:rsid w:val="007E4F53"/>
    <w:rsid w:val="007E69B5"/>
    <w:rsid w:val="007E6E06"/>
    <w:rsid w:val="007E6FD8"/>
    <w:rsid w:val="007E7A78"/>
    <w:rsid w:val="007F09E9"/>
    <w:rsid w:val="007F0DFB"/>
    <w:rsid w:val="007F0E06"/>
    <w:rsid w:val="007F1353"/>
    <w:rsid w:val="007F2210"/>
    <w:rsid w:val="007F2750"/>
    <w:rsid w:val="007F2FFF"/>
    <w:rsid w:val="007F420F"/>
    <w:rsid w:val="007F4711"/>
    <w:rsid w:val="007F5AB2"/>
    <w:rsid w:val="007F6C52"/>
    <w:rsid w:val="008016FE"/>
    <w:rsid w:val="00802031"/>
    <w:rsid w:val="00802AFB"/>
    <w:rsid w:val="00802E33"/>
    <w:rsid w:val="00805BEB"/>
    <w:rsid w:val="00807C96"/>
    <w:rsid w:val="00810B6A"/>
    <w:rsid w:val="00810BDE"/>
    <w:rsid w:val="0081123F"/>
    <w:rsid w:val="008124A0"/>
    <w:rsid w:val="008131E2"/>
    <w:rsid w:val="00814657"/>
    <w:rsid w:val="008152F5"/>
    <w:rsid w:val="00815C3A"/>
    <w:rsid w:val="00815DB4"/>
    <w:rsid w:val="00816B7E"/>
    <w:rsid w:val="00817473"/>
    <w:rsid w:val="00820049"/>
    <w:rsid w:val="00820A0C"/>
    <w:rsid w:val="00820B73"/>
    <w:rsid w:val="00822031"/>
    <w:rsid w:val="0082215A"/>
    <w:rsid w:val="0082252F"/>
    <w:rsid w:val="00823971"/>
    <w:rsid w:val="008247D5"/>
    <w:rsid w:val="00825299"/>
    <w:rsid w:val="0082535F"/>
    <w:rsid w:val="008255AB"/>
    <w:rsid w:val="00825608"/>
    <w:rsid w:val="0082576E"/>
    <w:rsid w:val="0082595D"/>
    <w:rsid w:val="00825EB1"/>
    <w:rsid w:val="00825FD5"/>
    <w:rsid w:val="00827100"/>
    <w:rsid w:val="00830189"/>
    <w:rsid w:val="0083138C"/>
    <w:rsid w:val="00831516"/>
    <w:rsid w:val="00831A6B"/>
    <w:rsid w:val="00832370"/>
    <w:rsid w:val="008323B3"/>
    <w:rsid w:val="00832448"/>
    <w:rsid w:val="00832646"/>
    <w:rsid w:val="008328C4"/>
    <w:rsid w:val="00832ED2"/>
    <w:rsid w:val="00833D27"/>
    <w:rsid w:val="0083408C"/>
    <w:rsid w:val="00835515"/>
    <w:rsid w:val="00836271"/>
    <w:rsid w:val="00836FB5"/>
    <w:rsid w:val="00837728"/>
    <w:rsid w:val="00840336"/>
    <w:rsid w:val="00841D7D"/>
    <w:rsid w:val="00841FF2"/>
    <w:rsid w:val="008421A3"/>
    <w:rsid w:val="0084436F"/>
    <w:rsid w:val="00844F3F"/>
    <w:rsid w:val="00845327"/>
    <w:rsid w:val="008460AA"/>
    <w:rsid w:val="008461AC"/>
    <w:rsid w:val="00846EF0"/>
    <w:rsid w:val="008476CB"/>
    <w:rsid w:val="00850552"/>
    <w:rsid w:val="008506EA"/>
    <w:rsid w:val="00851230"/>
    <w:rsid w:val="00851C0E"/>
    <w:rsid w:val="00852457"/>
    <w:rsid w:val="00852A1E"/>
    <w:rsid w:val="00853E20"/>
    <w:rsid w:val="0085412E"/>
    <w:rsid w:val="00857F3B"/>
    <w:rsid w:val="00861A39"/>
    <w:rsid w:val="00862503"/>
    <w:rsid w:val="00862E52"/>
    <w:rsid w:val="00863A8D"/>
    <w:rsid w:val="00863BCB"/>
    <w:rsid w:val="00864403"/>
    <w:rsid w:val="008646FB"/>
    <w:rsid w:val="00864A3D"/>
    <w:rsid w:val="008659BD"/>
    <w:rsid w:val="00865E40"/>
    <w:rsid w:val="00866D1D"/>
    <w:rsid w:val="0086724E"/>
    <w:rsid w:val="008675C5"/>
    <w:rsid w:val="00870553"/>
    <w:rsid w:val="00871360"/>
    <w:rsid w:val="00871371"/>
    <w:rsid w:val="008717AC"/>
    <w:rsid w:val="00872C5C"/>
    <w:rsid w:val="0087312E"/>
    <w:rsid w:val="00873397"/>
    <w:rsid w:val="00874287"/>
    <w:rsid w:val="0087554E"/>
    <w:rsid w:val="008756EC"/>
    <w:rsid w:val="00875965"/>
    <w:rsid w:val="00875D84"/>
    <w:rsid w:val="00876B63"/>
    <w:rsid w:val="008774CA"/>
    <w:rsid w:val="00880739"/>
    <w:rsid w:val="00880BAE"/>
    <w:rsid w:val="00881F6A"/>
    <w:rsid w:val="00882110"/>
    <w:rsid w:val="008823F7"/>
    <w:rsid w:val="00882C4D"/>
    <w:rsid w:val="00883164"/>
    <w:rsid w:val="008833E1"/>
    <w:rsid w:val="008836A6"/>
    <w:rsid w:val="00883D11"/>
    <w:rsid w:val="00884951"/>
    <w:rsid w:val="00885727"/>
    <w:rsid w:val="00885AED"/>
    <w:rsid w:val="00887379"/>
    <w:rsid w:val="00887CDE"/>
    <w:rsid w:val="00891571"/>
    <w:rsid w:val="008919E8"/>
    <w:rsid w:val="0089228C"/>
    <w:rsid w:val="008922E6"/>
    <w:rsid w:val="00892D97"/>
    <w:rsid w:val="00892F24"/>
    <w:rsid w:val="008931AE"/>
    <w:rsid w:val="00893404"/>
    <w:rsid w:val="00893835"/>
    <w:rsid w:val="00895D0A"/>
    <w:rsid w:val="00896AE8"/>
    <w:rsid w:val="00897AB6"/>
    <w:rsid w:val="00897F68"/>
    <w:rsid w:val="008A04D9"/>
    <w:rsid w:val="008A14D2"/>
    <w:rsid w:val="008A15C1"/>
    <w:rsid w:val="008A2756"/>
    <w:rsid w:val="008A2D84"/>
    <w:rsid w:val="008A34D4"/>
    <w:rsid w:val="008A34DE"/>
    <w:rsid w:val="008A3FB3"/>
    <w:rsid w:val="008A4131"/>
    <w:rsid w:val="008A536B"/>
    <w:rsid w:val="008A5397"/>
    <w:rsid w:val="008A5AF9"/>
    <w:rsid w:val="008A7119"/>
    <w:rsid w:val="008A78E0"/>
    <w:rsid w:val="008A7988"/>
    <w:rsid w:val="008A7BF5"/>
    <w:rsid w:val="008B18BE"/>
    <w:rsid w:val="008B227B"/>
    <w:rsid w:val="008B44DF"/>
    <w:rsid w:val="008B513E"/>
    <w:rsid w:val="008B53D9"/>
    <w:rsid w:val="008B5B94"/>
    <w:rsid w:val="008B5E77"/>
    <w:rsid w:val="008B769E"/>
    <w:rsid w:val="008B7876"/>
    <w:rsid w:val="008B7D39"/>
    <w:rsid w:val="008C00C6"/>
    <w:rsid w:val="008C0B7C"/>
    <w:rsid w:val="008C23D0"/>
    <w:rsid w:val="008C2C6B"/>
    <w:rsid w:val="008C2F4C"/>
    <w:rsid w:val="008C356B"/>
    <w:rsid w:val="008C42F7"/>
    <w:rsid w:val="008C439A"/>
    <w:rsid w:val="008C4AC0"/>
    <w:rsid w:val="008C5096"/>
    <w:rsid w:val="008C5657"/>
    <w:rsid w:val="008C68AA"/>
    <w:rsid w:val="008C68D0"/>
    <w:rsid w:val="008C6BAD"/>
    <w:rsid w:val="008D1B74"/>
    <w:rsid w:val="008D1E3A"/>
    <w:rsid w:val="008D25BA"/>
    <w:rsid w:val="008D2DA2"/>
    <w:rsid w:val="008D2FE3"/>
    <w:rsid w:val="008D300B"/>
    <w:rsid w:val="008D3A04"/>
    <w:rsid w:val="008D454D"/>
    <w:rsid w:val="008D5B55"/>
    <w:rsid w:val="008D5F63"/>
    <w:rsid w:val="008D607B"/>
    <w:rsid w:val="008D6414"/>
    <w:rsid w:val="008D64BA"/>
    <w:rsid w:val="008D65E5"/>
    <w:rsid w:val="008D6D5A"/>
    <w:rsid w:val="008D7B23"/>
    <w:rsid w:val="008E0E39"/>
    <w:rsid w:val="008E0E90"/>
    <w:rsid w:val="008E1012"/>
    <w:rsid w:val="008E102B"/>
    <w:rsid w:val="008E102F"/>
    <w:rsid w:val="008E2014"/>
    <w:rsid w:val="008E2FAF"/>
    <w:rsid w:val="008E327F"/>
    <w:rsid w:val="008E34A7"/>
    <w:rsid w:val="008E3991"/>
    <w:rsid w:val="008E3B89"/>
    <w:rsid w:val="008E4B10"/>
    <w:rsid w:val="008E5616"/>
    <w:rsid w:val="008E563C"/>
    <w:rsid w:val="008E57E7"/>
    <w:rsid w:val="008E5B75"/>
    <w:rsid w:val="008E5DBF"/>
    <w:rsid w:val="008E7996"/>
    <w:rsid w:val="008E7BC9"/>
    <w:rsid w:val="008F04DD"/>
    <w:rsid w:val="008F06EC"/>
    <w:rsid w:val="008F2324"/>
    <w:rsid w:val="008F2A3B"/>
    <w:rsid w:val="008F2A80"/>
    <w:rsid w:val="008F2C20"/>
    <w:rsid w:val="008F2E80"/>
    <w:rsid w:val="008F3600"/>
    <w:rsid w:val="008F5303"/>
    <w:rsid w:val="008F60DF"/>
    <w:rsid w:val="008F61C7"/>
    <w:rsid w:val="008F6A6E"/>
    <w:rsid w:val="008F74AB"/>
    <w:rsid w:val="008F74BA"/>
    <w:rsid w:val="00900959"/>
    <w:rsid w:val="00901C04"/>
    <w:rsid w:val="00902716"/>
    <w:rsid w:val="0090273A"/>
    <w:rsid w:val="00902C10"/>
    <w:rsid w:val="009034A3"/>
    <w:rsid w:val="009036F3"/>
    <w:rsid w:val="00903C70"/>
    <w:rsid w:val="00903CCC"/>
    <w:rsid w:val="00904044"/>
    <w:rsid w:val="00904180"/>
    <w:rsid w:val="0090435E"/>
    <w:rsid w:val="00905039"/>
    <w:rsid w:val="009052CE"/>
    <w:rsid w:val="0090556F"/>
    <w:rsid w:val="00905E23"/>
    <w:rsid w:val="00905F1A"/>
    <w:rsid w:val="00905FA4"/>
    <w:rsid w:val="0090625F"/>
    <w:rsid w:val="009069E1"/>
    <w:rsid w:val="00906D81"/>
    <w:rsid w:val="009071DB"/>
    <w:rsid w:val="009073E0"/>
    <w:rsid w:val="009106C9"/>
    <w:rsid w:val="00910871"/>
    <w:rsid w:val="00910F83"/>
    <w:rsid w:val="0091240A"/>
    <w:rsid w:val="0091295D"/>
    <w:rsid w:val="00913B9A"/>
    <w:rsid w:val="00916551"/>
    <w:rsid w:val="009165E0"/>
    <w:rsid w:val="00916E88"/>
    <w:rsid w:val="00917602"/>
    <w:rsid w:val="00917AC5"/>
    <w:rsid w:val="009207D2"/>
    <w:rsid w:val="00921688"/>
    <w:rsid w:val="0092173C"/>
    <w:rsid w:val="00921800"/>
    <w:rsid w:val="009220E0"/>
    <w:rsid w:val="009222D6"/>
    <w:rsid w:val="009232CF"/>
    <w:rsid w:val="00923768"/>
    <w:rsid w:val="0092391B"/>
    <w:rsid w:val="00924869"/>
    <w:rsid w:val="00925CD7"/>
    <w:rsid w:val="00931310"/>
    <w:rsid w:val="009316BA"/>
    <w:rsid w:val="00933043"/>
    <w:rsid w:val="009333BC"/>
    <w:rsid w:val="00935CC4"/>
    <w:rsid w:val="00935D11"/>
    <w:rsid w:val="00936A1A"/>
    <w:rsid w:val="0093740B"/>
    <w:rsid w:val="00937D93"/>
    <w:rsid w:val="00941B98"/>
    <w:rsid w:val="0094273D"/>
    <w:rsid w:val="009429DF"/>
    <w:rsid w:val="00942DDC"/>
    <w:rsid w:val="00942FC5"/>
    <w:rsid w:val="00943BA3"/>
    <w:rsid w:val="00944856"/>
    <w:rsid w:val="009454FE"/>
    <w:rsid w:val="00945A93"/>
    <w:rsid w:val="00946103"/>
    <w:rsid w:val="00946B03"/>
    <w:rsid w:val="00947DE5"/>
    <w:rsid w:val="00951627"/>
    <w:rsid w:val="0095181D"/>
    <w:rsid w:val="0095223D"/>
    <w:rsid w:val="009522EA"/>
    <w:rsid w:val="00952623"/>
    <w:rsid w:val="0095328B"/>
    <w:rsid w:val="0095342E"/>
    <w:rsid w:val="0095391A"/>
    <w:rsid w:val="00953ABC"/>
    <w:rsid w:val="00953D7D"/>
    <w:rsid w:val="00953F62"/>
    <w:rsid w:val="0095407F"/>
    <w:rsid w:val="00954205"/>
    <w:rsid w:val="00954434"/>
    <w:rsid w:val="009546BC"/>
    <w:rsid w:val="009548ED"/>
    <w:rsid w:val="00956263"/>
    <w:rsid w:val="009565D9"/>
    <w:rsid w:val="009566CB"/>
    <w:rsid w:val="00956D86"/>
    <w:rsid w:val="009571BA"/>
    <w:rsid w:val="00957C3E"/>
    <w:rsid w:val="00957EDA"/>
    <w:rsid w:val="00960913"/>
    <w:rsid w:val="00962093"/>
    <w:rsid w:val="00963CC7"/>
    <w:rsid w:val="0096573D"/>
    <w:rsid w:val="0096589B"/>
    <w:rsid w:val="00965F4C"/>
    <w:rsid w:val="009663EB"/>
    <w:rsid w:val="00967D5A"/>
    <w:rsid w:val="00967DAA"/>
    <w:rsid w:val="00970262"/>
    <w:rsid w:val="0097035C"/>
    <w:rsid w:val="00970945"/>
    <w:rsid w:val="009709F7"/>
    <w:rsid w:val="0097116E"/>
    <w:rsid w:val="0097179F"/>
    <w:rsid w:val="009727C0"/>
    <w:rsid w:val="00973C2E"/>
    <w:rsid w:val="00973E52"/>
    <w:rsid w:val="00974874"/>
    <w:rsid w:val="00974C10"/>
    <w:rsid w:val="00975110"/>
    <w:rsid w:val="0097666E"/>
    <w:rsid w:val="00976D8C"/>
    <w:rsid w:val="009777FC"/>
    <w:rsid w:val="009810E1"/>
    <w:rsid w:val="00981656"/>
    <w:rsid w:val="00981EEC"/>
    <w:rsid w:val="00981FFA"/>
    <w:rsid w:val="0098208E"/>
    <w:rsid w:val="0098245E"/>
    <w:rsid w:val="00983EE7"/>
    <w:rsid w:val="00984846"/>
    <w:rsid w:val="00984CC7"/>
    <w:rsid w:val="009854C7"/>
    <w:rsid w:val="009856B6"/>
    <w:rsid w:val="009873E0"/>
    <w:rsid w:val="00987945"/>
    <w:rsid w:val="0099162D"/>
    <w:rsid w:val="00992279"/>
    <w:rsid w:val="0099298F"/>
    <w:rsid w:val="00993165"/>
    <w:rsid w:val="00993B65"/>
    <w:rsid w:val="00993D31"/>
    <w:rsid w:val="00993E87"/>
    <w:rsid w:val="00994991"/>
    <w:rsid w:val="00994DB3"/>
    <w:rsid w:val="00994DE2"/>
    <w:rsid w:val="00994FAA"/>
    <w:rsid w:val="0099688F"/>
    <w:rsid w:val="009974DA"/>
    <w:rsid w:val="009A0758"/>
    <w:rsid w:val="009A1A43"/>
    <w:rsid w:val="009A2160"/>
    <w:rsid w:val="009A21AE"/>
    <w:rsid w:val="009A2EBD"/>
    <w:rsid w:val="009A60AD"/>
    <w:rsid w:val="009A61BF"/>
    <w:rsid w:val="009A6610"/>
    <w:rsid w:val="009A6D3A"/>
    <w:rsid w:val="009A7112"/>
    <w:rsid w:val="009A748A"/>
    <w:rsid w:val="009B018E"/>
    <w:rsid w:val="009B0BAD"/>
    <w:rsid w:val="009B16A6"/>
    <w:rsid w:val="009B29F3"/>
    <w:rsid w:val="009B30AB"/>
    <w:rsid w:val="009B420D"/>
    <w:rsid w:val="009B433C"/>
    <w:rsid w:val="009B4544"/>
    <w:rsid w:val="009B50C2"/>
    <w:rsid w:val="009B557F"/>
    <w:rsid w:val="009B5A1A"/>
    <w:rsid w:val="009B69F8"/>
    <w:rsid w:val="009C0053"/>
    <w:rsid w:val="009C12E2"/>
    <w:rsid w:val="009C27E8"/>
    <w:rsid w:val="009C33FA"/>
    <w:rsid w:val="009C3A7F"/>
    <w:rsid w:val="009C4B80"/>
    <w:rsid w:val="009C4E10"/>
    <w:rsid w:val="009C547E"/>
    <w:rsid w:val="009C5987"/>
    <w:rsid w:val="009C67E0"/>
    <w:rsid w:val="009C685E"/>
    <w:rsid w:val="009C7569"/>
    <w:rsid w:val="009C79F2"/>
    <w:rsid w:val="009C7CE8"/>
    <w:rsid w:val="009D0C27"/>
    <w:rsid w:val="009D0FF9"/>
    <w:rsid w:val="009D2E6B"/>
    <w:rsid w:val="009D6D5B"/>
    <w:rsid w:val="009D7954"/>
    <w:rsid w:val="009E0048"/>
    <w:rsid w:val="009E0330"/>
    <w:rsid w:val="009E05A3"/>
    <w:rsid w:val="009E23B8"/>
    <w:rsid w:val="009E432F"/>
    <w:rsid w:val="009E531C"/>
    <w:rsid w:val="009E55F2"/>
    <w:rsid w:val="009E60B6"/>
    <w:rsid w:val="009E650A"/>
    <w:rsid w:val="009E6813"/>
    <w:rsid w:val="009E74F5"/>
    <w:rsid w:val="009E75D5"/>
    <w:rsid w:val="009E79DA"/>
    <w:rsid w:val="009F035A"/>
    <w:rsid w:val="009F0CFF"/>
    <w:rsid w:val="009F13F6"/>
    <w:rsid w:val="009F17AD"/>
    <w:rsid w:val="009F1CA3"/>
    <w:rsid w:val="009F23D0"/>
    <w:rsid w:val="009F3B50"/>
    <w:rsid w:val="009F3ECC"/>
    <w:rsid w:val="009F54E8"/>
    <w:rsid w:val="009F5D34"/>
    <w:rsid w:val="009F6BCC"/>
    <w:rsid w:val="009F712F"/>
    <w:rsid w:val="009F7BB9"/>
    <w:rsid w:val="00A0016D"/>
    <w:rsid w:val="00A00836"/>
    <w:rsid w:val="00A01119"/>
    <w:rsid w:val="00A025CC"/>
    <w:rsid w:val="00A05032"/>
    <w:rsid w:val="00A05646"/>
    <w:rsid w:val="00A06079"/>
    <w:rsid w:val="00A06506"/>
    <w:rsid w:val="00A067D7"/>
    <w:rsid w:val="00A06DA5"/>
    <w:rsid w:val="00A07026"/>
    <w:rsid w:val="00A0709B"/>
    <w:rsid w:val="00A07605"/>
    <w:rsid w:val="00A10C3B"/>
    <w:rsid w:val="00A11D2F"/>
    <w:rsid w:val="00A11EAF"/>
    <w:rsid w:val="00A131B7"/>
    <w:rsid w:val="00A13B6E"/>
    <w:rsid w:val="00A13F82"/>
    <w:rsid w:val="00A14928"/>
    <w:rsid w:val="00A159FC"/>
    <w:rsid w:val="00A16676"/>
    <w:rsid w:val="00A21821"/>
    <w:rsid w:val="00A2282D"/>
    <w:rsid w:val="00A237EC"/>
    <w:rsid w:val="00A2388A"/>
    <w:rsid w:val="00A24A8B"/>
    <w:rsid w:val="00A25E55"/>
    <w:rsid w:val="00A26439"/>
    <w:rsid w:val="00A26454"/>
    <w:rsid w:val="00A278EE"/>
    <w:rsid w:val="00A31426"/>
    <w:rsid w:val="00A32DB7"/>
    <w:rsid w:val="00A3318C"/>
    <w:rsid w:val="00A34348"/>
    <w:rsid w:val="00A34517"/>
    <w:rsid w:val="00A3478F"/>
    <w:rsid w:val="00A35D2D"/>
    <w:rsid w:val="00A3624B"/>
    <w:rsid w:val="00A362CA"/>
    <w:rsid w:val="00A36E15"/>
    <w:rsid w:val="00A373A7"/>
    <w:rsid w:val="00A37B0D"/>
    <w:rsid w:val="00A403FB"/>
    <w:rsid w:val="00A41715"/>
    <w:rsid w:val="00A42854"/>
    <w:rsid w:val="00A436EE"/>
    <w:rsid w:val="00A43FCA"/>
    <w:rsid w:val="00A44034"/>
    <w:rsid w:val="00A44551"/>
    <w:rsid w:val="00A44A62"/>
    <w:rsid w:val="00A44A88"/>
    <w:rsid w:val="00A44EDD"/>
    <w:rsid w:val="00A45A5C"/>
    <w:rsid w:val="00A4653E"/>
    <w:rsid w:val="00A473C3"/>
    <w:rsid w:val="00A47B11"/>
    <w:rsid w:val="00A50222"/>
    <w:rsid w:val="00A50CFE"/>
    <w:rsid w:val="00A50F1C"/>
    <w:rsid w:val="00A51A21"/>
    <w:rsid w:val="00A53198"/>
    <w:rsid w:val="00A546F5"/>
    <w:rsid w:val="00A548B9"/>
    <w:rsid w:val="00A57047"/>
    <w:rsid w:val="00A5797D"/>
    <w:rsid w:val="00A57D80"/>
    <w:rsid w:val="00A6071F"/>
    <w:rsid w:val="00A60CED"/>
    <w:rsid w:val="00A6156D"/>
    <w:rsid w:val="00A61C25"/>
    <w:rsid w:val="00A62F1E"/>
    <w:rsid w:val="00A63C9A"/>
    <w:rsid w:val="00A6528C"/>
    <w:rsid w:val="00A6536E"/>
    <w:rsid w:val="00A65C6F"/>
    <w:rsid w:val="00A665AB"/>
    <w:rsid w:val="00A67080"/>
    <w:rsid w:val="00A67375"/>
    <w:rsid w:val="00A67783"/>
    <w:rsid w:val="00A67923"/>
    <w:rsid w:val="00A67A89"/>
    <w:rsid w:val="00A70052"/>
    <w:rsid w:val="00A706F0"/>
    <w:rsid w:val="00A7079A"/>
    <w:rsid w:val="00A71C77"/>
    <w:rsid w:val="00A7212C"/>
    <w:rsid w:val="00A733D8"/>
    <w:rsid w:val="00A7356F"/>
    <w:rsid w:val="00A73FDE"/>
    <w:rsid w:val="00A74805"/>
    <w:rsid w:val="00A756C5"/>
    <w:rsid w:val="00A75DED"/>
    <w:rsid w:val="00A75E3B"/>
    <w:rsid w:val="00A762CF"/>
    <w:rsid w:val="00A77992"/>
    <w:rsid w:val="00A819AA"/>
    <w:rsid w:val="00A826C8"/>
    <w:rsid w:val="00A82BF0"/>
    <w:rsid w:val="00A8352C"/>
    <w:rsid w:val="00A836C9"/>
    <w:rsid w:val="00A837C0"/>
    <w:rsid w:val="00A8462B"/>
    <w:rsid w:val="00A84F6B"/>
    <w:rsid w:val="00A85C8B"/>
    <w:rsid w:val="00A86C7B"/>
    <w:rsid w:val="00A86EA5"/>
    <w:rsid w:val="00A87F36"/>
    <w:rsid w:val="00A915A4"/>
    <w:rsid w:val="00A91617"/>
    <w:rsid w:val="00A91665"/>
    <w:rsid w:val="00A92220"/>
    <w:rsid w:val="00A933A7"/>
    <w:rsid w:val="00A938AC"/>
    <w:rsid w:val="00A93B65"/>
    <w:rsid w:val="00A93CE1"/>
    <w:rsid w:val="00A9454C"/>
    <w:rsid w:val="00A95699"/>
    <w:rsid w:val="00A96517"/>
    <w:rsid w:val="00A96920"/>
    <w:rsid w:val="00A97AF6"/>
    <w:rsid w:val="00AA005D"/>
    <w:rsid w:val="00AA017B"/>
    <w:rsid w:val="00AA090F"/>
    <w:rsid w:val="00AA0994"/>
    <w:rsid w:val="00AA1189"/>
    <w:rsid w:val="00AA1658"/>
    <w:rsid w:val="00AA1C38"/>
    <w:rsid w:val="00AA2A48"/>
    <w:rsid w:val="00AA409E"/>
    <w:rsid w:val="00AA4516"/>
    <w:rsid w:val="00AA4861"/>
    <w:rsid w:val="00AA54D3"/>
    <w:rsid w:val="00AA5792"/>
    <w:rsid w:val="00AA720E"/>
    <w:rsid w:val="00AA722E"/>
    <w:rsid w:val="00AA7BFD"/>
    <w:rsid w:val="00AB0057"/>
    <w:rsid w:val="00AB02A7"/>
    <w:rsid w:val="00AB02FC"/>
    <w:rsid w:val="00AB0405"/>
    <w:rsid w:val="00AB147C"/>
    <w:rsid w:val="00AB1712"/>
    <w:rsid w:val="00AB1DDB"/>
    <w:rsid w:val="00AB2330"/>
    <w:rsid w:val="00AB239D"/>
    <w:rsid w:val="00AB3B2F"/>
    <w:rsid w:val="00AB3D5F"/>
    <w:rsid w:val="00AB7BD2"/>
    <w:rsid w:val="00AC0078"/>
    <w:rsid w:val="00AC14EE"/>
    <w:rsid w:val="00AC15BD"/>
    <w:rsid w:val="00AC3A04"/>
    <w:rsid w:val="00AC3C6D"/>
    <w:rsid w:val="00AC71DE"/>
    <w:rsid w:val="00AD01E1"/>
    <w:rsid w:val="00AD04FD"/>
    <w:rsid w:val="00AD3007"/>
    <w:rsid w:val="00AD490D"/>
    <w:rsid w:val="00AD4C02"/>
    <w:rsid w:val="00AD59EB"/>
    <w:rsid w:val="00AD5C2F"/>
    <w:rsid w:val="00AD617B"/>
    <w:rsid w:val="00AD6B9F"/>
    <w:rsid w:val="00AD7697"/>
    <w:rsid w:val="00AE0C53"/>
    <w:rsid w:val="00AE0FA1"/>
    <w:rsid w:val="00AE121C"/>
    <w:rsid w:val="00AE14B8"/>
    <w:rsid w:val="00AE19A3"/>
    <w:rsid w:val="00AE29B4"/>
    <w:rsid w:val="00AE356C"/>
    <w:rsid w:val="00AE37F3"/>
    <w:rsid w:val="00AE3BDD"/>
    <w:rsid w:val="00AE3E64"/>
    <w:rsid w:val="00AE3FCC"/>
    <w:rsid w:val="00AE400B"/>
    <w:rsid w:val="00AE4152"/>
    <w:rsid w:val="00AE4E99"/>
    <w:rsid w:val="00AE537E"/>
    <w:rsid w:val="00AE5597"/>
    <w:rsid w:val="00AE720D"/>
    <w:rsid w:val="00AF0168"/>
    <w:rsid w:val="00AF1C2B"/>
    <w:rsid w:val="00AF27A4"/>
    <w:rsid w:val="00AF4309"/>
    <w:rsid w:val="00AF554F"/>
    <w:rsid w:val="00AF648D"/>
    <w:rsid w:val="00AF6B53"/>
    <w:rsid w:val="00AF6F93"/>
    <w:rsid w:val="00AF721B"/>
    <w:rsid w:val="00AF7B8B"/>
    <w:rsid w:val="00B0066C"/>
    <w:rsid w:val="00B008E3"/>
    <w:rsid w:val="00B00A4F"/>
    <w:rsid w:val="00B01C30"/>
    <w:rsid w:val="00B026E0"/>
    <w:rsid w:val="00B02BCE"/>
    <w:rsid w:val="00B038D4"/>
    <w:rsid w:val="00B03B58"/>
    <w:rsid w:val="00B04529"/>
    <w:rsid w:val="00B04DCA"/>
    <w:rsid w:val="00B0513D"/>
    <w:rsid w:val="00B068D3"/>
    <w:rsid w:val="00B07112"/>
    <w:rsid w:val="00B07539"/>
    <w:rsid w:val="00B07DD8"/>
    <w:rsid w:val="00B07F89"/>
    <w:rsid w:val="00B10117"/>
    <w:rsid w:val="00B1022D"/>
    <w:rsid w:val="00B1123F"/>
    <w:rsid w:val="00B1201E"/>
    <w:rsid w:val="00B13BC0"/>
    <w:rsid w:val="00B14825"/>
    <w:rsid w:val="00B14DC8"/>
    <w:rsid w:val="00B14E2E"/>
    <w:rsid w:val="00B14F55"/>
    <w:rsid w:val="00B171CE"/>
    <w:rsid w:val="00B17989"/>
    <w:rsid w:val="00B17A8E"/>
    <w:rsid w:val="00B20DAE"/>
    <w:rsid w:val="00B223E4"/>
    <w:rsid w:val="00B236FE"/>
    <w:rsid w:val="00B25119"/>
    <w:rsid w:val="00B25561"/>
    <w:rsid w:val="00B25960"/>
    <w:rsid w:val="00B25EDC"/>
    <w:rsid w:val="00B2780A"/>
    <w:rsid w:val="00B31023"/>
    <w:rsid w:val="00B31555"/>
    <w:rsid w:val="00B31D3D"/>
    <w:rsid w:val="00B31D72"/>
    <w:rsid w:val="00B341EA"/>
    <w:rsid w:val="00B341F3"/>
    <w:rsid w:val="00B366D1"/>
    <w:rsid w:val="00B3674F"/>
    <w:rsid w:val="00B36C07"/>
    <w:rsid w:val="00B375F2"/>
    <w:rsid w:val="00B377D3"/>
    <w:rsid w:val="00B37A78"/>
    <w:rsid w:val="00B41271"/>
    <w:rsid w:val="00B41344"/>
    <w:rsid w:val="00B4395B"/>
    <w:rsid w:val="00B43EFF"/>
    <w:rsid w:val="00B4494B"/>
    <w:rsid w:val="00B45391"/>
    <w:rsid w:val="00B4563D"/>
    <w:rsid w:val="00B45CD7"/>
    <w:rsid w:val="00B4791F"/>
    <w:rsid w:val="00B50437"/>
    <w:rsid w:val="00B5161A"/>
    <w:rsid w:val="00B518D1"/>
    <w:rsid w:val="00B51B2F"/>
    <w:rsid w:val="00B53A3B"/>
    <w:rsid w:val="00B55119"/>
    <w:rsid w:val="00B579BE"/>
    <w:rsid w:val="00B601AE"/>
    <w:rsid w:val="00B604C4"/>
    <w:rsid w:val="00B60FA5"/>
    <w:rsid w:val="00B613CA"/>
    <w:rsid w:val="00B613CD"/>
    <w:rsid w:val="00B61546"/>
    <w:rsid w:val="00B62156"/>
    <w:rsid w:val="00B62797"/>
    <w:rsid w:val="00B63352"/>
    <w:rsid w:val="00B64598"/>
    <w:rsid w:val="00B6550D"/>
    <w:rsid w:val="00B65730"/>
    <w:rsid w:val="00B66493"/>
    <w:rsid w:val="00B66C82"/>
    <w:rsid w:val="00B677C5"/>
    <w:rsid w:val="00B706B8"/>
    <w:rsid w:val="00B709FE"/>
    <w:rsid w:val="00B70AD9"/>
    <w:rsid w:val="00B71493"/>
    <w:rsid w:val="00B719CD"/>
    <w:rsid w:val="00B72406"/>
    <w:rsid w:val="00B72637"/>
    <w:rsid w:val="00B72AFC"/>
    <w:rsid w:val="00B74F4C"/>
    <w:rsid w:val="00B7519C"/>
    <w:rsid w:val="00B75B26"/>
    <w:rsid w:val="00B75FF8"/>
    <w:rsid w:val="00B7715B"/>
    <w:rsid w:val="00B77639"/>
    <w:rsid w:val="00B77FB9"/>
    <w:rsid w:val="00B81698"/>
    <w:rsid w:val="00B82DD2"/>
    <w:rsid w:val="00B82EE0"/>
    <w:rsid w:val="00B8699D"/>
    <w:rsid w:val="00B86DF2"/>
    <w:rsid w:val="00B87109"/>
    <w:rsid w:val="00B910EA"/>
    <w:rsid w:val="00B91199"/>
    <w:rsid w:val="00B91A88"/>
    <w:rsid w:val="00B926FF"/>
    <w:rsid w:val="00B929CA"/>
    <w:rsid w:val="00B92CCF"/>
    <w:rsid w:val="00B92D3B"/>
    <w:rsid w:val="00B9579F"/>
    <w:rsid w:val="00B95A03"/>
    <w:rsid w:val="00B95C25"/>
    <w:rsid w:val="00B95C6B"/>
    <w:rsid w:val="00B95F65"/>
    <w:rsid w:val="00B96253"/>
    <w:rsid w:val="00B967B3"/>
    <w:rsid w:val="00B968C3"/>
    <w:rsid w:val="00BA00A0"/>
    <w:rsid w:val="00BA026F"/>
    <w:rsid w:val="00BA0859"/>
    <w:rsid w:val="00BA09BF"/>
    <w:rsid w:val="00BA13CB"/>
    <w:rsid w:val="00BA2E42"/>
    <w:rsid w:val="00BA2E9B"/>
    <w:rsid w:val="00BA395F"/>
    <w:rsid w:val="00BA3E71"/>
    <w:rsid w:val="00BA4F05"/>
    <w:rsid w:val="00BA53ED"/>
    <w:rsid w:val="00BA5E12"/>
    <w:rsid w:val="00BA63DB"/>
    <w:rsid w:val="00BA7D22"/>
    <w:rsid w:val="00BB0820"/>
    <w:rsid w:val="00BB0845"/>
    <w:rsid w:val="00BB3418"/>
    <w:rsid w:val="00BB420E"/>
    <w:rsid w:val="00BB4A99"/>
    <w:rsid w:val="00BB4BB6"/>
    <w:rsid w:val="00BB65CB"/>
    <w:rsid w:val="00BB6BCA"/>
    <w:rsid w:val="00BB702F"/>
    <w:rsid w:val="00BB7941"/>
    <w:rsid w:val="00BC0257"/>
    <w:rsid w:val="00BC0915"/>
    <w:rsid w:val="00BC125D"/>
    <w:rsid w:val="00BC1DC8"/>
    <w:rsid w:val="00BC2593"/>
    <w:rsid w:val="00BC2AC9"/>
    <w:rsid w:val="00BC3A2B"/>
    <w:rsid w:val="00BC3E45"/>
    <w:rsid w:val="00BC3FB4"/>
    <w:rsid w:val="00BC427C"/>
    <w:rsid w:val="00BC4A06"/>
    <w:rsid w:val="00BC4FA4"/>
    <w:rsid w:val="00BC5B8C"/>
    <w:rsid w:val="00BC637A"/>
    <w:rsid w:val="00BC6A56"/>
    <w:rsid w:val="00BC6C79"/>
    <w:rsid w:val="00BC7131"/>
    <w:rsid w:val="00BC7175"/>
    <w:rsid w:val="00BD071D"/>
    <w:rsid w:val="00BD0CF1"/>
    <w:rsid w:val="00BD1DC4"/>
    <w:rsid w:val="00BD2772"/>
    <w:rsid w:val="00BD285F"/>
    <w:rsid w:val="00BD38CA"/>
    <w:rsid w:val="00BD3BBC"/>
    <w:rsid w:val="00BD4883"/>
    <w:rsid w:val="00BD5B1E"/>
    <w:rsid w:val="00BD72C2"/>
    <w:rsid w:val="00BD7C5D"/>
    <w:rsid w:val="00BE0456"/>
    <w:rsid w:val="00BE0DB3"/>
    <w:rsid w:val="00BE0E39"/>
    <w:rsid w:val="00BE0F24"/>
    <w:rsid w:val="00BE19E1"/>
    <w:rsid w:val="00BE3091"/>
    <w:rsid w:val="00BE31F0"/>
    <w:rsid w:val="00BE4212"/>
    <w:rsid w:val="00BE4A18"/>
    <w:rsid w:val="00BE6D0B"/>
    <w:rsid w:val="00BE7AD7"/>
    <w:rsid w:val="00BF04DF"/>
    <w:rsid w:val="00BF07E5"/>
    <w:rsid w:val="00BF1D23"/>
    <w:rsid w:val="00BF2D3A"/>
    <w:rsid w:val="00BF38BB"/>
    <w:rsid w:val="00BF57C9"/>
    <w:rsid w:val="00BF6FB6"/>
    <w:rsid w:val="00BF7B29"/>
    <w:rsid w:val="00BF7BCF"/>
    <w:rsid w:val="00C017C5"/>
    <w:rsid w:val="00C01B82"/>
    <w:rsid w:val="00C020C9"/>
    <w:rsid w:val="00C02420"/>
    <w:rsid w:val="00C025EA"/>
    <w:rsid w:val="00C034A9"/>
    <w:rsid w:val="00C03FDE"/>
    <w:rsid w:val="00C04DDA"/>
    <w:rsid w:val="00C05473"/>
    <w:rsid w:val="00C0617D"/>
    <w:rsid w:val="00C07947"/>
    <w:rsid w:val="00C07CDE"/>
    <w:rsid w:val="00C1206C"/>
    <w:rsid w:val="00C120D5"/>
    <w:rsid w:val="00C126AF"/>
    <w:rsid w:val="00C129E7"/>
    <w:rsid w:val="00C12E21"/>
    <w:rsid w:val="00C12EC5"/>
    <w:rsid w:val="00C138E1"/>
    <w:rsid w:val="00C13A8D"/>
    <w:rsid w:val="00C13F71"/>
    <w:rsid w:val="00C14037"/>
    <w:rsid w:val="00C15551"/>
    <w:rsid w:val="00C15FEF"/>
    <w:rsid w:val="00C17BE6"/>
    <w:rsid w:val="00C228B8"/>
    <w:rsid w:val="00C230D1"/>
    <w:rsid w:val="00C23228"/>
    <w:rsid w:val="00C23642"/>
    <w:rsid w:val="00C23E78"/>
    <w:rsid w:val="00C2419D"/>
    <w:rsid w:val="00C24293"/>
    <w:rsid w:val="00C24536"/>
    <w:rsid w:val="00C24DC7"/>
    <w:rsid w:val="00C25E16"/>
    <w:rsid w:val="00C27404"/>
    <w:rsid w:val="00C279CB"/>
    <w:rsid w:val="00C311CC"/>
    <w:rsid w:val="00C3156F"/>
    <w:rsid w:val="00C329D3"/>
    <w:rsid w:val="00C33595"/>
    <w:rsid w:val="00C34400"/>
    <w:rsid w:val="00C34674"/>
    <w:rsid w:val="00C34B68"/>
    <w:rsid w:val="00C3592E"/>
    <w:rsid w:val="00C36F61"/>
    <w:rsid w:val="00C373E3"/>
    <w:rsid w:val="00C417D6"/>
    <w:rsid w:val="00C42504"/>
    <w:rsid w:val="00C437E7"/>
    <w:rsid w:val="00C4554A"/>
    <w:rsid w:val="00C475BB"/>
    <w:rsid w:val="00C47E1E"/>
    <w:rsid w:val="00C502A6"/>
    <w:rsid w:val="00C51121"/>
    <w:rsid w:val="00C51B30"/>
    <w:rsid w:val="00C51B62"/>
    <w:rsid w:val="00C52ACA"/>
    <w:rsid w:val="00C53359"/>
    <w:rsid w:val="00C53502"/>
    <w:rsid w:val="00C53ADE"/>
    <w:rsid w:val="00C53EEE"/>
    <w:rsid w:val="00C53F9F"/>
    <w:rsid w:val="00C546DF"/>
    <w:rsid w:val="00C54E8C"/>
    <w:rsid w:val="00C55234"/>
    <w:rsid w:val="00C55507"/>
    <w:rsid w:val="00C55B5C"/>
    <w:rsid w:val="00C55C50"/>
    <w:rsid w:val="00C56917"/>
    <w:rsid w:val="00C56B96"/>
    <w:rsid w:val="00C573B0"/>
    <w:rsid w:val="00C5740D"/>
    <w:rsid w:val="00C603B2"/>
    <w:rsid w:val="00C604C9"/>
    <w:rsid w:val="00C621E2"/>
    <w:rsid w:val="00C62F24"/>
    <w:rsid w:val="00C63A81"/>
    <w:rsid w:val="00C64D4F"/>
    <w:rsid w:val="00C65640"/>
    <w:rsid w:val="00C66887"/>
    <w:rsid w:val="00C70197"/>
    <w:rsid w:val="00C71410"/>
    <w:rsid w:val="00C71C5F"/>
    <w:rsid w:val="00C720A1"/>
    <w:rsid w:val="00C73FE6"/>
    <w:rsid w:val="00C740C3"/>
    <w:rsid w:val="00C75DB7"/>
    <w:rsid w:val="00C76BD9"/>
    <w:rsid w:val="00C7774B"/>
    <w:rsid w:val="00C8043F"/>
    <w:rsid w:val="00C806A1"/>
    <w:rsid w:val="00C81A6B"/>
    <w:rsid w:val="00C82860"/>
    <w:rsid w:val="00C82A4C"/>
    <w:rsid w:val="00C82A8C"/>
    <w:rsid w:val="00C8310E"/>
    <w:rsid w:val="00C85C16"/>
    <w:rsid w:val="00C86D20"/>
    <w:rsid w:val="00C90ED6"/>
    <w:rsid w:val="00C90ED7"/>
    <w:rsid w:val="00C92E5B"/>
    <w:rsid w:val="00C92F7C"/>
    <w:rsid w:val="00C94CD8"/>
    <w:rsid w:val="00C973B4"/>
    <w:rsid w:val="00C9742F"/>
    <w:rsid w:val="00C975E8"/>
    <w:rsid w:val="00CA0179"/>
    <w:rsid w:val="00CA0AFA"/>
    <w:rsid w:val="00CA0FE7"/>
    <w:rsid w:val="00CA16D6"/>
    <w:rsid w:val="00CA20BD"/>
    <w:rsid w:val="00CA220F"/>
    <w:rsid w:val="00CA2FAC"/>
    <w:rsid w:val="00CA3639"/>
    <w:rsid w:val="00CA3F73"/>
    <w:rsid w:val="00CA52F5"/>
    <w:rsid w:val="00CA6000"/>
    <w:rsid w:val="00CA6191"/>
    <w:rsid w:val="00CA662F"/>
    <w:rsid w:val="00CA6B02"/>
    <w:rsid w:val="00CA6E95"/>
    <w:rsid w:val="00CA7327"/>
    <w:rsid w:val="00CA78C9"/>
    <w:rsid w:val="00CB1C7E"/>
    <w:rsid w:val="00CB2494"/>
    <w:rsid w:val="00CB3426"/>
    <w:rsid w:val="00CB4086"/>
    <w:rsid w:val="00CB4D16"/>
    <w:rsid w:val="00CB5223"/>
    <w:rsid w:val="00CB6516"/>
    <w:rsid w:val="00CB668B"/>
    <w:rsid w:val="00CB7014"/>
    <w:rsid w:val="00CB70FE"/>
    <w:rsid w:val="00CB7399"/>
    <w:rsid w:val="00CC1AFD"/>
    <w:rsid w:val="00CC2408"/>
    <w:rsid w:val="00CC46D4"/>
    <w:rsid w:val="00CC6381"/>
    <w:rsid w:val="00CC69EA"/>
    <w:rsid w:val="00CD10DF"/>
    <w:rsid w:val="00CD26D1"/>
    <w:rsid w:val="00CD4611"/>
    <w:rsid w:val="00CD49D4"/>
    <w:rsid w:val="00CD55E4"/>
    <w:rsid w:val="00CD61A1"/>
    <w:rsid w:val="00CD7A2F"/>
    <w:rsid w:val="00CD7E15"/>
    <w:rsid w:val="00CE0442"/>
    <w:rsid w:val="00CE29A4"/>
    <w:rsid w:val="00CE3776"/>
    <w:rsid w:val="00CE38CF"/>
    <w:rsid w:val="00CE4F7E"/>
    <w:rsid w:val="00CE50A1"/>
    <w:rsid w:val="00CE726C"/>
    <w:rsid w:val="00CE755C"/>
    <w:rsid w:val="00CE7ABB"/>
    <w:rsid w:val="00CF01CD"/>
    <w:rsid w:val="00CF01E0"/>
    <w:rsid w:val="00CF0218"/>
    <w:rsid w:val="00CF07D8"/>
    <w:rsid w:val="00CF1ED9"/>
    <w:rsid w:val="00CF34BD"/>
    <w:rsid w:val="00CF36CD"/>
    <w:rsid w:val="00CF4145"/>
    <w:rsid w:val="00CF41BC"/>
    <w:rsid w:val="00CF4533"/>
    <w:rsid w:val="00CF480A"/>
    <w:rsid w:val="00CF4D57"/>
    <w:rsid w:val="00CF57E4"/>
    <w:rsid w:val="00CF5889"/>
    <w:rsid w:val="00CF646F"/>
    <w:rsid w:val="00CF66BE"/>
    <w:rsid w:val="00D00361"/>
    <w:rsid w:val="00D012C5"/>
    <w:rsid w:val="00D02E74"/>
    <w:rsid w:val="00D04479"/>
    <w:rsid w:val="00D04769"/>
    <w:rsid w:val="00D04779"/>
    <w:rsid w:val="00D04F7D"/>
    <w:rsid w:val="00D05C31"/>
    <w:rsid w:val="00D06216"/>
    <w:rsid w:val="00D06372"/>
    <w:rsid w:val="00D06DF2"/>
    <w:rsid w:val="00D07697"/>
    <w:rsid w:val="00D07730"/>
    <w:rsid w:val="00D07A21"/>
    <w:rsid w:val="00D10D89"/>
    <w:rsid w:val="00D113EE"/>
    <w:rsid w:val="00D128A3"/>
    <w:rsid w:val="00D13203"/>
    <w:rsid w:val="00D13E6F"/>
    <w:rsid w:val="00D16B14"/>
    <w:rsid w:val="00D175DD"/>
    <w:rsid w:val="00D200DB"/>
    <w:rsid w:val="00D20D63"/>
    <w:rsid w:val="00D2134D"/>
    <w:rsid w:val="00D2185B"/>
    <w:rsid w:val="00D21E8D"/>
    <w:rsid w:val="00D2243F"/>
    <w:rsid w:val="00D22CF9"/>
    <w:rsid w:val="00D244DF"/>
    <w:rsid w:val="00D25F9E"/>
    <w:rsid w:val="00D26425"/>
    <w:rsid w:val="00D2704A"/>
    <w:rsid w:val="00D27BBE"/>
    <w:rsid w:val="00D3026A"/>
    <w:rsid w:val="00D30B62"/>
    <w:rsid w:val="00D30F1B"/>
    <w:rsid w:val="00D320F5"/>
    <w:rsid w:val="00D330DA"/>
    <w:rsid w:val="00D33669"/>
    <w:rsid w:val="00D3487E"/>
    <w:rsid w:val="00D35713"/>
    <w:rsid w:val="00D37CB4"/>
    <w:rsid w:val="00D4042D"/>
    <w:rsid w:val="00D419C0"/>
    <w:rsid w:val="00D430F1"/>
    <w:rsid w:val="00D4319C"/>
    <w:rsid w:val="00D4329A"/>
    <w:rsid w:val="00D44D10"/>
    <w:rsid w:val="00D45990"/>
    <w:rsid w:val="00D461FF"/>
    <w:rsid w:val="00D46B00"/>
    <w:rsid w:val="00D470B1"/>
    <w:rsid w:val="00D47286"/>
    <w:rsid w:val="00D478C7"/>
    <w:rsid w:val="00D47D24"/>
    <w:rsid w:val="00D47F35"/>
    <w:rsid w:val="00D51167"/>
    <w:rsid w:val="00D51BD7"/>
    <w:rsid w:val="00D51EBC"/>
    <w:rsid w:val="00D52701"/>
    <w:rsid w:val="00D53A39"/>
    <w:rsid w:val="00D53A44"/>
    <w:rsid w:val="00D543D7"/>
    <w:rsid w:val="00D548C3"/>
    <w:rsid w:val="00D54CDF"/>
    <w:rsid w:val="00D5526A"/>
    <w:rsid w:val="00D57908"/>
    <w:rsid w:val="00D60941"/>
    <w:rsid w:val="00D61372"/>
    <w:rsid w:val="00D61B28"/>
    <w:rsid w:val="00D6244A"/>
    <w:rsid w:val="00D62A19"/>
    <w:rsid w:val="00D637C3"/>
    <w:rsid w:val="00D6466F"/>
    <w:rsid w:val="00D64A99"/>
    <w:rsid w:val="00D650BC"/>
    <w:rsid w:val="00D6539E"/>
    <w:rsid w:val="00D65513"/>
    <w:rsid w:val="00D65AB9"/>
    <w:rsid w:val="00D66E0B"/>
    <w:rsid w:val="00D677E0"/>
    <w:rsid w:val="00D707A0"/>
    <w:rsid w:val="00D70AB9"/>
    <w:rsid w:val="00D70CCE"/>
    <w:rsid w:val="00D71F63"/>
    <w:rsid w:val="00D73730"/>
    <w:rsid w:val="00D73BEF"/>
    <w:rsid w:val="00D73F04"/>
    <w:rsid w:val="00D75CC2"/>
    <w:rsid w:val="00D76F9F"/>
    <w:rsid w:val="00D7746C"/>
    <w:rsid w:val="00D77620"/>
    <w:rsid w:val="00D80146"/>
    <w:rsid w:val="00D80318"/>
    <w:rsid w:val="00D8104E"/>
    <w:rsid w:val="00D815E3"/>
    <w:rsid w:val="00D8177E"/>
    <w:rsid w:val="00D81A2A"/>
    <w:rsid w:val="00D8240D"/>
    <w:rsid w:val="00D82755"/>
    <w:rsid w:val="00D82CE1"/>
    <w:rsid w:val="00D83593"/>
    <w:rsid w:val="00D8390F"/>
    <w:rsid w:val="00D83AAF"/>
    <w:rsid w:val="00D84A77"/>
    <w:rsid w:val="00D84E60"/>
    <w:rsid w:val="00D866B8"/>
    <w:rsid w:val="00D86C1C"/>
    <w:rsid w:val="00D86C66"/>
    <w:rsid w:val="00D875F6"/>
    <w:rsid w:val="00D9064E"/>
    <w:rsid w:val="00D907EB"/>
    <w:rsid w:val="00D9082E"/>
    <w:rsid w:val="00D911FC"/>
    <w:rsid w:val="00D91B66"/>
    <w:rsid w:val="00D9226E"/>
    <w:rsid w:val="00D923C2"/>
    <w:rsid w:val="00D9320C"/>
    <w:rsid w:val="00D9475B"/>
    <w:rsid w:val="00D94A8C"/>
    <w:rsid w:val="00D94B5B"/>
    <w:rsid w:val="00D952A8"/>
    <w:rsid w:val="00D97BA7"/>
    <w:rsid w:val="00DA0DD3"/>
    <w:rsid w:val="00DA1236"/>
    <w:rsid w:val="00DA1750"/>
    <w:rsid w:val="00DA1B9C"/>
    <w:rsid w:val="00DA29D4"/>
    <w:rsid w:val="00DA2F0D"/>
    <w:rsid w:val="00DA3597"/>
    <w:rsid w:val="00DA3675"/>
    <w:rsid w:val="00DA396E"/>
    <w:rsid w:val="00DA3A82"/>
    <w:rsid w:val="00DA414C"/>
    <w:rsid w:val="00DA492D"/>
    <w:rsid w:val="00DA4A24"/>
    <w:rsid w:val="00DA4A5F"/>
    <w:rsid w:val="00DA4B48"/>
    <w:rsid w:val="00DA4CDD"/>
    <w:rsid w:val="00DA5098"/>
    <w:rsid w:val="00DA591D"/>
    <w:rsid w:val="00DA6049"/>
    <w:rsid w:val="00DA72D9"/>
    <w:rsid w:val="00DB03D3"/>
    <w:rsid w:val="00DB13C1"/>
    <w:rsid w:val="00DB195F"/>
    <w:rsid w:val="00DB2A4C"/>
    <w:rsid w:val="00DB2E62"/>
    <w:rsid w:val="00DB3394"/>
    <w:rsid w:val="00DB3838"/>
    <w:rsid w:val="00DB3E0A"/>
    <w:rsid w:val="00DB3EF4"/>
    <w:rsid w:val="00DB47D5"/>
    <w:rsid w:val="00DB5306"/>
    <w:rsid w:val="00DB556C"/>
    <w:rsid w:val="00DB66A8"/>
    <w:rsid w:val="00DB6BC5"/>
    <w:rsid w:val="00DB7393"/>
    <w:rsid w:val="00DC09E9"/>
    <w:rsid w:val="00DC2770"/>
    <w:rsid w:val="00DC320F"/>
    <w:rsid w:val="00DC325B"/>
    <w:rsid w:val="00DC37F3"/>
    <w:rsid w:val="00DC4755"/>
    <w:rsid w:val="00DC4CFB"/>
    <w:rsid w:val="00DC549F"/>
    <w:rsid w:val="00DC58D2"/>
    <w:rsid w:val="00DC5A27"/>
    <w:rsid w:val="00DC5AE8"/>
    <w:rsid w:val="00DC5B15"/>
    <w:rsid w:val="00DC5FE3"/>
    <w:rsid w:val="00DC6BFF"/>
    <w:rsid w:val="00DC7F47"/>
    <w:rsid w:val="00DD11E3"/>
    <w:rsid w:val="00DD1CB5"/>
    <w:rsid w:val="00DD1D07"/>
    <w:rsid w:val="00DD266D"/>
    <w:rsid w:val="00DD26A9"/>
    <w:rsid w:val="00DD2C71"/>
    <w:rsid w:val="00DD3959"/>
    <w:rsid w:val="00DD3BC9"/>
    <w:rsid w:val="00DD429E"/>
    <w:rsid w:val="00DD4B00"/>
    <w:rsid w:val="00DD4C90"/>
    <w:rsid w:val="00DD4F61"/>
    <w:rsid w:val="00DD541F"/>
    <w:rsid w:val="00DD555C"/>
    <w:rsid w:val="00DD6053"/>
    <w:rsid w:val="00DD69E3"/>
    <w:rsid w:val="00DE06CB"/>
    <w:rsid w:val="00DE0BAC"/>
    <w:rsid w:val="00DE0F28"/>
    <w:rsid w:val="00DE391E"/>
    <w:rsid w:val="00DE41CE"/>
    <w:rsid w:val="00DE4C68"/>
    <w:rsid w:val="00DE4DB9"/>
    <w:rsid w:val="00DE6089"/>
    <w:rsid w:val="00DE6949"/>
    <w:rsid w:val="00DE6A3C"/>
    <w:rsid w:val="00DE74AE"/>
    <w:rsid w:val="00DE7784"/>
    <w:rsid w:val="00DE7A92"/>
    <w:rsid w:val="00DF0B16"/>
    <w:rsid w:val="00DF0E05"/>
    <w:rsid w:val="00DF1435"/>
    <w:rsid w:val="00DF15BE"/>
    <w:rsid w:val="00DF1744"/>
    <w:rsid w:val="00DF57D0"/>
    <w:rsid w:val="00DF6C1B"/>
    <w:rsid w:val="00DF7EF2"/>
    <w:rsid w:val="00DF7EFA"/>
    <w:rsid w:val="00E0046D"/>
    <w:rsid w:val="00E004A5"/>
    <w:rsid w:val="00E01A40"/>
    <w:rsid w:val="00E02C9B"/>
    <w:rsid w:val="00E03443"/>
    <w:rsid w:val="00E03FBD"/>
    <w:rsid w:val="00E0421D"/>
    <w:rsid w:val="00E04441"/>
    <w:rsid w:val="00E0499F"/>
    <w:rsid w:val="00E04CD4"/>
    <w:rsid w:val="00E06578"/>
    <w:rsid w:val="00E07A87"/>
    <w:rsid w:val="00E1074D"/>
    <w:rsid w:val="00E10982"/>
    <w:rsid w:val="00E11E9D"/>
    <w:rsid w:val="00E1202F"/>
    <w:rsid w:val="00E12601"/>
    <w:rsid w:val="00E149F9"/>
    <w:rsid w:val="00E152E6"/>
    <w:rsid w:val="00E153A9"/>
    <w:rsid w:val="00E17661"/>
    <w:rsid w:val="00E20096"/>
    <w:rsid w:val="00E20B13"/>
    <w:rsid w:val="00E20DE7"/>
    <w:rsid w:val="00E224F0"/>
    <w:rsid w:val="00E23AC5"/>
    <w:rsid w:val="00E23AE6"/>
    <w:rsid w:val="00E24A09"/>
    <w:rsid w:val="00E24AA0"/>
    <w:rsid w:val="00E24AF9"/>
    <w:rsid w:val="00E250CE"/>
    <w:rsid w:val="00E26691"/>
    <w:rsid w:val="00E271B1"/>
    <w:rsid w:val="00E27AB5"/>
    <w:rsid w:val="00E27DED"/>
    <w:rsid w:val="00E30328"/>
    <w:rsid w:val="00E3044A"/>
    <w:rsid w:val="00E30702"/>
    <w:rsid w:val="00E32257"/>
    <w:rsid w:val="00E32D9E"/>
    <w:rsid w:val="00E34BB3"/>
    <w:rsid w:val="00E3620B"/>
    <w:rsid w:val="00E36C99"/>
    <w:rsid w:val="00E37937"/>
    <w:rsid w:val="00E4084F"/>
    <w:rsid w:val="00E4291A"/>
    <w:rsid w:val="00E43071"/>
    <w:rsid w:val="00E43700"/>
    <w:rsid w:val="00E44BB0"/>
    <w:rsid w:val="00E4565B"/>
    <w:rsid w:val="00E45901"/>
    <w:rsid w:val="00E4637F"/>
    <w:rsid w:val="00E476F8"/>
    <w:rsid w:val="00E47E94"/>
    <w:rsid w:val="00E5018C"/>
    <w:rsid w:val="00E5060E"/>
    <w:rsid w:val="00E50CB6"/>
    <w:rsid w:val="00E5105B"/>
    <w:rsid w:val="00E527D2"/>
    <w:rsid w:val="00E531C9"/>
    <w:rsid w:val="00E5322F"/>
    <w:rsid w:val="00E5414F"/>
    <w:rsid w:val="00E54E31"/>
    <w:rsid w:val="00E55BD5"/>
    <w:rsid w:val="00E55F8D"/>
    <w:rsid w:val="00E56085"/>
    <w:rsid w:val="00E564DD"/>
    <w:rsid w:val="00E57CB6"/>
    <w:rsid w:val="00E60D72"/>
    <w:rsid w:val="00E62618"/>
    <w:rsid w:val="00E644EC"/>
    <w:rsid w:val="00E6574F"/>
    <w:rsid w:val="00E65D26"/>
    <w:rsid w:val="00E6705B"/>
    <w:rsid w:val="00E70120"/>
    <w:rsid w:val="00E70BEF"/>
    <w:rsid w:val="00E71190"/>
    <w:rsid w:val="00E71EF8"/>
    <w:rsid w:val="00E72239"/>
    <w:rsid w:val="00E72912"/>
    <w:rsid w:val="00E72E36"/>
    <w:rsid w:val="00E75EFC"/>
    <w:rsid w:val="00E76033"/>
    <w:rsid w:val="00E761A6"/>
    <w:rsid w:val="00E76D1F"/>
    <w:rsid w:val="00E772DE"/>
    <w:rsid w:val="00E77C22"/>
    <w:rsid w:val="00E8005D"/>
    <w:rsid w:val="00E801F6"/>
    <w:rsid w:val="00E808E0"/>
    <w:rsid w:val="00E80BDA"/>
    <w:rsid w:val="00E81551"/>
    <w:rsid w:val="00E81720"/>
    <w:rsid w:val="00E819D9"/>
    <w:rsid w:val="00E8293D"/>
    <w:rsid w:val="00E8430D"/>
    <w:rsid w:val="00E864BF"/>
    <w:rsid w:val="00E86986"/>
    <w:rsid w:val="00E86A80"/>
    <w:rsid w:val="00E872C4"/>
    <w:rsid w:val="00E90924"/>
    <w:rsid w:val="00E909CE"/>
    <w:rsid w:val="00E91B57"/>
    <w:rsid w:val="00E91B8A"/>
    <w:rsid w:val="00E92146"/>
    <w:rsid w:val="00E92E3E"/>
    <w:rsid w:val="00E92EA8"/>
    <w:rsid w:val="00E94D62"/>
    <w:rsid w:val="00E970F0"/>
    <w:rsid w:val="00E97309"/>
    <w:rsid w:val="00EA18AE"/>
    <w:rsid w:val="00EA26C7"/>
    <w:rsid w:val="00EA30F3"/>
    <w:rsid w:val="00EA3661"/>
    <w:rsid w:val="00EA41AB"/>
    <w:rsid w:val="00EA4757"/>
    <w:rsid w:val="00EA52C8"/>
    <w:rsid w:val="00EA569F"/>
    <w:rsid w:val="00EA5B3B"/>
    <w:rsid w:val="00EA6A87"/>
    <w:rsid w:val="00EA7CD5"/>
    <w:rsid w:val="00EB0205"/>
    <w:rsid w:val="00EB07E0"/>
    <w:rsid w:val="00EB0C8B"/>
    <w:rsid w:val="00EB0D67"/>
    <w:rsid w:val="00EB2714"/>
    <w:rsid w:val="00EB5196"/>
    <w:rsid w:val="00EB5D40"/>
    <w:rsid w:val="00EB5E18"/>
    <w:rsid w:val="00EB69DD"/>
    <w:rsid w:val="00EB6DA5"/>
    <w:rsid w:val="00EB7966"/>
    <w:rsid w:val="00EC013C"/>
    <w:rsid w:val="00EC380F"/>
    <w:rsid w:val="00EC3882"/>
    <w:rsid w:val="00EC43E3"/>
    <w:rsid w:val="00EC4405"/>
    <w:rsid w:val="00EC5B49"/>
    <w:rsid w:val="00EC5F24"/>
    <w:rsid w:val="00EC5F6D"/>
    <w:rsid w:val="00EC6153"/>
    <w:rsid w:val="00EC62D7"/>
    <w:rsid w:val="00EC6370"/>
    <w:rsid w:val="00EC63CF"/>
    <w:rsid w:val="00EC6CC6"/>
    <w:rsid w:val="00EC6D28"/>
    <w:rsid w:val="00ED046E"/>
    <w:rsid w:val="00ED1E08"/>
    <w:rsid w:val="00ED270F"/>
    <w:rsid w:val="00ED29A1"/>
    <w:rsid w:val="00ED3122"/>
    <w:rsid w:val="00ED5B96"/>
    <w:rsid w:val="00ED5FC1"/>
    <w:rsid w:val="00ED62A8"/>
    <w:rsid w:val="00ED681B"/>
    <w:rsid w:val="00ED6823"/>
    <w:rsid w:val="00ED6858"/>
    <w:rsid w:val="00ED79CA"/>
    <w:rsid w:val="00ED7D8A"/>
    <w:rsid w:val="00EE1707"/>
    <w:rsid w:val="00EE21F6"/>
    <w:rsid w:val="00EE23E7"/>
    <w:rsid w:val="00EE297D"/>
    <w:rsid w:val="00EE3776"/>
    <w:rsid w:val="00EE3A72"/>
    <w:rsid w:val="00EE3D89"/>
    <w:rsid w:val="00EE4C43"/>
    <w:rsid w:val="00EE5528"/>
    <w:rsid w:val="00EE5C4C"/>
    <w:rsid w:val="00EE5E86"/>
    <w:rsid w:val="00EE6927"/>
    <w:rsid w:val="00EF0508"/>
    <w:rsid w:val="00EF063B"/>
    <w:rsid w:val="00EF0F6E"/>
    <w:rsid w:val="00EF1887"/>
    <w:rsid w:val="00EF2538"/>
    <w:rsid w:val="00EF2702"/>
    <w:rsid w:val="00EF2C16"/>
    <w:rsid w:val="00EF319D"/>
    <w:rsid w:val="00EF3BB5"/>
    <w:rsid w:val="00EF4732"/>
    <w:rsid w:val="00EF49E9"/>
    <w:rsid w:val="00EF555E"/>
    <w:rsid w:val="00EF578C"/>
    <w:rsid w:val="00EF798A"/>
    <w:rsid w:val="00F0183B"/>
    <w:rsid w:val="00F01C8C"/>
    <w:rsid w:val="00F0216E"/>
    <w:rsid w:val="00F03ECA"/>
    <w:rsid w:val="00F03EEE"/>
    <w:rsid w:val="00F0455D"/>
    <w:rsid w:val="00F04979"/>
    <w:rsid w:val="00F05017"/>
    <w:rsid w:val="00F0544A"/>
    <w:rsid w:val="00F05879"/>
    <w:rsid w:val="00F05EC1"/>
    <w:rsid w:val="00F063D5"/>
    <w:rsid w:val="00F06CB6"/>
    <w:rsid w:val="00F06EC0"/>
    <w:rsid w:val="00F07692"/>
    <w:rsid w:val="00F07A5A"/>
    <w:rsid w:val="00F07E7C"/>
    <w:rsid w:val="00F1098B"/>
    <w:rsid w:val="00F1107B"/>
    <w:rsid w:val="00F112D1"/>
    <w:rsid w:val="00F12237"/>
    <w:rsid w:val="00F125CB"/>
    <w:rsid w:val="00F12BFF"/>
    <w:rsid w:val="00F1322F"/>
    <w:rsid w:val="00F133AB"/>
    <w:rsid w:val="00F133C9"/>
    <w:rsid w:val="00F13670"/>
    <w:rsid w:val="00F1375B"/>
    <w:rsid w:val="00F147D1"/>
    <w:rsid w:val="00F14B73"/>
    <w:rsid w:val="00F14BE9"/>
    <w:rsid w:val="00F1589E"/>
    <w:rsid w:val="00F15A24"/>
    <w:rsid w:val="00F160FB"/>
    <w:rsid w:val="00F1707A"/>
    <w:rsid w:val="00F17DCD"/>
    <w:rsid w:val="00F17FB8"/>
    <w:rsid w:val="00F2143C"/>
    <w:rsid w:val="00F218C8"/>
    <w:rsid w:val="00F21FD9"/>
    <w:rsid w:val="00F222C9"/>
    <w:rsid w:val="00F22661"/>
    <w:rsid w:val="00F22D81"/>
    <w:rsid w:val="00F23D90"/>
    <w:rsid w:val="00F24734"/>
    <w:rsid w:val="00F248B2"/>
    <w:rsid w:val="00F256B6"/>
    <w:rsid w:val="00F27089"/>
    <w:rsid w:val="00F279F4"/>
    <w:rsid w:val="00F27BA5"/>
    <w:rsid w:val="00F27FCE"/>
    <w:rsid w:val="00F30927"/>
    <w:rsid w:val="00F313BB"/>
    <w:rsid w:val="00F31568"/>
    <w:rsid w:val="00F319C1"/>
    <w:rsid w:val="00F32385"/>
    <w:rsid w:val="00F33818"/>
    <w:rsid w:val="00F33E49"/>
    <w:rsid w:val="00F3631A"/>
    <w:rsid w:val="00F365F3"/>
    <w:rsid w:val="00F3702F"/>
    <w:rsid w:val="00F37B9F"/>
    <w:rsid w:val="00F4000C"/>
    <w:rsid w:val="00F4062F"/>
    <w:rsid w:val="00F40936"/>
    <w:rsid w:val="00F41A9F"/>
    <w:rsid w:val="00F41BD2"/>
    <w:rsid w:val="00F41DE0"/>
    <w:rsid w:val="00F42062"/>
    <w:rsid w:val="00F42581"/>
    <w:rsid w:val="00F42DA3"/>
    <w:rsid w:val="00F43611"/>
    <w:rsid w:val="00F43727"/>
    <w:rsid w:val="00F44B4E"/>
    <w:rsid w:val="00F45F56"/>
    <w:rsid w:val="00F469FC"/>
    <w:rsid w:val="00F46D30"/>
    <w:rsid w:val="00F477A9"/>
    <w:rsid w:val="00F47ED8"/>
    <w:rsid w:val="00F53021"/>
    <w:rsid w:val="00F53B3B"/>
    <w:rsid w:val="00F53D3D"/>
    <w:rsid w:val="00F5529F"/>
    <w:rsid w:val="00F55509"/>
    <w:rsid w:val="00F556B6"/>
    <w:rsid w:val="00F558D8"/>
    <w:rsid w:val="00F56A6D"/>
    <w:rsid w:val="00F56F0B"/>
    <w:rsid w:val="00F57265"/>
    <w:rsid w:val="00F6292F"/>
    <w:rsid w:val="00F62989"/>
    <w:rsid w:val="00F630B1"/>
    <w:rsid w:val="00F630E4"/>
    <w:rsid w:val="00F6314D"/>
    <w:rsid w:val="00F63BB4"/>
    <w:rsid w:val="00F646CB"/>
    <w:rsid w:val="00F64FE7"/>
    <w:rsid w:val="00F65115"/>
    <w:rsid w:val="00F655EE"/>
    <w:rsid w:val="00F66266"/>
    <w:rsid w:val="00F66BA4"/>
    <w:rsid w:val="00F674C8"/>
    <w:rsid w:val="00F6785F"/>
    <w:rsid w:val="00F67D83"/>
    <w:rsid w:val="00F67DAB"/>
    <w:rsid w:val="00F70010"/>
    <w:rsid w:val="00F711B5"/>
    <w:rsid w:val="00F711F5"/>
    <w:rsid w:val="00F712D2"/>
    <w:rsid w:val="00F71376"/>
    <w:rsid w:val="00F716E1"/>
    <w:rsid w:val="00F7266B"/>
    <w:rsid w:val="00F731C7"/>
    <w:rsid w:val="00F73649"/>
    <w:rsid w:val="00F7364D"/>
    <w:rsid w:val="00F74C8F"/>
    <w:rsid w:val="00F7584D"/>
    <w:rsid w:val="00F76C64"/>
    <w:rsid w:val="00F76EBC"/>
    <w:rsid w:val="00F77DA4"/>
    <w:rsid w:val="00F8034A"/>
    <w:rsid w:val="00F80580"/>
    <w:rsid w:val="00F80C54"/>
    <w:rsid w:val="00F80DFD"/>
    <w:rsid w:val="00F80E04"/>
    <w:rsid w:val="00F826C1"/>
    <w:rsid w:val="00F82E88"/>
    <w:rsid w:val="00F82F5A"/>
    <w:rsid w:val="00F8302E"/>
    <w:rsid w:val="00F83857"/>
    <w:rsid w:val="00F84D3D"/>
    <w:rsid w:val="00F859B8"/>
    <w:rsid w:val="00F85C39"/>
    <w:rsid w:val="00F864F5"/>
    <w:rsid w:val="00F86D83"/>
    <w:rsid w:val="00F87669"/>
    <w:rsid w:val="00F87B76"/>
    <w:rsid w:val="00F913FB"/>
    <w:rsid w:val="00F928F6"/>
    <w:rsid w:val="00F92F52"/>
    <w:rsid w:val="00F93150"/>
    <w:rsid w:val="00F935C2"/>
    <w:rsid w:val="00F9522D"/>
    <w:rsid w:val="00F95E9A"/>
    <w:rsid w:val="00F95EA9"/>
    <w:rsid w:val="00F96ABB"/>
    <w:rsid w:val="00F97283"/>
    <w:rsid w:val="00F978D1"/>
    <w:rsid w:val="00FA0047"/>
    <w:rsid w:val="00FA05D2"/>
    <w:rsid w:val="00FA24DE"/>
    <w:rsid w:val="00FA4701"/>
    <w:rsid w:val="00FA4B5B"/>
    <w:rsid w:val="00FA5A75"/>
    <w:rsid w:val="00FA6415"/>
    <w:rsid w:val="00FA756F"/>
    <w:rsid w:val="00FB0A4C"/>
    <w:rsid w:val="00FB13B7"/>
    <w:rsid w:val="00FB1E24"/>
    <w:rsid w:val="00FB2659"/>
    <w:rsid w:val="00FB3C5D"/>
    <w:rsid w:val="00FB42C2"/>
    <w:rsid w:val="00FB5904"/>
    <w:rsid w:val="00FB5BC8"/>
    <w:rsid w:val="00FB6378"/>
    <w:rsid w:val="00FB73AA"/>
    <w:rsid w:val="00FB78A1"/>
    <w:rsid w:val="00FC10E6"/>
    <w:rsid w:val="00FC1152"/>
    <w:rsid w:val="00FC25A9"/>
    <w:rsid w:val="00FC2824"/>
    <w:rsid w:val="00FC3C95"/>
    <w:rsid w:val="00FC5568"/>
    <w:rsid w:val="00FC5D52"/>
    <w:rsid w:val="00FC656E"/>
    <w:rsid w:val="00FC68BF"/>
    <w:rsid w:val="00FC717B"/>
    <w:rsid w:val="00FC7997"/>
    <w:rsid w:val="00FC7D9D"/>
    <w:rsid w:val="00FD0A46"/>
    <w:rsid w:val="00FD1111"/>
    <w:rsid w:val="00FD144C"/>
    <w:rsid w:val="00FD3718"/>
    <w:rsid w:val="00FD37FF"/>
    <w:rsid w:val="00FD5C0F"/>
    <w:rsid w:val="00FD674C"/>
    <w:rsid w:val="00FD69AE"/>
    <w:rsid w:val="00FD794A"/>
    <w:rsid w:val="00FE00BA"/>
    <w:rsid w:val="00FE03D5"/>
    <w:rsid w:val="00FE0CFC"/>
    <w:rsid w:val="00FE1123"/>
    <w:rsid w:val="00FE1B84"/>
    <w:rsid w:val="00FE1D00"/>
    <w:rsid w:val="00FE2D04"/>
    <w:rsid w:val="00FE2FFE"/>
    <w:rsid w:val="00FE304F"/>
    <w:rsid w:val="00FE336A"/>
    <w:rsid w:val="00FE36ED"/>
    <w:rsid w:val="00FE4880"/>
    <w:rsid w:val="00FE49A0"/>
    <w:rsid w:val="00FE50BE"/>
    <w:rsid w:val="00FE592D"/>
    <w:rsid w:val="00FE5DE7"/>
    <w:rsid w:val="00FE735C"/>
    <w:rsid w:val="00FE79EA"/>
    <w:rsid w:val="00FF00D7"/>
    <w:rsid w:val="00FF0192"/>
    <w:rsid w:val="00FF0BD2"/>
    <w:rsid w:val="00FF3096"/>
    <w:rsid w:val="00FF3C40"/>
    <w:rsid w:val="00FF60B3"/>
    <w:rsid w:val="00FF6184"/>
    <w:rsid w:val="00FF720C"/>
    <w:rsid w:val="00FF753F"/>
    <w:rsid w:val="00FF7702"/>
    <w:rsid w:val="00FF7F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7783"/>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0"/>
    <w:next w:val="a0"/>
    <w:link w:val="10"/>
    <w:uiPriority w:val="9"/>
    <w:qFormat/>
    <w:rsid w:val="00D552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1E6A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9062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aliases w:val="Знак, Знак,webb Знак Знак,webb, Знак Знак"/>
    <w:basedOn w:val="a0"/>
    <w:link w:val="a6"/>
    <w:uiPriority w:val="99"/>
    <w:unhideWhenUsed/>
    <w:qFormat/>
    <w:rsid w:val="0090625F"/>
    <w:pPr>
      <w:ind w:firstLine="567"/>
      <w:jc w:val="both"/>
    </w:pPr>
  </w:style>
  <w:style w:type="paragraph" w:customStyle="1" w:styleId="11">
    <w:name w:val="Абзац списка1"/>
    <w:basedOn w:val="a0"/>
    <w:qFormat/>
    <w:rsid w:val="00E72239"/>
    <w:pPr>
      <w:spacing w:after="200" w:line="276" w:lineRule="auto"/>
      <w:ind w:left="720"/>
      <w:contextualSpacing/>
    </w:pPr>
    <w:rPr>
      <w:rFonts w:eastAsia="Calibri"/>
      <w:sz w:val="28"/>
      <w:szCs w:val="28"/>
      <w:lang w:val="en-US" w:eastAsia="en-US"/>
    </w:rPr>
  </w:style>
  <w:style w:type="character" w:customStyle="1" w:styleId="a6">
    <w:name w:val="Обычный (веб) Знак"/>
    <w:aliases w:val="Знак Знак, Знак Знак1,webb Знак Знак Знак,webb Знак, Знак Знак Знак"/>
    <w:basedOn w:val="a1"/>
    <w:link w:val="a5"/>
    <w:locked/>
    <w:rsid w:val="0086724E"/>
    <w:rPr>
      <w:rFonts w:ascii="Times New Roman" w:eastAsia="Times New Roman" w:hAnsi="Times New Roman" w:cs="Times New Roman"/>
      <w:sz w:val="24"/>
      <w:szCs w:val="24"/>
      <w:lang w:eastAsia="ru-RU"/>
    </w:rPr>
  </w:style>
  <w:style w:type="paragraph" w:customStyle="1" w:styleId="tt">
    <w:name w:val="tt"/>
    <w:basedOn w:val="a0"/>
    <w:rsid w:val="0086724E"/>
    <w:pPr>
      <w:jc w:val="center"/>
    </w:pPr>
    <w:rPr>
      <w:b/>
      <w:bCs/>
      <w:lang w:val="en-US" w:eastAsia="en-US"/>
    </w:rPr>
  </w:style>
  <w:style w:type="paragraph" w:styleId="a7">
    <w:name w:val="Body Text"/>
    <w:basedOn w:val="a0"/>
    <w:link w:val="a8"/>
    <w:rsid w:val="0086724E"/>
    <w:pPr>
      <w:jc w:val="center"/>
    </w:pPr>
    <w:rPr>
      <w:rFonts w:ascii="Bookman Old Style" w:hAnsi="Bookman Old Style"/>
      <w:b/>
      <w:sz w:val="22"/>
      <w:szCs w:val="20"/>
      <w:lang w:eastAsia="en-US"/>
    </w:rPr>
  </w:style>
  <w:style w:type="character" w:customStyle="1" w:styleId="a8">
    <w:name w:val="Основной текст Знак"/>
    <w:basedOn w:val="a1"/>
    <w:link w:val="a7"/>
    <w:rsid w:val="0086724E"/>
    <w:rPr>
      <w:rFonts w:ascii="Bookman Old Style" w:eastAsia="Times New Roman" w:hAnsi="Bookman Old Style" w:cs="Times New Roman"/>
      <w:b/>
      <w:szCs w:val="20"/>
    </w:rPr>
  </w:style>
  <w:style w:type="paragraph" w:customStyle="1" w:styleId="cn">
    <w:name w:val="cn"/>
    <w:basedOn w:val="a0"/>
    <w:rsid w:val="00BE0E39"/>
    <w:pPr>
      <w:jc w:val="center"/>
    </w:pPr>
  </w:style>
  <w:style w:type="paragraph" w:styleId="a9">
    <w:name w:val="Balloon Text"/>
    <w:basedOn w:val="a0"/>
    <w:link w:val="aa"/>
    <w:semiHidden/>
    <w:rsid w:val="007B6041"/>
    <w:rPr>
      <w:rFonts w:ascii="Tahoma" w:hAnsi="Tahoma" w:cs="Tahoma"/>
      <w:sz w:val="16"/>
      <w:szCs w:val="16"/>
      <w:lang w:val="ru-RU"/>
    </w:rPr>
  </w:style>
  <w:style w:type="character" w:customStyle="1" w:styleId="aa">
    <w:name w:val="Текст выноски Знак"/>
    <w:basedOn w:val="a1"/>
    <w:link w:val="a9"/>
    <w:semiHidden/>
    <w:rsid w:val="007B6041"/>
    <w:rPr>
      <w:rFonts w:ascii="Tahoma" w:eastAsia="Times New Roman" w:hAnsi="Tahoma" w:cs="Tahoma"/>
      <w:sz w:val="16"/>
      <w:szCs w:val="16"/>
      <w:lang w:eastAsia="ru-RU"/>
    </w:rPr>
  </w:style>
  <w:style w:type="paragraph" w:styleId="ab">
    <w:name w:val="footer"/>
    <w:basedOn w:val="a0"/>
    <w:link w:val="ac"/>
    <w:uiPriority w:val="99"/>
    <w:rsid w:val="00B03B58"/>
    <w:pPr>
      <w:tabs>
        <w:tab w:val="center" w:pos="4677"/>
        <w:tab w:val="right" w:pos="9355"/>
      </w:tabs>
    </w:pPr>
    <w:rPr>
      <w:lang w:val="ru-RU"/>
    </w:rPr>
  </w:style>
  <w:style w:type="character" w:customStyle="1" w:styleId="ac">
    <w:name w:val="Нижний колонтитул Знак"/>
    <w:basedOn w:val="a1"/>
    <w:link w:val="ab"/>
    <w:uiPriority w:val="99"/>
    <w:rsid w:val="00B03B58"/>
    <w:rPr>
      <w:rFonts w:ascii="Times New Roman" w:eastAsia="Times New Roman" w:hAnsi="Times New Roman" w:cs="Times New Roman"/>
      <w:sz w:val="24"/>
      <w:szCs w:val="24"/>
      <w:lang w:eastAsia="ru-RU"/>
    </w:rPr>
  </w:style>
  <w:style w:type="paragraph" w:customStyle="1" w:styleId="pb">
    <w:name w:val="pb"/>
    <w:basedOn w:val="a0"/>
    <w:rsid w:val="001343D6"/>
    <w:pPr>
      <w:jc w:val="center"/>
    </w:pPr>
    <w:rPr>
      <w:i/>
      <w:iCs/>
      <w:color w:val="663300"/>
      <w:sz w:val="20"/>
      <w:szCs w:val="20"/>
      <w:lang w:val="ru-RU"/>
    </w:rPr>
  </w:style>
  <w:style w:type="paragraph" w:customStyle="1" w:styleId="md">
    <w:name w:val="md"/>
    <w:basedOn w:val="a0"/>
    <w:rsid w:val="00C53EEE"/>
    <w:pPr>
      <w:ind w:firstLine="567"/>
      <w:jc w:val="both"/>
    </w:pPr>
    <w:rPr>
      <w:i/>
      <w:iCs/>
      <w:color w:val="663300"/>
      <w:sz w:val="20"/>
      <w:szCs w:val="20"/>
      <w:lang w:val="ru-RU"/>
    </w:rPr>
  </w:style>
  <w:style w:type="paragraph" w:styleId="ad">
    <w:name w:val="header"/>
    <w:basedOn w:val="a0"/>
    <w:link w:val="ae"/>
    <w:uiPriority w:val="99"/>
    <w:unhideWhenUsed/>
    <w:rsid w:val="00110064"/>
    <w:pPr>
      <w:tabs>
        <w:tab w:val="center" w:pos="4677"/>
        <w:tab w:val="right" w:pos="9355"/>
      </w:tabs>
    </w:pPr>
  </w:style>
  <w:style w:type="character" w:customStyle="1" w:styleId="ae">
    <w:name w:val="Верхний колонтитул Знак"/>
    <w:basedOn w:val="a1"/>
    <w:link w:val="ad"/>
    <w:uiPriority w:val="99"/>
    <w:rsid w:val="00110064"/>
    <w:rPr>
      <w:rFonts w:ascii="Times New Roman" w:eastAsia="Times New Roman" w:hAnsi="Times New Roman" w:cs="Times New Roman"/>
      <w:sz w:val="24"/>
      <w:szCs w:val="24"/>
      <w:lang w:val="ro-RO" w:eastAsia="ru-RU"/>
    </w:rPr>
  </w:style>
  <w:style w:type="paragraph" w:styleId="af">
    <w:name w:val="Title"/>
    <w:basedOn w:val="a0"/>
    <w:link w:val="af0"/>
    <w:qFormat/>
    <w:rsid w:val="00E02C9B"/>
    <w:pPr>
      <w:jc w:val="center"/>
    </w:pPr>
    <w:rPr>
      <w:sz w:val="28"/>
    </w:rPr>
  </w:style>
  <w:style w:type="character" w:customStyle="1" w:styleId="af0">
    <w:name w:val="Название Знак"/>
    <w:basedOn w:val="a1"/>
    <w:link w:val="af"/>
    <w:rsid w:val="00E02C9B"/>
    <w:rPr>
      <w:rFonts w:ascii="Times New Roman" w:eastAsia="Times New Roman" w:hAnsi="Times New Roman" w:cs="Times New Roman"/>
      <w:sz w:val="28"/>
      <w:szCs w:val="24"/>
      <w:lang w:val="ro-RO" w:eastAsia="ru-RU"/>
    </w:rPr>
  </w:style>
  <w:style w:type="paragraph" w:styleId="af1">
    <w:name w:val="List Paragraph"/>
    <w:basedOn w:val="a0"/>
    <w:uiPriority w:val="34"/>
    <w:qFormat/>
    <w:rsid w:val="004A679D"/>
    <w:pPr>
      <w:ind w:left="720"/>
      <w:contextualSpacing/>
    </w:pPr>
    <w:rPr>
      <w:lang w:val="ru-RU"/>
    </w:rPr>
  </w:style>
  <w:style w:type="paragraph" w:styleId="af2">
    <w:name w:val="Intense Quote"/>
    <w:basedOn w:val="a0"/>
    <w:next w:val="a0"/>
    <w:link w:val="af3"/>
    <w:uiPriority w:val="30"/>
    <w:qFormat/>
    <w:rsid w:val="0032188D"/>
    <w:pPr>
      <w:pBdr>
        <w:bottom w:val="single" w:sz="4" w:space="4" w:color="4F81BD" w:themeColor="accent1"/>
      </w:pBdr>
      <w:spacing w:before="200" w:after="280"/>
      <w:ind w:left="936" w:right="936"/>
    </w:pPr>
    <w:rPr>
      <w:b/>
      <w:bCs/>
      <w:i/>
      <w:iCs/>
      <w:color w:val="4F81BD" w:themeColor="accent1"/>
    </w:rPr>
  </w:style>
  <w:style w:type="character" w:customStyle="1" w:styleId="af3">
    <w:name w:val="Выделенная цитата Знак"/>
    <w:basedOn w:val="a1"/>
    <w:link w:val="af2"/>
    <w:uiPriority w:val="30"/>
    <w:rsid w:val="0032188D"/>
    <w:rPr>
      <w:rFonts w:ascii="Times New Roman" w:eastAsia="Times New Roman" w:hAnsi="Times New Roman" w:cs="Times New Roman"/>
      <w:b/>
      <w:bCs/>
      <w:i/>
      <w:iCs/>
      <w:color w:val="4F81BD" w:themeColor="accent1"/>
      <w:sz w:val="24"/>
      <w:szCs w:val="24"/>
      <w:lang w:val="ro-RO" w:eastAsia="ru-RU"/>
    </w:rPr>
  </w:style>
  <w:style w:type="character" w:styleId="af4">
    <w:name w:val="Strong"/>
    <w:basedOn w:val="a1"/>
    <w:uiPriority w:val="99"/>
    <w:qFormat/>
    <w:rsid w:val="001E6A91"/>
    <w:rPr>
      <w:b/>
      <w:bCs/>
    </w:rPr>
  </w:style>
  <w:style w:type="character" w:styleId="af5">
    <w:name w:val="Emphasis"/>
    <w:basedOn w:val="a1"/>
    <w:uiPriority w:val="20"/>
    <w:qFormat/>
    <w:rsid w:val="001E6A91"/>
    <w:rPr>
      <w:i/>
      <w:iCs/>
    </w:rPr>
  </w:style>
  <w:style w:type="character" w:customStyle="1" w:styleId="20">
    <w:name w:val="Заголовок 2 Знак"/>
    <w:basedOn w:val="a1"/>
    <w:link w:val="2"/>
    <w:uiPriority w:val="9"/>
    <w:rsid w:val="001E6A91"/>
    <w:rPr>
      <w:rFonts w:asciiTheme="majorHAnsi" w:eastAsiaTheme="majorEastAsia" w:hAnsiTheme="majorHAnsi" w:cstheme="majorBidi"/>
      <w:b/>
      <w:bCs/>
      <w:color w:val="4F81BD" w:themeColor="accent1"/>
      <w:sz w:val="26"/>
      <w:szCs w:val="26"/>
      <w:lang w:val="ro-RO" w:eastAsia="ru-RU"/>
    </w:rPr>
  </w:style>
  <w:style w:type="paragraph" w:styleId="af6">
    <w:name w:val="No Spacing"/>
    <w:uiPriority w:val="1"/>
    <w:qFormat/>
    <w:rsid w:val="00327942"/>
    <w:pPr>
      <w:spacing w:after="0" w:line="240" w:lineRule="auto"/>
    </w:pPr>
    <w:rPr>
      <w:rFonts w:eastAsiaTheme="minorEastAsia"/>
      <w:lang w:eastAsia="zh-CN"/>
    </w:rPr>
  </w:style>
  <w:style w:type="character" w:customStyle="1" w:styleId="FontStyle31">
    <w:name w:val="Font Style31"/>
    <w:basedOn w:val="a1"/>
    <w:uiPriority w:val="99"/>
    <w:rsid w:val="00D65513"/>
    <w:rPr>
      <w:rFonts w:ascii="Times New Roman" w:hAnsi="Times New Roman" w:cs="Times New Roman"/>
      <w:sz w:val="26"/>
      <w:szCs w:val="26"/>
    </w:rPr>
  </w:style>
  <w:style w:type="paragraph" w:customStyle="1" w:styleId="Style2">
    <w:name w:val="Style2"/>
    <w:basedOn w:val="a0"/>
    <w:uiPriority w:val="99"/>
    <w:rsid w:val="00974C10"/>
    <w:pPr>
      <w:widowControl w:val="0"/>
      <w:autoSpaceDE w:val="0"/>
      <w:autoSpaceDN w:val="0"/>
      <w:adjustRightInd w:val="0"/>
      <w:spacing w:line="321" w:lineRule="exact"/>
    </w:pPr>
    <w:rPr>
      <w:rFonts w:eastAsiaTheme="minorEastAsia"/>
      <w:lang w:val="ru-RU"/>
    </w:rPr>
  </w:style>
  <w:style w:type="character" w:customStyle="1" w:styleId="FontStyle32">
    <w:name w:val="Font Style32"/>
    <w:basedOn w:val="a1"/>
    <w:uiPriority w:val="99"/>
    <w:rsid w:val="00974C10"/>
    <w:rPr>
      <w:rFonts w:ascii="Times New Roman" w:hAnsi="Times New Roman" w:cs="Times New Roman"/>
      <w:b/>
      <w:bCs/>
      <w:sz w:val="26"/>
      <w:szCs w:val="26"/>
    </w:rPr>
  </w:style>
  <w:style w:type="character" w:customStyle="1" w:styleId="FontStyle39">
    <w:name w:val="Font Style39"/>
    <w:basedOn w:val="a1"/>
    <w:uiPriority w:val="99"/>
    <w:rsid w:val="00974C10"/>
    <w:rPr>
      <w:rFonts w:ascii="Times New Roman" w:hAnsi="Times New Roman" w:cs="Times New Roman"/>
      <w:sz w:val="26"/>
      <w:szCs w:val="26"/>
    </w:rPr>
  </w:style>
  <w:style w:type="paragraph" w:customStyle="1" w:styleId="Style11">
    <w:name w:val="Style11"/>
    <w:basedOn w:val="a0"/>
    <w:uiPriority w:val="99"/>
    <w:rsid w:val="007A79D3"/>
    <w:pPr>
      <w:widowControl w:val="0"/>
      <w:autoSpaceDE w:val="0"/>
      <w:autoSpaceDN w:val="0"/>
      <w:adjustRightInd w:val="0"/>
      <w:spacing w:line="317" w:lineRule="exact"/>
      <w:jc w:val="center"/>
    </w:pPr>
    <w:rPr>
      <w:rFonts w:eastAsiaTheme="minorEastAsia"/>
      <w:lang w:val="ru-RU"/>
    </w:rPr>
  </w:style>
  <w:style w:type="paragraph" w:customStyle="1" w:styleId="Style22">
    <w:name w:val="Style22"/>
    <w:basedOn w:val="a0"/>
    <w:uiPriority w:val="99"/>
    <w:rsid w:val="00246B88"/>
    <w:pPr>
      <w:widowControl w:val="0"/>
      <w:autoSpaceDE w:val="0"/>
      <w:autoSpaceDN w:val="0"/>
      <w:adjustRightInd w:val="0"/>
      <w:spacing w:line="321" w:lineRule="exact"/>
      <w:ind w:firstLine="581"/>
      <w:jc w:val="both"/>
    </w:pPr>
    <w:rPr>
      <w:rFonts w:eastAsiaTheme="minorEastAsia"/>
      <w:lang w:val="ru-RU"/>
    </w:rPr>
  </w:style>
  <w:style w:type="paragraph" w:customStyle="1" w:styleId="Style13">
    <w:name w:val="Style13"/>
    <w:basedOn w:val="a0"/>
    <w:uiPriority w:val="99"/>
    <w:rsid w:val="00246B88"/>
    <w:pPr>
      <w:widowControl w:val="0"/>
      <w:autoSpaceDE w:val="0"/>
      <w:autoSpaceDN w:val="0"/>
      <w:adjustRightInd w:val="0"/>
      <w:spacing w:line="320" w:lineRule="exact"/>
      <w:jc w:val="both"/>
    </w:pPr>
    <w:rPr>
      <w:rFonts w:eastAsiaTheme="minorEastAsia"/>
      <w:lang w:val="ru-RU"/>
    </w:rPr>
  </w:style>
  <w:style w:type="paragraph" w:customStyle="1" w:styleId="nt">
    <w:name w:val="nt"/>
    <w:basedOn w:val="a0"/>
    <w:rsid w:val="00893835"/>
    <w:pPr>
      <w:ind w:left="567" w:right="567" w:hanging="567"/>
      <w:jc w:val="both"/>
    </w:pPr>
    <w:rPr>
      <w:i/>
      <w:iCs/>
      <w:color w:val="663300"/>
      <w:sz w:val="20"/>
      <w:szCs w:val="20"/>
      <w:lang w:val="ru-RU"/>
    </w:rPr>
  </w:style>
  <w:style w:type="paragraph" w:styleId="af7">
    <w:name w:val="footnote text"/>
    <w:basedOn w:val="a0"/>
    <w:link w:val="af8"/>
    <w:uiPriority w:val="99"/>
    <w:semiHidden/>
    <w:unhideWhenUsed/>
    <w:rsid w:val="004678D8"/>
    <w:rPr>
      <w:sz w:val="20"/>
      <w:szCs w:val="20"/>
    </w:rPr>
  </w:style>
  <w:style w:type="character" w:customStyle="1" w:styleId="af8">
    <w:name w:val="Текст сноски Знак"/>
    <w:basedOn w:val="a1"/>
    <w:link w:val="af7"/>
    <w:uiPriority w:val="99"/>
    <w:semiHidden/>
    <w:rsid w:val="004678D8"/>
    <w:rPr>
      <w:rFonts w:ascii="Times New Roman" w:eastAsia="Times New Roman" w:hAnsi="Times New Roman" w:cs="Times New Roman"/>
      <w:sz w:val="20"/>
      <w:szCs w:val="20"/>
      <w:lang w:val="ro-RO" w:eastAsia="ru-RU"/>
    </w:rPr>
  </w:style>
  <w:style w:type="character" w:styleId="af9">
    <w:name w:val="footnote reference"/>
    <w:basedOn w:val="a1"/>
    <w:uiPriority w:val="99"/>
    <w:semiHidden/>
    <w:unhideWhenUsed/>
    <w:rsid w:val="004678D8"/>
    <w:rPr>
      <w:vertAlign w:val="superscript"/>
    </w:rPr>
  </w:style>
  <w:style w:type="character" w:styleId="afa">
    <w:name w:val="Hyperlink"/>
    <w:basedOn w:val="a1"/>
    <w:uiPriority w:val="99"/>
    <w:unhideWhenUsed/>
    <w:rsid w:val="000F7137"/>
    <w:rPr>
      <w:color w:val="0000FF"/>
      <w:u w:val="single"/>
    </w:rPr>
  </w:style>
  <w:style w:type="paragraph" w:customStyle="1" w:styleId="forma">
    <w:name w:val="forma"/>
    <w:basedOn w:val="a0"/>
    <w:rsid w:val="00530D68"/>
    <w:pPr>
      <w:ind w:firstLine="567"/>
      <w:jc w:val="both"/>
    </w:pPr>
    <w:rPr>
      <w:rFonts w:ascii="Arial" w:hAnsi="Arial" w:cs="Arial"/>
      <w:sz w:val="20"/>
      <w:szCs w:val="20"/>
      <w:lang w:val="ru-RU"/>
    </w:rPr>
  </w:style>
  <w:style w:type="paragraph" w:customStyle="1" w:styleId="cb">
    <w:name w:val="cb"/>
    <w:basedOn w:val="a0"/>
    <w:rsid w:val="00904180"/>
    <w:pPr>
      <w:jc w:val="center"/>
    </w:pPr>
    <w:rPr>
      <w:b/>
      <w:bCs/>
      <w:lang w:val="ru-RU"/>
    </w:rPr>
  </w:style>
  <w:style w:type="paragraph" w:customStyle="1" w:styleId="rg">
    <w:name w:val="rg"/>
    <w:basedOn w:val="a0"/>
    <w:rsid w:val="009F23D0"/>
    <w:pPr>
      <w:jc w:val="right"/>
    </w:pPr>
    <w:rPr>
      <w:lang w:val="en-US" w:eastAsia="en-US"/>
    </w:rPr>
  </w:style>
  <w:style w:type="character" w:customStyle="1" w:styleId="10">
    <w:name w:val="Заголовок 1 Знак"/>
    <w:basedOn w:val="a1"/>
    <w:link w:val="1"/>
    <w:uiPriority w:val="9"/>
    <w:rsid w:val="00D5526A"/>
    <w:rPr>
      <w:rFonts w:asciiTheme="majorHAnsi" w:eastAsiaTheme="majorEastAsia" w:hAnsiTheme="majorHAnsi" w:cstheme="majorBidi"/>
      <w:b/>
      <w:bCs/>
      <w:color w:val="365F91" w:themeColor="accent1" w:themeShade="BF"/>
      <w:sz w:val="28"/>
      <w:szCs w:val="28"/>
      <w:lang w:val="ro-RO" w:eastAsia="ru-RU"/>
    </w:rPr>
  </w:style>
  <w:style w:type="paragraph" w:styleId="21">
    <w:name w:val="Body Text 2"/>
    <w:basedOn w:val="a0"/>
    <w:link w:val="22"/>
    <w:uiPriority w:val="99"/>
    <w:rsid w:val="00DC09E9"/>
    <w:pPr>
      <w:overflowPunct w:val="0"/>
      <w:autoSpaceDE w:val="0"/>
      <w:autoSpaceDN w:val="0"/>
      <w:adjustRightInd w:val="0"/>
      <w:jc w:val="both"/>
      <w:textAlignment w:val="baseline"/>
    </w:pPr>
    <w:rPr>
      <w:rFonts w:eastAsia="Calibri"/>
      <w:sz w:val="20"/>
      <w:szCs w:val="20"/>
    </w:rPr>
  </w:style>
  <w:style w:type="character" w:customStyle="1" w:styleId="22">
    <w:name w:val="Основной текст 2 Знак"/>
    <w:basedOn w:val="a1"/>
    <w:link w:val="21"/>
    <w:uiPriority w:val="99"/>
    <w:rsid w:val="00DC09E9"/>
    <w:rPr>
      <w:rFonts w:ascii="Times New Roman" w:eastAsia="Calibri" w:hAnsi="Times New Roman" w:cs="Times New Roman"/>
      <w:sz w:val="20"/>
      <w:szCs w:val="20"/>
      <w:lang w:val="ro-RO" w:eastAsia="ru-RU"/>
    </w:rPr>
  </w:style>
  <w:style w:type="paragraph" w:customStyle="1" w:styleId="afb">
    <w:name w:val="Стиль"/>
    <w:rsid w:val="00F37B9F"/>
    <w:pPr>
      <w:spacing w:after="0" w:line="240" w:lineRule="auto"/>
    </w:pPr>
    <w:rPr>
      <w:rFonts w:ascii="Times New Roman" w:eastAsia="Times New Roman" w:hAnsi="Times New Roman" w:cs="Times New Roman"/>
      <w:sz w:val="24"/>
      <w:szCs w:val="20"/>
      <w:lang w:eastAsia="ru-RU"/>
    </w:rPr>
  </w:style>
  <w:style w:type="character" w:customStyle="1" w:styleId="docbody1">
    <w:name w:val="doc_body1"/>
    <w:basedOn w:val="a1"/>
    <w:rsid w:val="001E69D9"/>
    <w:rPr>
      <w:rFonts w:ascii="Times New Roman" w:hAnsi="Times New Roman" w:cs="Times New Roman" w:hint="default"/>
      <w:color w:val="000000"/>
      <w:sz w:val="24"/>
      <w:szCs w:val="24"/>
    </w:rPr>
  </w:style>
  <w:style w:type="paragraph" w:styleId="a">
    <w:name w:val="List Bullet"/>
    <w:basedOn w:val="a0"/>
    <w:rsid w:val="003C524A"/>
    <w:pPr>
      <w:numPr>
        <w:numId w:val="9"/>
      </w:numPr>
      <w:contextualSpacing/>
    </w:pPr>
    <w:rPr>
      <w:lang w:val="ru-RU"/>
    </w:rPr>
  </w:style>
  <w:style w:type="paragraph" w:customStyle="1" w:styleId="Style10">
    <w:name w:val="Style10"/>
    <w:basedOn w:val="a0"/>
    <w:uiPriority w:val="99"/>
    <w:rsid w:val="00382AAA"/>
    <w:pPr>
      <w:widowControl w:val="0"/>
      <w:autoSpaceDE w:val="0"/>
      <w:autoSpaceDN w:val="0"/>
      <w:adjustRightInd w:val="0"/>
    </w:pPr>
    <w:rPr>
      <w:rFonts w:eastAsiaTheme="minorEastAsia"/>
      <w:lang w:val="en-US" w:eastAsia="en-US"/>
    </w:rPr>
  </w:style>
  <w:style w:type="paragraph" w:customStyle="1" w:styleId="Style12">
    <w:name w:val="Style12"/>
    <w:basedOn w:val="a0"/>
    <w:uiPriority w:val="99"/>
    <w:rsid w:val="00382AAA"/>
    <w:pPr>
      <w:widowControl w:val="0"/>
      <w:autoSpaceDE w:val="0"/>
      <w:autoSpaceDN w:val="0"/>
      <w:adjustRightInd w:val="0"/>
    </w:pPr>
    <w:rPr>
      <w:rFonts w:eastAsiaTheme="minorEastAsia"/>
      <w:lang w:val="en-US" w:eastAsia="en-US"/>
    </w:rPr>
  </w:style>
  <w:style w:type="paragraph" w:customStyle="1" w:styleId="Style14">
    <w:name w:val="Style14"/>
    <w:basedOn w:val="a0"/>
    <w:uiPriority w:val="99"/>
    <w:rsid w:val="00382AAA"/>
    <w:pPr>
      <w:widowControl w:val="0"/>
      <w:autoSpaceDE w:val="0"/>
      <w:autoSpaceDN w:val="0"/>
      <w:adjustRightInd w:val="0"/>
    </w:pPr>
    <w:rPr>
      <w:rFonts w:eastAsiaTheme="minorEastAsia"/>
      <w:lang w:val="en-US" w:eastAsia="en-US"/>
    </w:rPr>
  </w:style>
  <w:style w:type="paragraph" w:customStyle="1" w:styleId="Style15">
    <w:name w:val="Style15"/>
    <w:basedOn w:val="a0"/>
    <w:uiPriority w:val="99"/>
    <w:rsid w:val="00382AAA"/>
    <w:pPr>
      <w:widowControl w:val="0"/>
      <w:autoSpaceDE w:val="0"/>
      <w:autoSpaceDN w:val="0"/>
      <w:adjustRightInd w:val="0"/>
    </w:pPr>
    <w:rPr>
      <w:rFonts w:eastAsiaTheme="minorEastAsia"/>
      <w:lang w:val="en-US" w:eastAsia="en-US"/>
    </w:rPr>
  </w:style>
  <w:style w:type="paragraph" w:customStyle="1" w:styleId="Style16">
    <w:name w:val="Style16"/>
    <w:basedOn w:val="a0"/>
    <w:uiPriority w:val="99"/>
    <w:rsid w:val="00382AAA"/>
    <w:pPr>
      <w:widowControl w:val="0"/>
      <w:autoSpaceDE w:val="0"/>
      <w:autoSpaceDN w:val="0"/>
      <w:adjustRightInd w:val="0"/>
    </w:pPr>
    <w:rPr>
      <w:rFonts w:eastAsiaTheme="minorEastAsia"/>
      <w:lang w:val="en-US" w:eastAsia="en-US"/>
    </w:rPr>
  </w:style>
  <w:style w:type="paragraph" w:customStyle="1" w:styleId="Style17">
    <w:name w:val="Style17"/>
    <w:basedOn w:val="a0"/>
    <w:uiPriority w:val="99"/>
    <w:rsid w:val="00382AAA"/>
    <w:pPr>
      <w:widowControl w:val="0"/>
      <w:autoSpaceDE w:val="0"/>
      <w:autoSpaceDN w:val="0"/>
      <w:adjustRightInd w:val="0"/>
    </w:pPr>
    <w:rPr>
      <w:rFonts w:eastAsiaTheme="minorEastAsia"/>
      <w:lang w:val="en-US" w:eastAsia="en-US"/>
    </w:rPr>
  </w:style>
  <w:style w:type="paragraph" w:customStyle="1" w:styleId="Style18">
    <w:name w:val="Style18"/>
    <w:basedOn w:val="a0"/>
    <w:uiPriority w:val="99"/>
    <w:rsid w:val="00382AAA"/>
    <w:pPr>
      <w:widowControl w:val="0"/>
      <w:autoSpaceDE w:val="0"/>
      <w:autoSpaceDN w:val="0"/>
      <w:adjustRightInd w:val="0"/>
      <w:spacing w:line="202" w:lineRule="exact"/>
      <w:jc w:val="center"/>
    </w:pPr>
    <w:rPr>
      <w:rFonts w:eastAsiaTheme="minorEastAsia"/>
      <w:lang w:val="en-US" w:eastAsia="en-US"/>
    </w:rPr>
  </w:style>
  <w:style w:type="paragraph" w:customStyle="1" w:styleId="Style19">
    <w:name w:val="Style19"/>
    <w:basedOn w:val="a0"/>
    <w:uiPriority w:val="99"/>
    <w:rsid w:val="00382AAA"/>
    <w:pPr>
      <w:widowControl w:val="0"/>
      <w:autoSpaceDE w:val="0"/>
      <w:autoSpaceDN w:val="0"/>
      <w:adjustRightInd w:val="0"/>
    </w:pPr>
    <w:rPr>
      <w:rFonts w:eastAsiaTheme="minorEastAsia"/>
      <w:lang w:val="en-US" w:eastAsia="en-US"/>
    </w:rPr>
  </w:style>
  <w:style w:type="paragraph" w:customStyle="1" w:styleId="Style20">
    <w:name w:val="Style20"/>
    <w:basedOn w:val="a0"/>
    <w:uiPriority w:val="99"/>
    <w:rsid w:val="00382AAA"/>
    <w:pPr>
      <w:widowControl w:val="0"/>
      <w:autoSpaceDE w:val="0"/>
      <w:autoSpaceDN w:val="0"/>
      <w:adjustRightInd w:val="0"/>
    </w:pPr>
    <w:rPr>
      <w:rFonts w:eastAsiaTheme="minorEastAsia"/>
      <w:lang w:val="en-US" w:eastAsia="en-US"/>
    </w:rPr>
  </w:style>
  <w:style w:type="paragraph" w:customStyle="1" w:styleId="Style21">
    <w:name w:val="Style21"/>
    <w:basedOn w:val="a0"/>
    <w:uiPriority w:val="99"/>
    <w:rsid w:val="00382AAA"/>
    <w:pPr>
      <w:widowControl w:val="0"/>
      <w:autoSpaceDE w:val="0"/>
      <w:autoSpaceDN w:val="0"/>
      <w:adjustRightInd w:val="0"/>
    </w:pPr>
    <w:rPr>
      <w:rFonts w:eastAsiaTheme="minorEastAsia"/>
      <w:lang w:val="en-US" w:eastAsia="en-US"/>
    </w:rPr>
  </w:style>
  <w:style w:type="character" w:customStyle="1" w:styleId="FontStyle25">
    <w:name w:val="Font Style25"/>
    <w:basedOn w:val="a1"/>
    <w:uiPriority w:val="99"/>
    <w:rsid w:val="00382AAA"/>
    <w:rPr>
      <w:rFonts w:ascii="Times New Roman" w:hAnsi="Times New Roman" w:cs="Times New Roman"/>
      <w:sz w:val="22"/>
      <w:szCs w:val="22"/>
    </w:rPr>
  </w:style>
  <w:style w:type="character" w:customStyle="1" w:styleId="FontStyle27">
    <w:name w:val="Font Style27"/>
    <w:basedOn w:val="a1"/>
    <w:uiPriority w:val="99"/>
    <w:rsid w:val="00382AAA"/>
    <w:rPr>
      <w:rFonts w:ascii="Times New Roman" w:hAnsi="Times New Roman" w:cs="Times New Roman"/>
      <w:sz w:val="16"/>
      <w:szCs w:val="16"/>
    </w:rPr>
  </w:style>
  <w:style w:type="character" w:customStyle="1" w:styleId="FontStyle28">
    <w:name w:val="Font Style28"/>
    <w:basedOn w:val="a1"/>
    <w:uiPriority w:val="99"/>
    <w:rsid w:val="00382AAA"/>
    <w:rPr>
      <w:rFonts w:ascii="Times New Roman" w:hAnsi="Times New Roman" w:cs="Times New Roman"/>
      <w:b/>
      <w:bCs/>
      <w:sz w:val="16"/>
      <w:szCs w:val="16"/>
    </w:rPr>
  </w:style>
  <w:style w:type="character" w:customStyle="1" w:styleId="FontStyle29">
    <w:name w:val="Font Style29"/>
    <w:basedOn w:val="a1"/>
    <w:uiPriority w:val="99"/>
    <w:rsid w:val="00382AAA"/>
    <w:rPr>
      <w:rFonts w:ascii="Segoe UI" w:hAnsi="Segoe UI" w:cs="Segoe UI"/>
      <w:b/>
      <w:bCs/>
      <w:i/>
      <w:iCs/>
      <w:sz w:val="8"/>
      <w:szCs w:val="8"/>
    </w:rPr>
  </w:style>
  <w:style w:type="character" w:customStyle="1" w:styleId="FontStyle30">
    <w:name w:val="Font Style30"/>
    <w:basedOn w:val="a1"/>
    <w:uiPriority w:val="99"/>
    <w:rsid w:val="00382AAA"/>
    <w:rPr>
      <w:rFonts w:ascii="Times New Roman" w:hAnsi="Times New Roman" w:cs="Times New Roman"/>
      <w:b/>
      <w:bCs/>
      <w:sz w:val="20"/>
      <w:szCs w:val="20"/>
    </w:rPr>
  </w:style>
  <w:style w:type="character" w:customStyle="1" w:styleId="FontStyle33">
    <w:name w:val="Font Style33"/>
    <w:basedOn w:val="a1"/>
    <w:uiPriority w:val="99"/>
    <w:rsid w:val="00382AAA"/>
    <w:rPr>
      <w:rFonts w:ascii="Times New Roman" w:hAnsi="Times New Roman" w:cs="Times New Roman"/>
      <w:b/>
      <w:bCs/>
      <w:sz w:val="22"/>
      <w:szCs w:val="22"/>
    </w:rPr>
  </w:style>
  <w:style w:type="character" w:customStyle="1" w:styleId="FontStyle34">
    <w:name w:val="Font Style34"/>
    <w:basedOn w:val="a1"/>
    <w:uiPriority w:val="99"/>
    <w:rsid w:val="00382AAA"/>
    <w:rPr>
      <w:rFonts w:ascii="Segoe UI" w:hAnsi="Segoe UI" w:cs="Segoe UI"/>
      <w:b/>
      <w:bCs/>
      <w:i/>
      <w:iCs/>
      <w:sz w:val="20"/>
      <w:szCs w:val="20"/>
    </w:rPr>
  </w:style>
  <w:style w:type="character" w:customStyle="1" w:styleId="FontStyle35">
    <w:name w:val="Font Style35"/>
    <w:basedOn w:val="a1"/>
    <w:uiPriority w:val="99"/>
    <w:rsid w:val="00382AAA"/>
    <w:rPr>
      <w:rFonts w:ascii="Times New Roman" w:hAnsi="Times New Roman" w:cs="Times New Roman"/>
      <w:sz w:val="22"/>
      <w:szCs w:val="22"/>
    </w:rPr>
  </w:style>
  <w:style w:type="character" w:customStyle="1" w:styleId="FontStyle36">
    <w:name w:val="Font Style36"/>
    <w:basedOn w:val="a1"/>
    <w:uiPriority w:val="99"/>
    <w:rsid w:val="00C53ADE"/>
    <w:rPr>
      <w:rFonts w:ascii="Times New Roman" w:hAnsi="Times New Roman" w:cs="Times New Roman"/>
      <w:i/>
      <w:iCs/>
      <w:sz w:val="20"/>
      <w:szCs w:val="20"/>
    </w:rPr>
  </w:style>
  <w:style w:type="paragraph" w:customStyle="1" w:styleId="Style7">
    <w:name w:val="Style7"/>
    <w:basedOn w:val="a0"/>
    <w:uiPriority w:val="99"/>
    <w:rsid w:val="00D82CE1"/>
    <w:pPr>
      <w:widowControl w:val="0"/>
      <w:autoSpaceDE w:val="0"/>
      <w:autoSpaceDN w:val="0"/>
      <w:adjustRightInd w:val="0"/>
      <w:spacing w:line="223" w:lineRule="exact"/>
      <w:jc w:val="center"/>
    </w:pPr>
    <w:rPr>
      <w:rFonts w:eastAsiaTheme="minorEastAsia"/>
      <w:lang w:val="en-US" w:eastAsia="en-US"/>
    </w:rPr>
  </w:style>
  <w:style w:type="paragraph" w:customStyle="1" w:styleId="Style8">
    <w:name w:val="Style8"/>
    <w:basedOn w:val="a0"/>
    <w:uiPriority w:val="99"/>
    <w:rsid w:val="00D82CE1"/>
    <w:pPr>
      <w:widowControl w:val="0"/>
      <w:autoSpaceDE w:val="0"/>
      <w:autoSpaceDN w:val="0"/>
      <w:adjustRightInd w:val="0"/>
      <w:spacing w:line="225" w:lineRule="exact"/>
      <w:ind w:hanging="355"/>
    </w:pPr>
    <w:rPr>
      <w:rFonts w:eastAsiaTheme="minorEastAsia"/>
      <w:lang w:val="en-US" w:eastAsia="en-US"/>
    </w:rPr>
  </w:style>
  <w:style w:type="paragraph" w:customStyle="1" w:styleId="Style9">
    <w:name w:val="Style9"/>
    <w:basedOn w:val="a0"/>
    <w:uiPriority w:val="99"/>
    <w:rsid w:val="00D82CE1"/>
    <w:pPr>
      <w:widowControl w:val="0"/>
      <w:autoSpaceDE w:val="0"/>
      <w:autoSpaceDN w:val="0"/>
      <w:adjustRightInd w:val="0"/>
      <w:spacing w:line="224" w:lineRule="exact"/>
      <w:ind w:firstLine="346"/>
    </w:pPr>
    <w:rPr>
      <w:rFonts w:eastAsiaTheme="minorEastAsia"/>
      <w:lang w:val="en-US" w:eastAsia="en-US"/>
    </w:rPr>
  </w:style>
  <w:style w:type="character" w:customStyle="1" w:styleId="FontStyle14">
    <w:name w:val="Font Style14"/>
    <w:basedOn w:val="a1"/>
    <w:uiPriority w:val="99"/>
    <w:rsid w:val="00D82CE1"/>
    <w:rPr>
      <w:rFonts w:ascii="Times New Roman" w:hAnsi="Times New Roman" w:cs="Times New Roman"/>
      <w:sz w:val="16"/>
      <w:szCs w:val="16"/>
    </w:rPr>
  </w:style>
  <w:style w:type="character" w:customStyle="1" w:styleId="FontStyle15">
    <w:name w:val="Font Style15"/>
    <w:basedOn w:val="a1"/>
    <w:uiPriority w:val="99"/>
    <w:rsid w:val="00D82CE1"/>
    <w:rPr>
      <w:rFonts w:ascii="Times New Roman" w:hAnsi="Times New Roman" w:cs="Times New Roman"/>
      <w:b/>
      <w:bCs/>
      <w:sz w:val="16"/>
      <w:szCs w:val="16"/>
    </w:rPr>
  </w:style>
  <w:style w:type="paragraph" w:customStyle="1" w:styleId="Style4">
    <w:name w:val="Style4"/>
    <w:basedOn w:val="a0"/>
    <w:uiPriority w:val="99"/>
    <w:rsid w:val="00FD144C"/>
    <w:pPr>
      <w:widowControl w:val="0"/>
      <w:autoSpaceDE w:val="0"/>
      <w:autoSpaceDN w:val="0"/>
      <w:adjustRightInd w:val="0"/>
      <w:spacing w:line="226" w:lineRule="exact"/>
      <w:jc w:val="center"/>
    </w:pPr>
    <w:rPr>
      <w:rFonts w:eastAsiaTheme="minorEastAsia"/>
      <w:lang w:val="en-US" w:eastAsia="en-US"/>
    </w:rPr>
  </w:style>
  <w:style w:type="paragraph" w:customStyle="1" w:styleId="Style5">
    <w:name w:val="Style5"/>
    <w:basedOn w:val="a0"/>
    <w:uiPriority w:val="99"/>
    <w:rsid w:val="00772BA6"/>
    <w:pPr>
      <w:widowControl w:val="0"/>
      <w:autoSpaceDE w:val="0"/>
      <w:autoSpaceDN w:val="0"/>
      <w:adjustRightInd w:val="0"/>
      <w:spacing w:line="274" w:lineRule="exact"/>
      <w:jc w:val="both"/>
    </w:pPr>
    <w:rPr>
      <w:rFonts w:eastAsiaTheme="minorEastAsia"/>
      <w:lang w:val="en-US" w:eastAsia="en-US"/>
    </w:rPr>
  </w:style>
  <w:style w:type="character" w:customStyle="1" w:styleId="FontStyle13">
    <w:name w:val="Font Style13"/>
    <w:basedOn w:val="a1"/>
    <w:uiPriority w:val="99"/>
    <w:rsid w:val="00772BA6"/>
    <w:rPr>
      <w:rFonts w:ascii="Times New Roman" w:hAnsi="Times New Roman" w:cs="Times New Roman"/>
      <w:b/>
      <w:bCs/>
      <w:i/>
      <w:iCs/>
      <w:sz w:val="20"/>
      <w:szCs w:val="20"/>
    </w:rPr>
  </w:style>
  <w:style w:type="character" w:customStyle="1" w:styleId="FontStyle11">
    <w:name w:val="Font Style11"/>
    <w:basedOn w:val="a1"/>
    <w:uiPriority w:val="99"/>
    <w:rsid w:val="00231BFE"/>
    <w:rPr>
      <w:rFonts w:ascii="Times New Roman" w:hAnsi="Times New Roman" w:cs="Times New Roman"/>
      <w:sz w:val="20"/>
      <w:szCs w:val="20"/>
    </w:rPr>
  </w:style>
  <w:style w:type="paragraph" w:customStyle="1" w:styleId="Style1">
    <w:name w:val="Style1"/>
    <w:basedOn w:val="a0"/>
    <w:uiPriority w:val="99"/>
    <w:rsid w:val="008E1012"/>
    <w:pPr>
      <w:widowControl w:val="0"/>
      <w:autoSpaceDE w:val="0"/>
      <w:autoSpaceDN w:val="0"/>
      <w:adjustRightInd w:val="0"/>
      <w:spacing w:line="276" w:lineRule="exact"/>
      <w:jc w:val="both"/>
    </w:pPr>
    <w:rPr>
      <w:rFonts w:eastAsiaTheme="minorEastAsia"/>
      <w:lang w:val="en-US" w:eastAsia="en-US"/>
    </w:rPr>
  </w:style>
  <w:style w:type="paragraph" w:styleId="afc">
    <w:name w:val="Plain Text"/>
    <w:basedOn w:val="a0"/>
    <w:link w:val="afd"/>
    <w:uiPriority w:val="99"/>
    <w:unhideWhenUsed/>
    <w:rsid w:val="005131AC"/>
    <w:rPr>
      <w:rFonts w:ascii="Consolas" w:eastAsiaTheme="minorHAnsi" w:hAnsi="Consolas" w:cstheme="minorBidi"/>
      <w:sz w:val="21"/>
      <w:szCs w:val="21"/>
      <w:lang w:val="ru-RU" w:eastAsia="en-US"/>
    </w:rPr>
  </w:style>
  <w:style w:type="character" w:customStyle="1" w:styleId="afd">
    <w:name w:val="Текст Знак"/>
    <w:basedOn w:val="a1"/>
    <w:link w:val="afc"/>
    <w:uiPriority w:val="99"/>
    <w:rsid w:val="005131AC"/>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43874718">
      <w:bodyDiv w:val="1"/>
      <w:marLeft w:val="0"/>
      <w:marRight w:val="0"/>
      <w:marTop w:val="0"/>
      <w:marBottom w:val="0"/>
      <w:divBdr>
        <w:top w:val="none" w:sz="0" w:space="0" w:color="auto"/>
        <w:left w:val="none" w:sz="0" w:space="0" w:color="auto"/>
        <w:bottom w:val="none" w:sz="0" w:space="0" w:color="auto"/>
        <w:right w:val="none" w:sz="0" w:space="0" w:color="auto"/>
      </w:divBdr>
    </w:div>
    <w:div w:id="43916235">
      <w:bodyDiv w:val="1"/>
      <w:marLeft w:val="0"/>
      <w:marRight w:val="0"/>
      <w:marTop w:val="0"/>
      <w:marBottom w:val="0"/>
      <w:divBdr>
        <w:top w:val="none" w:sz="0" w:space="0" w:color="auto"/>
        <w:left w:val="none" w:sz="0" w:space="0" w:color="auto"/>
        <w:bottom w:val="none" w:sz="0" w:space="0" w:color="auto"/>
        <w:right w:val="none" w:sz="0" w:space="0" w:color="auto"/>
      </w:divBdr>
    </w:div>
    <w:div w:id="71588775">
      <w:bodyDiv w:val="1"/>
      <w:marLeft w:val="0"/>
      <w:marRight w:val="0"/>
      <w:marTop w:val="0"/>
      <w:marBottom w:val="0"/>
      <w:divBdr>
        <w:top w:val="none" w:sz="0" w:space="0" w:color="auto"/>
        <w:left w:val="none" w:sz="0" w:space="0" w:color="auto"/>
        <w:bottom w:val="none" w:sz="0" w:space="0" w:color="auto"/>
        <w:right w:val="none" w:sz="0" w:space="0" w:color="auto"/>
      </w:divBdr>
    </w:div>
    <w:div w:id="84618785">
      <w:bodyDiv w:val="1"/>
      <w:marLeft w:val="0"/>
      <w:marRight w:val="0"/>
      <w:marTop w:val="0"/>
      <w:marBottom w:val="0"/>
      <w:divBdr>
        <w:top w:val="none" w:sz="0" w:space="0" w:color="auto"/>
        <w:left w:val="none" w:sz="0" w:space="0" w:color="auto"/>
        <w:bottom w:val="none" w:sz="0" w:space="0" w:color="auto"/>
        <w:right w:val="none" w:sz="0" w:space="0" w:color="auto"/>
      </w:divBdr>
    </w:div>
    <w:div w:id="91095078">
      <w:bodyDiv w:val="1"/>
      <w:marLeft w:val="0"/>
      <w:marRight w:val="0"/>
      <w:marTop w:val="0"/>
      <w:marBottom w:val="0"/>
      <w:divBdr>
        <w:top w:val="none" w:sz="0" w:space="0" w:color="auto"/>
        <w:left w:val="none" w:sz="0" w:space="0" w:color="auto"/>
        <w:bottom w:val="none" w:sz="0" w:space="0" w:color="auto"/>
        <w:right w:val="none" w:sz="0" w:space="0" w:color="auto"/>
      </w:divBdr>
    </w:div>
    <w:div w:id="97213695">
      <w:bodyDiv w:val="1"/>
      <w:marLeft w:val="0"/>
      <w:marRight w:val="0"/>
      <w:marTop w:val="0"/>
      <w:marBottom w:val="0"/>
      <w:divBdr>
        <w:top w:val="none" w:sz="0" w:space="0" w:color="auto"/>
        <w:left w:val="none" w:sz="0" w:space="0" w:color="auto"/>
        <w:bottom w:val="none" w:sz="0" w:space="0" w:color="auto"/>
        <w:right w:val="none" w:sz="0" w:space="0" w:color="auto"/>
      </w:divBdr>
    </w:div>
    <w:div w:id="101071027">
      <w:bodyDiv w:val="1"/>
      <w:marLeft w:val="0"/>
      <w:marRight w:val="0"/>
      <w:marTop w:val="0"/>
      <w:marBottom w:val="0"/>
      <w:divBdr>
        <w:top w:val="none" w:sz="0" w:space="0" w:color="auto"/>
        <w:left w:val="none" w:sz="0" w:space="0" w:color="auto"/>
        <w:bottom w:val="none" w:sz="0" w:space="0" w:color="auto"/>
        <w:right w:val="none" w:sz="0" w:space="0" w:color="auto"/>
      </w:divBdr>
    </w:div>
    <w:div w:id="124276760">
      <w:bodyDiv w:val="1"/>
      <w:marLeft w:val="0"/>
      <w:marRight w:val="0"/>
      <w:marTop w:val="0"/>
      <w:marBottom w:val="0"/>
      <w:divBdr>
        <w:top w:val="none" w:sz="0" w:space="0" w:color="auto"/>
        <w:left w:val="none" w:sz="0" w:space="0" w:color="auto"/>
        <w:bottom w:val="none" w:sz="0" w:space="0" w:color="auto"/>
        <w:right w:val="none" w:sz="0" w:space="0" w:color="auto"/>
      </w:divBdr>
    </w:div>
    <w:div w:id="132256232">
      <w:bodyDiv w:val="1"/>
      <w:marLeft w:val="0"/>
      <w:marRight w:val="0"/>
      <w:marTop w:val="0"/>
      <w:marBottom w:val="0"/>
      <w:divBdr>
        <w:top w:val="none" w:sz="0" w:space="0" w:color="auto"/>
        <w:left w:val="none" w:sz="0" w:space="0" w:color="auto"/>
        <w:bottom w:val="none" w:sz="0" w:space="0" w:color="auto"/>
        <w:right w:val="none" w:sz="0" w:space="0" w:color="auto"/>
      </w:divBdr>
    </w:div>
    <w:div w:id="132646073">
      <w:bodyDiv w:val="1"/>
      <w:marLeft w:val="0"/>
      <w:marRight w:val="0"/>
      <w:marTop w:val="0"/>
      <w:marBottom w:val="0"/>
      <w:divBdr>
        <w:top w:val="none" w:sz="0" w:space="0" w:color="auto"/>
        <w:left w:val="none" w:sz="0" w:space="0" w:color="auto"/>
        <w:bottom w:val="none" w:sz="0" w:space="0" w:color="auto"/>
        <w:right w:val="none" w:sz="0" w:space="0" w:color="auto"/>
      </w:divBdr>
    </w:div>
    <w:div w:id="136656553">
      <w:bodyDiv w:val="1"/>
      <w:marLeft w:val="0"/>
      <w:marRight w:val="0"/>
      <w:marTop w:val="0"/>
      <w:marBottom w:val="0"/>
      <w:divBdr>
        <w:top w:val="none" w:sz="0" w:space="0" w:color="auto"/>
        <w:left w:val="none" w:sz="0" w:space="0" w:color="auto"/>
        <w:bottom w:val="none" w:sz="0" w:space="0" w:color="auto"/>
        <w:right w:val="none" w:sz="0" w:space="0" w:color="auto"/>
      </w:divBdr>
    </w:div>
    <w:div w:id="141386352">
      <w:bodyDiv w:val="1"/>
      <w:marLeft w:val="0"/>
      <w:marRight w:val="0"/>
      <w:marTop w:val="0"/>
      <w:marBottom w:val="0"/>
      <w:divBdr>
        <w:top w:val="none" w:sz="0" w:space="0" w:color="auto"/>
        <w:left w:val="none" w:sz="0" w:space="0" w:color="auto"/>
        <w:bottom w:val="none" w:sz="0" w:space="0" w:color="auto"/>
        <w:right w:val="none" w:sz="0" w:space="0" w:color="auto"/>
      </w:divBdr>
    </w:div>
    <w:div w:id="156844714">
      <w:bodyDiv w:val="1"/>
      <w:marLeft w:val="0"/>
      <w:marRight w:val="0"/>
      <w:marTop w:val="0"/>
      <w:marBottom w:val="0"/>
      <w:divBdr>
        <w:top w:val="none" w:sz="0" w:space="0" w:color="auto"/>
        <w:left w:val="none" w:sz="0" w:space="0" w:color="auto"/>
        <w:bottom w:val="none" w:sz="0" w:space="0" w:color="auto"/>
        <w:right w:val="none" w:sz="0" w:space="0" w:color="auto"/>
      </w:divBdr>
    </w:div>
    <w:div w:id="177473494">
      <w:bodyDiv w:val="1"/>
      <w:marLeft w:val="0"/>
      <w:marRight w:val="0"/>
      <w:marTop w:val="0"/>
      <w:marBottom w:val="0"/>
      <w:divBdr>
        <w:top w:val="none" w:sz="0" w:space="0" w:color="auto"/>
        <w:left w:val="none" w:sz="0" w:space="0" w:color="auto"/>
        <w:bottom w:val="none" w:sz="0" w:space="0" w:color="auto"/>
        <w:right w:val="none" w:sz="0" w:space="0" w:color="auto"/>
      </w:divBdr>
    </w:div>
    <w:div w:id="185411156">
      <w:bodyDiv w:val="1"/>
      <w:marLeft w:val="0"/>
      <w:marRight w:val="0"/>
      <w:marTop w:val="0"/>
      <w:marBottom w:val="0"/>
      <w:divBdr>
        <w:top w:val="none" w:sz="0" w:space="0" w:color="auto"/>
        <w:left w:val="none" w:sz="0" w:space="0" w:color="auto"/>
        <w:bottom w:val="none" w:sz="0" w:space="0" w:color="auto"/>
        <w:right w:val="none" w:sz="0" w:space="0" w:color="auto"/>
      </w:divBdr>
    </w:div>
    <w:div w:id="202182551">
      <w:bodyDiv w:val="1"/>
      <w:marLeft w:val="0"/>
      <w:marRight w:val="0"/>
      <w:marTop w:val="0"/>
      <w:marBottom w:val="0"/>
      <w:divBdr>
        <w:top w:val="none" w:sz="0" w:space="0" w:color="auto"/>
        <w:left w:val="none" w:sz="0" w:space="0" w:color="auto"/>
        <w:bottom w:val="none" w:sz="0" w:space="0" w:color="auto"/>
        <w:right w:val="none" w:sz="0" w:space="0" w:color="auto"/>
      </w:divBdr>
    </w:div>
    <w:div w:id="258687325">
      <w:bodyDiv w:val="1"/>
      <w:marLeft w:val="0"/>
      <w:marRight w:val="0"/>
      <w:marTop w:val="0"/>
      <w:marBottom w:val="0"/>
      <w:divBdr>
        <w:top w:val="none" w:sz="0" w:space="0" w:color="auto"/>
        <w:left w:val="none" w:sz="0" w:space="0" w:color="auto"/>
        <w:bottom w:val="none" w:sz="0" w:space="0" w:color="auto"/>
        <w:right w:val="none" w:sz="0" w:space="0" w:color="auto"/>
      </w:divBdr>
    </w:div>
    <w:div w:id="265310862">
      <w:bodyDiv w:val="1"/>
      <w:marLeft w:val="0"/>
      <w:marRight w:val="0"/>
      <w:marTop w:val="0"/>
      <w:marBottom w:val="0"/>
      <w:divBdr>
        <w:top w:val="none" w:sz="0" w:space="0" w:color="auto"/>
        <w:left w:val="none" w:sz="0" w:space="0" w:color="auto"/>
        <w:bottom w:val="none" w:sz="0" w:space="0" w:color="auto"/>
        <w:right w:val="none" w:sz="0" w:space="0" w:color="auto"/>
      </w:divBdr>
    </w:div>
    <w:div w:id="268704241">
      <w:bodyDiv w:val="1"/>
      <w:marLeft w:val="0"/>
      <w:marRight w:val="0"/>
      <w:marTop w:val="0"/>
      <w:marBottom w:val="0"/>
      <w:divBdr>
        <w:top w:val="none" w:sz="0" w:space="0" w:color="auto"/>
        <w:left w:val="none" w:sz="0" w:space="0" w:color="auto"/>
        <w:bottom w:val="none" w:sz="0" w:space="0" w:color="auto"/>
        <w:right w:val="none" w:sz="0" w:space="0" w:color="auto"/>
      </w:divBdr>
    </w:div>
    <w:div w:id="294263747">
      <w:bodyDiv w:val="1"/>
      <w:marLeft w:val="0"/>
      <w:marRight w:val="0"/>
      <w:marTop w:val="0"/>
      <w:marBottom w:val="0"/>
      <w:divBdr>
        <w:top w:val="none" w:sz="0" w:space="0" w:color="auto"/>
        <w:left w:val="none" w:sz="0" w:space="0" w:color="auto"/>
        <w:bottom w:val="none" w:sz="0" w:space="0" w:color="auto"/>
        <w:right w:val="none" w:sz="0" w:space="0" w:color="auto"/>
      </w:divBdr>
    </w:div>
    <w:div w:id="313685016">
      <w:bodyDiv w:val="1"/>
      <w:marLeft w:val="0"/>
      <w:marRight w:val="0"/>
      <w:marTop w:val="0"/>
      <w:marBottom w:val="0"/>
      <w:divBdr>
        <w:top w:val="none" w:sz="0" w:space="0" w:color="auto"/>
        <w:left w:val="none" w:sz="0" w:space="0" w:color="auto"/>
        <w:bottom w:val="none" w:sz="0" w:space="0" w:color="auto"/>
        <w:right w:val="none" w:sz="0" w:space="0" w:color="auto"/>
      </w:divBdr>
    </w:div>
    <w:div w:id="317223071">
      <w:bodyDiv w:val="1"/>
      <w:marLeft w:val="0"/>
      <w:marRight w:val="0"/>
      <w:marTop w:val="0"/>
      <w:marBottom w:val="0"/>
      <w:divBdr>
        <w:top w:val="none" w:sz="0" w:space="0" w:color="auto"/>
        <w:left w:val="none" w:sz="0" w:space="0" w:color="auto"/>
        <w:bottom w:val="none" w:sz="0" w:space="0" w:color="auto"/>
        <w:right w:val="none" w:sz="0" w:space="0" w:color="auto"/>
      </w:divBdr>
    </w:div>
    <w:div w:id="324287961">
      <w:bodyDiv w:val="1"/>
      <w:marLeft w:val="0"/>
      <w:marRight w:val="0"/>
      <w:marTop w:val="0"/>
      <w:marBottom w:val="0"/>
      <w:divBdr>
        <w:top w:val="none" w:sz="0" w:space="0" w:color="auto"/>
        <w:left w:val="none" w:sz="0" w:space="0" w:color="auto"/>
        <w:bottom w:val="none" w:sz="0" w:space="0" w:color="auto"/>
        <w:right w:val="none" w:sz="0" w:space="0" w:color="auto"/>
      </w:divBdr>
    </w:div>
    <w:div w:id="324817390">
      <w:bodyDiv w:val="1"/>
      <w:marLeft w:val="0"/>
      <w:marRight w:val="0"/>
      <w:marTop w:val="0"/>
      <w:marBottom w:val="0"/>
      <w:divBdr>
        <w:top w:val="none" w:sz="0" w:space="0" w:color="auto"/>
        <w:left w:val="none" w:sz="0" w:space="0" w:color="auto"/>
        <w:bottom w:val="none" w:sz="0" w:space="0" w:color="auto"/>
        <w:right w:val="none" w:sz="0" w:space="0" w:color="auto"/>
      </w:divBdr>
    </w:div>
    <w:div w:id="354503343">
      <w:bodyDiv w:val="1"/>
      <w:marLeft w:val="0"/>
      <w:marRight w:val="0"/>
      <w:marTop w:val="0"/>
      <w:marBottom w:val="0"/>
      <w:divBdr>
        <w:top w:val="none" w:sz="0" w:space="0" w:color="auto"/>
        <w:left w:val="none" w:sz="0" w:space="0" w:color="auto"/>
        <w:bottom w:val="none" w:sz="0" w:space="0" w:color="auto"/>
        <w:right w:val="none" w:sz="0" w:space="0" w:color="auto"/>
      </w:divBdr>
    </w:div>
    <w:div w:id="357196829">
      <w:bodyDiv w:val="1"/>
      <w:marLeft w:val="0"/>
      <w:marRight w:val="0"/>
      <w:marTop w:val="0"/>
      <w:marBottom w:val="0"/>
      <w:divBdr>
        <w:top w:val="none" w:sz="0" w:space="0" w:color="auto"/>
        <w:left w:val="none" w:sz="0" w:space="0" w:color="auto"/>
        <w:bottom w:val="none" w:sz="0" w:space="0" w:color="auto"/>
        <w:right w:val="none" w:sz="0" w:space="0" w:color="auto"/>
      </w:divBdr>
    </w:div>
    <w:div w:id="364983812">
      <w:bodyDiv w:val="1"/>
      <w:marLeft w:val="0"/>
      <w:marRight w:val="0"/>
      <w:marTop w:val="0"/>
      <w:marBottom w:val="0"/>
      <w:divBdr>
        <w:top w:val="none" w:sz="0" w:space="0" w:color="auto"/>
        <w:left w:val="none" w:sz="0" w:space="0" w:color="auto"/>
        <w:bottom w:val="none" w:sz="0" w:space="0" w:color="auto"/>
        <w:right w:val="none" w:sz="0" w:space="0" w:color="auto"/>
      </w:divBdr>
    </w:div>
    <w:div w:id="366222797">
      <w:bodyDiv w:val="1"/>
      <w:marLeft w:val="0"/>
      <w:marRight w:val="0"/>
      <w:marTop w:val="0"/>
      <w:marBottom w:val="0"/>
      <w:divBdr>
        <w:top w:val="none" w:sz="0" w:space="0" w:color="auto"/>
        <w:left w:val="none" w:sz="0" w:space="0" w:color="auto"/>
        <w:bottom w:val="none" w:sz="0" w:space="0" w:color="auto"/>
        <w:right w:val="none" w:sz="0" w:space="0" w:color="auto"/>
      </w:divBdr>
    </w:div>
    <w:div w:id="371811233">
      <w:bodyDiv w:val="1"/>
      <w:marLeft w:val="0"/>
      <w:marRight w:val="0"/>
      <w:marTop w:val="0"/>
      <w:marBottom w:val="0"/>
      <w:divBdr>
        <w:top w:val="none" w:sz="0" w:space="0" w:color="auto"/>
        <w:left w:val="none" w:sz="0" w:space="0" w:color="auto"/>
        <w:bottom w:val="none" w:sz="0" w:space="0" w:color="auto"/>
        <w:right w:val="none" w:sz="0" w:space="0" w:color="auto"/>
      </w:divBdr>
    </w:div>
    <w:div w:id="375856066">
      <w:bodyDiv w:val="1"/>
      <w:marLeft w:val="0"/>
      <w:marRight w:val="0"/>
      <w:marTop w:val="0"/>
      <w:marBottom w:val="0"/>
      <w:divBdr>
        <w:top w:val="none" w:sz="0" w:space="0" w:color="auto"/>
        <w:left w:val="none" w:sz="0" w:space="0" w:color="auto"/>
        <w:bottom w:val="none" w:sz="0" w:space="0" w:color="auto"/>
        <w:right w:val="none" w:sz="0" w:space="0" w:color="auto"/>
      </w:divBdr>
    </w:div>
    <w:div w:id="379012818">
      <w:bodyDiv w:val="1"/>
      <w:marLeft w:val="0"/>
      <w:marRight w:val="0"/>
      <w:marTop w:val="0"/>
      <w:marBottom w:val="0"/>
      <w:divBdr>
        <w:top w:val="none" w:sz="0" w:space="0" w:color="auto"/>
        <w:left w:val="none" w:sz="0" w:space="0" w:color="auto"/>
        <w:bottom w:val="none" w:sz="0" w:space="0" w:color="auto"/>
        <w:right w:val="none" w:sz="0" w:space="0" w:color="auto"/>
      </w:divBdr>
    </w:div>
    <w:div w:id="396364896">
      <w:bodyDiv w:val="1"/>
      <w:marLeft w:val="0"/>
      <w:marRight w:val="0"/>
      <w:marTop w:val="0"/>
      <w:marBottom w:val="0"/>
      <w:divBdr>
        <w:top w:val="none" w:sz="0" w:space="0" w:color="auto"/>
        <w:left w:val="none" w:sz="0" w:space="0" w:color="auto"/>
        <w:bottom w:val="none" w:sz="0" w:space="0" w:color="auto"/>
        <w:right w:val="none" w:sz="0" w:space="0" w:color="auto"/>
      </w:divBdr>
    </w:div>
    <w:div w:id="398603220">
      <w:bodyDiv w:val="1"/>
      <w:marLeft w:val="0"/>
      <w:marRight w:val="0"/>
      <w:marTop w:val="0"/>
      <w:marBottom w:val="0"/>
      <w:divBdr>
        <w:top w:val="none" w:sz="0" w:space="0" w:color="auto"/>
        <w:left w:val="none" w:sz="0" w:space="0" w:color="auto"/>
        <w:bottom w:val="none" w:sz="0" w:space="0" w:color="auto"/>
        <w:right w:val="none" w:sz="0" w:space="0" w:color="auto"/>
      </w:divBdr>
    </w:div>
    <w:div w:id="398678102">
      <w:bodyDiv w:val="1"/>
      <w:marLeft w:val="0"/>
      <w:marRight w:val="0"/>
      <w:marTop w:val="0"/>
      <w:marBottom w:val="0"/>
      <w:divBdr>
        <w:top w:val="none" w:sz="0" w:space="0" w:color="auto"/>
        <w:left w:val="none" w:sz="0" w:space="0" w:color="auto"/>
        <w:bottom w:val="none" w:sz="0" w:space="0" w:color="auto"/>
        <w:right w:val="none" w:sz="0" w:space="0" w:color="auto"/>
      </w:divBdr>
    </w:div>
    <w:div w:id="413480734">
      <w:bodyDiv w:val="1"/>
      <w:marLeft w:val="0"/>
      <w:marRight w:val="0"/>
      <w:marTop w:val="0"/>
      <w:marBottom w:val="0"/>
      <w:divBdr>
        <w:top w:val="none" w:sz="0" w:space="0" w:color="auto"/>
        <w:left w:val="none" w:sz="0" w:space="0" w:color="auto"/>
        <w:bottom w:val="none" w:sz="0" w:space="0" w:color="auto"/>
        <w:right w:val="none" w:sz="0" w:space="0" w:color="auto"/>
      </w:divBdr>
    </w:div>
    <w:div w:id="428160027">
      <w:bodyDiv w:val="1"/>
      <w:marLeft w:val="0"/>
      <w:marRight w:val="0"/>
      <w:marTop w:val="0"/>
      <w:marBottom w:val="0"/>
      <w:divBdr>
        <w:top w:val="none" w:sz="0" w:space="0" w:color="auto"/>
        <w:left w:val="none" w:sz="0" w:space="0" w:color="auto"/>
        <w:bottom w:val="none" w:sz="0" w:space="0" w:color="auto"/>
        <w:right w:val="none" w:sz="0" w:space="0" w:color="auto"/>
      </w:divBdr>
    </w:div>
    <w:div w:id="441533637">
      <w:bodyDiv w:val="1"/>
      <w:marLeft w:val="0"/>
      <w:marRight w:val="0"/>
      <w:marTop w:val="0"/>
      <w:marBottom w:val="0"/>
      <w:divBdr>
        <w:top w:val="none" w:sz="0" w:space="0" w:color="auto"/>
        <w:left w:val="none" w:sz="0" w:space="0" w:color="auto"/>
        <w:bottom w:val="none" w:sz="0" w:space="0" w:color="auto"/>
        <w:right w:val="none" w:sz="0" w:space="0" w:color="auto"/>
      </w:divBdr>
    </w:div>
    <w:div w:id="445781243">
      <w:bodyDiv w:val="1"/>
      <w:marLeft w:val="0"/>
      <w:marRight w:val="0"/>
      <w:marTop w:val="0"/>
      <w:marBottom w:val="0"/>
      <w:divBdr>
        <w:top w:val="none" w:sz="0" w:space="0" w:color="auto"/>
        <w:left w:val="none" w:sz="0" w:space="0" w:color="auto"/>
        <w:bottom w:val="none" w:sz="0" w:space="0" w:color="auto"/>
        <w:right w:val="none" w:sz="0" w:space="0" w:color="auto"/>
      </w:divBdr>
    </w:div>
    <w:div w:id="455411245">
      <w:bodyDiv w:val="1"/>
      <w:marLeft w:val="0"/>
      <w:marRight w:val="0"/>
      <w:marTop w:val="0"/>
      <w:marBottom w:val="0"/>
      <w:divBdr>
        <w:top w:val="none" w:sz="0" w:space="0" w:color="auto"/>
        <w:left w:val="none" w:sz="0" w:space="0" w:color="auto"/>
        <w:bottom w:val="none" w:sz="0" w:space="0" w:color="auto"/>
        <w:right w:val="none" w:sz="0" w:space="0" w:color="auto"/>
      </w:divBdr>
    </w:div>
    <w:div w:id="459343061">
      <w:bodyDiv w:val="1"/>
      <w:marLeft w:val="0"/>
      <w:marRight w:val="0"/>
      <w:marTop w:val="0"/>
      <w:marBottom w:val="0"/>
      <w:divBdr>
        <w:top w:val="none" w:sz="0" w:space="0" w:color="auto"/>
        <w:left w:val="none" w:sz="0" w:space="0" w:color="auto"/>
        <w:bottom w:val="none" w:sz="0" w:space="0" w:color="auto"/>
        <w:right w:val="none" w:sz="0" w:space="0" w:color="auto"/>
      </w:divBdr>
    </w:div>
    <w:div w:id="464810974">
      <w:bodyDiv w:val="1"/>
      <w:marLeft w:val="0"/>
      <w:marRight w:val="0"/>
      <w:marTop w:val="0"/>
      <w:marBottom w:val="0"/>
      <w:divBdr>
        <w:top w:val="none" w:sz="0" w:space="0" w:color="auto"/>
        <w:left w:val="none" w:sz="0" w:space="0" w:color="auto"/>
        <w:bottom w:val="none" w:sz="0" w:space="0" w:color="auto"/>
        <w:right w:val="none" w:sz="0" w:space="0" w:color="auto"/>
      </w:divBdr>
    </w:div>
    <w:div w:id="469400709">
      <w:bodyDiv w:val="1"/>
      <w:marLeft w:val="0"/>
      <w:marRight w:val="0"/>
      <w:marTop w:val="0"/>
      <w:marBottom w:val="0"/>
      <w:divBdr>
        <w:top w:val="none" w:sz="0" w:space="0" w:color="auto"/>
        <w:left w:val="none" w:sz="0" w:space="0" w:color="auto"/>
        <w:bottom w:val="none" w:sz="0" w:space="0" w:color="auto"/>
        <w:right w:val="none" w:sz="0" w:space="0" w:color="auto"/>
      </w:divBdr>
    </w:div>
    <w:div w:id="493839418">
      <w:bodyDiv w:val="1"/>
      <w:marLeft w:val="0"/>
      <w:marRight w:val="0"/>
      <w:marTop w:val="0"/>
      <w:marBottom w:val="0"/>
      <w:divBdr>
        <w:top w:val="none" w:sz="0" w:space="0" w:color="auto"/>
        <w:left w:val="none" w:sz="0" w:space="0" w:color="auto"/>
        <w:bottom w:val="none" w:sz="0" w:space="0" w:color="auto"/>
        <w:right w:val="none" w:sz="0" w:space="0" w:color="auto"/>
      </w:divBdr>
    </w:div>
    <w:div w:id="518393026">
      <w:bodyDiv w:val="1"/>
      <w:marLeft w:val="0"/>
      <w:marRight w:val="0"/>
      <w:marTop w:val="0"/>
      <w:marBottom w:val="0"/>
      <w:divBdr>
        <w:top w:val="none" w:sz="0" w:space="0" w:color="auto"/>
        <w:left w:val="none" w:sz="0" w:space="0" w:color="auto"/>
        <w:bottom w:val="none" w:sz="0" w:space="0" w:color="auto"/>
        <w:right w:val="none" w:sz="0" w:space="0" w:color="auto"/>
      </w:divBdr>
    </w:div>
    <w:div w:id="524439394">
      <w:bodyDiv w:val="1"/>
      <w:marLeft w:val="0"/>
      <w:marRight w:val="0"/>
      <w:marTop w:val="0"/>
      <w:marBottom w:val="0"/>
      <w:divBdr>
        <w:top w:val="none" w:sz="0" w:space="0" w:color="auto"/>
        <w:left w:val="none" w:sz="0" w:space="0" w:color="auto"/>
        <w:bottom w:val="none" w:sz="0" w:space="0" w:color="auto"/>
        <w:right w:val="none" w:sz="0" w:space="0" w:color="auto"/>
      </w:divBdr>
    </w:div>
    <w:div w:id="541065674">
      <w:bodyDiv w:val="1"/>
      <w:marLeft w:val="0"/>
      <w:marRight w:val="0"/>
      <w:marTop w:val="0"/>
      <w:marBottom w:val="0"/>
      <w:divBdr>
        <w:top w:val="none" w:sz="0" w:space="0" w:color="auto"/>
        <w:left w:val="none" w:sz="0" w:space="0" w:color="auto"/>
        <w:bottom w:val="none" w:sz="0" w:space="0" w:color="auto"/>
        <w:right w:val="none" w:sz="0" w:space="0" w:color="auto"/>
      </w:divBdr>
    </w:div>
    <w:div w:id="542058550">
      <w:bodyDiv w:val="1"/>
      <w:marLeft w:val="0"/>
      <w:marRight w:val="0"/>
      <w:marTop w:val="0"/>
      <w:marBottom w:val="0"/>
      <w:divBdr>
        <w:top w:val="none" w:sz="0" w:space="0" w:color="auto"/>
        <w:left w:val="none" w:sz="0" w:space="0" w:color="auto"/>
        <w:bottom w:val="none" w:sz="0" w:space="0" w:color="auto"/>
        <w:right w:val="none" w:sz="0" w:space="0" w:color="auto"/>
      </w:divBdr>
    </w:div>
    <w:div w:id="545338970">
      <w:bodyDiv w:val="1"/>
      <w:marLeft w:val="0"/>
      <w:marRight w:val="0"/>
      <w:marTop w:val="0"/>
      <w:marBottom w:val="0"/>
      <w:divBdr>
        <w:top w:val="none" w:sz="0" w:space="0" w:color="auto"/>
        <w:left w:val="none" w:sz="0" w:space="0" w:color="auto"/>
        <w:bottom w:val="none" w:sz="0" w:space="0" w:color="auto"/>
        <w:right w:val="none" w:sz="0" w:space="0" w:color="auto"/>
      </w:divBdr>
    </w:div>
    <w:div w:id="550388677">
      <w:bodyDiv w:val="1"/>
      <w:marLeft w:val="0"/>
      <w:marRight w:val="0"/>
      <w:marTop w:val="0"/>
      <w:marBottom w:val="0"/>
      <w:divBdr>
        <w:top w:val="none" w:sz="0" w:space="0" w:color="auto"/>
        <w:left w:val="none" w:sz="0" w:space="0" w:color="auto"/>
        <w:bottom w:val="none" w:sz="0" w:space="0" w:color="auto"/>
        <w:right w:val="none" w:sz="0" w:space="0" w:color="auto"/>
      </w:divBdr>
    </w:div>
    <w:div w:id="570770597">
      <w:bodyDiv w:val="1"/>
      <w:marLeft w:val="0"/>
      <w:marRight w:val="0"/>
      <w:marTop w:val="0"/>
      <w:marBottom w:val="0"/>
      <w:divBdr>
        <w:top w:val="none" w:sz="0" w:space="0" w:color="auto"/>
        <w:left w:val="none" w:sz="0" w:space="0" w:color="auto"/>
        <w:bottom w:val="none" w:sz="0" w:space="0" w:color="auto"/>
        <w:right w:val="none" w:sz="0" w:space="0" w:color="auto"/>
      </w:divBdr>
    </w:div>
    <w:div w:id="579020304">
      <w:bodyDiv w:val="1"/>
      <w:marLeft w:val="0"/>
      <w:marRight w:val="0"/>
      <w:marTop w:val="0"/>
      <w:marBottom w:val="0"/>
      <w:divBdr>
        <w:top w:val="none" w:sz="0" w:space="0" w:color="auto"/>
        <w:left w:val="none" w:sz="0" w:space="0" w:color="auto"/>
        <w:bottom w:val="none" w:sz="0" w:space="0" w:color="auto"/>
        <w:right w:val="none" w:sz="0" w:space="0" w:color="auto"/>
      </w:divBdr>
    </w:div>
    <w:div w:id="587158425">
      <w:bodyDiv w:val="1"/>
      <w:marLeft w:val="0"/>
      <w:marRight w:val="0"/>
      <w:marTop w:val="0"/>
      <w:marBottom w:val="0"/>
      <w:divBdr>
        <w:top w:val="none" w:sz="0" w:space="0" w:color="auto"/>
        <w:left w:val="none" w:sz="0" w:space="0" w:color="auto"/>
        <w:bottom w:val="none" w:sz="0" w:space="0" w:color="auto"/>
        <w:right w:val="none" w:sz="0" w:space="0" w:color="auto"/>
      </w:divBdr>
    </w:div>
    <w:div w:id="594559465">
      <w:bodyDiv w:val="1"/>
      <w:marLeft w:val="0"/>
      <w:marRight w:val="0"/>
      <w:marTop w:val="0"/>
      <w:marBottom w:val="0"/>
      <w:divBdr>
        <w:top w:val="none" w:sz="0" w:space="0" w:color="auto"/>
        <w:left w:val="none" w:sz="0" w:space="0" w:color="auto"/>
        <w:bottom w:val="none" w:sz="0" w:space="0" w:color="auto"/>
        <w:right w:val="none" w:sz="0" w:space="0" w:color="auto"/>
      </w:divBdr>
    </w:div>
    <w:div w:id="676545724">
      <w:bodyDiv w:val="1"/>
      <w:marLeft w:val="0"/>
      <w:marRight w:val="0"/>
      <w:marTop w:val="0"/>
      <w:marBottom w:val="0"/>
      <w:divBdr>
        <w:top w:val="none" w:sz="0" w:space="0" w:color="auto"/>
        <w:left w:val="none" w:sz="0" w:space="0" w:color="auto"/>
        <w:bottom w:val="none" w:sz="0" w:space="0" w:color="auto"/>
        <w:right w:val="none" w:sz="0" w:space="0" w:color="auto"/>
      </w:divBdr>
    </w:div>
    <w:div w:id="689337170">
      <w:bodyDiv w:val="1"/>
      <w:marLeft w:val="0"/>
      <w:marRight w:val="0"/>
      <w:marTop w:val="0"/>
      <w:marBottom w:val="0"/>
      <w:divBdr>
        <w:top w:val="none" w:sz="0" w:space="0" w:color="auto"/>
        <w:left w:val="none" w:sz="0" w:space="0" w:color="auto"/>
        <w:bottom w:val="none" w:sz="0" w:space="0" w:color="auto"/>
        <w:right w:val="none" w:sz="0" w:space="0" w:color="auto"/>
      </w:divBdr>
    </w:div>
    <w:div w:id="692726132">
      <w:bodyDiv w:val="1"/>
      <w:marLeft w:val="0"/>
      <w:marRight w:val="0"/>
      <w:marTop w:val="0"/>
      <w:marBottom w:val="0"/>
      <w:divBdr>
        <w:top w:val="none" w:sz="0" w:space="0" w:color="auto"/>
        <w:left w:val="none" w:sz="0" w:space="0" w:color="auto"/>
        <w:bottom w:val="none" w:sz="0" w:space="0" w:color="auto"/>
        <w:right w:val="none" w:sz="0" w:space="0" w:color="auto"/>
      </w:divBdr>
    </w:div>
    <w:div w:id="698968228">
      <w:bodyDiv w:val="1"/>
      <w:marLeft w:val="0"/>
      <w:marRight w:val="0"/>
      <w:marTop w:val="0"/>
      <w:marBottom w:val="0"/>
      <w:divBdr>
        <w:top w:val="none" w:sz="0" w:space="0" w:color="auto"/>
        <w:left w:val="none" w:sz="0" w:space="0" w:color="auto"/>
        <w:bottom w:val="none" w:sz="0" w:space="0" w:color="auto"/>
        <w:right w:val="none" w:sz="0" w:space="0" w:color="auto"/>
      </w:divBdr>
    </w:div>
    <w:div w:id="723286656">
      <w:bodyDiv w:val="1"/>
      <w:marLeft w:val="0"/>
      <w:marRight w:val="0"/>
      <w:marTop w:val="0"/>
      <w:marBottom w:val="0"/>
      <w:divBdr>
        <w:top w:val="none" w:sz="0" w:space="0" w:color="auto"/>
        <w:left w:val="none" w:sz="0" w:space="0" w:color="auto"/>
        <w:bottom w:val="none" w:sz="0" w:space="0" w:color="auto"/>
        <w:right w:val="none" w:sz="0" w:space="0" w:color="auto"/>
      </w:divBdr>
    </w:div>
    <w:div w:id="738409647">
      <w:bodyDiv w:val="1"/>
      <w:marLeft w:val="0"/>
      <w:marRight w:val="0"/>
      <w:marTop w:val="0"/>
      <w:marBottom w:val="0"/>
      <w:divBdr>
        <w:top w:val="none" w:sz="0" w:space="0" w:color="auto"/>
        <w:left w:val="none" w:sz="0" w:space="0" w:color="auto"/>
        <w:bottom w:val="none" w:sz="0" w:space="0" w:color="auto"/>
        <w:right w:val="none" w:sz="0" w:space="0" w:color="auto"/>
      </w:divBdr>
    </w:div>
    <w:div w:id="756445427">
      <w:bodyDiv w:val="1"/>
      <w:marLeft w:val="0"/>
      <w:marRight w:val="0"/>
      <w:marTop w:val="0"/>
      <w:marBottom w:val="0"/>
      <w:divBdr>
        <w:top w:val="none" w:sz="0" w:space="0" w:color="auto"/>
        <w:left w:val="none" w:sz="0" w:space="0" w:color="auto"/>
        <w:bottom w:val="none" w:sz="0" w:space="0" w:color="auto"/>
        <w:right w:val="none" w:sz="0" w:space="0" w:color="auto"/>
      </w:divBdr>
    </w:div>
    <w:div w:id="775490911">
      <w:bodyDiv w:val="1"/>
      <w:marLeft w:val="0"/>
      <w:marRight w:val="0"/>
      <w:marTop w:val="0"/>
      <w:marBottom w:val="0"/>
      <w:divBdr>
        <w:top w:val="none" w:sz="0" w:space="0" w:color="auto"/>
        <w:left w:val="none" w:sz="0" w:space="0" w:color="auto"/>
        <w:bottom w:val="none" w:sz="0" w:space="0" w:color="auto"/>
        <w:right w:val="none" w:sz="0" w:space="0" w:color="auto"/>
      </w:divBdr>
    </w:div>
    <w:div w:id="776754103">
      <w:bodyDiv w:val="1"/>
      <w:marLeft w:val="0"/>
      <w:marRight w:val="0"/>
      <w:marTop w:val="0"/>
      <w:marBottom w:val="0"/>
      <w:divBdr>
        <w:top w:val="none" w:sz="0" w:space="0" w:color="auto"/>
        <w:left w:val="none" w:sz="0" w:space="0" w:color="auto"/>
        <w:bottom w:val="none" w:sz="0" w:space="0" w:color="auto"/>
        <w:right w:val="none" w:sz="0" w:space="0" w:color="auto"/>
      </w:divBdr>
    </w:div>
    <w:div w:id="792022721">
      <w:bodyDiv w:val="1"/>
      <w:marLeft w:val="0"/>
      <w:marRight w:val="0"/>
      <w:marTop w:val="0"/>
      <w:marBottom w:val="0"/>
      <w:divBdr>
        <w:top w:val="none" w:sz="0" w:space="0" w:color="auto"/>
        <w:left w:val="none" w:sz="0" w:space="0" w:color="auto"/>
        <w:bottom w:val="none" w:sz="0" w:space="0" w:color="auto"/>
        <w:right w:val="none" w:sz="0" w:space="0" w:color="auto"/>
      </w:divBdr>
    </w:div>
    <w:div w:id="805510547">
      <w:bodyDiv w:val="1"/>
      <w:marLeft w:val="0"/>
      <w:marRight w:val="0"/>
      <w:marTop w:val="0"/>
      <w:marBottom w:val="0"/>
      <w:divBdr>
        <w:top w:val="none" w:sz="0" w:space="0" w:color="auto"/>
        <w:left w:val="none" w:sz="0" w:space="0" w:color="auto"/>
        <w:bottom w:val="none" w:sz="0" w:space="0" w:color="auto"/>
        <w:right w:val="none" w:sz="0" w:space="0" w:color="auto"/>
      </w:divBdr>
    </w:div>
    <w:div w:id="814682421">
      <w:bodyDiv w:val="1"/>
      <w:marLeft w:val="0"/>
      <w:marRight w:val="0"/>
      <w:marTop w:val="0"/>
      <w:marBottom w:val="0"/>
      <w:divBdr>
        <w:top w:val="none" w:sz="0" w:space="0" w:color="auto"/>
        <w:left w:val="none" w:sz="0" w:space="0" w:color="auto"/>
        <w:bottom w:val="none" w:sz="0" w:space="0" w:color="auto"/>
        <w:right w:val="none" w:sz="0" w:space="0" w:color="auto"/>
      </w:divBdr>
    </w:div>
    <w:div w:id="830146469">
      <w:bodyDiv w:val="1"/>
      <w:marLeft w:val="0"/>
      <w:marRight w:val="0"/>
      <w:marTop w:val="0"/>
      <w:marBottom w:val="0"/>
      <w:divBdr>
        <w:top w:val="none" w:sz="0" w:space="0" w:color="auto"/>
        <w:left w:val="none" w:sz="0" w:space="0" w:color="auto"/>
        <w:bottom w:val="none" w:sz="0" w:space="0" w:color="auto"/>
        <w:right w:val="none" w:sz="0" w:space="0" w:color="auto"/>
      </w:divBdr>
    </w:div>
    <w:div w:id="846333213">
      <w:bodyDiv w:val="1"/>
      <w:marLeft w:val="0"/>
      <w:marRight w:val="0"/>
      <w:marTop w:val="0"/>
      <w:marBottom w:val="0"/>
      <w:divBdr>
        <w:top w:val="none" w:sz="0" w:space="0" w:color="auto"/>
        <w:left w:val="none" w:sz="0" w:space="0" w:color="auto"/>
        <w:bottom w:val="none" w:sz="0" w:space="0" w:color="auto"/>
        <w:right w:val="none" w:sz="0" w:space="0" w:color="auto"/>
      </w:divBdr>
    </w:div>
    <w:div w:id="860624662">
      <w:bodyDiv w:val="1"/>
      <w:marLeft w:val="0"/>
      <w:marRight w:val="0"/>
      <w:marTop w:val="0"/>
      <w:marBottom w:val="0"/>
      <w:divBdr>
        <w:top w:val="none" w:sz="0" w:space="0" w:color="auto"/>
        <w:left w:val="none" w:sz="0" w:space="0" w:color="auto"/>
        <w:bottom w:val="none" w:sz="0" w:space="0" w:color="auto"/>
        <w:right w:val="none" w:sz="0" w:space="0" w:color="auto"/>
      </w:divBdr>
    </w:div>
    <w:div w:id="867373723">
      <w:bodyDiv w:val="1"/>
      <w:marLeft w:val="0"/>
      <w:marRight w:val="0"/>
      <w:marTop w:val="0"/>
      <w:marBottom w:val="0"/>
      <w:divBdr>
        <w:top w:val="none" w:sz="0" w:space="0" w:color="auto"/>
        <w:left w:val="none" w:sz="0" w:space="0" w:color="auto"/>
        <w:bottom w:val="none" w:sz="0" w:space="0" w:color="auto"/>
        <w:right w:val="none" w:sz="0" w:space="0" w:color="auto"/>
      </w:divBdr>
    </w:div>
    <w:div w:id="869993317">
      <w:bodyDiv w:val="1"/>
      <w:marLeft w:val="0"/>
      <w:marRight w:val="0"/>
      <w:marTop w:val="0"/>
      <w:marBottom w:val="0"/>
      <w:divBdr>
        <w:top w:val="none" w:sz="0" w:space="0" w:color="auto"/>
        <w:left w:val="none" w:sz="0" w:space="0" w:color="auto"/>
        <w:bottom w:val="none" w:sz="0" w:space="0" w:color="auto"/>
        <w:right w:val="none" w:sz="0" w:space="0" w:color="auto"/>
      </w:divBdr>
    </w:div>
    <w:div w:id="873347308">
      <w:bodyDiv w:val="1"/>
      <w:marLeft w:val="0"/>
      <w:marRight w:val="0"/>
      <w:marTop w:val="0"/>
      <w:marBottom w:val="0"/>
      <w:divBdr>
        <w:top w:val="none" w:sz="0" w:space="0" w:color="auto"/>
        <w:left w:val="none" w:sz="0" w:space="0" w:color="auto"/>
        <w:bottom w:val="none" w:sz="0" w:space="0" w:color="auto"/>
        <w:right w:val="none" w:sz="0" w:space="0" w:color="auto"/>
      </w:divBdr>
    </w:div>
    <w:div w:id="883491774">
      <w:bodyDiv w:val="1"/>
      <w:marLeft w:val="0"/>
      <w:marRight w:val="0"/>
      <w:marTop w:val="0"/>
      <w:marBottom w:val="0"/>
      <w:divBdr>
        <w:top w:val="none" w:sz="0" w:space="0" w:color="auto"/>
        <w:left w:val="none" w:sz="0" w:space="0" w:color="auto"/>
        <w:bottom w:val="none" w:sz="0" w:space="0" w:color="auto"/>
        <w:right w:val="none" w:sz="0" w:space="0" w:color="auto"/>
      </w:divBdr>
    </w:div>
    <w:div w:id="892884090">
      <w:bodyDiv w:val="1"/>
      <w:marLeft w:val="0"/>
      <w:marRight w:val="0"/>
      <w:marTop w:val="0"/>
      <w:marBottom w:val="0"/>
      <w:divBdr>
        <w:top w:val="none" w:sz="0" w:space="0" w:color="auto"/>
        <w:left w:val="none" w:sz="0" w:space="0" w:color="auto"/>
        <w:bottom w:val="none" w:sz="0" w:space="0" w:color="auto"/>
        <w:right w:val="none" w:sz="0" w:space="0" w:color="auto"/>
      </w:divBdr>
    </w:div>
    <w:div w:id="901018651">
      <w:bodyDiv w:val="1"/>
      <w:marLeft w:val="0"/>
      <w:marRight w:val="0"/>
      <w:marTop w:val="0"/>
      <w:marBottom w:val="0"/>
      <w:divBdr>
        <w:top w:val="none" w:sz="0" w:space="0" w:color="auto"/>
        <w:left w:val="none" w:sz="0" w:space="0" w:color="auto"/>
        <w:bottom w:val="none" w:sz="0" w:space="0" w:color="auto"/>
        <w:right w:val="none" w:sz="0" w:space="0" w:color="auto"/>
      </w:divBdr>
    </w:div>
    <w:div w:id="906576258">
      <w:bodyDiv w:val="1"/>
      <w:marLeft w:val="0"/>
      <w:marRight w:val="0"/>
      <w:marTop w:val="0"/>
      <w:marBottom w:val="0"/>
      <w:divBdr>
        <w:top w:val="none" w:sz="0" w:space="0" w:color="auto"/>
        <w:left w:val="none" w:sz="0" w:space="0" w:color="auto"/>
        <w:bottom w:val="none" w:sz="0" w:space="0" w:color="auto"/>
        <w:right w:val="none" w:sz="0" w:space="0" w:color="auto"/>
      </w:divBdr>
    </w:div>
    <w:div w:id="920796411">
      <w:bodyDiv w:val="1"/>
      <w:marLeft w:val="0"/>
      <w:marRight w:val="0"/>
      <w:marTop w:val="0"/>
      <w:marBottom w:val="0"/>
      <w:divBdr>
        <w:top w:val="none" w:sz="0" w:space="0" w:color="auto"/>
        <w:left w:val="none" w:sz="0" w:space="0" w:color="auto"/>
        <w:bottom w:val="none" w:sz="0" w:space="0" w:color="auto"/>
        <w:right w:val="none" w:sz="0" w:space="0" w:color="auto"/>
      </w:divBdr>
    </w:div>
    <w:div w:id="930284184">
      <w:bodyDiv w:val="1"/>
      <w:marLeft w:val="0"/>
      <w:marRight w:val="0"/>
      <w:marTop w:val="0"/>
      <w:marBottom w:val="0"/>
      <w:divBdr>
        <w:top w:val="none" w:sz="0" w:space="0" w:color="auto"/>
        <w:left w:val="none" w:sz="0" w:space="0" w:color="auto"/>
        <w:bottom w:val="none" w:sz="0" w:space="0" w:color="auto"/>
        <w:right w:val="none" w:sz="0" w:space="0" w:color="auto"/>
      </w:divBdr>
    </w:div>
    <w:div w:id="930548807">
      <w:bodyDiv w:val="1"/>
      <w:marLeft w:val="0"/>
      <w:marRight w:val="0"/>
      <w:marTop w:val="0"/>
      <w:marBottom w:val="0"/>
      <w:divBdr>
        <w:top w:val="none" w:sz="0" w:space="0" w:color="auto"/>
        <w:left w:val="none" w:sz="0" w:space="0" w:color="auto"/>
        <w:bottom w:val="none" w:sz="0" w:space="0" w:color="auto"/>
        <w:right w:val="none" w:sz="0" w:space="0" w:color="auto"/>
      </w:divBdr>
    </w:div>
    <w:div w:id="930744995">
      <w:bodyDiv w:val="1"/>
      <w:marLeft w:val="0"/>
      <w:marRight w:val="0"/>
      <w:marTop w:val="0"/>
      <w:marBottom w:val="0"/>
      <w:divBdr>
        <w:top w:val="none" w:sz="0" w:space="0" w:color="auto"/>
        <w:left w:val="none" w:sz="0" w:space="0" w:color="auto"/>
        <w:bottom w:val="none" w:sz="0" w:space="0" w:color="auto"/>
        <w:right w:val="none" w:sz="0" w:space="0" w:color="auto"/>
      </w:divBdr>
    </w:div>
    <w:div w:id="940144098">
      <w:bodyDiv w:val="1"/>
      <w:marLeft w:val="0"/>
      <w:marRight w:val="0"/>
      <w:marTop w:val="0"/>
      <w:marBottom w:val="0"/>
      <w:divBdr>
        <w:top w:val="none" w:sz="0" w:space="0" w:color="auto"/>
        <w:left w:val="none" w:sz="0" w:space="0" w:color="auto"/>
        <w:bottom w:val="none" w:sz="0" w:space="0" w:color="auto"/>
        <w:right w:val="none" w:sz="0" w:space="0" w:color="auto"/>
      </w:divBdr>
    </w:div>
    <w:div w:id="964234779">
      <w:bodyDiv w:val="1"/>
      <w:marLeft w:val="0"/>
      <w:marRight w:val="0"/>
      <w:marTop w:val="0"/>
      <w:marBottom w:val="0"/>
      <w:divBdr>
        <w:top w:val="none" w:sz="0" w:space="0" w:color="auto"/>
        <w:left w:val="none" w:sz="0" w:space="0" w:color="auto"/>
        <w:bottom w:val="none" w:sz="0" w:space="0" w:color="auto"/>
        <w:right w:val="none" w:sz="0" w:space="0" w:color="auto"/>
      </w:divBdr>
    </w:div>
    <w:div w:id="984117398">
      <w:bodyDiv w:val="1"/>
      <w:marLeft w:val="0"/>
      <w:marRight w:val="0"/>
      <w:marTop w:val="0"/>
      <w:marBottom w:val="0"/>
      <w:divBdr>
        <w:top w:val="none" w:sz="0" w:space="0" w:color="auto"/>
        <w:left w:val="none" w:sz="0" w:space="0" w:color="auto"/>
        <w:bottom w:val="none" w:sz="0" w:space="0" w:color="auto"/>
        <w:right w:val="none" w:sz="0" w:space="0" w:color="auto"/>
      </w:divBdr>
    </w:div>
    <w:div w:id="1007946398">
      <w:bodyDiv w:val="1"/>
      <w:marLeft w:val="0"/>
      <w:marRight w:val="0"/>
      <w:marTop w:val="0"/>
      <w:marBottom w:val="0"/>
      <w:divBdr>
        <w:top w:val="none" w:sz="0" w:space="0" w:color="auto"/>
        <w:left w:val="none" w:sz="0" w:space="0" w:color="auto"/>
        <w:bottom w:val="none" w:sz="0" w:space="0" w:color="auto"/>
        <w:right w:val="none" w:sz="0" w:space="0" w:color="auto"/>
      </w:divBdr>
    </w:div>
    <w:div w:id="1025911338">
      <w:bodyDiv w:val="1"/>
      <w:marLeft w:val="0"/>
      <w:marRight w:val="0"/>
      <w:marTop w:val="0"/>
      <w:marBottom w:val="0"/>
      <w:divBdr>
        <w:top w:val="none" w:sz="0" w:space="0" w:color="auto"/>
        <w:left w:val="none" w:sz="0" w:space="0" w:color="auto"/>
        <w:bottom w:val="none" w:sz="0" w:space="0" w:color="auto"/>
        <w:right w:val="none" w:sz="0" w:space="0" w:color="auto"/>
      </w:divBdr>
    </w:div>
    <w:div w:id="1026714249">
      <w:bodyDiv w:val="1"/>
      <w:marLeft w:val="0"/>
      <w:marRight w:val="0"/>
      <w:marTop w:val="0"/>
      <w:marBottom w:val="0"/>
      <w:divBdr>
        <w:top w:val="none" w:sz="0" w:space="0" w:color="auto"/>
        <w:left w:val="none" w:sz="0" w:space="0" w:color="auto"/>
        <w:bottom w:val="none" w:sz="0" w:space="0" w:color="auto"/>
        <w:right w:val="none" w:sz="0" w:space="0" w:color="auto"/>
      </w:divBdr>
    </w:div>
    <w:div w:id="1026906282">
      <w:bodyDiv w:val="1"/>
      <w:marLeft w:val="0"/>
      <w:marRight w:val="0"/>
      <w:marTop w:val="0"/>
      <w:marBottom w:val="0"/>
      <w:divBdr>
        <w:top w:val="none" w:sz="0" w:space="0" w:color="auto"/>
        <w:left w:val="none" w:sz="0" w:space="0" w:color="auto"/>
        <w:bottom w:val="none" w:sz="0" w:space="0" w:color="auto"/>
        <w:right w:val="none" w:sz="0" w:space="0" w:color="auto"/>
      </w:divBdr>
    </w:div>
    <w:div w:id="1040323853">
      <w:bodyDiv w:val="1"/>
      <w:marLeft w:val="0"/>
      <w:marRight w:val="0"/>
      <w:marTop w:val="0"/>
      <w:marBottom w:val="0"/>
      <w:divBdr>
        <w:top w:val="none" w:sz="0" w:space="0" w:color="auto"/>
        <w:left w:val="none" w:sz="0" w:space="0" w:color="auto"/>
        <w:bottom w:val="none" w:sz="0" w:space="0" w:color="auto"/>
        <w:right w:val="none" w:sz="0" w:space="0" w:color="auto"/>
      </w:divBdr>
    </w:div>
    <w:div w:id="1089043252">
      <w:bodyDiv w:val="1"/>
      <w:marLeft w:val="0"/>
      <w:marRight w:val="0"/>
      <w:marTop w:val="0"/>
      <w:marBottom w:val="0"/>
      <w:divBdr>
        <w:top w:val="none" w:sz="0" w:space="0" w:color="auto"/>
        <w:left w:val="none" w:sz="0" w:space="0" w:color="auto"/>
        <w:bottom w:val="none" w:sz="0" w:space="0" w:color="auto"/>
        <w:right w:val="none" w:sz="0" w:space="0" w:color="auto"/>
      </w:divBdr>
    </w:div>
    <w:div w:id="1096905540">
      <w:bodyDiv w:val="1"/>
      <w:marLeft w:val="0"/>
      <w:marRight w:val="0"/>
      <w:marTop w:val="0"/>
      <w:marBottom w:val="0"/>
      <w:divBdr>
        <w:top w:val="none" w:sz="0" w:space="0" w:color="auto"/>
        <w:left w:val="none" w:sz="0" w:space="0" w:color="auto"/>
        <w:bottom w:val="none" w:sz="0" w:space="0" w:color="auto"/>
        <w:right w:val="none" w:sz="0" w:space="0" w:color="auto"/>
      </w:divBdr>
    </w:div>
    <w:div w:id="1107196825">
      <w:bodyDiv w:val="1"/>
      <w:marLeft w:val="0"/>
      <w:marRight w:val="0"/>
      <w:marTop w:val="0"/>
      <w:marBottom w:val="0"/>
      <w:divBdr>
        <w:top w:val="none" w:sz="0" w:space="0" w:color="auto"/>
        <w:left w:val="none" w:sz="0" w:space="0" w:color="auto"/>
        <w:bottom w:val="none" w:sz="0" w:space="0" w:color="auto"/>
        <w:right w:val="none" w:sz="0" w:space="0" w:color="auto"/>
      </w:divBdr>
    </w:div>
    <w:div w:id="1115830221">
      <w:bodyDiv w:val="1"/>
      <w:marLeft w:val="0"/>
      <w:marRight w:val="0"/>
      <w:marTop w:val="0"/>
      <w:marBottom w:val="0"/>
      <w:divBdr>
        <w:top w:val="none" w:sz="0" w:space="0" w:color="auto"/>
        <w:left w:val="none" w:sz="0" w:space="0" w:color="auto"/>
        <w:bottom w:val="none" w:sz="0" w:space="0" w:color="auto"/>
        <w:right w:val="none" w:sz="0" w:space="0" w:color="auto"/>
      </w:divBdr>
    </w:div>
    <w:div w:id="1119228440">
      <w:bodyDiv w:val="1"/>
      <w:marLeft w:val="0"/>
      <w:marRight w:val="0"/>
      <w:marTop w:val="0"/>
      <w:marBottom w:val="0"/>
      <w:divBdr>
        <w:top w:val="none" w:sz="0" w:space="0" w:color="auto"/>
        <w:left w:val="none" w:sz="0" w:space="0" w:color="auto"/>
        <w:bottom w:val="none" w:sz="0" w:space="0" w:color="auto"/>
        <w:right w:val="none" w:sz="0" w:space="0" w:color="auto"/>
      </w:divBdr>
    </w:div>
    <w:div w:id="1147941222">
      <w:bodyDiv w:val="1"/>
      <w:marLeft w:val="0"/>
      <w:marRight w:val="0"/>
      <w:marTop w:val="0"/>
      <w:marBottom w:val="0"/>
      <w:divBdr>
        <w:top w:val="none" w:sz="0" w:space="0" w:color="auto"/>
        <w:left w:val="none" w:sz="0" w:space="0" w:color="auto"/>
        <w:bottom w:val="none" w:sz="0" w:space="0" w:color="auto"/>
        <w:right w:val="none" w:sz="0" w:space="0" w:color="auto"/>
      </w:divBdr>
    </w:div>
    <w:div w:id="1158961161">
      <w:bodyDiv w:val="1"/>
      <w:marLeft w:val="0"/>
      <w:marRight w:val="0"/>
      <w:marTop w:val="0"/>
      <w:marBottom w:val="0"/>
      <w:divBdr>
        <w:top w:val="none" w:sz="0" w:space="0" w:color="auto"/>
        <w:left w:val="none" w:sz="0" w:space="0" w:color="auto"/>
        <w:bottom w:val="none" w:sz="0" w:space="0" w:color="auto"/>
        <w:right w:val="none" w:sz="0" w:space="0" w:color="auto"/>
      </w:divBdr>
    </w:div>
    <w:div w:id="1162817743">
      <w:bodyDiv w:val="1"/>
      <w:marLeft w:val="0"/>
      <w:marRight w:val="0"/>
      <w:marTop w:val="0"/>
      <w:marBottom w:val="0"/>
      <w:divBdr>
        <w:top w:val="none" w:sz="0" w:space="0" w:color="auto"/>
        <w:left w:val="none" w:sz="0" w:space="0" w:color="auto"/>
        <w:bottom w:val="none" w:sz="0" w:space="0" w:color="auto"/>
        <w:right w:val="none" w:sz="0" w:space="0" w:color="auto"/>
      </w:divBdr>
    </w:div>
    <w:div w:id="1167212543">
      <w:bodyDiv w:val="1"/>
      <w:marLeft w:val="0"/>
      <w:marRight w:val="0"/>
      <w:marTop w:val="0"/>
      <w:marBottom w:val="0"/>
      <w:divBdr>
        <w:top w:val="none" w:sz="0" w:space="0" w:color="auto"/>
        <w:left w:val="none" w:sz="0" w:space="0" w:color="auto"/>
        <w:bottom w:val="none" w:sz="0" w:space="0" w:color="auto"/>
        <w:right w:val="none" w:sz="0" w:space="0" w:color="auto"/>
      </w:divBdr>
    </w:div>
    <w:div w:id="1183202605">
      <w:bodyDiv w:val="1"/>
      <w:marLeft w:val="0"/>
      <w:marRight w:val="0"/>
      <w:marTop w:val="0"/>
      <w:marBottom w:val="0"/>
      <w:divBdr>
        <w:top w:val="none" w:sz="0" w:space="0" w:color="auto"/>
        <w:left w:val="none" w:sz="0" w:space="0" w:color="auto"/>
        <w:bottom w:val="none" w:sz="0" w:space="0" w:color="auto"/>
        <w:right w:val="none" w:sz="0" w:space="0" w:color="auto"/>
      </w:divBdr>
    </w:div>
    <w:div w:id="1197700396">
      <w:bodyDiv w:val="1"/>
      <w:marLeft w:val="0"/>
      <w:marRight w:val="0"/>
      <w:marTop w:val="0"/>
      <w:marBottom w:val="0"/>
      <w:divBdr>
        <w:top w:val="none" w:sz="0" w:space="0" w:color="auto"/>
        <w:left w:val="none" w:sz="0" w:space="0" w:color="auto"/>
        <w:bottom w:val="none" w:sz="0" w:space="0" w:color="auto"/>
        <w:right w:val="none" w:sz="0" w:space="0" w:color="auto"/>
      </w:divBdr>
    </w:div>
    <w:div w:id="1221596904">
      <w:bodyDiv w:val="1"/>
      <w:marLeft w:val="0"/>
      <w:marRight w:val="0"/>
      <w:marTop w:val="0"/>
      <w:marBottom w:val="0"/>
      <w:divBdr>
        <w:top w:val="none" w:sz="0" w:space="0" w:color="auto"/>
        <w:left w:val="none" w:sz="0" w:space="0" w:color="auto"/>
        <w:bottom w:val="none" w:sz="0" w:space="0" w:color="auto"/>
        <w:right w:val="none" w:sz="0" w:space="0" w:color="auto"/>
      </w:divBdr>
    </w:div>
    <w:div w:id="1222517285">
      <w:bodyDiv w:val="1"/>
      <w:marLeft w:val="0"/>
      <w:marRight w:val="0"/>
      <w:marTop w:val="0"/>
      <w:marBottom w:val="0"/>
      <w:divBdr>
        <w:top w:val="none" w:sz="0" w:space="0" w:color="auto"/>
        <w:left w:val="none" w:sz="0" w:space="0" w:color="auto"/>
        <w:bottom w:val="none" w:sz="0" w:space="0" w:color="auto"/>
        <w:right w:val="none" w:sz="0" w:space="0" w:color="auto"/>
      </w:divBdr>
    </w:div>
    <w:div w:id="1228225744">
      <w:bodyDiv w:val="1"/>
      <w:marLeft w:val="0"/>
      <w:marRight w:val="0"/>
      <w:marTop w:val="0"/>
      <w:marBottom w:val="0"/>
      <w:divBdr>
        <w:top w:val="none" w:sz="0" w:space="0" w:color="auto"/>
        <w:left w:val="none" w:sz="0" w:space="0" w:color="auto"/>
        <w:bottom w:val="none" w:sz="0" w:space="0" w:color="auto"/>
        <w:right w:val="none" w:sz="0" w:space="0" w:color="auto"/>
      </w:divBdr>
    </w:div>
    <w:div w:id="1250311379">
      <w:bodyDiv w:val="1"/>
      <w:marLeft w:val="0"/>
      <w:marRight w:val="0"/>
      <w:marTop w:val="0"/>
      <w:marBottom w:val="0"/>
      <w:divBdr>
        <w:top w:val="none" w:sz="0" w:space="0" w:color="auto"/>
        <w:left w:val="none" w:sz="0" w:space="0" w:color="auto"/>
        <w:bottom w:val="none" w:sz="0" w:space="0" w:color="auto"/>
        <w:right w:val="none" w:sz="0" w:space="0" w:color="auto"/>
      </w:divBdr>
    </w:div>
    <w:div w:id="1251238330">
      <w:bodyDiv w:val="1"/>
      <w:marLeft w:val="0"/>
      <w:marRight w:val="0"/>
      <w:marTop w:val="0"/>
      <w:marBottom w:val="0"/>
      <w:divBdr>
        <w:top w:val="none" w:sz="0" w:space="0" w:color="auto"/>
        <w:left w:val="none" w:sz="0" w:space="0" w:color="auto"/>
        <w:bottom w:val="none" w:sz="0" w:space="0" w:color="auto"/>
        <w:right w:val="none" w:sz="0" w:space="0" w:color="auto"/>
      </w:divBdr>
    </w:div>
    <w:div w:id="1251885524">
      <w:bodyDiv w:val="1"/>
      <w:marLeft w:val="0"/>
      <w:marRight w:val="0"/>
      <w:marTop w:val="0"/>
      <w:marBottom w:val="0"/>
      <w:divBdr>
        <w:top w:val="none" w:sz="0" w:space="0" w:color="auto"/>
        <w:left w:val="none" w:sz="0" w:space="0" w:color="auto"/>
        <w:bottom w:val="none" w:sz="0" w:space="0" w:color="auto"/>
        <w:right w:val="none" w:sz="0" w:space="0" w:color="auto"/>
      </w:divBdr>
    </w:div>
    <w:div w:id="1254320738">
      <w:bodyDiv w:val="1"/>
      <w:marLeft w:val="0"/>
      <w:marRight w:val="0"/>
      <w:marTop w:val="0"/>
      <w:marBottom w:val="0"/>
      <w:divBdr>
        <w:top w:val="none" w:sz="0" w:space="0" w:color="auto"/>
        <w:left w:val="none" w:sz="0" w:space="0" w:color="auto"/>
        <w:bottom w:val="none" w:sz="0" w:space="0" w:color="auto"/>
        <w:right w:val="none" w:sz="0" w:space="0" w:color="auto"/>
      </w:divBdr>
    </w:div>
    <w:div w:id="1256981662">
      <w:bodyDiv w:val="1"/>
      <w:marLeft w:val="0"/>
      <w:marRight w:val="0"/>
      <w:marTop w:val="0"/>
      <w:marBottom w:val="0"/>
      <w:divBdr>
        <w:top w:val="none" w:sz="0" w:space="0" w:color="auto"/>
        <w:left w:val="none" w:sz="0" w:space="0" w:color="auto"/>
        <w:bottom w:val="none" w:sz="0" w:space="0" w:color="auto"/>
        <w:right w:val="none" w:sz="0" w:space="0" w:color="auto"/>
      </w:divBdr>
    </w:div>
    <w:div w:id="1284772763">
      <w:bodyDiv w:val="1"/>
      <w:marLeft w:val="0"/>
      <w:marRight w:val="0"/>
      <w:marTop w:val="0"/>
      <w:marBottom w:val="0"/>
      <w:divBdr>
        <w:top w:val="none" w:sz="0" w:space="0" w:color="auto"/>
        <w:left w:val="none" w:sz="0" w:space="0" w:color="auto"/>
        <w:bottom w:val="none" w:sz="0" w:space="0" w:color="auto"/>
        <w:right w:val="none" w:sz="0" w:space="0" w:color="auto"/>
      </w:divBdr>
    </w:div>
    <w:div w:id="1284851344">
      <w:bodyDiv w:val="1"/>
      <w:marLeft w:val="0"/>
      <w:marRight w:val="0"/>
      <w:marTop w:val="0"/>
      <w:marBottom w:val="0"/>
      <w:divBdr>
        <w:top w:val="none" w:sz="0" w:space="0" w:color="auto"/>
        <w:left w:val="none" w:sz="0" w:space="0" w:color="auto"/>
        <w:bottom w:val="none" w:sz="0" w:space="0" w:color="auto"/>
        <w:right w:val="none" w:sz="0" w:space="0" w:color="auto"/>
      </w:divBdr>
    </w:div>
    <w:div w:id="1290356157">
      <w:bodyDiv w:val="1"/>
      <w:marLeft w:val="0"/>
      <w:marRight w:val="0"/>
      <w:marTop w:val="0"/>
      <w:marBottom w:val="0"/>
      <w:divBdr>
        <w:top w:val="none" w:sz="0" w:space="0" w:color="auto"/>
        <w:left w:val="none" w:sz="0" w:space="0" w:color="auto"/>
        <w:bottom w:val="none" w:sz="0" w:space="0" w:color="auto"/>
        <w:right w:val="none" w:sz="0" w:space="0" w:color="auto"/>
      </w:divBdr>
    </w:div>
    <w:div w:id="1302034711">
      <w:bodyDiv w:val="1"/>
      <w:marLeft w:val="0"/>
      <w:marRight w:val="0"/>
      <w:marTop w:val="0"/>
      <w:marBottom w:val="0"/>
      <w:divBdr>
        <w:top w:val="none" w:sz="0" w:space="0" w:color="auto"/>
        <w:left w:val="none" w:sz="0" w:space="0" w:color="auto"/>
        <w:bottom w:val="none" w:sz="0" w:space="0" w:color="auto"/>
        <w:right w:val="none" w:sz="0" w:space="0" w:color="auto"/>
      </w:divBdr>
    </w:div>
    <w:div w:id="1317613681">
      <w:bodyDiv w:val="1"/>
      <w:marLeft w:val="0"/>
      <w:marRight w:val="0"/>
      <w:marTop w:val="0"/>
      <w:marBottom w:val="0"/>
      <w:divBdr>
        <w:top w:val="none" w:sz="0" w:space="0" w:color="auto"/>
        <w:left w:val="none" w:sz="0" w:space="0" w:color="auto"/>
        <w:bottom w:val="none" w:sz="0" w:space="0" w:color="auto"/>
        <w:right w:val="none" w:sz="0" w:space="0" w:color="auto"/>
      </w:divBdr>
    </w:div>
    <w:div w:id="1331910210">
      <w:bodyDiv w:val="1"/>
      <w:marLeft w:val="0"/>
      <w:marRight w:val="0"/>
      <w:marTop w:val="0"/>
      <w:marBottom w:val="0"/>
      <w:divBdr>
        <w:top w:val="none" w:sz="0" w:space="0" w:color="auto"/>
        <w:left w:val="none" w:sz="0" w:space="0" w:color="auto"/>
        <w:bottom w:val="none" w:sz="0" w:space="0" w:color="auto"/>
        <w:right w:val="none" w:sz="0" w:space="0" w:color="auto"/>
      </w:divBdr>
    </w:div>
    <w:div w:id="1350990006">
      <w:bodyDiv w:val="1"/>
      <w:marLeft w:val="0"/>
      <w:marRight w:val="0"/>
      <w:marTop w:val="0"/>
      <w:marBottom w:val="0"/>
      <w:divBdr>
        <w:top w:val="none" w:sz="0" w:space="0" w:color="auto"/>
        <w:left w:val="none" w:sz="0" w:space="0" w:color="auto"/>
        <w:bottom w:val="none" w:sz="0" w:space="0" w:color="auto"/>
        <w:right w:val="none" w:sz="0" w:space="0" w:color="auto"/>
      </w:divBdr>
    </w:div>
    <w:div w:id="1352607713">
      <w:bodyDiv w:val="1"/>
      <w:marLeft w:val="0"/>
      <w:marRight w:val="0"/>
      <w:marTop w:val="0"/>
      <w:marBottom w:val="0"/>
      <w:divBdr>
        <w:top w:val="none" w:sz="0" w:space="0" w:color="auto"/>
        <w:left w:val="none" w:sz="0" w:space="0" w:color="auto"/>
        <w:bottom w:val="none" w:sz="0" w:space="0" w:color="auto"/>
        <w:right w:val="none" w:sz="0" w:space="0" w:color="auto"/>
      </w:divBdr>
    </w:div>
    <w:div w:id="1375427937">
      <w:bodyDiv w:val="1"/>
      <w:marLeft w:val="0"/>
      <w:marRight w:val="0"/>
      <w:marTop w:val="0"/>
      <w:marBottom w:val="0"/>
      <w:divBdr>
        <w:top w:val="none" w:sz="0" w:space="0" w:color="auto"/>
        <w:left w:val="none" w:sz="0" w:space="0" w:color="auto"/>
        <w:bottom w:val="none" w:sz="0" w:space="0" w:color="auto"/>
        <w:right w:val="none" w:sz="0" w:space="0" w:color="auto"/>
      </w:divBdr>
    </w:div>
    <w:div w:id="1379086686">
      <w:bodyDiv w:val="1"/>
      <w:marLeft w:val="0"/>
      <w:marRight w:val="0"/>
      <w:marTop w:val="0"/>
      <w:marBottom w:val="0"/>
      <w:divBdr>
        <w:top w:val="none" w:sz="0" w:space="0" w:color="auto"/>
        <w:left w:val="none" w:sz="0" w:space="0" w:color="auto"/>
        <w:bottom w:val="none" w:sz="0" w:space="0" w:color="auto"/>
        <w:right w:val="none" w:sz="0" w:space="0" w:color="auto"/>
      </w:divBdr>
    </w:div>
    <w:div w:id="1403681287">
      <w:bodyDiv w:val="1"/>
      <w:marLeft w:val="0"/>
      <w:marRight w:val="0"/>
      <w:marTop w:val="0"/>
      <w:marBottom w:val="0"/>
      <w:divBdr>
        <w:top w:val="none" w:sz="0" w:space="0" w:color="auto"/>
        <w:left w:val="none" w:sz="0" w:space="0" w:color="auto"/>
        <w:bottom w:val="none" w:sz="0" w:space="0" w:color="auto"/>
        <w:right w:val="none" w:sz="0" w:space="0" w:color="auto"/>
      </w:divBdr>
    </w:div>
    <w:div w:id="1408765854">
      <w:bodyDiv w:val="1"/>
      <w:marLeft w:val="0"/>
      <w:marRight w:val="0"/>
      <w:marTop w:val="0"/>
      <w:marBottom w:val="0"/>
      <w:divBdr>
        <w:top w:val="none" w:sz="0" w:space="0" w:color="auto"/>
        <w:left w:val="none" w:sz="0" w:space="0" w:color="auto"/>
        <w:bottom w:val="none" w:sz="0" w:space="0" w:color="auto"/>
        <w:right w:val="none" w:sz="0" w:space="0" w:color="auto"/>
      </w:divBdr>
    </w:div>
    <w:div w:id="1436093357">
      <w:bodyDiv w:val="1"/>
      <w:marLeft w:val="0"/>
      <w:marRight w:val="0"/>
      <w:marTop w:val="0"/>
      <w:marBottom w:val="0"/>
      <w:divBdr>
        <w:top w:val="none" w:sz="0" w:space="0" w:color="auto"/>
        <w:left w:val="none" w:sz="0" w:space="0" w:color="auto"/>
        <w:bottom w:val="none" w:sz="0" w:space="0" w:color="auto"/>
        <w:right w:val="none" w:sz="0" w:space="0" w:color="auto"/>
      </w:divBdr>
    </w:div>
    <w:div w:id="1439258944">
      <w:bodyDiv w:val="1"/>
      <w:marLeft w:val="0"/>
      <w:marRight w:val="0"/>
      <w:marTop w:val="0"/>
      <w:marBottom w:val="0"/>
      <w:divBdr>
        <w:top w:val="none" w:sz="0" w:space="0" w:color="auto"/>
        <w:left w:val="none" w:sz="0" w:space="0" w:color="auto"/>
        <w:bottom w:val="none" w:sz="0" w:space="0" w:color="auto"/>
        <w:right w:val="none" w:sz="0" w:space="0" w:color="auto"/>
      </w:divBdr>
    </w:div>
    <w:div w:id="1468665563">
      <w:bodyDiv w:val="1"/>
      <w:marLeft w:val="0"/>
      <w:marRight w:val="0"/>
      <w:marTop w:val="0"/>
      <w:marBottom w:val="0"/>
      <w:divBdr>
        <w:top w:val="none" w:sz="0" w:space="0" w:color="auto"/>
        <w:left w:val="none" w:sz="0" w:space="0" w:color="auto"/>
        <w:bottom w:val="none" w:sz="0" w:space="0" w:color="auto"/>
        <w:right w:val="none" w:sz="0" w:space="0" w:color="auto"/>
      </w:divBdr>
    </w:div>
    <w:div w:id="1473209416">
      <w:bodyDiv w:val="1"/>
      <w:marLeft w:val="0"/>
      <w:marRight w:val="0"/>
      <w:marTop w:val="0"/>
      <w:marBottom w:val="0"/>
      <w:divBdr>
        <w:top w:val="none" w:sz="0" w:space="0" w:color="auto"/>
        <w:left w:val="none" w:sz="0" w:space="0" w:color="auto"/>
        <w:bottom w:val="none" w:sz="0" w:space="0" w:color="auto"/>
        <w:right w:val="none" w:sz="0" w:space="0" w:color="auto"/>
      </w:divBdr>
    </w:div>
    <w:div w:id="1476944076">
      <w:bodyDiv w:val="1"/>
      <w:marLeft w:val="0"/>
      <w:marRight w:val="0"/>
      <w:marTop w:val="0"/>
      <w:marBottom w:val="0"/>
      <w:divBdr>
        <w:top w:val="none" w:sz="0" w:space="0" w:color="auto"/>
        <w:left w:val="none" w:sz="0" w:space="0" w:color="auto"/>
        <w:bottom w:val="none" w:sz="0" w:space="0" w:color="auto"/>
        <w:right w:val="none" w:sz="0" w:space="0" w:color="auto"/>
      </w:divBdr>
    </w:div>
    <w:div w:id="1482766047">
      <w:bodyDiv w:val="1"/>
      <w:marLeft w:val="0"/>
      <w:marRight w:val="0"/>
      <w:marTop w:val="0"/>
      <w:marBottom w:val="0"/>
      <w:divBdr>
        <w:top w:val="none" w:sz="0" w:space="0" w:color="auto"/>
        <w:left w:val="none" w:sz="0" w:space="0" w:color="auto"/>
        <w:bottom w:val="none" w:sz="0" w:space="0" w:color="auto"/>
        <w:right w:val="none" w:sz="0" w:space="0" w:color="auto"/>
      </w:divBdr>
    </w:div>
    <w:div w:id="1485244480">
      <w:bodyDiv w:val="1"/>
      <w:marLeft w:val="0"/>
      <w:marRight w:val="0"/>
      <w:marTop w:val="0"/>
      <w:marBottom w:val="0"/>
      <w:divBdr>
        <w:top w:val="none" w:sz="0" w:space="0" w:color="auto"/>
        <w:left w:val="none" w:sz="0" w:space="0" w:color="auto"/>
        <w:bottom w:val="none" w:sz="0" w:space="0" w:color="auto"/>
        <w:right w:val="none" w:sz="0" w:space="0" w:color="auto"/>
      </w:divBdr>
    </w:div>
    <w:div w:id="1495223306">
      <w:bodyDiv w:val="1"/>
      <w:marLeft w:val="0"/>
      <w:marRight w:val="0"/>
      <w:marTop w:val="0"/>
      <w:marBottom w:val="0"/>
      <w:divBdr>
        <w:top w:val="none" w:sz="0" w:space="0" w:color="auto"/>
        <w:left w:val="none" w:sz="0" w:space="0" w:color="auto"/>
        <w:bottom w:val="none" w:sz="0" w:space="0" w:color="auto"/>
        <w:right w:val="none" w:sz="0" w:space="0" w:color="auto"/>
      </w:divBdr>
    </w:div>
    <w:div w:id="1497726531">
      <w:bodyDiv w:val="1"/>
      <w:marLeft w:val="0"/>
      <w:marRight w:val="0"/>
      <w:marTop w:val="0"/>
      <w:marBottom w:val="0"/>
      <w:divBdr>
        <w:top w:val="none" w:sz="0" w:space="0" w:color="auto"/>
        <w:left w:val="none" w:sz="0" w:space="0" w:color="auto"/>
        <w:bottom w:val="none" w:sz="0" w:space="0" w:color="auto"/>
        <w:right w:val="none" w:sz="0" w:space="0" w:color="auto"/>
      </w:divBdr>
    </w:div>
    <w:div w:id="1500732352">
      <w:bodyDiv w:val="1"/>
      <w:marLeft w:val="0"/>
      <w:marRight w:val="0"/>
      <w:marTop w:val="0"/>
      <w:marBottom w:val="0"/>
      <w:divBdr>
        <w:top w:val="none" w:sz="0" w:space="0" w:color="auto"/>
        <w:left w:val="none" w:sz="0" w:space="0" w:color="auto"/>
        <w:bottom w:val="none" w:sz="0" w:space="0" w:color="auto"/>
        <w:right w:val="none" w:sz="0" w:space="0" w:color="auto"/>
      </w:divBdr>
    </w:div>
    <w:div w:id="1510952328">
      <w:bodyDiv w:val="1"/>
      <w:marLeft w:val="0"/>
      <w:marRight w:val="0"/>
      <w:marTop w:val="0"/>
      <w:marBottom w:val="0"/>
      <w:divBdr>
        <w:top w:val="none" w:sz="0" w:space="0" w:color="auto"/>
        <w:left w:val="none" w:sz="0" w:space="0" w:color="auto"/>
        <w:bottom w:val="none" w:sz="0" w:space="0" w:color="auto"/>
        <w:right w:val="none" w:sz="0" w:space="0" w:color="auto"/>
      </w:divBdr>
    </w:div>
    <w:div w:id="1526478086">
      <w:bodyDiv w:val="1"/>
      <w:marLeft w:val="0"/>
      <w:marRight w:val="0"/>
      <w:marTop w:val="0"/>
      <w:marBottom w:val="0"/>
      <w:divBdr>
        <w:top w:val="none" w:sz="0" w:space="0" w:color="auto"/>
        <w:left w:val="none" w:sz="0" w:space="0" w:color="auto"/>
        <w:bottom w:val="none" w:sz="0" w:space="0" w:color="auto"/>
        <w:right w:val="none" w:sz="0" w:space="0" w:color="auto"/>
      </w:divBdr>
    </w:div>
    <w:div w:id="1538083888">
      <w:bodyDiv w:val="1"/>
      <w:marLeft w:val="0"/>
      <w:marRight w:val="0"/>
      <w:marTop w:val="0"/>
      <w:marBottom w:val="0"/>
      <w:divBdr>
        <w:top w:val="none" w:sz="0" w:space="0" w:color="auto"/>
        <w:left w:val="none" w:sz="0" w:space="0" w:color="auto"/>
        <w:bottom w:val="none" w:sz="0" w:space="0" w:color="auto"/>
        <w:right w:val="none" w:sz="0" w:space="0" w:color="auto"/>
      </w:divBdr>
    </w:div>
    <w:div w:id="1539977543">
      <w:bodyDiv w:val="1"/>
      <w:marLeft w:val="0"/>
      <w:marRight w:val="0"/>
      <w:marTop w:val="0"/>
      <w:marBottom w:val="0"/>
      <w:divBdr>
        <w:top w:val="none" w:sz="0" w:space="0" w:color="auto"/>
        <w:left w:val="none" w:sz="0" w:space="0" w:color="auto"/>
        <w:bottom w:val="none" w:sz="0" w:space="0" w:color="auto"/>
        <w:right w:val="none" w:sz="0" w:space="0" w:color="auto"/>
      </w:divBdr>
    </w:div>
    <w:div w:id="1565529406">
      <w:bodyDiv w:val="1"/>
      <w:marLeft w:val="0"/>
      <w:marRight w:val="0"/>
      <w:marTop w:val="0"/>
      <w:marBottom w:val="0"/>
      <w:divBdr>
        <w:top w:val="none" w:sz="0" w:space="0" w:color="auto"/>
        <w:left w:val="none" w:sz="0" w:space="0" w:color="auto"/>
        <w:bottom w:val="none" w:sz="0" w:space="0" w:color="auto"/>
        <w:right w:val="none" w:sz="0" w:space="0" w:color="auto"/>
      </w:divBdr>
    </w:div>
    <w:div w:id="1574587050">
      <w:bodyDiv w:val="1"/>
      <w:marLeft w:val="0"/>
      <w:marRight w:val="0"/>
      <w:marTop w:val="0"/>
      <w:marBottom w:val="0"/>
      <w:divBdr>
        <w:top w:val="none" w:sz="0" w:space="0" w:color="auto"/>
        <w:left w:val="none" w:sz="0" w:space="0" w:color="auto"/>
        <w:bottom w:val="none" w:sz="0" w:space="0" w:color="auto"/>
        <w:right w:val="none" w:sz="0" w:space="0" w:color="auto"/>
      </w:divBdr>
    </w:div>
    <w:div w:id="1586264021">
      <w:bodyDiv w:val="1"/>
      <w:marLeft w:val="0"/>
      <w:marRight w:val="0"/>
      <w:marTop w:val="0"/>
      <w:marBottom w:val="0"/>
      <w:divBdr>
        <w:top w:val="none" w:sz="0" w:space="0" w:color="auto"/>
        <w:left w:val="none" w:sz="0" w:space="0" w:color="auto"/>
        <w:bottom w:val="none" w:sz="0" w:space="0" w:color="auto"/>
        <w:right w:val="none" w:sz="0" w:space="0" w:color="auto"/>
      </w:divBdr>
    </w:div>
    <w:div w:id="1599362733">
      <w:bodyDiv w:val="1"/>
      <w:marLeft w:val="0"/>
      <w:marRight w:val="0"/>
      <w:marTop w:val="0"/>
      <w:marBottom w:val="0"/>
      <w:divBdr>
        <w:top w:val="none" w:sz="0" w:space="0" w:color="auto"/>
        <w:left w:val="none" w:sz="0" w:space="0" w:color="auto"/>
        <w:bottom w:val="none" w:sz="0" w:space="0" w:color="auto"/>
        <w:right w:val="none" w:sz="0" w:space="0" w:color="auto"/>
      </w:divBdr>
    </w:div>
    <w:div w:id="1600217347">
      <w:bodyDiv w:val="1"/>
      <w:marLeft w:val="0"/>
      <w:marRight w:val="0"/>
      <w:marTop w:val="0"/>
      <w:marBottom w:val="0"/>
      <w:divBdr>
        <w:top w:val="none" w:sz="0" w:space="0" w:color="auto"/>
        <w:left w:val="none" w:sz="0" w:space="0" w:color="auto"/>
        <w:bottom w:val="none" w:sz="0" w:space="0" w:color="auto"/>
        <w:right w:val="none" w:sz="0" w:space="0" w:color="auto"/>
      </w:divBdr>
    </w:div>
    <w:div w:id="1605653325">
      <w:bodyDiv w:val="1"/>
      <w:marLeft w:val="0"/>
      <w:marRight w:val="0"/>
      <w:marTop w:val="0"/>
      <w:marBottom w:val="0"/>
      <w:divBdr>
        <w:top w:val="none" w:sz="0" w:space="0" w:color="auto"/>
        <w:left w:val="none" w:sz="0" w:space="0" w:color="auto"/>
        <w:bottom w:val="none" w:sz="0" w:space="0" w:color="auto"/>
        <w:right w:val="none" w:sz="0" w:space="0" w:color="auto"/>
      </w:divBdr>
    </w:div>
    <w:div w:id="1613783691">
      <w:bodyDiv w:val="1"/>
      <w:marLeft w:val="0"/>
      <w:marRight w:val="0"/>
      <w:marTop w:val="0"/>
      <w:marBottom w:val="0"/>
      <w:divBdr>
        <w:top w:val="none" w:sz="0" w:space="0" w:color="auto"/>
        <w:left w:val="none" w:sz="0" w:space="0" w:color="auto"/>
        <w:bottom w:val="none" w:sz="0" w:space="0" w:color="auto"/>
        <w:right w:val="none" w:sz="0" w:space="0" w:color="auto"/>
      </w:divBdr>
    </w:div>
    <w:div w:id="1616717080">
      <w:bodyDiv w:val="1"/>
      <w:marLeft w:val="0"/>
      <w:marRight w:val="0"/>
      <w:marTop w:val="0"/>
      <w:marBottom w:val="0"/>
      <w:divBdr>
        <w:top w:val="none" w:sz="0" w:space="0" w:color="auto"/>
        <w:left w:val="none" w:sz="0" w:space="0" w:color="auto"/>
        <w:bottom w:val="none" w:sz="0" w:space="0" w:color="auto"/>
        <w:right w:val="none" w:sz="0" w:space="0" w:color="auto"/>
      </w:divBdr>
    </w:div>
    <w:div w:id="1632975954">
      <w:bodyDiv w:val="1"/>
      <w:marLeft w:val="0"/>
      <w:marRight w:val="0"/>
      <w:marTop w:val="0"/>
      <w:marBottom w:val="0"/>
      <w:divBdr>
        <w:top w:val="none" w:sz="0" w:space="0" w:color="auto"/>
        <w:left w:val="none" w:sz="0" w:space="0" w:color="auto"/>
        <w:bottom w:val="none" w:sz="0" w:space="0" w:color="auto"/>
        <w:right w:val="none" w:sz="0" w:space="0" w:color="auto"/>
      </w:divBdr>
    </w:div>
    <w:div w:id="1638102481">
      <w:bodyDiv w:val="1"/>
      <w:marLeft w:val="0"/>
      <w:marRight w:val="0"/>
      <w:marTop w:val="0"/>
      <w:marBottom w:val="0"/>
      <w:divBdr>
        <w:top w:val="none" w:sz="0" w:space="0" w:color="auto"/>
        <w:left w:val="none" w:sz="0" w:space="0" w:color="auto"/>
        <w:bottom w:val="none" w:sz="0" w:space="0" w:color="auto"/>
        <w:right w:val="none" w:sz="0" w:space="0" w:color="auto"/>
      </w:divBdr>
    </w:div>
    <w:div w:id="1642075334">
      <w:bodyDiv w:val="1"/>
      <w:marLeft w:val="0"/>
      <w:marRight w:val="0"/>
      <w:marTop w:val="0"/>
      <w:marBottom w:val="0"/>
      <w:divBdr>
        <w:top w:val="none" w:sz="0" w:space="0" w:color="auto"/>
        <w:left w:val="none" w:sz="0" w:space="0" w:color="auto"/>
        <w:bottom w:val="none" w:sz="0" w:space="0" w:color="auto"/>
        <w:right w:val="none" w:sz="0" w:space="0" w:color="auto"/>
      </w:divBdr>
    </w:div>
    <w:div w:id="1642609274">
      <w:bodyDiv w:val="1"/>
      <w:marLeft w:val="0"/>
      <w:marRight w:val="0"/>
      <w:marTop w:val="0"/>
      <w:marBottom w:val="0"/>
      <w:divBdr>
        <w:top w:val="none" w:sz="0" w:space="0" w:color="auto"/>
        <w:left w:val="none" w:sz="0" w:space="0" w:color="auto"/>
        <w:bottom w:val="none" w:sz="0" w:space="0" w:color="auto"/>
        <w:right w:val="none" w:sz="0" w:space="0" w:color="auto"/>
      </w:divBdr>
    </w:div>
    <w:div w:id="1646544586">
      <w:bodyDiv w:val="1"/>
      <w:marLeft w:val="0"/>
      <w:marRight w:val="0"/>
      <w:marTop w:val="0"/>
      <w:marBottom w:val="0"/>
      <w:divBdr>
        <w:top w:val="none" w:sz="0" w:space="0" w:color="auto"/>
        <w:left w:val="none" w:sz="0" w:space="0" w:color="auto"/>
        <w:bottom w:val="none" w:sz="0" w:space="0" w:color="auto"/>
        <w:right w:val="none" w:sz="0" w:space="0" w:color="auto"/>
      </w:divBdr>
    </w:div>
    <w:div w:id="1655375054">
      <w:bodyDiv w:val="1"/>
      <w:marLeft w:val="0"/>
      <w:marRight w:val="0"/>
      <w:marTop w:val="0"/>
      <w:marBottom w:val="0"/>
      <w:divBdr>
        <w:top w:val="none" w:sz="0" w:space="0" w:color="auto"/>
        <w:left w:val="none" w:sz="0" w:space="0" w:color="auto"/>
        <w:bottom w:val="none" w:sz="0" w:space="0" w:color="auto"/>
        <w:right w:val="none" w:sz="0" w:space="0" w:color="auto"/>
      </w:divBdr>
    </w:div>
    <w:div w:id="1656104472">
      <w:bodyDiv w:val="1"/>
      <w:marLeft w:val="0"/>
      <w:marRight w:val="0"/>
      <w:marTop w:val="0"/>
      <w:marBottom w:val="0"/>
      <w:divBdr>
        <w:top w:val="none" w:sz="0" w:space="0" w:color="auto"/>
        <w:left w:val="none" w:sz="0" w:space="0" w:color="auto"/>
        <w:bottom w:val="none" w:sz="0" w:space="0" w:color="auto"/>
        <w:right w:val="none" w:sz="0" w:space="0" w:color="auto"/>
      </w:divBdr>
    </w:div>
    <w:div w:id="1674600533">
      <w:bodyDiv w:val="1"/>
      <w:marLeft w:val="0"/>
      <w:marRight w:val="0"/>
      <w:marTop w:val="0"/>
      <w:marBottom w:val="0"/>
      <w:divBdr>
        <w:top w:val="none" w:sz="0" w:space="0" w:color="auto"/>
        <w:left w:val="none" w:sz="0" w:space="0" w:color="auto"/>
        <w:bottom w:val="none" w:sz="0" w:space="0" w:color="auto"/>
        <w:right w:val="none" w:sz="0" w:space="0" w:color="auto"/>
      </w:divBdr>
    </w:div>
    <w:div w:id="1699693834">
      <w:bodyDiv w:val="1"/>
      <w:marLeft w:val="0"/>
      <w:marRight w:val="0"/>
      <w:marTop w:val="0"/>
      <w:marBottom w:val="0"/>
      <w:divBdr>
        <w:top w:val="none" w:sz="0" w:space="0" w:color="auto"/>
        <w:left w:val="none" w:sz="0" w:space="0" w:color="auto"/>
        <w:bottom w:val="none" w:sz="0" w:space="0" w:color="auto"/>
        <w:right w:val="none" w:sz="0" w:space="0" w:color="auto"/>
      </w:divBdr>
    </w:div>
    <w:div w:id="1737556567">
      <w:bodyDiv w:val="1"/>
      <w:marLeft w:val="0"/>
      <w:marRight w:val="0"/>
      <w:marTop w:val="0"/>
      <w:marBottom w:val="0"/>
      <w:divBdr>
        <w:top w:val="none" w:sz="0" w:space="0" w:color="auto"/>
        <w:left w:val="none" w:sz="0" w:space="0" w:color="auto"/>
        <w:bottom w:val="none" w:sz="0" w:space="0" w:color="auto"/>
        <w:right w:val="none" w:sz="0" w:space="0" w:color="auto"/>
      </w:divBdr>
    </w:div>
    <w:div w:id="1757482976">
      <w:bodyDiv w:val="1"/>
      <w:marLeft w:val="0"/>
      <w:marRight w:val="0"/>
      <w:marTop w:val="0"/>
      <w:marBottom w:val="0"/>
      <w:divBdr>
        <w:top w:val="none" w:sz="0" w:space="0" w:color="auto"/>
        <w:left w:val="none" w:sz="0" w:space="0" w:color="auto"/>
        <w:bottom w:val="none" w:sz="0" w:space="0" w:color="auto"/>
        <w:right w:val="none" w:sz="0" w:space="0" w:color="auto"/>
      </w:divBdr>
    </w:div>
    <w:div w:id="1762796124">
      <w:bodyDiv w:val="1"/>
      <w:marLeft w:val="0"/>
      <w:marRight w:val="0"/>
      <w:marTop w:val="0"/>
      <w:marBottom w:val="0"/>
      <w:divBdr>
        <w:top w:val="none" w:sz="0" w:space="0" w:color="auto"/>
        <w:left w:val="none" w:sz="0" w:space="0" w:color="auto"/>
        <w:bottom w:val="none" w:sz="0" w:space="0" w:color="auto"/>
        <w:right w:val="none" w:sz="0" w:space="0" w:color="auto"/>
      </w:divBdr>
    </w:div>
    <w:div w:id="1782452212">
      <w:bodyDiv w:val="1"/>
      <w:marLeft w:val="0"/>
      <w:marRight w:val="0"/>
      <w:marTop w:val="0"/>
      <w:marBottom w:val="0"/>
      <w:divBdr>
        <w:top w:val="none" w:sz="0" w:space="0" w:color="auto"/>
        <w:left w:val="none" w:sz="0" w:space="0" w:color="auto"/>
        <w:bottom w:val="none" w:sz="0" w:space="0" w:color="auto"/>
        <w:right w:val="none" w:sz="0" w:space="0" w:color="auto"/>
      </w:divBdr>
    </w:div>
    <w:div w:id="1801725710">
      <w:bodyDiv w:val="1"/>
      <w:marLeft w:val="0"/>
      <w:marRight w:val="0"/>
      <w:marTop w:val="0"/>
      <w:marBottom w:val="0"/>
      <w:divBdr>
        <w:top w:val="none" w:sz="0" w:space="0" w:color="auto"/>
        <w:left w:val="none" w:sz="0" w:space="0" w:color="auto"/>
        <w:bottom w:val="none" w:sz="0" w:space="0" w:color="auto"/>
        <w:right w:val="none" w:sz="0" w:space="0" w:color="auto"/>
      </w:divBdr>
    </w:div>
    <w:div w:id="1823934641">
      <w:bodyDiv w:val="1"/>
      <w:marLeft w:val="0"/>
      <w:marRight w:val="0"/>
      <w:marTop w:val="0"/>
      <w:marBottom w:val="0"/>
      <w:divBdr>
        <w:top w:val="none" w:sz="0" w:space="0" w:color="auto"/>
        <w:left w:val="none" w:sz="0" w:space="0" w:color="auto"/>
        <w:bottom w:val="none" w:sz="0" w:space="0" w:color="auto"/>
        <w:right w:val="none" w:sz="0" w:space="0" w:color="auto"/>
      </w:divBdr>
    </w:div>
    <w:div w:id="1840078420">
      <w:bodyDiv w:val="1"/>
      <w:marLeft w:val="0"/>
      <w:marRight w:val="0"/>
      <w:marTop w:val="0"/>
      <w:marBottom w:val="0"/>
      <w:divBdr>
        <w:top w:val="none" w:sz="0" w:space="0" w:color="auto"/>
        <w:left w:val="none" w:sz="0" w:space="0" w:color="auto"/>
        <w:bottom w:val="none" w:sz="0" w:space="0" w:color="auto"/>
        <w:right w:val="none" w:sz="0" w:space="0" w:color="auto"/>
      </w:divBdr>
    </w:div>
    <w:div w:id="1850752906">
      <w:bodyDiv w:val="1"/>
      <w:marLeft w:val="0"/>
      <w:marRight w:val="0"/>
      <w:marTop w:val="0"/>
      <w:marBottom w:val="0"/>
      <w:divBdr>
        <w:top w:val="none" w:sz="0" w:space="0" w:color="auto"/>
        <w:left w:val="none" w:sz="0" w:space="0" w:color="auto"/>
        <w:bottom w:val="none" w:sz="0" w:space="0" w:color="auto"/>
        <w:right w:val="none" w:sz="0" w:space="0" w:color="auto"/>
      </w:divBdr>
    </w:div>
    <w:div w:id="1888294507">
      <w:bodyDiv w:val="1"/>
      <w:marLeft w:val="0"/>
      <w:marRight w:val="0"/>
      <w:marTop w:val="0"/>
      <w:marBottom w:val="0"/>
      <w:divBdr>
        <w:top w:val="none" w:sz="0" w:space="0" w:color="auto"/>
        <w:left w:val="none" w:sz="0" w:space="0" w:color="auto"/>
        <w:bottom w:val="none" w:sz="0" w:space="0" w:color="auto"/>
        <w:right w:val="none" w:sz="0" w:space="0" w:color="auto"/>
      </w:divBdr>
    </w:div>
    <w:div w:id="1897548731">
      <w:bodyDiv w:val="1"/>
      <w:marLeft w:val="0"/>
      <w:marRight w:val="0"/>
      <w:marTop w:val="0"/>
      <w:marBottom w:val="0"/>
      <w:divBdr>
        <w:top w:val="none" w:sz="0" w:space="0" w:color="auto"/>
        <w:left w:val="none" w:sz="0" w:space="0" w:color="auto"/>
        <w:bottom w:val="none" w:sz="0" w:space="0" w:color="auto"/>
        <w:right w:val="none" w:sz="0" w:space="0" w:color="auto"/>
      </w:divBdr>
    </w:div>
    <w:div w:id="1909265922">
      <w:bodyDiv w:val="1"/>
      <w:marLeft w:val="0"/>
      <w:marRight w:val="0"/>
      <w:marTop w:val="0"/>
      <w:marBottom w:val="0"/>
      <w:divBdr>
        <w:top w:val="none" w:sz="0" w:space="0" w:color="auto"/>
        <w:left w:val="none" w:sz="0" w:space="0" w:color="auto"/>
        <w:bottom w:val="none" w:sz="0" w:space="0" w:color="auto"/>
        <w:right w:val="none" w:sz="0" w:space="0" w:color="auto"/>
      </w:divBdr>
    </w:div>
    <w:div w:id="1919241072">
      <w:bodyDiv w:val="1"/>
      <w:marLeft w:val="0"/>
      <w:marRight w:val="0"/>
      <w:marTop w:val="0"/>
      <w:marBottom w:val="0"/>
      <w:divBdr>
        <w:top w:val="none" w:sz="0" w:space="0" w:color="auto"/>
        <w:left w:val="none" w:sz="0" w:space="0" w:color="auto"/>
        <w:bottom w:val="none" w:sz="0" w:space="0" w:color="auto"/>
        <w:right w:val="none" w:sz="0" w:space="0" w:color="auto"/>
      </w:divBdr>
    </w:div>
    <w:div w:id="1968973760">
      <w:bodyDiv w:val="1"/>
      <w:marLeft w:val="0"/>
      <w:marRight w:val="0"/>
      <w:marTop w:val="0"/>
      <w:marBottom w:val="0"/>
      <w:divBdr>
        <w:top w:val="none" w:sz="0" w:space="0" w:color="auto"/>
        <w:left w:val="none" w:sz="0" w:space="0" w:color="auto"/>
        <w:bottom w:val="none" w:sz="0" w:space="0" w:color="auto"/>
        <w:right w:val="none" w:sz="0" w:space="0" w:color="auto"/>
      </w:divBdr>
    </w:div>
    <w:div w:id="1974632308">
      <w:bodyDiv w:val="1"/>
      <w:marLeft w:val="0"/>
      <w:marRight w:val="0"/>
      <w:marTop w:val="0"/>
      <w:marBottom w:val="0"/>
      <w:divBdr>
        <w:top w:val="none" w:sz="0" w:space="0" w:color="auto"/>
        <w:left w:val="none" w:sz="0" w:space="0" w:color="auto"/>
        <w:bottom w:val="none" w:sz="0" w:space="0" w:color="auto"/>
        <w:right w:val="none" w:sz="0" w:space="0" w:color="auto"/>
      </w:divBdr>
    </w:div>
    <w:div w:id="1996713235">
      <w:bodyDiv w:val="1"/>
      <w:marLeft w:val="0"/>
      <w:marRight w:val="0"/>
      <w:marTop w:val="0"/>
      <w:marBottom w:val="0"/>
      <w:divBdr>
        <w:top w:val="none" w:sz="0" w:space="0" w:color="auto"/>
        <w:left w:val="none" w:sz="0" w:space="0" w:color="auto"/>
        <w:bottom w:val="none" w:sz="0" w:space="0" w:color="auto"/>
        <w:right w:val="none" w:sz="0" w:space="0" w:color="auto"/>
      </w:divBdr>
    </w:div>
    <w:div w:id="2003773463">
      <w:bodyDiv w:val="1"/>
      <w:marLeft w:val="0"/>
      <w:marRight w:val="0"/>
      <w:marTop w:val="0"/>
      <w:marBottom w:val="0"/>
      <w:divBdr>
        <w:top w:val="none" w:sz="0" w:space="0" w:color="auto"/>
        <w:left w:val="none" w:sz="0" w:space="0" w:color="auto"/>
        <w:bottom w:val="none" w:sz="0" w:space="0" w:color="auto"/>
        <w:right w:val="none" w:sz="0" w:space="0" w:color="auto"/>
      </w:divBdr>
    </w:div>
    <w:div w:id="2008092174">
      <w:bodyDiv w:val="1"/>
      <w:marLeft w:val="0"/>
      <w:marRight w:val="0"/>
      <w:marTop w:val="0"/>
      <w:marBottom w:val="0"/>
      <w:divBdr>
        <w:top w:val="none" w:sz="0" w:space="0" w:color="auto"/>
        <w:left w:val="none" w:sz="0" w:space="0" w:color="auto"/>
        <w:bottom w:val="none" w:sz="0" w:space="0" w:color="auto"/>
        <w:right w:val="none" w:sz="0" w:space="0" w:color="auto"/>
      </w:divBdr>
    </w:div>
    <w:div w:id="2034649711">
      <w:bodyDiv w:val="1"/>
      <w:marLeft w:val="0"/>
      <w:marRight w:val="0"/>
      <w:marTop w:val="0"/>
      <w:marBottom w:val="0"/>
      <w:divBdr>
        <w:top w:val="none" w:sz="0" w:space="0" w:color="auto"/>
        <w:left w:val="none" w:sz="0" w:space="0" w:color="auto"/>
        <w:bottom w:val="none" w:sz="0" w:space="0" w:color="auto"/>
        <w:right w:val="none" w:sz="0" w:space="0" w:color="auto"/>
      </w:divBdr>
    </w:div>
    <w:div w:id="2035375865">
      <w:bodyDiv w:val="1"/>
      <w:marLeft w:val="0"/>
      <w:marRight w:val="0"/>
      <w:marTop w:val="0"/>
      <w:marBottom w:val="0"/>
      <w:divBdr>
        <w:top w:val="none" w:sz="0" w:space="0" w:color="auto"/>
        <w:left w:val="none" w:sz="0" w:space="0" w:color="auto"/>
        <w:bottom w:val="none" w:sz="0" w:space="0" w:color="auto"/>
        <w:right w:val="none" w:sz="0" w:space="0" w:color="auto"/>
      </w:divBdr>
    </w:div>
    <w:div w:id="2036925343">
      <w:bodyDiv w:val="1"/>
      <w:marLeft w:val="0"/>
      <w:marRight w:val="0"/>
      <w:marTop w:val="0"/>
      <w:marBottom w:val="0"/>
      <w:divBdr>
        <w:top w:val="none" w:sz="0" w:space="0" w:color="auto"/>
        <w:left w:val="none" w:sz="0" w:space="0" w:color="auto"/>
        <w:bottom w:val="none" w:sz="0" w:space="0" w:color="auto"/>
        <w:right w:val="none" w:sz="0" w:space="0" w:color="auto"/>
      </w:divBdr>
    </w:div>
    <w:div w:id="2038582698">
      <w:bodyDiv w:val="1"/>
      <w:marLeft w:val="0"/>
      <w:marRight w:val="0"/>
      <w:marTop w:val="0"/>
      <w:marBottom w:val="0"/>
      <w:divBdr>
        <w:top w:val="none" w:sz="0" w:space="0" w:color="auto"/>
        <w:left w:val="none" w:sz="0" w:space="0" w:color="auto"/>
        <w:bottom w:val="none" w:sz="0" w:space="0" w:color="auto"/>
        <w:right w:val="none" w:sz="0" w:space="0" w:color="auto"/>
      </w:divBdr>
    </w:div>
    <w:div w:id="2075159568">
      <w:bodyDiv w:val="1"/>
      <w:marLeft w:val="0"/>
      <w:marRight w:val="0"/>
      <w:marTop w:val="0"/>
      <w:marBottom w:val="0"/>
      <w:divBdr>
        <w:top w:val="none" w:sz="0" w:space="0" w:color="auto"/>
        <w:left w:val="none" w:sz="0" w:space="0" w:color="auto"/>
        <w:bottom w:val="none" w:sz="0" w:space="0" w:color="auto"/>
        <w:right w:val="none" w:sz="0" w:space="0" w:color="auto"/>
      </w:divBdr>
    </w:div>
    <w:div w:id="2086296396">
      <w:bodyDiv w:val="1"/>
      <w:marLeft w:val="0"/>
      <w:marRight w:val="0"/>
      <w:marTop w:val="0"/>
      <w:marBottom w:val="0"/>
      <w:divBdr>
        <w:top w:val="none" w:sz="0" w:space="0" w:color="auto"/>
        <w:left w:val="none" w:sz="0" w:space="0" w:color="auto"/>
        <w:bottom w:val="none" w:sz="0" w:space="0" w:color="auto"/>
        <w:right w:val="none" w:sz="0" w:space="0" w:color="auto"/>
      </w:divBdr>
    </w:div>
    <w:div w:id="2105762063">
      <w:bodyDiv w:val="1"/>
      <w:marLeft w:val="0"/>
      <w:marRight w:val="0"/>
      <w:marTop w:val="0"/>
      <w:marBottom w:val="0"/>
      <w:divBdr>
        <w:top w:val="none" w:sz="0" w:space="0" w:color="auto"/>
        <w:left w:val="none" w:sz="0" w:space="0" w:color="auto"/>
        <w:bottom w:val="none" w:sz="0" w:space="0" w:color="auto"/>
        <w:right w:val="none" w:sz="0" w:space="0" w:color="auto"/>
      </w:divBdr>
    </w:div>
    <w:div w:id="212527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XT=LPLP19970424116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C344A-5B70-4892-B5CF-21667B5C7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37</Pages>
  <Words>13046</Words>
  <Characters>74364</Characters>
  <Application>Microsoft Office Word</Application>
  <DocSecurity>0</DocSecurity>
  <Lines>619</Lines>
  <Paragraphs>174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87236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Rotaru</dc:creator>
  <cp:lastModifiedBy>marusicsve</cp:lastModifiedBy>
  <cp:revision>14</cp:revision>
  <cp:lastPrinted>2015-09-23T06:24:00Z</cp:lastPrinted>
  <dcterms:created xsi:type="dcterms:W3CDTF">2015-09-22T10:37:00Z</dcterms:created>
  <dcterms:modified xsi:type="dcterms:W3CDTF">2015-10-02T06:56:00Z</dcterms:modified>
</cp:coreProperties>
</file>