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F730E" w14:textId="77777777" w:rsidR="00C91804" w:rsidRPr="00E40696" w:rsidRDefault="00C91804" w:rsidP="00C91804">
      <w:pPr>
        <w:ind w:firstLine="709"/>
        <w:jc w:val="right"/>
      </w:pPr>
      <w:r w:rsidRPr="00E40696">
        <w:t>Anexa nr. 3</w:t>
      </w:r>
    </w:p>
    <w:p w14:paraId="0D4DE4CA" w14:textId="77777777" w:rsidR="00C91804" w:rsidRPr="00E40696" w:rsidRDefault="00C91804" w:rsidP="00C91804">
      <w:pPr>
        <w:ind w:firstLine="709"/>
        <w:jc w:val="both"/>
        <w:rPr>
          <w:b/>
        </w:rPr>
      </w:pPr>
    </w:p>
    <w:p w14:paraId="3F64FE8A" w14:textId="77777777" w:rsidR="00BC16FB" w:rsidRPr="002514BF" w:rsidRDefault="00BC16FB" w:rsidP="00BC16FB">
      <w:pPr>
        <w:ind w:firstLine="142"/>
        <w:jc w:val="center"/>
        <w:rPr>
          <w:b/>
          <w:sz w:val="24"/>
          <w:szCs w:val="24"/>
        </w:rPr>
      </w:pPr>
      <w:r w:rsidRPr="002514BF">
        <w:rPr>
          <w:b/>
          <w:sz w:val="24"/>
          <w:szCs w:val="24"/>
        </w:rPr>
        <w:t xml:space="preserve">POTENŢIALUL  EFICIENŢEI  ENERGETICE  ÎN  CONTEXTUL </w:t>
      </w:r>
    </w:p>
    <w:p w14:paraId="2085C761" w14:textId="77777777" w:rsidR="00BC16FB" w:rsidRPr="002514BF" w:rsidRDefault="00BC16FB" w:rsidP="00BC16FB">
      <w:pPr>
        <w:ind w:firstLine="142"/>
        <w:jc w:val="center"/>
        <w:rPr>
          <w:b/>
          <w:sz w:val="24"/>
          <w:szCs w:val="24"/>
        </w:rPr>
      </w:pPr>
      <w:r w:rsidRPr="002514BF">
        <w:rPr>
          <w:b/>
          <w:sz w:val="24"/>
          <w:szCs w:val="24"/>
        </w:rPr>
        <w:t>SERVICIILOR  DE  ÎNCĂLZIRE  ŞI  RĂCIRE</w:t>
      </w:r>
    </w:p>
    <w:p w14:paraId="473EA682" w14:textId="77777777" w:rsidR="00BC16FB" w:rsidRPr="002514BF" w:rsidRDefault="00BC16FB" w:rsidP="00BC16FB">
      <w:pPr>
        <w:ind w:firstLine="709"/>
        <w:jc w:val="both"/>
        <w:rPr>
          <w:b/>
          <w:sz w:val="24"/>
          <w:szCs w:val="24"/>
        </w:rPr>
      </w:pPr>
    </w:p>
    <w:p w14:paraId="4986B400" w14:textId="77777777" w:rsidR="00BC16FB" w:rsidRDefault="00BC16FB" w:rsidP="00BC16FB">
      <w:pPr>
        <w:jc w:val="both"/>
        <w:rPr>
          <w:sz w:val="24"/>
          <w:szCs w:val="24"/>
        </w:rPr>
      </w:pPr>
      <w:r w:rsidRPr="002514BF">
        <w:rPr>
          <w:sz w:val="24"/>
          <w:szCs w:val="24"/>
        </w:rPr>
        <w:t xml:space="preserve">Evaluarea cuprinzătoare a potenţialului naţional a serviciilor de încălzire şi răcire, menţionată la art. 12 alin. (1) </w:t>
      </w:r>
      <w:r w:rsidRPr="002514BF">
        <w:rPr>
          <w:sz w:val="24"/>
          <w:szCs w:val="24"/>
          <w:shd w:val="clear" w:color="auto" w:fill="FFFFFF"/>
        </w:rPr>
        <w:t>din prezenta lege,</w:t>
      </w:r>
      <w:r w:rsidRPr="002514BF">
        <w:rPr>
          <w:sz w:val="24"/>
          <w:szCs w:val="24"/>
        </w:rPr>
        <w:t xml:space="preserve"> include și se bazează pe următoarele elemente:</w:t>
      </w:r>
    </w:p>
    <w:p w14:paraId="4FB4379F" w14:textId="77777777" w:rsidR="00BC16FB" w:rsidRDefault="00BC16FB" w:rsidP="00BC16FB">
      <w:pPr>
        <w:ind w:firstLine="709"/>
        <w:jc w:val="center"/>
        <w:rPr>
          <w:b/>
          <w:bCs/>
          <w:sz w:val="24"/>
          <w:szCs w:val="24"/>
        </w:rPr>
      </w:pPr>
    </w:p>
    <w:p w14:paraId="4FC69D83" w14:textId="77777777" w:rsidR="00BC16FB" w:rsidRPr="002514BF" w:rsidRDefault="00BC16FB" w:rsidP="00BC16FB">
      <w:pPr>
        <w:ind w:firstLine="709"/>
        <w:jc w:val="center"/>
        <w:rPr>
          <w:b/>
          <w:bCs/>
          <w:sz w:val="24"/>
          <w:szCs w:val="24"/>
        </w:rPr>
      </w:pPr>
      <w:r w:rsidRPr="002514BF">
        <w:rPr>
          <w:b/>
          <w:bCs/>
          <w:sz w:val="24"/>
          <w:szCs w:val="24"/>
        </w:rPr>
        <w:t>Partea I Prezentarea generală a sistemelor de încălzire și răcire</w:t>
      </w:r>
    </w:p>
    <w:p w14:paraId="119580C3" w14:textId="29E89CD4" w:rsidR="00BC16FB" w:rsidRPr="002514BF" w:rsidRDefault="001E555C" w:rsidP="00BC16FB">
      <w:pPr>
        <w:pStyle w:val="Default"/>
        <w:numPr>
          <w:ilvl w:val="0"/>
          <w:numId w:val="1"/>
        </w:numPr>
        <w:tabs>
          <w:tab w:val="left" w:pos="284"/>
        </w:tabs>
        <w:spacing w:before="120"/>
        <w:ind w:left="0" w:firstLine="0"/>
        <w:jc w:val="both"/>
        <w:rPr>
          <w:rFonts w:ascii="Times New Roman" w:hAnsi="Times New Roman" w:cs="Times New Roman"/>
        </w:rPr>
      </w:pPr>
      <w:r>
        <w:rPr>
          <w:rFonts w:ascii="Times New Roman" w:hAnsi="Times New Roman" w:cs="Times New Roman"/>
        </w:rPr>
        <w:t>Se prezintă c</w:t>
      </w:r>
      <w:r w:rsidR="00BC16FB" w:rsidRPr="002514BF">
        <w:rPr>
          <w:rFonts w:ascii="Times New Roman" w:hAnsi="Times New Roman" w:cs="Times New Roman"/>
        </w:rPr>
        <w:t>ererea de încălzire și răcire exprimată în energie utilă estimată</w:t>
      </w:r>
      <w:r w:rsidR="00BC16FB">
        <w:rPr>
          <w:rFonts w:ascii="Times New Roman" w:hAnsi="Times New Roman" w:cs="Times New Roman"/>
        </w:rPr>
        <w:t xml:space="preserve"> </w:t>
      </w:r>
      <w:r w:rsidR="00BC16FB" w:rsidRPr="002514BF">
        <w:rPr>
          <w:rFonts w:ascii="Times New Roman" w:hAnsi="Times New Roman" w:cs="Times New Roman"/>
        </w:rPr>
        <w:t>(</w:t>
      </w:r>
      <w:r w:rsidR="00BC16FB">
        <w:rPr>
          <w:rFonts w:ascii="Times New Roman" w:hAnsi="Times New Roman" w:cs="Times New Roman"/>
        </w:rPr>
        <w:t>cantitatea de energie termică necesară pentru a satisface cererea de încălzire și răcire a consumatorilor finali</w:t>
      </w:r>
      <w:r w:rsidR="00BC16FB" w:rsidRPr="002514BF">
        <w:rPr>
          <w:rFonts w:ascii="Times New Roman" w:hAnsi="Times New Roman" w:cs="Times New Roman"/>
        </w:rPr>
        <w:t>)</w:t>
      </w:r>
      <w:r w:rsidR="00BC16FB">
        <w:rPr>
          <w:rFonts w:ascii="Times New Roman" w:hAnsi="Times New Roman" w:cs="Times New Roman"/>
        </w:rPr>
        <w:t xml:space="preserve"> </w:t>
      </w:r>
      <w:r w:rsidR="00BC16FB" w:rsidRPr="002514BF">
        <w:rPr>
          <w:rFonts w:ascii="Times New Roman" w:hAnsi="Times New Roman" w:cs="Times New Roman"/>
        </w:rPr>
        <w:t>și consumul final de energie</w:t>
      </w:r>
      <w:r>
        <w:rPr>
          <w:rFonts w:ascii="Times New Roman" w:hAnsi="Times New Roman" w:cs="Times New Roman"/>
        </w:rPr>
        <w:t>,</w:t>
      </w:r>
      <w:r w:rsidR="00BC16FB" w:rsidRPr="002514BF">
        <w:rPr>
          <w:rFonts w:ascii="Times New Roman" w:hAnsi="Times New Roman" w:cs="Times New Roman"/>
        </w:rPr>
        <w:t xml:space="preserve"> </w:t>
      </w:r>
      <w:r>
        <w:rPr>
          <w:rFonts w:ascii="Times New Roman" w:hAnsi="Times New Roman" w:cs="Times New Roman"/>
        </w:rPr>
        <w:t>exprimat</w:t>
      </w:r>
      <w:r w:rsidR="00BC16FB" w:rsidRPr="002514BF">
        <w:rPr>
          <w:rFonts w:ascii="Times New Roman" w:hAnsi="Times New Roman" w:cs="Times New Roman"/>
        </w:rPr>
        <w:t xml:space="preserve"> în GWh pe an</w:t>
      </w:r>
      <w:r w:rsidR="00BC16FB">
        <w:rPr>
          <w:rFonts w:ascii="Times New Roman" w:hAnsi="Times New Roman" w:cs="Times New Roman"/>
        </w:rPr>
        <w:t xml:space="preserve"> </w:t>
      </w:r>
      <w:r w:rsidR="00BC16FB" w:rsidRPr="002514BF">
        <w:rPr>
          <w:rFonts w:ascii="Times New Roman" w:hAnsi="Times New Roman" w:cs="Times New Roman"/>
        </w:rPr>
        <w:t>(</w:t>
      </w:r>
      <w:r w:rsidR="00BC16FB">
        <w:rPr>
          <w:rFonts w:ascii="Times New Roman" w:hAnsi="Times New Roman" w:cs="Times New Roman"/>
        </w:rPr>
        <w:t>prin utilizarea celor mai recente date disponibile</w:t>
      </w:r>
      <w:r w:rsidR="00BC16FB" w:rsidRPr="002514BF">
        <w:rPr>
          <w:rFonts w:ascii="Times New Roman" w:hAnsi="Times New Roman" w:cs="Times New Roman"/>
        </w:rPr>
        <w:t xml:space="preserve">), pe </w:t>
      </w:r>
      <w:r w:rsidR="00BC16FB">
        <w:rPr>
          <w:rFonts w:ascii="Times New Roman" w:hAnsi="Times New Roman" w:cs="Times New Roman"/>
        </w:rPr>
        <w:t xml:space="preserve">următoarele </w:t>
      </w:r>
      <w:r w:rsidR="00BC16FB" w:rsidRPr="002514BF">
        <w:rPr>
          <w:rFonts w:ascii="Times New Roman" w:hAnsi="Times New Roman" w:cs="Times New Roman"/>
        </w:rPr>
        <w:t>sectoare:</w:t>
      </w:r>
    </w:p>
    <w:p w14:paraId="2F7967F9" w14:textId="77777777" w:rsidR="00BC16FB" w:rsidRPr="002514BF" w:rsidRDefault="00BC16FB" w:rsidP="00BC16FB">
      <w:pPr>
        <w:pStyle w:val="Default"/>
        <w:numPr>
          <w:ilvl w:val="0"/>
          <w:numId w:val="2"/>
        </w:numPr>
        <w:jc w:val="both"/>
        <w:rPr>
          <w:rFonts w:ascii="Times New Roman" w:hAnsi="Times New Roman" w:cs="Times New Roman"/>
        </w:rPr>
      </w:pPr>
      <w:r w:rsidRPr="002514BF">
        <w:rPr>
          <w:rFonts w:ascii="Times New Roman" w:hAnsi="Times New Roman" w:cs="Times New Roman"/>
        </w:rPr>
        <w:t>sectorul rezidențial;</w:t>
      </w:r>
    </w:p>
    <w:p w14:paraId="5F967899" w14:textId="77777777" w:rsidR="00BC16FB" w:rsidRPr="002514BF" w:rsidRDefault="00BC16FB" w:rsidP="00BC16FB">
      <w:pPr>
        <w:pStyle w:val="Default"/>
        <w:numPr>
          <w:ilvl w:val="0"/>
          <w:numId w:val="2"/>
        </w:numPr>
        <w:jc w:val="both"/>
        <w:rPr>
          <w:rFonts w:ascii="Times New Roman" w:hAnsi="Times New Roman" w:cs="Times New Roman"/>
        </w:rPr>
      </w:pPr>
      <w:r w:rsidRPr="002514BF">
        <w:rPr>
          <w:rFonts w:ascii="Times New Roman" w:hAnsi="Times New Roman" w:cs="Times New Roman"/>
        </w:rPr>
        <w:t>sectorul serviciilor;</w:t>
      </w:r>
    </w:p>
    <w:p w14:paraId="2A9D67D1" w14:textId="77777777" w:rsidR="00BC16FB" w:rsidRPr="002514BF" w:rsidRDefault="00BC16FB" w:rsidP="00BC16FB">
      <w:pPr>
        <w:pStyle w:val="Default"/>
        <w:numPr>
          <w:ilvl w:val="0"/>
          <w:numId w:val="2"/>
        </w:numPr>
        <w:jc w:val="both"/>
        <w:rPr>
          <w:rFonts w:ascii="Times New Roman" w:hAnsi="Times New Roman" w:cs="Times New Roman"/>
        </w:rPr>
      </w:pPr>
      <w:r w:rsidRPr="002514BF">
        <w:rPr>
          <w:rFonts w:ascii="Times New Roman" w:hAnsi="Times New Roman" w:cs="Times New Roman"/>
        </w:rPr>
        <w:t>sectorul industrial;</w:t>
      </w:r>
    </w:p>
    <w:p w14:paraId="73A4756B" w14:textId="77777777" w:rsidR="00BC16FB" w:rsidRPr="002514BF" w:rsidRDefault="00BC16FB" w:rsidP="00BC16FB">
      <w:pPr>
        <w:pStyle w:val="Default"/>
        <w:numPr>
          <w:ilvl w:val="0"/>
          <w:numId w:val="2"/>
        </w:numPr>
        <w:jc w:val="both"/>
        <w:rPr>
          <w:rFonts w:ascii="Times New Roman" w:hAnsi="Times New Roman" w:cs="Times New Roman"/>
        </w:rPr>
      </w:pPr>
      <w:r w:rsidRPr="002514BF">
        <w:rPr>
          <w:rFonts w:ascii="Times New Roman" w:hAnsi="Times New Roman" w:cs="Times New Roman"/>
        </w:rPr>
        <w:t>orice alt sector care consumă în mod individual mai mult de 5 % din cererea națională totală utilă de încălzire și răcire</w:t>
      </w:r>
      <w:r>
        <w:rPr>
          <w:rFonts w:ascii="Times New Roman" w:hAnsi="Times New Roman" w:cs="Times New Roman"/>
        </w:rPr>
        <w:t>.</w:t>
      </w:r>
    </w:p>
    <w:p w14:paraId="0739886E" w14:textId="6232E33A" w:rsidR="00BC16FB" w:rsidRPr="002514BF" w:rsidRDefault="008B265B" w:rsidP="00BC16FB">
      <w:pPr>
        <w:pStyle w:val="Default"/>
        <w:numPr>
          <w:ilvl w:val="0"/>
          <w:numId w:val="1"/>
        </w:numPr>
        <w:tabs>
          <w:tab w:val="left" w:pos="284"/>
        </w:tabs>
        <w:spacing w:before="120"/>
        <w:ind w:left="0" w:firstLine="0"/>
        <w:jc w:val="both"/>
        <w:rPr>
          <w:rFonts w:ascii="Times New Roman" w:hAnsi="Times New Roman" w:cs="Times New Roman"/>
        </w:rPr>
      </w:pPr>
      <w:r>
        <w:rPr>
          <w:rFonts w:ascii="Times New Roman" w:hAnsi="Times New Roman" w:cs="Times New Roman"/>
        </w:rPr>
        <w:t>Se realizează i</w:t>
      </w:r>
      <w:r w:rsidR="00BC16FB" w:rsidRPr="002514BF">
        <w:rPr>
          <w:rFonts w:ascii="Times New Roman" w:hAnsi="Times New Roman" w:cs="Times New Roman"/>
        </w:rPr>
        <w:t>dentificarea sau, în cazul literei (a) subpunctul (i), identificarea sau estimarea furnizării actuale de încălzire și răcire:</w:t>
      </w:r>
    </w:p>
    <w:p w14:paraId="45338F7F" w14:textId="77777777" w:rsidR="00BC16FB" w:rsidRPr="002514BF" w:rsidRDefault="00BC16FB" w:rsidP="00BC16FB">
      <w:pPr>
        <w:pStyle w:val="Default"/>
        <w:numPr>
          <w:ilvl w:val="0"/>
          <w:numId w:val="7"/>
        </w:numPr>
        <w:ind w:left="709" w:hanging="425"/>
        <w:jc w:val="both"/>
        <w:rPr>
          <w:rFonts w:ascii="Times New Roman" w:hAnsi="Times New Roman" w:cs="Times New Roman"/>
        </w:rPr>
      </w:pPr>
      <w:r w:rsidRPr="002514BF">
        <w:rPr>
          <w:rFonts w:ascii="Times New Roman" w:hAnsi="Times New Roman" w:cs="Times New Roman"/>
        </w:rPr>
        <w:t>prin tehnologie, în GWh pe an</w:t>
      </w:r>
      <w:r>
        <w:rPr>
          <w:rFonts w:ascii="Times New Roman" w:hAnsi="Times New Roman" w:cs="Times New Roman"/>
        </w:rPr>
        <w:t xml:space="preserve"> </w:t>
      </w:r>
      <w:r w:rsidRPr="002514BF">
        <w:rPr>
          <w:rFonts w:ascii="Times New Roman" w:hAnsi="Times New Roman" w:cs="Times New Roman"/>
        </w:rPr>
        <w:t>(</w:t>
      </w:r>
      <w:r>
        <w:rPr>
          <w:rFonts w:ascii="Times New Roman" w:hAnsi="Times New Roman" w:cs="Times New Roman"/>
        </w:rPr>
        <w:t>prin utilizarea celor mai recente date disponibile</w:t>
      </w:r>
      <w:r w:rsidRPr="002514BF">
        <w:rPr>
          <w:rFonts w:ascii="Times New Roman" w:hAnsi="Times New Roman" w:cs="Times New Roman"/>
        </w:rPr>
        <w:t>), în sectoarele menționate la punctul 1, acolo unde este posibil, făcându-se distincție între energia obținută din surse fosile și energia obținută din surse regenerabile:</w:t>
      </w:r>
    </w:p>
    <w:p w14:paraId="6614C311" w14:textId="77777777" w:rsidR="00BC16FB" w:rsidRPr="002514BF" w:rsidRDefault="00BC16FB" w:rsidP="00BC16FB">
      <w:pPr>
        <w:pStyle w:val="Default"/>
        <w:numPr>
          <w:ilvl w:val="1"/>
          <w:numId w:val="9"/>
        </w:numPr>
        <w:ind w:left="993" w:hanging="284"/>
        <w:jc w:val="both"/>
        <w:rPr>
          <w:rFonts w:ascii="Times New Roman" w:hAnsi="Times New Roman" w:cs="Times New Roman"/>
        </w:rPr>
      </w:pPr>
      <w:r w:rsidRPr="002514BF">
        <w:rPr>
          <w:rFonts w:ascii="Times New Roman" w:hAnsi="Times New Roman" w:cs="Times New Roman"/>
        </w:rPr>
        <w:t xml:space="preserve">furnizate </w:t>
      </w:r>
      <w:r w:rsidRPr="002514BF">
        <w:rPr>
          <w:rFonts w:ascii="Times New Roman" w:hAnsi="Times New Roman" w:cs="Times New Roman"/>
          <w:i/>
          <w:iCs/>
        </w:rPr>
        <w:t>in situ</w:t>
      </w:r>
      <w:r w:rsidRPr="002514BF">
        <w:rPr>
          <w:rFonts w:ascii="Times New Roman" w:hAnsi="Times New Roman" w:cs="Times New Roman"/>
        </w:rPr>
        <w:t>, în gospodării și în unități de servicii, prin:</w:t>
      </w:r>
    </w:p>
    <w:p w14:paraId="458C4B67" w14:textId="77777777" w:rsidR="00BC16FB" w:rsidRPr="002514BF" w:rsidRDefault="00BC16FB" w:rsidP="00BC16FB">
      <w:pPr>
        <w:pStyle w:val="Default"/>
        <w:numPr>
          <w:ilvl w:val="2"/>
          <w:numId w:val="28"/>
        </w:numPr>
        <w:ind w:left="1276" w:hanging="283"/>
        <w:jc w:val="both"/>
        <w:rPr>
          <w:rFonts w:ascii="Times New Roman" w:hAnsi="Times New Roman" w:cs="Times New Roman"/>
        </w:rPr>
      </w:pPr>
      <w:r w:rsidRPr="002514BF">
        <w:rPr>
          <w:rFonts w:ascii="Times New Roman" w:hAnsi="Times New Roman" w:cs="Times New Roman"/>
        </w:rPr>
        <w:t>cazane destinate exclusiv producerii căldur</w:t>
      </w:r>
      <w:r>
        <w:rPr>
          <w:rFonts w:ascii="Times New Roman" w:hAnsi="Times New Roman" w:cs="Times New Roman"/>
        </w:rPr>
        <w:t>ii</w:t>
      </w:r>
      <w:r w:rsidRPr="002514BF">
        <w:rPr>
          <w:rFonts w:ascii="Times New Roman" w:hAnsi="Times New Roman" w:cs="Times New Roman"/>
        </w:rPr>
        <w:t>;</w:t>
      </w:r>
    </w:p>
    <w:p w14:paraId="32357B4C" w14:textId="77777777" w:rsidR="00BC16FB" w:rsidRPr="002514BF" w:rsidRDefault="00BC16FB" w:rsidP="00BC16FB">
      <w:pPr>
        <w:pStyle w:val="Default"/>
        <w:numPr>
          <w:ilvl w:val="2"/>
          <w:numId w:val="28"/>
        </w:numPr>
        <w:ind w:left="1276" w:hanging="283"/>
        <w:jc w:val="both"/>
        <w:rPr>
          <w:rFonts w:ascii="Times New Roman" w:hAnsi="Times New Roman" w:cs="Times New Roman"/>
        </w:rPr>
      </w:pPr>
      <w:r w:rsidRPr="002514BF">
        <w:rPr>
          <w:rFonts w:ascii="Times New Roman" w:hAnsi="Times New Roman" w:cs="Times New Roman"/>
        </w:rPr>
        <w:t>cogenerare de înaltă eficiență;</w:t>
      </w:r>
    </w:p>
    <w:p w14:paraId="48C7D406" w14:textId="77777777" w:rsidR="00BC16FB" w:rsidRPr="002514BF" w:rsidRDefault="00BC16FB" w:rsidP="00BC16FB">
      <w:pPr>
        <w:pStyle w:val="Default"/>
        <w:numPr>
          <w:ilvl w:val="2"/>
          <w:numId w:val="28"/>
        </w:numPr>
        <w:ind w:left="1276" w:hanging="283"/>
        <w:jc w:val="both"/>
        <w:rPr>
          <w:rFonts w:ascii="Times New Roman" w:hAnsi="Times New Roman" w:cs="Times New Roman"/>
        </w:rPr>
      </w:pPr>
      <w:r w:rsidRPr="002514BF">
        <w:rPr>
          <w:rFonts w:ascii="Times New Roman" w:hAnsi="Times New Roman" w:cs="Times New Roman"/>
        </w:rPr>
        <w:t>pompe de căldură;</w:t>
      </w:r>
    </w:p>
    <w:p w14:paraId="351DB39C" w14:textId="77777777" w:rsidR="00BC16FB" w:rsidRPr="002514BF" w:rsidRDefault="00BC16FB" w:rsidP="00BC16FB">
      <w:pPr>
        <w:pStyle w:val="Default"/>
        <w:numPr>
          <w:ilvl w:val="2"/>
          <w:numId w:val="28"/>
        </w:numPr>
        <w:ind w:left="1276" w:hanging="283"/>
        <w:jc w:val="both"/>
        <w:rPr>
          <w:rFonts w:ascii="Times New Roman" w:hAnsi="Times New Roman" w:cs="Times New Roman"/>
        </w:rPr>
      </w:pPr>
      <w:r w:rsidRPr="002514BF">
        <w:rPr>
          <w:rFonts w:ascii="Times New Roman" w:hAnsi="Times New Roman" w:cs="Times New Roman"/>
        </w:rPr>
        <w:t xml:space="preserve">alte tehnologii și surse aflate </w:t>
      </w:r>
      <w:r w:rsidRPr="002514BF">
        <w:rPr>
          <w:rFonts w:ascii="Times New Roman" w:hAnsi="Times New Roman" w:cs="Times New Roman"/>
          <w:i/>
          <w:iCs/>
        </w:rPr>
        <w:t>in situ</w:t>
      </w:r>
      <w:r w:rsidRPr="002514BF">
        <w:rPr>
          <w:rFonts w:ascii="Times New Roman" w:hAnsi="Times New Roman" w:cs="Times New Roman"/>
        </w:rPr>
        <w:t>;</w:t>
      </w:r>
    </w:p>
    <w:p w14:paraId="4F8041CF" w14:textId="77777777" w:rsidR="00BC16FB" w:rsidRPr="002514BF" w:rsidRDefault="00BC16FB" w:rsidP="00BC16FB">
      <w:pPr>
        <w:pStyle w:val="Default"/>
        <w:numPr>
          <w:ilvl w:val="1"/>
          <w:numId w:val="9"/>
        </w:numPr>
        <w:tabs>
          <w:tab w:val="left" w:pos="1134"/>
        </w:tabs>
        <w:ind w:left="993" w:hanging="284"/>
        <w:jc w:val="both"/>
        <w:rPr>
          <w:rFonts w:ascii="Times New Roman" w:hAnsi="Times New Roman" w:cs="Times New Roman"/>
        </w:rPr>
      </w:pPr>
      <w:r w:rsidRPr="002514BF">
        <w:rPr>
          <w:rFonts w:ascii="Times New Roman" w:hAnsi="Times New Roman" w:cs="Times New Roman"/>
        </w:rPr>
        <w:t xml:space="preserve">furnizate </w:t>
      </w:r>
      <w:r w:rsidRPr="002514BF">
        <w:rPr>
          <w:rFonts w:ascii="Times New Roman" w:hAnsi="Times New Roman" w:cs="Times New Roman"/>
          <w:i/>
          <w:iCs/>
        </w:rPr>
        <w:t>in situ</w:t>
      </w:r>
      <w:r w:rsidRPr="002514BF">
        <w:rPr>
          <w:rFonts w:ascii="Times New Roman" w:hAnsi="Times New Roman" w:cs="Times New Roman"/>
        </w:rPr>
        <w:t>, în alte locuri decât în gospodării și în unități de servicii, prin:</w:t>
      </w:r>
    </w:p>
    <w:p w14:paraId="06698FC0" w14:textId="77777777" w:rsidR="00BC16FB" w:rsidRPr="002514BF" w:rsidRDefault="00BC16FB" w:rsidP="00BC16FB">
      <w:pPr>
        <w:pStyle w:val="Default"/>
        <w:numPr>
          <w:ilvl w:val="0"/>
          <w:numId w:val="25"/>
        </w:numPr>
        <w:ind w:left="1276" w:hanging="283"/>
        <w:jc w:val="both"/>
        <w:rPr>
          <w:rFonts w:ascii="Times New Roman" w:hAnsi="Times New Roman" w:cs="Times New Roman"/>
        </w:rPr>
      </w:pPr>
      <w:r w:rsidRPr="002514BF">
        <w:rPr>
          <w:rFonts w:ascii="Times New Roman" w:hAnsi="Times New Roman" w:cs="Times New Roman"/>
        </w:rPr>
        <w:t>cazane destinate exclusiv producerii căldur</w:t>
      </w:r>
      <w:r>
        <w:rPr>
          <w:rFonts w:ascii="Times New Roman" w:hAnsi="Times New Roman" w:cs="Times New Roman"/>
        </w:rPr>
        <w:t>ii</w:t>
      </w:r>
      <w:r w:rsidRPr="002514BF">
        <w:rPr>
          <w:rFonts w:ascii="Times New Roman" w:hAnsi="Times New Roman" w:cs="Times New Roman"/>
        </w:rPr>
        <w:t>;</w:t>
      </w:r>
    </w:p>
    <w:p w14:paraId="1ABC5B4B" w14:textId="77777777" w:rsidR="00BC16FB" w:rsidRPr="002514BF" w:rsidRDefault="00BC16FB" w:rsidP="00BC16FB">
      <w:pPr>
        <w:pStyle w:val="Default"/>
        <w:numPr>
          <w:ilvl w:val="0"/>
          <w:numId w:val="25"/>
        </w:numPr>
        <w:ind w:left="1276" w:hanging="283"/>
        <w:jc w:val="both"/>
        <w:rPr>
          <w:rFonts w:ascii="Times New Roman" w:hAnsi="Times New Roman" w:cs="Times New Roman"/>
        </w:rPr>
      </w:pPr>
      <w:r w:rsidRPr="002514BF">
        <w:rPr>
          <w:rFonts w:ascii="Times New Roman" w:hAnsi="Times New Roman" w:cs="Times New Roman"/>
        </w:rPr>
        <w:t>cogenerare de înaltă eficiență;</w:t>
      </w:r>
    </w:p>
    <w:p w14:paraId="47071BF8" w14:textId="77777777" w:rsidR="00BC16FB" w:rsidRPr="002514BF" w:rsidRDefault="00BC16FB" w:rsidP="00BC16FB">
      <w:pPr>
        <w:pStyle w:val="Default"/>
        <w:numPr>
          <w:ilvl w:val="0"/>
          <w:numId w:val="25"/>
        </w:numPr>
        <w:ind w:left="1276" w:hanging="283"/>
        <w:jc w:val="both"/>
        <w:rPr>
          <w:rFonts w:ascii="Times New Roman" w:hAnsi="Times New Roman" w:cs="Times New Roman"/>
        </w:rPr>
      </w:pPr>
      <w:r w:rsidRPr="002514BF">
        <w:rPr>
          <w:rFonts w:ascii="Times New Roman" w:hAnsi="Times New Roman" w:cs="Times New Roman"/>
        </w:rPr>
        <w:t>pompe de căldură;</w:t>
      </w:r>
    </w:p>
    <w:p w14:paraId="76C8DD1F" w14:textId="77777777" w:rsidR="00BC16FB" w:rsidRPr="002514BF" w:rsidRDefault="00BC16FB" w:rsidP="00BC16FB">
      <w:pPr>
        <w:pStyle w:val="Default"/>
        <w:numPr>
          <w:ilvl w:val="0"/>
          <w:numId w:val="25"/>
        </w:numPr>
        <w:ind w:left="1276" w:hanging="283"/>
        <w:jc w:val="both"/>
        <w:rPr>
          <w:rFonts w:ascii="Times New Roman" w:hAnsi="Times New Roman" w:cs="Times New Roman"/>
        </w:rPr>
      </w:pPr>
      <w:r w:rsidRPr="002514BF">
        <w:rPr>
          <w:rFonts w:ascii="Times New Roman" w:hAnsi="Times New Roman" w:cs="Times New Roman"/>
        </w:rPr>
        <w:t xml:space="preserve">alte tehnologii și surse aflate </w:t>
      </w:r>
      <w:r w:rsidRPr="002514BF">
        <w:rPr>
          <w:rFonts w:ascii="Times New Roman" w:hAnsi="Times New Roman" w:cs="Times New Roman"/>
          <w:i/>
          <w:iCs/>
        </w:rPr>
        <w:t>in situ</w:t>
      </w:r>
      <w:r w:rsidRPr="002514BF">
        <w:rPr>
          <w:rFonts w:ascii="Times New Roman" w:hAnsi="Times New Roman" w:cs="Times New Roman"/>
        </w:rPr>
        <w:t>;</w:t>
      </w:r>
    </w:p>
    <w:p w14:paraId="12D7DAE9" w14:textId="77777777" w:rsidR="00BC16FB" w:rsidRPr="002514BF" w:rsidRDefault="00BC16FB" w:rsidP="00BC16FB">
      <w:pPr>
        <w:pStyle w:val="Default"/>
        <w:numPr>
          <w:ilvl w:val="1"/>
          <w:numId w:val="9"/>
        </w:numPr>
        <w:tabs>
          <w:tab w:val="left" w:pos="1134"/>
        </w:tabs>
        <w:ind w:left="993" w:hanging="284"/>
        <w:jc w:val="both"/>
        <w:rPr>
          <w:rFonts w:ascii="Times New Roman" w:hAnsi="Times New Roman" w:cs="Times New Roman"/>
        </w:rPr>
      </w:pPr>
      <w:r w:rsidRPr="002514BF">
        <w:rPr>
          <w:rFonts w:ascii="Times New Roman" w:hAnsi="Times New Roman" w:cs="Times New Roman"/>
        </w:rPr>
        <w:t xml:space="preserve">furnizate </w:t>
      </w:r>
      <w:r w:rsidRPr="002514BF">
        <w:rPr>
          <w:rFonts w:ascii="Times New Roman" w:hAnsi="Times New Roman" w:cs="Times New Roman"/>
          <w:i/>
          <w:iCs/>
        </w:rPr>
        <w:t>ex situ</w:t>
      </w:r>
      <w:r w:rsidRPr="002514BF">
        <w:rPr>
          <w:rFonts w:ascii="Times New Roman" w:hAnsi="Times New Roman" w:cs="Times New Roman"/>
        </w:rPr>
        <w:t>, prin:</w:t>
      </w:r>
    </w:p>
    <w:p w14:paraId="7DF5DECE" w14:textId="77777777" w:rsidR="00BC16FB" w:rsidRPr="002514BF" w:rsidRDefault="00BC16FB" w:rsidP="00BC16FB">
      <w:pPr>
        <w:pStyle w:val="Default"/>
        <w:numPr>
          <w:ilvl w:val="0"/>
          <w:numId w:val="23"/>
        </w:numPr>
        <w:ind w:left="1276" w:hanging="283"/>
        <w:jc w:val="both"/>
        <w:rPr>
          <w:rFonts w:ascii="Times New Roman" w:hAnsi="Times New Roman" w:cs="Times New Roman"/>
        </w:rPr>
      </w:pPr>
      <w:r w:rsidRPr="002514BF">
        <w:rPr>
          <w:rFonts w:ascii="Times New Roman" w:hAnsi="Times New Roman" w:cs="Times New Roman"/>
        </w:rPr>
        <w:t>cogenerare de înaltă eficiență;</w:t>
      </w:r>
    </w:p>
    <w:p w14:paraId="5C716D96" w14:textId="77777777" w:rsidR="00BC16FB" w:rsidRPr="002514BF" w:rsidRDefault="00BC16FB" w:rsidP="00BC16FB">
      <w:pPr>
        <w:pStyle w:val="Default"/>
        <w:numPr>
          <w:ilvl w:val="0"/>
          <w:numId w:val="23"/>
        </w:numPr>
        <w:ind w:left="1276" w:hanging="283"/>
        <w:jc w:val="both"/>
        <w:rPr>
          <w:rFonts w:ascii="Times New Roman" w:hAnsi="Times New Roman" w:cs="Times New Roman"/>
        </w:rPr>
      </w:pPr>
      <w:r w:rsidRPr="002514BF">
        <w:rPr>
          <w:rFonts w:ascii="Times New Roman" w:hAnsi="Times New Roman" w:cs="Times New Roman"/>
        </w:rPr>
        <w:t>căldură reziduală;</w:t>
      </w:r>
    </w:p>
    <w:p w14:paraId="0685EAF0" w14:textId="77777777" w:rsidR="00BC16FB" w:rsidRPr="002514BF" w:rsidRDefault="00BC16FB" w:rsidP="00BC16FB">
      <w:pPr>
        <w:pStyle w:val="Default"/>
        <w:numPr>
          <w:ilvl w:val="0"/>
          <w:numId w:val="23"/>
        </w:numPr>
        <w:ind w:left="1276" w:hanging="283"/>
        <w:jc w:val="both"/>
        <w:rPr>
          <w:rFonts w:ascii="Times New Roman" w:hAnsi="Times New Roman" w:cs="Times New Roman"/>
        </w:rPr>
      </w:pPr>
      <w:r w:rsidRPr="002514BF">
        <w:rPr>
          <w:rFonts w:ascii="Times New Roman" w:hAnsi="Times New Roman" w:cs="Times New Roman"/>
        </w:rPr>
        <w:t xml:space="preserve">alte tehnologii și surse </w:t>
      </w:r>
      <w:r w:rsidRPr="002514BF">
        <w:rPr>
          <w:rFonts w:ascii="Times New Roman" w:hAnsi="Times New Roman" w:cs="Times New Roman"/>
          <w:i/>
          <w:iCs/>
        </w:rPr>
        <w:t>ex situ</w:t>
      </w:r>
      <w:r w:rsidRPr="002514BF">
        <w:rPr>
          <w:rFonts w:ascii="Times New Roman" w:hAnsi="Times New Roman" w:cs="Times New Roman"/>
        </w:rPr>
        <w:t>;</w:t>
      </w:r>
    </w:p>
    <w:p w14:paraId="5A92ABB0" w14:textId="77777777" w:rsidR="00BC16FB" w:rsidRPr="002514BF" w:rsidRDefault="00BC16FB" w:rsidP="00BC16FB">
      <w:pPr>
        <w:pStyle w:val="Default"/>
        <w:numPr>
          <w:ilvl w:val="0"/>
          <w:numId w:val="7"/>
        </w:numPr>
        <w:ind w:left="709" w:hanging="283"/>
        <w:jc w:val="both"/>
        <w:rPr>
          <w:rFonts w:ascii="Times New Roman" w:hAnsi="Times New Roman" w:cs="Times New Roman"/>
        </w:rPr>
      </w:pPr>
      <w:r>
        <w:rPr>
          <w:rFonts w:ascii="Times New Roman" w:hAnsi="Times New Roman" w:cs="Times New Roman"/>
        </w:rPr>
        <w:t xml:space="preserve"> </w:t>
      </w:r>
      <w:r w:rsidRPr="002514BF">
        <w:rPr>
          <w:rFonts w:ascii="Times New Roman" w:hAnsi="Times New Roman" w:cs="Times New Roman"/>
        </w:rPr>
        <w:t xml:space="preserve">identificarea de instalații care generează căldură sau frig rezidual și a potențialului lor de </w:t>
      </w:r>
      <w:r>
        <w:rPr>
          <w:rFonts w:ascii="Times New Roman" w:hAnsi="Times New Roman" w:cs="Times New Roman"/>
        </w:rPr>
        <w:t xml:space="preserve"> </w:t>
      </w:r>
      <w:r w:rsidRPr="002514BF">
        <w:rPr>
          <w:rFonts w:ascii="Times New Roman" w:hAnsi="Times New Roman" w:cs="Times New Roman"/>
        </w:rPr>
        <w:t>a furniza servicii de încălzire sau răcire, în GWh pe an:</w:t>
      </w:r>
    </w:p>
    <w:p w14:paraId="47D1691C" w14:textId="77777777" w:rsidR="00BC16FB" w:rsidRPr="002514BF" w:rsidRDefault="00BC16FB" w:rsidP="00BC16FB">
      <w:pPr>
        <w:pStyle w:val="Default"/>
        <w:numPr>
          <w:ilvl w:val="1"/>
          <w:numId w:val="1"/>
        </w:numPr>
        <w:ind w:left="993" w:hanging="284"/>
        <w:jc w:val="both"/>
        <w:rPr>
          <w:rFonts w:ascii="Times New Roman" w:hAnsi="Times New Roman" w:cs="Times New Roman"/>
        </w:rPr>
      </w:pPr>
      <w:r w:rsidRPr="002514BF">
        <w:rPr>
          <w:rFonts w:ascii="Times New Roman" w:hAnsi="Times New Roman" w:cs="Times New Roman"/>
        </w:rPr>
        <w:t>instalații termice de generare a energiei electrice care pot furniza sau pot fi modernizate pentru a furniza căldură reziduală, cu o putere termică totală mai mare de 50 MW;</w:t>
      </w:r>
    </w:p>
    <w:p w14:paraId="47BA3FC6" w14:textId="77777777" w:rsidR="00BC16FB" w:rsidRPr="002514BF" w:rsidRDefault="00BC16FB" w:rsidP="00BC16FB">
      <w:pPr>
        <w:pStyle w:val="Default"/>
        <w:numPr>
          <w:ilvl w:val="1"/>
          <w:numId w:val="1"/>
        </w:numPr>
        <w:ind w:left="1134" w:hanging="425"/>
        <w:jc w:val="both"/>
        <w:rPr>
          <w:rFonts w:ascii="Times New Roman" w:hAnsi="Times New Roman" w:cs="Times New Roman"/>
        </w:rPr>
      </w:pPr>
      <w:r w:rsidRPr="002514BF">
        <w:rPr>
          <w:rFonts w:ascii="Times New Roman" w:hAnsi="Times New Roman" w:cs="Times New Roman"/>
        </w:rPr>
        <w:t xml:space="preserve">instalații de cogenerare care utilizează tehnologiile menționate în partea II din anexa </w:t>
      </w:r>
      <w:r>
        <w:rPr>
          <w:rFonts w:ascii="Times New Roman" w:hAnsi="Times New Roman" w:cs="Times New Roman"/>
        </w:rPr>
        <w:t>nr.2</w:t>
      </w:r>
      <w:r w:rsidRPr="002514BF">
        <w:rPr>
          <w:rFonts w:ascii="Times New Roman" w:hAnsi="Times New Roman" w:cs="Times New Roman"/>
        </w:rPr>
        <w:t>, cu o putere termică totală mai mare de 20 MW;</w:t>
      </w:r>
    </w:p>
    <w:p w14:paraId="4F2D5849" w14:textId="77777777" w:rsidR="00BC16FB" w:rsidRDefault="00BC16FB" w:rsidP="00BC16FB">
      <w:pPr>
        <w:pStyle w:val="Default"/>
        <w:numPr>
          <w:ilvl w:val="1"/>
          <w:numId w:val="1"/>
        </w:numPr>
        <w:ind w:left="1134" w:hanging="425"/>
        <w:jc w:val="both"/>
        <w:rPr>
          <w:rFonts w:ascii="Times New Roman" w:hAnsi="Times New Roman" w:cs="Times New Roman"/>
        </w:rPr>
      </w:pPr>
      <w:r w:rsidRPr="002514BF">
        <w:rPr>
          <w:rFonts w:ascii="Times New Roman" w:hAnsi="Times New Roman" w:cs="Times New Roman"/>
        </w:rPr>
        <w:t>instalații de incinerare</w:t>
      </w:r>
      <w:r>
        <w:rPr>
          <w:rFonts w:ascii="Times New Roman" w:hAnsi="Times New Roman" w:cs="Times New Roman"/>
        </w:rPr>
        <w:t xml:space="preserve"> </w:t>
      </w:r>
      <w:r w:rsidRPr="002514BF">
        <w:rPr>
          <w:rFonts w:ascii="Times New Roman" w:hAnsi="Times New Roman" w:cs="Times New Roman"/>
        </w:rPr>
        <w:t>a deșeurilor;</w:t>
      </w:r>
    </w:p>
    <w:p w14:paraId="19A0BBB1" w14:textId="77777777" w:rsidR="00BC16FB" w:rsidRPr="002514BF" w:rsidRDefault="00BC16FB" w:rsidP="00BC16FB">
      <w:pPr>
        <w:pStyle w:val="Default"/>
        <w:numPr>
          <w:ilvl w:val="1"/>
          <w:numId w:val="1"/>
        </w:numPr>
        <w:ind w:left="1134" w:hanging="425"/>
        <w:jc w:val="both"/>
        <w:rPr>
          <w:rFonts w:ascii="Times New Roman" w:hAnsi="Times New Roman" w:cs="Times New Roman"/>
        </w:rPr>
      </w:pPr>
      <w:r w:rsidRPr="002514BF">
        <w:rPr>
          <w:rFonts w:ascii="Times New Roman" w:hAnsi="Times New Roman" w:cs="Times New Roman"/>
        </w:rPr>
        <w:t>instalații care utilizează surse de energie regenerabile cu o putere termică totală mai mare de 20 MW, altele decât instalațiile menționate la subpunctele (i) și (ii), care generează încălzire și răcire cu ajutorul energiei obținute din surse regenerabile;</w:t>
      </w:r>
    </w:p>
    <w:p w14:paraId="464D409B" w14:textId="77777777" w:rsidR="00BC16FB" w:rsidRPr="002514BF" w:rsidRDefault="00BC16FB" w:rsidP="00BC16FB">
      <w:pPr>
        <w:pStyle w:val="Default"/>
        <w:numPr>
          <w:ilvl w:val="1"/>
          <w:numId w:val="1"/>
        </w:numPr>
        <w:ind w:left="1134" w:hanging="425"/>
        <w:jc w:val="both"/>
        <w:rPr>
          <w:rFonts w:ascii="Times New Roman" w:hAnsi="Times New Roman" w:cs="Times New Roman"/>
        </w:rPr>
      </w:pPr>
      <w:r w:rsidRPr="002514BF">
        <w:rPr>
          <w:rFonts w:ascii="Times New Roman" w:hAnsi="Times New Roman" w:cs="Times New Roman"/>
        </w:rPr>
        <w:lastRenderedPageBreak/>
        <w:t>instalații industriale cu o putere termică totală mai mare de 20 MW, care pot furniza căldură reziduală;</w:t>
      </w:r>
    </w:p>
    <w:p w14:paraId="1CB442D7" w14:textId="316CCD4D" w:rsidR="00BC16FB" w:rsidRPr="00824F91" w:rsidRDefault="00BC16FB" w:rsidP="00BC16FB">
      <w:pPr>
        <w:pStyle w:val="Default"/>
        <w:numPr>
          <w:ilvl w:val="0"/>
          <w:numId w:val="7"/>
        </w:numPr>
        <w:ind w:left="709" w:hanging="283"/>
        <w:jc w:val="both"/>
        <w:rPr>
          <w:rFonts w:ascii="Times New Roman" w:hAnsi="Times New Roman" w:cs="Times New Roman"/>
          <w:color w:val="auto"/>
        </w:rPr>
      </w:pPr>
      <w:r>
        <w:rPr>
          <w:rFonts w:ascii="Times New Roman" w:hAnsi="Times New Roman" w:cs="Times New Roman"/>
        </w:rPr>
        <w:t xml:space="preserve"> </w:t>
      </w:r>
      <w:r w:rsidRPr="00824F91">
        <w:rPr>
          <w:rFonts w:ascii="Times New Roman" w:hAnsi="Times New Roman" w:cs="Times New Roman"/>
          <w:color w:val="auto"/>
        </w:rPr>
        <w:t>ponderea raportată a energiei obținute din surse regenerabile și din căldura sau frigul rezidual din consumul de energie finală al sectorului de alimentare centralizată cu energie termică și/sau de răcire</w:t>
      </w:r>
      <w:r w:rsidRPr="00824F91">
        <w:rPr>
          <w:rStyle w:val="FootnoteReference"/>
          <w:rFonts w:ascii="Times New Roman" w:hAnsi="Times New Roman" w:cs="Times New Roman"/>
          <w:color w:val="auto"/>
        </w:rPr>
        <w:footnoteReference w:id="1"/>
      </w:r>
      <w:r w:rsidRPr="00824F91">
        <w:rPr>
          <w:rFonts w:ascii="Times New Roman" w:hAnsi="Times New Roman" w:cs="Times New Roman"/>
          <w:color w:val="auto"/>
        </w:rPr>
        <w:t xml:space="preserve"> în ultimii cinci ani, în conformitate cu </w:t>
      </w:r>
      <w:r w:rsidR="00984944">
        <w:rPr>
          <w:rFonts w:ascii="Times New Roman" w:hAnsi="Times New Roman" w:cs="Times New Roman"/>
          <w:color w:val="auto"/>
        </w:rPr>
        <w:t>Legea Nr.10/2016 privind promovarea utilizării energiei din surse regenerabile</w:t>
      </w:r>
      <w:r w:rsidRPr="00824F91">
        <w:rPr>
          <w:rFonts w:ascii="Times New Roman" w:hAnsi="Times New Roman" w:cs="Times New Roman"/>
          <w:color w:val="auto"/>
        </w:rPr>
        <w:t>.</w:t>
      </w:r>
    </w:p>
    <w:p w14:paraId="4A75055A" w14:textId="756A7EF4" w:rsidR="00BC16FB" w:rsidRPr="002514BF" w:rsidRDefault="001E555C" w:rsidP="00BC16FB">
      <w:pPr>
        <w:pStyle w:val="Default"/>
        <w:numPr>
          <w:ilvl w:val="0"/>
          <w:numId w:val="1"/>
        </w:numPr>
        <w:tabs>
          <w:tab w:val="left" w:pos="284"/>
        </w:tabs>
        <w:spacing w:before="120"/>
        <w:ind w:left="0" w:firstLine="0"/>
        <w:jc w:val="both"/>
        <w:rPr>
          <w:rFonts w:ascii="Times New Roman" w:hAnsi="Times New Roman" w:cs="Times New Roman"/>
        </w:rPr>
      </w:pPr>
      <w:r>
        <w:rPr>
          <w:rFonts w:ascii="Times New Roman" w:hAnsi="Times New Roman" w:cs="Times New Roman"/>
        </w:rPr>
        <w:t>Se prezintă d</w:t>
      </w:r>
      <w:r w:rsidR="00BC16FB" w:rsidRPr="002514BF">
        <w:rPr>
          <w:rFonts w:ascii="Times New Roman" w:hAnsi="Times New Roman" w:cs="Times New Roman"/>
        </w:rPr>
        <w:t xml:space="preserve">ate agregate privind unitățile de cogenerare din </w:t>
      </w:r>
      <w:r w:rsidR="00BC16FB">
        <w:rPr>
          <w:rFonts w:ascii="Times New Roman" w:hAnsi="Times New Roman" w:cs="Times New Roman"/>
        </w:rPr>
        <w:t>sisteme de alimentare centralizată cu energie termică și/sau de răcire</w:t>
      </w:r>
      <w:r w:rsidR="00BC16FB" w:rsidRPr="002514BF">
        <w:rPr>
          <w:rFonts w:ascii="Times New Roman" w:hAnsi="Times New Roman" w:cs="Times New Roman"/>
        </w:rPr>
        <w:t xml:space="preserve">, </w:t>
      </w:r>
      <w:r>
        <w:rPr>
          <w:rFonts w:ascii="Times New Roman" w:hAnsi="Times New Roman" w:cs="Times New Roman"/>
        </w:rPr>
        <w:t xml:space="preserve">defalcate </w:t>
      </w:r>
      <w:r w:rsidR="00BC16FB" w:rsidRPr="002514BF">
        <w:rPr>
          <w:rFonts w:ascii="Times New Roman" w:hAnsi="Times New Roman" w:cs="Times New Roman"/>
        </w:rPr>
        <w:t>în cinci intervale de capacitate</w:t>
      </w:r>
      <w:r>
        <w:rPr>
          <w:rFonts w:ascii="Times New Roman" w:hAnsi="Times New Roman" w:cs="Times New Roman"/>
        </w:rPr>
        <w:t>,</w:t>
      </w:r>
      <w:r w:rsidR="00BC16FB" w:rsidRPr="002514BF">
        <w:rPr>
          <w:rFonts w:ascii="Times New Roman" w:hAnsi="Times New Roman" w:cs="Times New Roman"/>
        </w:rPr>
        <w:t xml:space="preserve"> care acoperă:</w:t>
      </w:r>
    </w:p>
    <w:p w14:paraId="065B1FF8" w14:textId="77777777" w:rsidR="00BC16FB" w:rsidRPr="002514BF" w:rsidRDefault="00BC16FB" w:rsidP="00BC16FB">
      <w:pPr>
        <w:pStyle w:val="Default"/>
        <w:numPr>
          <w:ilvl w:val="0"/>
          <w:numId w:val="3"/>
        </w:numPr>
        <w:ind w:hanging="294"/>
        <w:jc w:val="both"/>
        <w:rPr>
          <w:rFonts w:ascii="Times New Roman" w:hAnsi="Times New Roman" w:cs="Times New Roman"/>
        </w:rPr>
      </w:pPr>
      <w:r>
        <w:rPr>
          <w:rFonts w:ascii="Times New Roman" w:hAnsi="Times New Roman" w:cs="Times New Roman"/>
        </w:rPr>
        <w:t xml:space="preserve"> </w:t>
      </w:r>
      <w:r w:rsidRPr="002514BF">
        <w:rPr>
          <w:rFonts w:ascii="Times New Roman" w:hAnsi="Times New Roman" w:cs="Times New Roman"/>
        </w:rPr>
        <w:t>consumul de energie primară;</w:t>
      </w:r>
    </w:p>
    <w:p w14:paraId="70E63180" w14:textId="77777777" w:rsidR="00BC16FB" w:rsidRPr="002514BF" w:rsidRDefault="00BC16FB" w:rsidP="00BC16FB">
      <w:pPr>
        <w:pStyle w:val="Default"/>
        <w:numPr>
          <w:ilvl w:val="0"/>
          <w:numId w:val="3"/>
        </w:numPr>
        <w:ind w:hanging="294"/>
        <w:rPr>
          <w:rFonts w:ascii="Times New Roman" w:hAnsi="Times New Roman" w:cs="Times New Roman"/>
        </w:rPr>
      </w:pPr>
      <w:r>
        <w:rPr>
          <w:rFonts w:ascii="Times New Roman" w:hAnsi="Times New Roman" w:cs="Times New Roman"/>
        </w:rPr>
        <w:t xml:space="preserve"> </w:t>
      </w:r>
      <w:r w:rsidRPr="002514BF">
        <w:rPr>
          <w:rFonts w:ascii="Times New Roman" w:hAnsi="Times New Roman" w:cs="Times New Roman"/>
        </w:rPr>
        <w:t>eficiența globală;</w:t>
      </w:r>
    </w:p>
    <w:p w14:paraId="4A05F57C" w14:textId="77777777" w:rsidR="00BC16FB" w:rsidRPr="002514BF" w:rsidRDefault="00BC16FB" w:rsidP="00BC16FB">
      <w:pPr>
        <w:pStyle w:val="Default"/>
        <w:numPr>
          <w:ilvl w:val="0"/>
          <w:numId w:val="3"/>
        </w:numPr>
        <w:ind w:hanging="294"/>
        <w:rPr>
          <w:rFonts w:ascii="Times New Roman" w:hAnsi="Times New Roman" w:cs="Times New Roman"/>
        </w:rPr>
      </w:pPr>
      <w:r>
        <w:rPr>
          <w:rFonts w:ascii="Times New Roman" w:hAnsi="Times New Roman" w:cs="Times New Roman"/>
        </w:rPr>
        <w:t xml:space="preserve"> </w:t>
      </w:r>
      <w:r w:rsidRPr="002514BF">
        <w:rPr>
          <w:rFonts w:ascii="Times New Roman" w:hAnsi="Times New Roman" w:cs="Times New Roman"/>
        </w:rPr>
        <w:t>economii de energie primară;</w:t>
      </w:r>
    </w:p>
    <w:p w14:paraId="61A764CB" w14:textId="77777777" w:rsidR="00BC16FB" w:rsidRPr="002514BF" w:rsidRDefault="00BC16FB" w:rsidP="00BC16FB">
      <w:pPr>
        <w:pStyle w:val="Default"/>
        <w:numPr>
          <w:ilvl w:val="0"/>
          <w:numId w:val="3"/>
        </w:numPr>
        <w:ind w:hanging="294"/>
        <w:rPr>
          <w:rFonts w:ascii="Times New Roman" w:hAnsi="Times New Roman" w:cs="Times New Roman"/>
        </w:rPr>
      </w:pPr>
      <w:r>
        <w:rPr>
          <w:rFonts w:ascii="Times New Roman" w:hAnsi="Times New Roman" w:cs="Times New Roman"/>
        </w:rPr>
        <w:t xml:space="preserve"> </w:t>
      </w:r>
      <w:r w:rsidRPr="002514BF">
        <w:rPr>
          <w:rFonts w:ascii="Times New Roman" w:hAnsi="Times New Roman" w:cs="Times New Roman"/>
        </w:rPr>
        <w:t>factorii de emisie de CO</w:t>
      </w:r>
      <w:r w:rsidRPr="00611386">
        <w:rPr>
          <w:rFonts w:ascii="Times New Roman" w:hAnsi="Times New Roman" w:cs="Times New Roman"/>
          <w:vertAlign w:val="subscript"/>
        </w:rPr>
        <w:t>2</w:t>
      </w:r>
      <w:r>
        <w:rPr>
          <w:rFonts w:ascii="Times New Roman" w:hAnsi="Times New Roman" w:cs="Times New Roman"/>
        </w:rPr>
        <w:t>.</w:t>
      </w:r>
    </w:p>
    <w:p w14:paraId="6DD2BC46" w14:textId="574AC1DA" w:rsidR="00BC16FB" w:rsidRPr="002514BF" w:rsidRDefault="001E555C" w:rsidP="00BC16FB">
      <w:pPr>
        <w:pStyle w:val="Default"/>
        <w:numPr>
          <w:ilvl w:val="0"/>
          <w:numId w:val="1"/>
        </w:numPr>
        <w:tabs>
          <w:tab w:val="left" w:pos="284"/>
        </w:tabs>
        <w:spacing w:before="120"/>
        <w:ind w:left="0" w:firstLine="0"/>
        <w:jc w:val="both"/>
        <w:rPr>
          <w:rFonts w:ascii="Times New Roman" w:hAnsi="Times New Roman" w:cs="Times New Roman"/>
        </w:rPr>
      </w:pPr>
      <w:r>
        <w:rPr>
          <w:rFonts w:ascii="Times New Roman" w:hAnsi="Times New Roman" w:cs="Times New Roman"/>
        </w:rPr>
        <w:t>Se prezintă d</w:t>
      </w:r>
      <w:r w:rsidR="00BC16FB" w:rsidRPr="002514BF">
        <w:rPr>
          <w:rFonts w:ascii="Times New Roman" w:hAnsi="Times New Roman" w:cs="Times New Roman"/>
        </w:rPr>
        <w:t>ate agregate privind rețelele existente</w:t>
      </w:r>
      <w:r w:rsidR="00BC16FB" w:rsidRPr="00611386">
        <w:rPr>
          <w:rFonts w:ascii="Times New Roman" w:hAnsi="Times New Roman" w:cs="Times New Roman"/>
        </w:rPr>
        <w:t xml:space="preserve"> </w:t>
      </w:r>
      <w:r w:rsidR="00BC16FB">
        <w:rPr>
          <w:rFonts w:ascii="Times New Roman" w:hAnsi="Times New Roman" w:cs="Times New Roman"/>
        </w:rPr>
        <w:t>ale sistemelor de alimentare centralizată cu energie termică și/sau de răcire, care furnizează energie termică și frig produse</w:t>
      </w:r>
      <w:r w:rsidR="00BC16FB" w:rsidRPr="002514BF">
        <w:rPr>
          <w:rFonts w:ascii="Times New Roman" w:hAnsi="Times New Roman" w:cs="Times New Roman"/>
        </w:rPr>
        <w:t xml:space="preserve"> prin cogenerare, </w:t>
      </w:r>
      <w:r>
        <w:rPr>
          <w:rFonts w:ascii="Times New Roman" w:hAnsi="Times New Roman" w:cs="Times New Roman"/>
        </w:rPr>
        <w:t xml:space="preserve">grupate </w:t>
      </w:r>
      <w:r w:rsidR="00BC16FB" w:rsidRPr="002514BF">
        <w:rPr>
          <w:rFonts w:ascii="Times New Roman" w:hAnsi="Times New Roman" w:cs="Times New Roman"/>
        </w:rPr>
        <w:t>în cinci intervale de capacitate</w:t>
      </w:r>
      <w:r>
        <w:rPr>
          <w:rFonts w:ascii="Times New Roman" w:hAnsi="Times New Roman" w:cs="Times New Roman"/>
        </w:rPr>
        <w:t>, reflectând</w:t>
      </w:r>
      <w:r w:rsidR="00BC16FB" w:rsidRPr="002514BF">
        <w:rPr>
          <w:rFonts w:ascii="Times New Roman" w:hAnsi="Times New Roman" w:cs="Times New Roman"/>
        </w:rPr>
        <w:t>:</w:t>
      </w:r>
    </w:p>
    <w:p w14:paraId="488DC549" w14:textId="77777777" w:rsidR="00BC16FB" w:rsidRDefault="00BC16FB" w:rsidP="00BC16FB">
      <w:pPr>
        <w:pStyle w:val="Default"/>
        <w:numPr>
          <w:ilvl w:val="0"/>
          <w:numId w:val="11"/>
        </w:numPr>
        <w:ind w:left="851" w:hanging="425"/>
        <w:jc w:val="both"/>
        <w:rPr>
          <w:rFonts w:ascii="Times New Roman" w:hAnsi="Times New Roman" w:cs="Times New Roman"/>
        </w:rPr>
      </w:pPr>
      <w:r w:rsidRPr="002514BF">
        <w:rPr>
          <w:rFonts w:ascii="Times New Roman" w:hAnsi="Times New Roman" w:cs="Times New Roman"/>
        </w:rPr>
        <w:t>consumul total de energie primară;</w:t>
      </w:r>
    </w:p>
    <w:p w14:paraId="01D6651A" w14:textId="77777777" w:rsidR="00BC16FB" w:rsidRDefault="00BC16FB" w:rsidP="00BC16FB">
      <w:pPr>
        <w:pStyle w:val="Default"/>
        <w:numPr>
          <w:ilvl w:val="0"/>
          <w:numId w:val="11"/>
        </w:numPr>
        <w:ind w:left="851" w:hanging="425"/>
        <w:jc w:val="both"/>
        <w:rPr>
          <w:rFonts w:ascii="Times New Roman" w:hAnsi="Times New Roman" w:cs="Times New Roman"/>
        </w:rPr>
      </w:pPr>
      <w:r w:rsidRPr="00F84DE0">
        <w:rPr>
          <w:rFonts w:ascii="Times New Roman" w:hAnsi="Times New Roman" w:cs="Times New Roman"/>
        </w:rPr>
        <w:t>consumul de energie primară al unităților de cogenerare;</w:t>
      </w:r>
    </w:p>
    <w:p w14:paraId="18F15949" w14:textId="127134BD" w:rsidR="00BC16FB" w:rsidRPr="00F84DE0" w:rsidRDefault="00BC16FB" w:rsidP="00BC16FB">
      <w:pPr>
        <w:pStyle w:val="Default"/>
        <w:numPr>
          <w:ilvl w:val="0"/>
          <w:numId w:val="11"/>
        </w:numPr>
        <w:ind w:left="851" w:hanging="425"/>
        <w:jc w:val="both"/>
        <w:rPr>
          <w:rFonts w:ascii="Times New Roman" w:hAnsi="Times New Roman" w:cs="Times New Roman"/>
        </w:rPr>
      </w:pPr>
      <w:r w:rsidRPr="00F84DE0">
        <w:rPr>
          <w:rFonts w:ascii="Times New Roman" w:hAnsi="Times New Roman" w:cs="Times New Roman"/>
        </w:rPr>
        <w:t xml:space="preserve">ponderea cogenerării în furnizarea de încălzire sau răcire </w:t>
      </w:r>
      <w:r w:rsidR="001E555C">
        <w:rPr>
          <w:rFonts w:ascii="Times New Roman" w:hAnsi="Times New Roman" w:cs="Times New Roman"/>
        </w:rPr>
        <w:t xml:space="preserve">în sistem de alimentare </w:t>
      </w:r>
      <w:r w:rsidRPr="00F84DE0">
        <w:rPr>
          <w:rFonts w:ascii="Times New Roman" w:hAnsi="Times New Roman" w:cs="Times New Roman"/>
        </w:rPr>
        <w:t>centralizată</w:t>
      </w:r>
      <w:r w:rsidR="001E555C">
        <w:rPr>
          <w:rFonts w:ascii="Times New Roman" w:hAnsi="Times New Roman" w:cs="Times New Roman"/>
        </w:rPr>
        <w:t xml:space="preserve"> cu energie termică și/sau de răcire</w:t>
      </w:r>
      <w:r w:rsidRPr="00F84DE0">
        <w:rPr>
          <w:rFonts w:ascii="Times New Roman" w:hAnsi="Times New Roman" w:cs="Times New Roman"/>
        </w:rPr>
        <w:t>;</w:t>
      </w:r>
    </w:p>
    <w:p w14:paraId="7DFAF9E5" w14:textId="77777777" w:rsidR="00BC16FB" w:rsidRPr="002514BF" w:rsidRDefault="00BC16FB" w:rsidP="00BC16FB">
      <w:pPr>
        <w:pStyle w:val="Default"/>
        <w:numPr>
          <w:ilvl w:val="0"/>
          <w:numId w:val="11"/>
        </w:numPr>
        <w:ind w:left="851" w:hanging="425"/>
        <w:jc w:val="both"/>
        <w:rPr>
          <w:rFonts w:ascii="Times New Roman" w:hAnsi="Times New Roman" w:cs="Times New Roman"/>
        </w:rPr>
      </w:pPr>
      <w:r w:rsidRPr="002514BF">
        <w:rPr>
          <w:rFonts w:ascii="Times New Roman" w:hAnsi="Times New Roman" w:cs="Times New Roman"/>
        </w:rPr>
        <w:t xml:space="preserve">pierderile din sistemul </w:t>
      </w:r>
      <w:r>
        <w:rPr>
          <w:rFonts w:ascii="Times New Roman" w:hAnsi="Times New Roman" w:cs="Times New Roman"/>
        </w:rPr>
        <w:t>de alimentare centralizată cu energie termică</w:t>
      </w:r>
      <w:r w:rsidRPr="002514BF">
        <w:rPr>
          <w:rFonts w:ascii="Times New Roman" w:hAnsi="Times New Roman" w:cs="Times New Roman"/>
        </w:rPr>
        <w:t>;</w:t>
      </w:r>
    </w:p>
    <w:p w14:paraId="2051B5C3" w14:textId="77777777" w:rsidR="00BC16FB" w:rsidRPr="002514BF" w:rsidRDefault="00BC16FB" w:rsidP="00BC16FB">
      <w:pPr>
        <w:pStyle w:val="Default"/>
        <w:numPr>
          <w:ilvl w:val="0"/>
          <w:numId w:val="11"/>
        </w:numPr>
        <w:ind w:left="851" w:hanging="425"/>
        <w:jc w:val="both"/>
        <w:rPr>
          <w:rFonts w:ascii="Times New Roman" w:hAnsi="Times New Roman" w:cs="Times New Roman"/>
        </w:rPr>
      </w:pPr>
      <w:r w:rsidRPr="002514BF">
        <w:rPr>
          <w:rFonts w:ascii="Times New Roman" w:hAnsi="Times New Roman" w:cs="Times New Roman"/>
        </w:rPr>
        <w:t xml:space="preserve">pierderile din sistemul </w:t>
      </w:r>
      <w:r>
        <w:rPr>
          <w:rFonts w:ascii="Times New Roman" w:hAnsi="Times New Roman" w:cs="Times New Roman"/>
        </w:rPr>
        <w:t>centralizat de răcire</w:t>
      </w:r>
      <w:r w:rsidRPr="002514BF">
        <w:rPr>
          <w:rFonts w:ascii="Times New Roman" w:hAnsi="Times New Roman" w:cs="Times New Roman"/>
        </w:rPr>
        <w:t>;</w:t>
      </w:r>
    </w:p>
    <w:p w14:paraId="79B6BF25" w14:textId="69EC47CB" w:rsidR="00BC16FB" w:rsidRPr="002514BF" w:rsidRDefault="00BC16FB" w:rsidP="00BC16FB">
      <w:pPr>
        <w:pStyle w:val="Default"/>
        <w:numPr>
          <w:ilvl w:val="0"/>
          <w:numId w:val="11"/>
        </w:numPr>
        <w:ind w:left="851" w:hanging="425"/>
        <w:jc w:val="both"/>
        <w:rPr>
          <w:rFonts w:ascii="Times New Roman" w:hAnsi="Times New Roman" w:cs="Times New Roman"/>
        </w:rPr>
      </w:pPr>
      <w:r w:rsidRPr="002514BF">
        <w:rPr>
          <w:rFonts w:ascii="Times New Roman" w:hAnsi="Times New Roman" w:cs="Times New Roman"/>
        </w:rPr>
        <w:t xml:space="preserve">densitatea </w:t>
      </w:r>
      <w:r w:rsidR="00EB7909">
        <w:rPr>
          <w:rFonts w:ascii="Times New Roman" w:hAnsi="Times New Roman" w:cs="Times New Roman"/>
        </w:rPr>
        <w:t>racordării</w:t>
      </w:r>
      <w:r w:rsidRPr="002514BF">
        <w:rPr>
          <w:rFonts w:ascii="Times New Roman" w:hAnsi="Times New Roman" w:cs="Times New Roman"/>
        </w:rPr>
        <w:t>;</w:t>
      </w:r>
    </w:p>
    <w:p w14:paraId="72CFEF51" w14:textId="10B4B188" w:rsidR="00BC16FB" w:rsidRPr="002514BF" w:rsidRDefault="00BC16FB" w:rsidP="00BC16FB">
      <w:pPr>
        <w:pStyle w:val="Default"/>
        <w:numPr>
          <w:ilvl w:val="0"/>
          <w:numId w:val="11"/>
        </w:numPr>
        <w:ind w:left="851" w:hanging="425"/>
        <w:jc w:val="both"/>
        <w:rPr>
          <w:rFonts w:ascii="Times New Roman" w:hAnsi="Times New Roman" w:cs="Times New Roman"/>
        </w:rPr>
      </w:pPr>
      <w:r w:rsidRPr="002514BF">
        <w:rPr>
          <w:rFonts w:ascii="Times New Roman" w:hAnsi="Times New Roman" w:cs="Times New Roman"/>
        </w:rPr>
        <w:t xml:space="preserve">ponderea sistemelor </w:t>
      </w:r>
      <w:r w:rsidR="00EB7909">
        <w:rPr>
          <w:rFonts w:ascii="Times New Roman" w:hAnsi="Times New Roman" w:cs="Times New Roman"/>
        </w:rPr>
        <w:t xml:space="preserve">în funcție de regimul </w:t>
      </w:r>
      <w:r w:rsidRPr="002514BF">
        <w:rPr>
          <w:rFonts w:ascii="Times New Roman" w:hAnsi="Times New Roman" w:cs="Times New Roman"/>
        </w:rPr>
        <w:t>temperatur</w:t>
      </w:r>
      <w:r w:rsidR="00EB7909">
        <w:rPr>
          <w:rFonts w:ascii="Times New Roman" w:hAnsi="Times New Roman" w:cs="Times New Roman"/>
        </w:rPr>
        <w:t>ilor</w:t>
      </w:r>
      <w:r w:rsidRPr="002514BF">
        <w:rPr>
          <w:rFonts w:ascii="Times New Roman" w:hAnsi="Times New Roman" w:cs="Times New Roman"/>
        </w:rPr>
        <w:t xml:space="preserve"> de funcționare</w:t>
      </w:r>
      <w:r>
        <w:rPr>
          <w:rFonts w:ascii="Times New Roman" w:hAnsi="Times New Roman" w:cs="Times New Roman"/>
        </w:rPr>
        <w:t>.</w:t>
      </w:r>
    </w:p>
    <w:p w14:paraId="2E1CE073" w14:textId="34C47DDD" w:rsidR="00BC16FB" w:rsidRPr="002514BF" w:rsidRDefault="000861D2" w:rsidP="00BC16FB">
      <w:pPr>
        <w:pStyle w:val="Default"/>
        <w:numPr>
          <w:ilvl w:val="0"/>
          <w:numId w:val="1"/>
        </w:numPr>
        <w:tabs>
          <w:tab w:val="left" w:pos="284"/>
        </w:tabs>
        <w:spacing w:before="120"/>
        <w:ind w:left="0" w:firstLine="0"/>
        <w:jc w:val="both"/>
        <w:rPr>
          <w:rFonts w:ascii="Times New Roman" w:hAnsi="Times New Roman" w:cs="Times New Roman"/>
        </w:rPr>
      </w:pPr>
      <w:r>
        <w:rPr>
          <w:rFonts w:ascii="Times New Roman" w:hAnsi="Times New Roman" w:cs="Times New Roman"/>
        </w:rPr>
        <w:t>Se elaborează o</w:t>
      </w:r>
      <w:r w:rsidR="00BC16FB" w:rsidRPr="002514BF">
        <w:rPr>
          <w:rFonts w:ascii="Times New Roman" w:hAnsi="Times New Roman" w:cs="Times New Roman"/>
        </w:rPr>
        <w:t xml:space="preserve"> hartă a întreg</w:t>
      </w:r>
      <w:r>
        <w:rPr>
          <w:rFonts w:ascii="Times New Roman" w:hAnsi="Times New Roman" w:cs="Times New Roman"/>
        </w:rPr>
        <w:t>ului</w:t>
      </w:r>
      <w:r w:rsidR="00BC16FB" w:rsidRPr="002514BF">
        <w:rPr>
          <w:rFonts w:ascii="Times New Roman" w:hAnsi="Times New Roman" w:cs="Times New Roman"/>
        </w:rPr>
        <w:t xml:space="preserve"> teritoriu național în care sunt identificate, protejând</w:t>
      </w:r>
      <w:r>
        <w:rPr>
          <w:rFonts w:ascii="Times New Roman" w:hAnsi="Times New Roman" w:cs="Times New Roman"/>
        </w:rPr>
        <w:t>u-se</w:t>
      </w:r>
      <w:r w:rsidR="00BC16FB" w:rsidRPr="002514BF">
        <w:rPr>
          <w:rFonts w:ascii="Times New Roman" w:hAnsi="Times New Roman" w:cs="Times New Roman"/>
        </w:rPr>
        <w:t xml:space="preserve"> totodată informațiile comerciale sensibile:</w:t>
      </w:r>
    </w:p>
    <w:p w14:paraId="24DB7684" w14:textId="79DA45C1" w:rsidR="00BC16FB" w:rsidRPr="002514BF" w:rsidRDefault="00BC16FB" w:rsidP="00BC16FB">
      <w:pPr>
        <w:pStyle w:val="Default"/>
        <w:numPr>
          <w:ilvl w:val="0"/>
          <w:numId w:val="12"/>
        </w:numPr>
        <w:tabs>
          <w:tab w:val="left" w:pos="851"/>
        </w:tabs>
        <w:ind w:left="567" w:firstLine="0"/>
        <w:jc w:val="both"/>
        <w:rPr>
          <w:rFonts w:ascii="Times New Roman" w:hAnsi="Times New Roman" w:cs="Times New Roman"/>
        </w:rPr>
      </w:pPr>
      <w:r>
        <w:rPr>
          <w:rFonts w:ascii="Times New Roman" w:hAnsi="Times New Roman" w:cs="Times New Roman"/>
        </w:rPr>
        <w:t xml:space="preserve"> </w:t>
      </w:r>
      <w:r w:rsidRPr="002514BF">
        <w:rPr>
          <w:rFonts w:ascii="Times New Roman" w:hAnsi="Times New Roman" w:cs="Times New Roman"/>
        </w:rPr>
        <w:t>zonele cu cerere de încălzire și răcire rezult</w:t>
      </w:r>
      <w:r w:rsidR="000861D2">
        <w:rPr>
          <w:rFonts w:ascii="Times New Roman" w:hAnsi="Times New Roman" w:cs="Times New Roman"/>
        </w:rPr>
        <w:t>ate</w:t>
      </w:r>
      <w:r w:rsidRPr="002514BF">
        <w:rPr>
          <w:rFonts w:ascii="Times New Roman" w:hAnsi="Times New Roman" w:cs="Times New Roman"/>
        </w:rPr>
        <w:t xml:space="preserve"> din analiza de la punctul 1, utilizând criterii coerente pentru concentrarea pe zonele energetice dense din municipalități și din aglomerațiile urbane;</w:t>
      </w:r>
    </w:p>
    <w:p w14:paraId="125E7E85" w14:textId="4E6D9A6F" w:rsidR="00BC16FB" w:rsidRPr="002514BF" w:rsidRDefault="00BC16FB" w:rsidP="00BC16FB">
      <w:pPr>
        <w:pStyle w:val="Default"/>
        <w:numPr>
          <w:ilvl w:val="0"/>
          <w:numId w:val="12"/>
        </w:numPr>
        <w:tabs>
          <w:tab w:val="left" w:pos="851"/>
        </w:tabs>
        <w:ind w:left="567" w:firstLine="0"/>
        <w:jc w:val="both"/>
        <w:rPr>
          <w:rFonts w:ascii="Times New Roman" w:hAnsi="Times New Roman" w:cs="Times New Roman"/>
        </w:rPr>
      </w:pPr>
      <w:r>
        <w:rPr>
          <w:rFonts w:ascii="Times New Roman" w:hAnsi="Times New Roman" w:cs="Times New Roman"/>
        </w:rPr>
        <w:t xml:space="preserve"> </w:t>
      </w:r>
      <w:r w:rsidRPr="002514BF">
        <w:rPr>
          <w:rFonts w:ascii="Times New Roman" w:hAnsi="Times New Roman" w:cs="Times New Roman"/>
        </w:rPr>
        <w:t xml:space="preserve">punctele de </w:t>
      </w:r>
      <w:r w:rsidR="000861D2">
        <w:rPr>
          <w:rFonts w:ascii="Times New Roman" w:hAnsi="Times New Roman" w:cs="Times New Roman"/>
        </w:rPr>
        <w:t>furnizare a</w:t>
      </w:r>
      <w:r w:rsidRPr="002514BF">
        <w:rPr>
          <w:rFonts w:ascii="Times New Roman" w:hAnsi="Times New Roman" w:cs="Times New Roman"/>
        </w:rPr>
        <w:t xml:space="preserve"> încălzire și răcir</w:t>
      </w:r>
      <w:r w:rsidR="000861D2">
        <w:rPr>
          <w:rFonts w:ascii="Times New Roman" w:hAnsi="Times New Roman" w:cs="Times New Roman"/>
        </w:rPr>
        <w:t>ii</w:t>
      </w:r>
      <w:r w:rsidRPr="002514BF">
        <w:rPr>
          <w:rFonts w:ascii="Times New Roman" w:hAnsi="Times New Roman" w:cs="Times New Roman"/>
        </w:rPr>
        <w:t xml:space="preserve"> existente, prezentate la punctul 2 litera (b), precum și instalațiile de distribuție a </w:t>
      </w:r>
      <w:r>
        <w:rPr>
          <w:rFonts w:ascii="Times New Roman" w:hAnsi="Times New Roman" w:cs="Times New Roman"/>
        </w:rPr>
        <w:t>sistemelor de alimentare centralizată cu energie termică și/sau de răcire</w:t>
      </w:r>
      <w:r w:rsidRPr="002514BF">
        <w:rPr>
          <w:rFonts w:ascii="Times New Roman" w:hAnsi="Times New Roman" w:cs="Times New Roman"/>
        </w:rPr>
        <w:t>;</w:t>
      </w:r>
    </w:p>
    <w:p w14:paraId="4E28829E" w14:textId="70387BD5" w:rsidR="00BC16FB" w:rsidRPr="002514BF" w:rsidRDefault="00BC16FB" w:rsidP="00BC16FB">
      <w:pPr>
        <w:pStyle w:val="Default"/>
        <w:numPr>
          <w:ilvl w:val="0"/>
          <w:numId w:val="12"/>
        </w:numPr>
        <w:tabs>
          <w:tab w:val="left" w:pos="851"/>
        </w:tabs>
        <w:ind w:left="567" w:firstLine="0"/>
        <w:jc w:val="both"/>
        <w:rPr>
          <w:rFonts w:ascii="Times New Roman" w:hAnsi="Times New Roman" w:cs="Times New Roman"/>
        </w:rPr>
      </w:pPr>
      <w:r w:rsidRPr="002514BF">
        <w:rPr>
          <w:rFonts w:ascii="Times New Roman" w:hAnsi="Times New Roman" w:cs="Times New Roman"/>
        </w:rPr>
        <w:t xml:space="preserve">punctele de </w:t>
      </w:r>
      <w:r w:rsidR="000861D2">
        <w:rPr>
          <w:rFonts w:ascii="Times New Roman" w:hAnsi="Times New Roman" w:cs="Times New Roman"/>
        </w:rPr>
        <w:t>furnizare a</w:t>
      </w:r>
      <w:r w:rsidRPr="002514BF">
        <w:rPr>
          <w:rFonts w:ascii="Times New Roman" w:hAnsi="Times New Roman" w:cs="Times New Roman"/>
        </w:rPr>
        <w:t xml:space="preserve"> încălzir</w:t>
      </w:r>
      <w:r w:rsidR="000861D2">
        <w:rPr>
          <w:rFonts w:ascii="Times New Roman" w:hAnsi="Times New Roman" w:cs="Times New Roman"/>
        </w:rPr>
        <w:t>ii</w:t>
      </w:r>
      <w:r w:rsidRPr="002514BF">
        <w:rPr>
          <w:rFonts w:ascii="Times New Roman" w:hAnsi="Times New Roman" w:cs="Times New Roman"/>
        </w:rPr>
        <w:t xml:space="preserve"> și răcir</w:t>
      </w:r>
      <w:r w:rsidR="000861D2">
        <w:rPr>
          <w:rFonts w:ascii="Times New Roman" w:hAnsi="Times New Roman" w:cs="Times New Roman"/>
        </w:rPr>
        <w:t>ii</w:t>
      </w:r>
      <w:r w:rsidRPr="002514BF">
        <w:rPr>
          <w:rFonts w:ascii="Times New Roman" w:hAnsi="Times New Roman" w:cs="Times New Roman"/>
        </w:rPr>
        <w:t xml:space="preserve"> planificate, prezentate la punctul 2 litera (b), precum și noile zone identificate pentru încălzirea și răcirea centralizată</w:t>
      </w:r>
      <w:r>
        <w:rPr>
          <w:rFonts w:ascii="Times New Roman" w:hAnsi="Times New Roman" w:cs="Times New Roman"/>
        </w:rPr>
        <w:t>.</w:t>
      </w:r>
    </w:p>
    <w:p w14:paraId="0327BA20" w14:textId="6DC7D457" w:rsidR="00BC16FB" w:rsidRDefault="00123BBA" w:rsidP="00BC16FB">
      <w:pPr>
        <w:pStyle w:val="Default"/>
        <w:numPr>
          <w:ilvl w:val="0"/>
          <w:numId w:val="1"/>
        </w:numPr>
        <w:tabs>
          <w:tab w:val="left" w:pos="284"/>
        </w:tabs>
        <w:spacing w:before="120"/>
        <w:ind w:left="0" w:firstLine="0"/>
        <w:jc w:val="both"/>
        <w:rPr>
          <w:rFonts w:ascii="Times New Roman" w:hAnsi="Times New Roman" w:cs="Times New Roman"/>
        </w:rPr>
      </w:pPr>
      <w:r>
        <w:rPr>
          <w:rFonts w:ascii="Times New Roman" w:hAnsi="Times New Roman" w:cs="Times New Roman"/>
        </w:rPr>
        <w:t>Se realizează o</w:t>
      </w:r>
      <w:r w:rsidR="00BC16FB" w:rsidRPr="002514BF">
        <w:rPr>
          <w:rFonts w:ascii="Times New Roman" w:hAnsi="Times New Roman" w:cs="Times New Roman"/>
        </w:rPr>
        <w:t xml:space="preserve"> prognoză a tendințelor </w:t>
      </w:r>
      <w:r w:rsidR="005D1392">
        <w:rPr>
          <w:rFonts w:ascii="Times New Roman" w:hAnsi="Times New Roman" w:cs="Times New Roman"/>
        </w:rPr>
        <w:t>privind</w:t>
      </w:r>
      <w:r w:rsidR="00BC16FB" w:rsidRPr="002514BF">
        <w:rPr>
          <w:rFonts w:ascii="Times New Roman" w:hAnsi="Times New Roman" w:cs="Times New Roman"/>
        </w:rPr>
        <w:t xml:space="preserve"> cererea de încălzire și răcire</w:t>
      </w:r>
      <w:r w:rsidR="005D1392">
        <w:rPr>
          <w:rFonts w:ascii="Times New Roman" w:hAnsi="Times New Roman" w:cs="Times New Roman"/>
        </w:rPr>
        <w:t>, exprimată în GWh,</w:t>
      </w:r>
      <w:r w:rsidR="00BC16FB" w:rsidRPr="002514BF">
        <w:rPr>
          <w:rFonts w:ascii="Times New Roman" w:hAnsi="Times New Roman" w:cs="Times New Roman"/>
        </w:rPr>
        <w:t xml:space="preserve"> </w:t>
      </w:r>
      <w:r w:rsidR="005D1392">
        <w:rPr>
          <w:rFonts w:ascii="Times New Roman" w:hAnsi="Times New Roman" w:cs="Times New Roman"/>
        </w:rPr>
        <w:t>care să ofere</w:t>
      </w:r>
      <w:r w:rsidR="00BC16FB" w:rsidRPr="002514BF">
        <w:rPr>
          <w:rFonts w:ascii="Times New Roman" w:hAnsi="Times New Roman" w:cs="Times New Roman"/>
        </w:rPr>
        <w:t xml:space="preserve"> o perspectivă pentru următorii 30 de ani, luând în considerare anumite previziuni pentru următorii 10 ani, modific</w:t>
      </w:r>
      <w:r w:rsidR="005D1392">
        <w:rPr>
          <w:rFonts w:ascii="Times New Roman" w:hAnsi="Times New Roman" w:cs="Times New Roman"/>
        </w:rPr>
        <w:t>ările</w:t>
      </w:r>
      <w:r w:rsidR="00BC16FB" w:rsidRPr="002514BF">
        <w:rPr>
          <w:rFonts w:ascii="Times New Roman" w:hAnsi="Times New Roman" w:cs="Times New Roman"/>
        </w:rPr>
        <w:t xml:space="preserve"> cererii </w:t>
      </w:r>
      <w:r w:rsidR="005D1392">
        <w:rPr>
          <w:rFonts w:ascii="Times New Roman" w:hAnsi="Times New Roman" w:cs="Times New Roman"/>
        </w:rPr>
        <w:t>în sectorul</w:t>
      </w:r>
      <w:r w:rsidR="00BC16FB" w:rsidRPr="002514BF">
        <w:rPr>
          <w:rFonts w:ascii="Times New Roman" w:hAnsi="Times New Roman" w:cs="Times New Roman"/>
        </w:rPr>
        <w:t xml:space="preserve"> clădiri și </w:t>
      </w:r>
      <w:r w:rsidR="005D1392">
        <w:rPr>
          <w:rFonts w:ascii="Times New Roman" w:hAnsi="Times New Roman" w:cs="Times New Roman"/>
        </w:rPr>
        <w:t xml:space="preserve">în </w:t>
      </w:r>
      <w:r w:rsidR="00BC16FB" w:rsidRPr="002514BF">
        <w:rPr>
          <w:rFonts w:ascii="Times New Roman" w:hAnsi="Times New Roman" w:cs="Times New Roman"/>
        </w:rPr>
        <w:t>diferite sectoare industriale, precum și impactul politicilor și al strategiilor de gestionare</w:t>
      </w:r>
      <w:r w:rsidR="005D1392">
        <w:rPr>
          <w:rFonts w:ascii="Times New Roman" w:hAnsi="Times New Roman" w:cs="Times New Roman"/>
        </w:rPr>
        <w:t xml:space="preserve"> </w:t>
      </w:r>
      <w:r w:rsidR="00BC16FB" w:rsidRPr="002514BF">
        <w:rPr>
          <w:rFonts w:ascii="Times New Roman" w:hAnsi="Times New Roman" w:cs="Times New Roman"/>
        </w:rPr>
        <w:t xml:space="preserve">a cererii, cum ar fi strategiile pe termen lung de renovare a clădirilor în temeiul </w:t>
      </w:r>
      <w:r w:rsidR="00BC16FB">
        <w:rPr>
          <w:rFonts w:ascii="Times New Roman" w:hAnsi="Times New Roman" w:cs="Times New Roman"/>
        </w:rPr>
        <w:t>Legii Nr. 282/2023 privind performanța energetică a clădirilor.</w:t>
      </w:r>
    </w:p>
    <w:p w14:paraId="261BFF1F" w14:textId="77777777" w:rsidR="00BC16FB" w:rsidRDefault="00BC16FB" w:rsidP="00BC16FB">
      <w:pPr>
        <w:pStyle w:val="Default"/>
        <w:jc w:val="both"/>
        <w:rPr>
          <w:rFonts w:ascii="Times New Roman" w:hAnsi="Times New Roman" w:cs="Times New Roman"/>
        </w:rPr>
      </w:pPr>
    </w:p>
    <w:p w14:paraId="1B170329" w14:textId="77777777" w:rsidR="00BC16FB" w:rsidRPr="00A30472" w:rsidRDefault="00BC16FB" w:rsidP="00BC16FB">
      <w:pPr>
        <w:pStyle w:val="Default"/>
        <w:jc w:val="center"/>
        <w:rPr>
          <w:rFonts w:ascii="Times New Roman" w:hAnsi="Times New Roman" w:cs="Times New Roman"/>
          <w:b/>
          <w:bCs/>
          <w:color w:val="auto"/>
        </w:rPr>
      </w:pPr>
      <w:r w:rsidRPr="00A30472">
        <w:rPr>
          <w:rFonts w:ascii="Times New Roman" w:hAnsi="Times New Roman" w:cs="Times New Roman"/>
          <w:b/>
          <w:bCs/>
          <w:color w:val="auto"/>
        </w:rPr>
        <w:t xml:space="preserve">Partea II </w:t>
      </w:r>
      <w:r>
        <w:rPr>
          <w:rFonts w:ascii="Times New Roman" w:hAnsi="Times New Roman" w:cs="Times New Roman"/>
          <w:b/>
          <w:bCs/>
          <w:color w:val="auto"/>
        </w:rPr>
        <w:t>O</w:t>
      </w:r>
      <w:r w:rsidRPr="00A30472">
        <w:rPr>
          <w:rFonts w:ascii="Times New Roman" w:hAnsi="Times New Roman" w:cs="Times New Roman"/>
          <w:b/>
          <w:bCs/>
          <w:color w:val="auto"/>
        </w:rPr>
        <w:t>biective, strategii și măsuri de politică</w:t>
      </w:r>
    </w:p>
    <w:p w14:paraId="5CE0FD88" w14:textId="6E9E4F91" w:rsidR="00BC16FB" w:rsidRPr="002514BF" w:rsidRDefault="00123BBA" w:rsidP="00BC16FB">
      <w:pPr>
        <w:pStyle w:val="Default"/>
        <w:numPr>
          <w:ilvl w:val="0"/>
          <w:numId w:val="1"/>
        </w:numPr>
        <w:tabs>
          <w:tab w:val="left" w:pos="284"/>
        </w:tabs>
        <w:spacing w:before="120"/>
        <w:ind w:left="0" w:firstLine="0"/>
        <w:jc w:val="both"/>
        <w:rPr>
          <w:rFonts w:ascii="Times New Roman" w:hAnsi="Times New Roman" w:cs="Times New Roman"/>
          <w:color w:val="auto"/>
        </w:rPr>
      </w:pPr>
      <w:r>
        <w:rPr>
          <w:rFonts w:ascii="Times New Roman" w:hAnsi="Times New Roman" w:cs="Times New Roman"/>
          <w:color w:val="auto"/>
        </w:rPr>
        <w:lastRenderedPageBreak/>
        <w:t>Se prezintă c</w:t>
      </w:r>
      <w:commentRangeStart w:id="0"/>
      <w:r w:rsidR="00BC16FB" w:rsidRPr="002514BF">
        <w:rPr>
          <w:rFonts w:ascii="Times New Roman" w:hAnsi="Times New Roman" w:cs="Times New Roman"/>
          <w:color w:val="auto"/>
        </w:rPr>
        <w:t xml:space="preserve">ontribuția planificată a </w:t>
      </w:r>
      <w:r w:rsidR="00BC16FB">
        <w:rPr>
          <w:rFonts w:ascii="Times New Roman" w:hAnsi="Times New Roman" w:cs="Times New Roman"/>
          <w:color w:val="auto"/>
        </w:rPr>
        <w:t>Republicii Moldova</w:t>
      </w:r>
      <w:r w:rsidR="00BC16FB" w:rsidRPr="002514BF">
        <w:rPr>
          <w:rFonts w:ascii="Times New Roman" w:hAnsi="Times New Roman" w:cs="Times New Roman"/>
          <w:color w:val="auto"/>
        </w:rPr>
        <w:t xml:space="preserve"> la obiectivele, țintele și contribuțiile sale naționale pentru cele cinci dimensiuni ale uniunii energetice, astfel cum </w:t>
      </w:r>
      <w:r w:rsidR="005D2618">
        <w:rPr>
          <w:rFonts w:ascii="Times New Roman" w:hAnsi="Times New Roman" w:cs="Times New Roman"/>
          <w:color w:val="auto"/>
        </w:rPr>
        <w:t>este</w:t>
      </w:r>
      <w:r w:rsidR="00BC16FB" w:rsidRPr="002514BF">
        <w:rPr>
          <w:rFonts w:ascii="Times New Roman" w:hAnsi="Times New Roman" w:cs="Times New Roman"/>
          <w:color w:val="auto"/>
        </w:rPr>
        <w:t xml:space="preserve"> prev</w:t>
      </w:r>
      <w:r w:rsidR="005D2618">
        <w:rPr>
          <w:rFonts w:ascii="Times New Roman" w:hAnsi="Times New Roman" w:cs="Times New Roman"/>
          <w:color w:val="auto"/>
        </w:rPr>
        <w:t>ăzut</w:t>
      </w:r>
      <w:r w:rsidR="00BC16FB">
        <w:rPr>
          <w:rFonts w:ascii="Times New Roman" w:hAnsi="Times New Roman" w:cs="Times New Roman"/>
          <w:color w:val="auto"/>
        </w:rPr>
        <w:t xml:space="preserve"> </w:t>
      </w:r>
      <w:r w:rsidR="00813EE8">
        <w:rPr>
          <w:rFonts w:ascii="Times New Roman" w:hAnsi="Times New Roman" w:cs="Times New Roman"/>
          <w:color w:val="auto"/>
        </w:rPr>
        <w:t>la art. 8, alin</w:t>
      </w:r>
      <w:r w:rsidR="006C588E">
        <w:rPr>
          <w:rFonts w:ascii="Times New Roman" w:hAnsi="Times New Roman" w:cs="Times New Roman"/>
          <w:color w:val="auto"/>
        </w:rPr>
        <w:t>.</w:t>
      </w:r>
      <w:r w:rsidR="00813EE8">
        <w:rPr>
          <w:rFonts w:ascii="Times New Roman" w:hAnsi="Times New Roman" w:cs="Times New Roman"/>
          <w:color w:val="auto"/>
        </w:rPr>
        <w:t xml:space="preserve"> (2) din Regulamentul privind mecanismul de guvernanță energetică și a acțiunilor climatice</w:t>
      </w:r>
      <w:r w:rsidR="00BC16FB" w:rsidRPr="002514BF">
        <w:rPr>
          <w:rFonts w:ascii="Times New Roman" w:hAnsi="Times New Roman" w:cs="Times New Roman"/>
          <w:color w:val="auto"/>
        </w:rPr>
        <w:t xml:space="preserve">, realizată prin creșterea eficienței în materie de încălzire și răcire, în special în legătură cu </w:t>
      </w:r>
      <w:r w:rsidR="00813EE8">
        <w:rPr>
          <w:rFonts w:ascii="Times New Roman" w:hAnsi="Times New Roman" w:cs="Times New Roman"/>
          <w:color w:val="auto"/>
        </w:rPr>
        <w:t xml:space="preserve">art. 11, alin. (3) </w:t>
      </w:r>
      <w:r w:rsidR="00FC3AED">
        <w:rPr>
          <w:rFonts w:ascii="Times New Roman" w:hAnsi="Times New Roman" w:cs="Times New Roman"/>
          <w:color w:val="auto"/>
        </w:rPr>
        <w:t>și cu art. 40, alin. (2) din Regulamentul respectiv</w:t>
      </w:r>
      <w:r w:rsidR="00BC16FB" w:rsidRPr="002514BF">
        <w:rPr>
          <w:rFonts w:ascii="Times New Roman" w:hAnsi="Times New Roman" w:cs="Times New Roman"/>
          <w:color w:val="auto"/>
        </w:rPr>
        <w:t xml:space="preserve">, identificând care dintre aceste elemente </w:t>
      </w:r>
      <w:r w:rsidR="005D2618">
        <w:rPr>
          <w:rFonts w:ascii="Times New Roman" w:hAnsi="Times New Roman" w:cs="Times New Roman"/>
          <w:color w:val="auto"/>
        </w:rPr>
        <w:t>sunt</w:t>
      </w:r>
      <w:r w:rsidR="00BC16FB" w:rsidRPr="002514BF">
        <w:rPr>
          <w:rFonts w:ascii="Times New Roman" w:hAnsi="Times New Roman" w:cs="Times New Roman"/>
          <w:color w:val="auto"/>
        </w:rPr>
        <w:t xml:space="preserve"> complementar</w:t>
      </w:r>
      <w:r w:rsidR="005D2618">
        <w:rPr>
          <w:rFonts w:ascii="Times New Roman" w:hAnsi="Times New Roman" w:cs="Times New Roman"/>
          <w:color w:val="auto"/>
        </w:rPr>
        <w:t>e</w:t>
      </w:r>
      <w:r w:rsidR="00BC16FB" w:rsidRPr="002514BF">
        <w:rPr>
          <w:rFonts w:ascii="Times New Roman" w:hAnsi="Times New Roman" w:cs="Times New Roman"/>
          <w:color w:val="auto"/>
        </w:rPr>
        <w:t xml:space="preserve"> în raport cu </w:t>
      </w:r>
      <w:r w:rsidR="00BC16FB">
        <w:rPr>
          <w:rFonts w:ascii="Times New Roman" w:hAnsi="Times New Roman" w:cs="Times New Roman"/>
          <w:color w:val="auto"/>
        </w:rPr>
        <w:t>P</w:t>
      </w:r>
      <w:r w:rsidR="00BC16FB" w:rsidRPr="002514BF">
        <w:rPr>
          <w:rFonts w:ascii="Times New Roman" w:hAnsi="Times New Roman" w:cs="Times New Roman"/>
          <w:color w:val="auto"/>
        </w:rPr>
        <w:t>lanul național integrat privind energia și clima</w:t>
      </w:r>
      <w:r w:rsidR="005D2618">
        <w:rPr>
          <w:rFonts w:ascii="Times New Roman" w:hAnsi="Times New Roman" w:cs="Times New Roman"/>
          <w:color w:val="auto"/>
        </w:rPr>
        <w:t>,</w:t>
      </w:r>
      <w:r w:rsidR="00BC16FB" w:rsidRPr="002514BF">
        <w:rPr>
          <w:rFonts w:ascii="Times New Roman" w:hAnsi="Times New Roman" w:cs="Times New Roman"/>
          <w:color w:val="auto"/>
        </w:rPr>
        <w:t xml:space="preserve"> notificat în temeiul </w:t>
      </w:r>
      <w:r w:rsidR="00D45A9E">
        <w:rPr>
          <w:rFonts w:ascii="Times New Roman" w:hAnsi="Times New Roman" w:cs="Times New Roman"/>
          <w:color w:val="auto"/>
        </w:rPr>
        <w:t>art</w:t>
      </w:r>
      <w:r w:rsidR="006C588E">
        <w:rPr>
          <w:rFonts w:ascii="Times New Roman" w:hAnsi="Times New Roman" w:cs="Times New Roman"/>
          <w:color w:val="auto"/>
        </w:rPr>
        <w:t>.</w:t>
      </w:r>
      <w:r w:rsidR="00D45A9E">
        <w:rPr>
          <w:rFonts w:ascii="Times New Roman" w:hAnsi="Times New Roman" w:cs="Times New Roman"/>
          <w:color w:val="auto"/>
        </w:rPr>
        <w:t xml:space="preserve"> 6 și </w:t>
      </w:r>
      <w:r w:rsidR="005D2618">
        <w:rPr>
          <w:rFonts w:ascii="Times New Roman" w:hAnsi="Times New Roman" w:cs="Times New Roman"/>
          <w:color w:val="auto"/>
        </w:rPr>
        <w:t xml:space="preserve">al </w:t>
      </w:r>
      <w:r w:rsidR="00D45A9E">
        <w:rPr>
          <w:rFonts w:ascii="Times New Roman" w:hAnsi="Times New Roman" w:cs="Times New Roman"/>
          <w:color w:val="auto"/>
        </w:rPr>
        <w:t>secț</w:t>
      </w:r>
      <w:r w:rsidR="005D2618">
        <w:rPr>
          <w:rFonts w:ascii="Times New Roman" w:hAnsi="Times New Roman" w:cs="Times New Roman"/>
          <w:color w:val="auto"/>
        </w:rPr>
        <w:t>iunii</w:t>
      </w:r>
      <w:r w:rsidR="00D45A9E">
        <w:rPr>
          <w:rFonts w:ascii="Times New Roman" w:hAnsi="Times New Roman" w:cs="Times New Roman"/>
          <w:color w:val="auto"/>
        </w:rPr>
        <w:t xml:space="preserve"> </w:t>
      </w:r>
      <w:r w:rsidR="005D2618">
        <w:rPr>
          <w:rFonts w:ascii="Times New Roman" w:hAnsi="Times New Roman" w:cs="Times New Roman"/>
          <w:color w:val="auto"/>
        </w:rPr>
        <w:t xml:space="preserve">a </w:t>
      </w:r>
      <w:r w:rsidR="00D45A9E">
        <w:rPr>
          <w:rFonts w:ascii="Times New Roman" w:hAnsi="Times New Roman" w:cs="Times New Roman"/>
          <w:color w:val="auto"/>
        </w:rPr>
        <w:t>3</w:t>
      </w:r>
      <w:r w:rsidR="005D2618">
        <w:rPr>
          <w:rFonts w:ascii="Times New Roman" w:hAnsi="Times New Roman" w:cs="Times New Roman"/>
          <w:color w:val="auto"/>
        </w:rPr>
        <w:t>-a</w:t>
      </w:r>
      <w:r w:rsidR="00D45A9E">
        <w:rPr>
          <w:rFonts w:ascii="Times New Roman" w:hAnsi="Times New Roman" w:cs="Times New Roman"/>
          <w:color w:val="auto"/>
        </w:rPr>
        <w:t xml:space="preserve"> din </w:t>
      </w:r>
      <w:r w:rsidR="00D0307D">
        <w:rPr>
          <w:rFonts w:ascii="Times New Roman" w:hAnsi="Times New Roman" w:cs="Times New Roman"/>
          <w:color w:val="auto"/>
        </w:rPr>
        <w:t xml:space="preserve">Regulamentului </w:t>
      </w:r>
      <w:r w:rsidR="00D45A9E">
        <w:rPr>
          <w:rFonts w:ascii="Times New Roman" w:hAnsi="Times New Roman" w:cs="Times New Roman"/>
          <w:color w:val="auto"/>
        </w:rPr>
        <w:t>respectiv</w:t>
      </w:r>
      <w:r w:rsidR="00BC16FB">
        <w:rPr>
          <w:rFonts w:ascii="Times New Roman" w:hAnsi="Times New Roman" w:cs="Times New Roman"/>
          <w:color w:val="auto"/>
        </w:rPr>
        <w:t>.</w:t>
      </w:r>
      <w:commentRangeEnd w:id="0"/>
      <w:r w:rsidR="0035238A" w:rsidRPr="002514BF">
        <w:rPr>
          <w:rStyle w:val="CommentReference"/>
          <w:rFonts w:ascii="Times New Roman" w:hAnsi="Times New Roman" w:cs="Times New Roman"/>
          <w:color w:val="auto"/>
          <w:sz w:val="24"/>
          <w:szCs w:val="24"/>
        </w:rPr>
        <w:commentReference w:id="0"/>
      </w:r>
    </w:p>
    <w:p w14:paraId="3E6B28BE" w14:textId="2C7347B1" w:rsidR="00BC16FB" w:rsidRPr="002514BF" w:rsidRDefault="00123BBA" w:rsidP="00BC16FB">
      <w:pPr>
        <w:pStyle w:val="Default"/>
        <w:numPr>
          <w:ilvl w:val="0"/>
          <w:numId w:val="1"/>
        </w:numPr>
        <w:tabs>
          <w:tab w:val="left" w:pos="284"/>
        </w:tabs>
        <w:spacing w:before="120"/>
        <w:ind w:left="0" w:firstLine="0"/>
        <w:jc w:val="both"/>
        <w:rPr>
          <w:rFonts w:ascii="Times New Roman" w:hAnsi="Times New Roman" w:cs="Times New Roman"/>
          <w:color w:val="auto"/>
        </w:rPr>
      </w:pPr>
      <w:r>
        <w:rPr>
          <w:rFonts w:ascii="Times New Roman" w:hAnsi="Times New Roman" w:cs="Times New Roman"/>
          <w:color w:val="auto"/>
        </w:rPr>
        <w:t>Se prezintă o</w:t>
      </w:r>
      <w:r w:rsidR="00BC16FB" w:rsidRPr="002514BF">
        <w:rPr>
          <w:rFonts w:ascii="Times New Roman" w:hAnsi="Times New Roman" w:cs="Times New Roman"/>
          <w:color w:val="auto"/>
        </w:rPr>
        <w:t xml:space="preserve"> vedere de ansamblu asupra politicilor și măsurilor existente, astfel cum sunt descrise în cel mai recent raport prezentat în conformitate cu articolele </w:t>
      </w:r>
      <w:r w:rsidR="00042DFE">
        <w:rPr>
          <w:rFonts w:ascii="Times New Roman" w:hAnsi="Times New Roman" w:cs="Times New Roman"/>
          <w:color w:val="auto"/>
        </w:rPr>
        <w:t>15-18</w:t>
      </w:r>
      <w:r w:rsidR="00BC16FB" w:rsidRPr="002514BF">
        <w:rPr>
          <w:rFonts w:ascii="Times New Roman" w:hAnsi="Times New Roman" w:cs="Times New Roman"/>
          <w:color w:val="auto"/>
        </w:rPr>
        <w:t xml:space="preserve">, </w:t>
      </w:r>
      <w:r w:rsidR="00042DFE">
        <w:rPr>
          <w:rFonts w:ascii="Times New Roman" w:hAnsi="Times New Roman" w:cs="Times New Roman"/>
          <w:color w:val="auto"/>
        </w:rPr>
        <w:t>54</w:t>
      </w:r>
      <w:r w:rsidR="00BC16FB" w:rsidRPr="002514BF">
        <w:rPr>
          <w:rFonts w:ascii="Times New Roman" w:hAnsi="Times New Roman" w:cs="Times New Roman"/>
          <w:color w:val="auto"/>
        </w:rPr>
        <w:t xml:space="preserve"> și </w:t>
      </w:r>
      <w:r w:rsidR="00042DFE">
        <w:rPr>
          <w:rFonts w:ascii="Times New Roman" w:hAnsi="Times New Roman" w:cs="Times New Roman"/>
          <w:color w:val="auto"/>
        </w:rPr>
        <w:t>55</w:t>
      </w:r>
      <w:r w:rsidR="00BC16FB" w:rsidRPr="002514BF">
        <w:rPr>
          <w:rFonts w:ascii="Times New Roman" w:hAnsi="Times New Roman" w:cs="Times New Roman"/>
          <w:color w:val="auto"/>
        </w:rPr>
        <w:t xml:space="preserve"> din </w:t>
      </w:r>
      <w:r w:rsidR="00BC16FB" w:rsidRPr="00984944">
        <w:rPr>
          <w:rFonts w:ascii="Times New Roman" w:hAnsi="Times New Roman" w:cs="Times New Roman"/>
          <w:color w:val="auto"/>
        </w:rPr>
        <w:t>Regulamentul</w:t>
      </w:r>
      <w:r w:rsidR="00BC16FB" w:rsidRPr="00824F91">
        <w:rPr>
          <w:rFonts w:ascii="Times New Roman" w:hAnsi="Times New Roman" w:cs="Times New Roman"/>
          <w:color w:val="auto"/>
          <w:highlight w:val="yellow"/>
        </w:rPr>
        <w:t xml:space="preserve"> </w:t>
      </w:r>
      <w:r w:rsidR="00042DFE">
        <w:rPr>
          <w:rFonts w:ascii="Times New Roman" w:hAnsi="Times New Roman" w:cs="Times New Roman"/>
          <w:color w:val="auto"/>
        </w:rPr>
        <w:t>privind mecanismul de guvernanță energetică și a acțiunilor climatice</w:t>
      </w:r>
      <w:r w:rsidR="00BC16FB">
        <w:rPr>
          <w:rFonts w:ascii="Times New Roman" w:hAnsi="Times New Roman" w:cs="Times New Roman"/>
          <w:color w:val="auto"/>
        </w:rPr>
        <w:t>.</w:t>
      </w:r>
    </w:p>
    <w:p w14:paraId="3006CECD" w14:textId="77777777" w:rsidR="00BC16FB" w:rsidRPr="002514BF" w:rsidRDefault="00BC16FB" w:rsidP="00BC16FB">
      <w:pPr>
        <w:pStyle w:val="Default"/>
        <w:jc w:val="both"/>
        <w:rPr>
          <w:rFonts w:ascii="Times New Roman" w:hAnsi="Times New Roman" w:cs="Times New Roman"/>
          <w:color w:val="auto"/>
        </w:rPr>
      </w:pPr>
    </w:p>
    <w:p w14:paraId="103856C8" w14:textId="77777777" w:rsidR="00BC16FB" w:rsidRDefault="00BC16FB" w:rsidP="00BC16FB">
      <w:pPr>
        <w:pStyle w:val="Default"/>
        <w:jc w:val="center"/>
        <w:rPr>
          <w:rFonts w:ascii="Times New Roman" w:hAnsi="Times New Roman" w:cs="Times New Roman"/>
          <w:b/>
          <w:bCs/>
          <w:color w:val="auto"/>
        </w:rPr>
      </w:pPr>
      <w:r w:rsidRPr="00A30472">
        <w:rPr>
          <w:rFonts w:ascii="Times New Roman" w:hAnsi="Times New Roman" w:cs="Times New Roman"/>
          <w:b/>
          <w:bCs/>
          <w:color w:val="auto"/>
        </w:rPr>
        <w:t>Partea III</w:t>
      </w:r>
      <w:r>
        <w:rPr>
          <w:rFonts w:ascii="Times New Roman" w:hAnsi="Times New Roman" w:cs="Times New Roman"/>
          <w:b/>
          <w:bCs/>
          <w:color w:val="auto"/>
        </w:rPr>
        <w:t xml:space="preserve"> A</w:t>
      </w:r>
      <w:r w:rsidRPr="00A30472">
        <w:rPr>
          <w:rFonts w:ascii="Times New Roman" w:hAnsi="Times New Roman" w:cs="Times New Roman"/>
          <w:b/>
          <w:bCs/>
          <w:color w:val="auto"/>
        </w:rPr>
        <w:t>naliza potențialului economic al eficienței în materie de încălzire și răcire</w:t>
      </w:r>
    </w:p>
    <w:p w14:paraId="5C65F4FF" w14:textId="09C42E99" w:rsidR="00BC16FB" w:rsidRPr="006B2853" w:rsidRDefault="00BC16FB" w:rsidP="00BC16FB">
      <w:pPr>
        <w:pStyle w:val="Default"/>
        <w:numPr>
          <w:ilvl w:val="0"/>
          <w:numId w:val="1"/>
        </w:numPr>
        <w:tabs>
          <w:tab w:val="left" w:pos="284"/>
        </w:tabs>
        <w:spacing w:before="120"/>
        <w:ind w:left="0" w:firstLine="0"/>
        <w:jc w:val="both"/>
        <w:rPr>
          <w:rFonts w:ascii="Times New Roman" w:hAnsi="Times New Roman" w:cs="Times New Roman"/>
          <w:color w:val="auto"/>
        </w:rPr>
      </w:pPr>
      <w:r w:rsidRPr="006B2853">
        <w:rPr>
          <w:rFonts w:ascii="Times New Roman" w:hAnsi="Times New Roman" w:cs="Times New Roman"/>
          <w:color w:val="auto"/>
        </w:rPr>
        <w:t>Se efectuează o analiză a potențialului economic</w:t>
      </w:r>
      <w:r>
        <w:rPr>
          <w:rStyle w:val="FootnoteReference"/>
          <w:rFonts w:ascii="Times New Roman" w:hAnsi="Times New Roman" w:cs="Times New Roman"/>
          <w:color w:val="auto"/>
        </w:rPr>
        <w:footnoteReference w:id="2"/>
      </w:r>
      <w:r w:rsidRPr="006B2853">
        <w:rPr>
          <w:rFonts w:ascii="Times New Roman" w:hAnsi="Times New Roman" w:cs="Times New Roman"/>
        </w:rPr>
        <w:t xml:space="preserve"> </w:t>
      </w:r>
      <w:r w:rsidRPr="006B2853">
        <w:rPr>
          <w:rFonts w:ascii="Times New Roman" w:hAnsi="Times New Roman" w:cs="Times New Roman"/>
          <w:color w:val="auto"/>
        </w:rPr>
        <w:t>al diferitelor tehnologii de încălzire și răcire pentru întreg teritoriul național, utilizându-se analiza cost-benefici</w:t>
      </w:r>
      <w:r w:rsidR="003B5705">
        <w:rPr>
          <w:rFonts w:ascii="Times New Roman" w:hAnsi="Times New Roman" w:cs="Times New Roman"/>
          <w:color w:val="auto"/>
        </w:rPr>
        <w:t>u</w:t>
      </w:r>
      <w:r w:rsidRPr="006B2853">
        <w:rPr>
          <w:rFonts w:ascii="Times New Roman" w:hAnsi="Times New Roman" w:cs="Times New Roman"/>
          <w:color w:val="auto"/>
        </w:rPr>
        <w:t xml:space="preserve"> menționată la </w:t>
      </w:r>
      <w:r w:rsidRPr="006B2853">
        <w:rPr>
          <w:rFonts w:ascii="Times New Roman" w:hAnsi="Times New Roman" w:cs="Times New Roman"/>
          <w:color w:val="auto"/>
          <w:highlight w:val="yellow"/>
        </w:rPr>
        <w:t>art</w:t>
      </w:r>
      <w:r w:rsidR="0041511D">
        <w:rPr>
          <w:rFonts w:ascii="Times New Roman" w:hAnsi="Times New Roman" w:cs="Times New Roman"/>
          <w:color w:val="auto"/>
          <w:highlight w:val="yellow"/>
        </w:rPr>
        <w:t>.</w:t>
      </w:r>
      <w:r w:rsidRPr="006B2853">
        <w:rPr>
          <w:rFonts w:ascii="Times New Roman" w:hAnsi="Times New Roman" w:cs="Times New Roman"/>
          <w:color w:val="auto"/>
          <w:highlight w:val="yellow"/>
        </w:rPr>
        <w:t xml:space="preserve"> 12 alin</w:t>
      </w:r>
      <w:r w:rsidR="0041511D">
        <w:rPr>
          <w:rFonts w:ascii="Times New Roman" w:hAnsi="Times New Roman" w:cs="Times New Roman"/>
          <w:color w:val="auto"/>
          <w:highlight w:val="yellow"/>
        </w:rPr>
        <w:t>.</w:t>
      </w:r>
      <w:r w:rsidRPr="006B2853">
        <w:rPr>
          <w:rFonts w:ascii="Times New Roman" w:hAnsi="Times New Roman" w:cs="Times New Roman"/>
          <w:color w:val="auto"/>
          <w:highlight w:val="yellow"/>
        </w:rPr>
        <w:t xml:space="preserve"> (3)</w:t>
      </w:r>
      <w:r w:rsidR="003B5705">
        <w:rPr>
          <w:rFonts w:ascii="Times New Roman" w:hAnsi="Times New Roman" w:cs="Times New Roman"/>
          <w:color w:val="auto"/>
        </w:rPr>
        <w:t>,</w:t>
      </w:r>
      <w:r w:rsidRPr="006B2853">
        <w:rPr>
          <w:rFonts w:ascii="Times New Roman" w:hAnsi="Times New Roman" w:cs="Times New Roman"/>
          <w:color w:val="auto"/>
        </w:rPr>
        <w:t xml:space="preserve"> și se identifică scenarii alternative pentru tehnologii mai eficiente, bazate pe surse regenerabile de încălzire și răcire, făcându-se distincție</w:t>
      </w:r>
      <w:r w:rsidR="003B5705">
        <w:rPr>
          <w:rFonts w:ascii="Times New Roman" w:hAnsi="Times New Roman" w:cs="Times New Roman"/>
          <w:color w:val="auto"/>
        </w:rPr>
        <w:t>, după caz,</w:t>
      </w:r>
      <w:r w:rsidRPr="006B2853">
        <w:rPr>
          <w:rFonts w:ascii="Times New Roman" w:hAnsi="Times New Roman" w:cs="Times New Roman"/>
          <w:color w:val="auto"/>
        </w:rPr>
        <w:t xml:space="preserve"> între energia obținută din surse fosile și </w:t>
      </w:r>
      <w:r w:rsidR="003B5705">
        <w:rPr>
          <w:rFonts w:ascii="Times New Roman" w:hAnsi="Times New Roman" w:cs="Times New Roman"/>
          <w:color w:val="auto"/>
        </w:rPr>
        <w:t>cea</w:t>
      </w:r>
      <w:r w:rsidRPr="006B2853">
        <w:rPr>
          <w:rFonts w:ascii="Times New Roman" w:hAnsi="Times New Roman" w:cs="Times New Roman"/>
          <w:color w:val="auto"/>
        </w:rPr>
        <w:t xml:space="preserve"> obținută din surse regenerabile.</w:t>
      </w:r>
      <w:r>
        <w:t xml:space="preserve"> </w:t>
      </w:r>
      <w:r w:rsidRPr="006B2853">
        <w:rPr>
          <w:rFonts w:ascii="Times New Roman" w:hAnsi="Times New Roman" w:cs="Times New Roman"/>
          <w:color w:val="auto"/>
        </w:rPr>
        <w:t>A</w:t>
      </w:r>
      <w:r w:rsidR="006A7C11">
        <w:rPr>
          <w:rFonts w:ascii="Times New Roman" w:hAnsi="Times New Roman" w:cs="Times New Roman"/>
          <w:color w:val="auto"/>
        </w:rPr>
        <w:t>naliza are</w:t>
      </w:r>
      <w:r w:rsidRPr="006B2853">
        <w:rPr>
          <w:rFonts w:ascii="Times New Roman" w:hAnsi="Times New Roman" w:cs="Times New Roman"/>
          <w:color w:val="auto"/>
        </w:rPr>
        <w:t xml:space="preserve"> în vedere următoarele tehnologii:</w:t>
      </w:r>
    </w:p>
    <w:p w14:paraId="4E74B945" w14:textId="77777777" w:rsidR="00BC16FB" w:rsidRPr="002514BF" w:rsidRDefault="00BC16FB" w:rsidP="00BC16FB">
      <w:pPr>
        <w:pStyle w:val="Default"/>
        <w:numPr>
          <w:ilvl w:val="0"/>
          <w:numId w:val="4"/>
        </w:numPr>
        <w:jc w:val="both"/>
        <w:rPr>
          <w:rFonts w:ascii="Times New Roman" w:hAnsi="Times New Roman" w:cs="Times New Roman"/>
          <w:color w:val="auto"/>
        </w:rPr>
      </w:pPr>
      <w:r w:rsidRPr="002514BF">
        <w:rPr>
          <w:rFonts w:ascii="Times New Roman" w:hAnsi="Times New Roman" w:cs="Times New Roman"/>
          <w:color w:val="auto"/>
        </w:rPr>
        <w:t>căldura reziduală și frigul rezidual din industrie;</w:t>
      </w:r>
    </w:p>
    <w:p w14:paraId="6EF475B6" w14:textId="77777777" w:rsidR="00BC16FB" w:rsidRPr="002514BF" w:rsidRDefault="00BC16FB" w:rsidP="00BC16FB">
      <w:pPr>
        <w:pStyle w:val="Default"/>
        <w:numPr>
          <w:ilvl w:val="0"/>
          <w:numId w:val="4"/>
        </w:numPr>
        <w:jc w:val="both"/>
        <w:rPr>
          <w:rFonts w:ascii="Times New Roman" w:hAnsi="Times New Roman" w:cs="Times New Roman"/>
          <w:color w:val="auto"/>
        </w:rPr>
      </w:pPr>
      <w:r w:rsidRPr="002514BF">
        <w:rPr>
          <w:rFonts w:ascii="Times New Roman" w:hAnsi="Times New Roman" w:cs="Times New Roman"/>
          <w:color w:val="auto"/>
        </w:rPr>
        <w:t>incinerarea deșeurilor;</w:t>
      </w:r>
    </w:p>
    <w:p w14:paraId="3354CBAB" w14:textId="77777777" w:rsidR="00BC16FB" w:rsidRPr="002514BF" w:rsidRDefault="00BC16FB" w:rsidP="00BC16FB">
      <w:pPr>
        <w:pStyle w:val="Default"/>
        <w:numPr>
          <w:ilvl w:val="0"/>
          <w:numId w:val="4"/>
        </w:numPr>
        <w:jc w:val="both"/>
        <w:rPr>
          <w:rFonts w:ascii="Times New Roman" w:hAnsi="Times New Roman" w:cs="Times New Roman"/>
          <w:color w:val="auto"/>
        </w:rPr>
      </w:pPr>
      <w:r w:rsidRPr="002514BF">
        <w:rPr>
          <w:rFonts w:ascii="Times New Roman" w:hAnsi="Times New Roman" w:cs="Times New Roman"/>
          <w:color w:val="auto"/>
        </w:rPr>
        <w:t>cogenerarea de înaltă eficiență;</w:t>
      </w:r>
    </w:p>
    <w:p w14:paraId="57161F09" w14:textId="77777777" w:rsidR="00BC16FB" w:rsidRPr="002514BF" w:rsidRDefault="00BC16FB" w:rsidP="00BC16FB">
      <w:pPr>
        <w:pStyle w:val="Default"/>
        <w:numPr>
          <w:ilvl w:val="0"/>
          <w:numId w:val="4"/>
        </w:numPr>
        <w:jc w:val="both"/>
        <w:rPr>
          <w:rFonts w:ascii="Times New Roman" w:hAnsi="Times New Roman" w:cs="Times New Roman"/>
          <w:color w:val="auto"/>
        </w:rPr>
      </w:pPr>
      <w:r w:rsidRPr="002514BF">
        <w:rPr>
          <w:rFonts w:ascii="Times New Roman" w:hAnsi="Times New Roman" w:cs="Times New Roman"/>
          <w:color w:val="auto"/>
        </w:rPr>
        <w:t>sursele regenerabile de energie, cum ar fi energia geotermică, energia termosolară și biomasa, altele decât cele utilizate pentru cogenerarea de înaltă eficiență;</w:t>
      </w:r>
    </w:p>
    <w:p w14:paraId="06B173CA" w14:textId="77777777" w:rsidR="00BC16FB" w:rsidRPr="002514BF" w:rsidRDefault="00BC16FB" w:rsidP="00BC16FB">
      <w:pPr>
        <w:pStyle w:val="Default"/>
        <w:numPr>
          <w:ilvl w:val="0"/>
          <w:numId w:val="4"/>
        </w:numPr>
        <w:jc w:val="both"/>
        <w:rPr>
          <w:rFonts w:ascii="Times New Roman" w:hAnsi="Times New Roman" w:cs="Times New Roman"/>
          <w:color w:val="auto"/>
        </w:rPr>
      </w:pPr>
      <w:r w:rsidRPr="002514BF">
        <w:rPr>
          <w:rFonts w:ascii="Times New Roman" w:hAnsi="Times New Roman" w:cs="Times New Roman"/>
          <w:color w:val="auto"/>
        </w:rPr>
        <w:t>pompe de căldură;</w:t>
      </w:r>
    </w:p>
    <w:p w14:paraId="60B3C5DA" w14:textId="77777777" w:rsidR="00BC16FB" w:rsidRPr="002514BF" w:rsidRDefault="00BC16FB" w:rsidP="00BC16FB">
      <w:pPr>
        <w:pStyle w:val="Default"/>
        <w:numPr>
          <w:ilvl w:val="0"/>
          <w:numId w:val="4"/>
        </w:numPr>
        <w:jc w:val="both"/>
        <w:rPr>
          <w:rFonts w:ascii="Times New Roman" w:hAnsi="Times New Roman" w:cs="Times New Roman"/>
          <w:color w:val="auto"/>
        </w:rPr>
      </w:pPr>
      <w:r w:rsidRPr="002514BF">
        <w:rPr>
          <w:rFonts w:ascii="Times New Roman" w:hAnsi="Times New Roman" w:cs="Times New Roman"/>
          <w:color w:val="auto"/>
        </w:rPr>
        <w:t xml:space="preserve">reducerea pierderilor de căldură și frig din </w:t>
      </w:r>
      <w:r>
        <w:rPr>
          <w:rFonts w:ascii="Times New Roman" w:hAnsi="Times New Roman" w:cs="Times New Roman"/>
          <w:color w:val="auto"/>
        </w:rPr>
        <w:t xml:space="preserve">sistemele </w:t>
      </w:r>
      <w:r w:rsidRPr="002514BF">
        <w:rPr>
          <w:rFonts w:ascii="Times New Roman" w:hAnsi="Times New Roman" w:cs="Times New Roman"/>
          <w:color w:val="auto"/>
        </w:rPr>
        <w:t>existente</w:t>
      </w:r>
      <w:r>
        <w:rPr>
          <w:rFonts w:ascii="Times New Roman" w:hAnsi="Times New Roman" w:cs="Times New Roman"/>
          <w:color w:val="auto"/>
        </w:rPr>
        <w:t xml:space="preserve"> de alimentare</w:t>
      </w:r>
      <w:r w:rsidRPr="002514BF">
        <w:rPr>
          <w:rFonts w:ascii="Times New Roman" w:hAnsi="Times New Roman" w:cs="Times New Roman"/>
          <w:color w:val="auto"/>
        </w:rPr>
        <w:t xml:space="preserve"> centralizat</w:t>
      </w:r>
      <w:r>
        <w:rPr>
          <w:rFonts w:ascii="Times New Roman" w:hAnsi="Times New Roman" w:cs="Times New Roman"/>
          <w:color w:val="auto"/>
        </w:rPr>
        <w:t>ă cu energie termică și/sau de răcire</w:t>
      </w:r>
      <w:r w:rsidRPr="002514BF">
        <w:rPr>
          <w:rFonts w:ascii="Times New Roman" w:hAnsi="Times New Roman" w:cs="Times New Roman"/>
          <w:color w:val="auto"/>
        </w:rPr>
        <w:t>;</w:t>
      </w:r>
    </w:p>
    <w:p w14:paraId="6BBA223F" w14:textId="77777777" w:rsidR="00BC16FB" w:rsidRPr="002514BF" w:rsidRDefault="00BC16FB" w:rsidP="00BC16FB">
      <w:pPr>
        <w:pStyle w:val="Default"/>
        <w:numPr>
          <w:ilvl w:val="0"/>
          <w:numId w:val="4"/>
        </w:numPr>
        <w:jc w:val="both"/>
        <w:rPr>
          <w:rFonts w:ascii="Times New Roman" w:hAnsi="Times New Roman" w:cs="Times New Roman"/>
          <w:color w:val="auto"/>
        </w:rPr>
      </w:pPr>
      <w:r w:rsidRPr="002514BF">
        <w:rPr>
          <w:rFonts w:ascii="Times New Roman" w:hAnsi="Times New Roman" w:cs="Times New Roman"/>
          <w:color w:val="auto"/>
        </w:rPr>
        <w:t>încălzirea centralizată și răcirea centralizată</w:t>
      </w:r>
      <w:r>
        <w:rPr>
          <w:rFonts w:ascii="Times New Roman" w:hAnsi="Times New Roman" w:cs="Times New Roman"/>
          <w:color w:val="auto"/>
        </w:rPr>
        <w:t>.</w:t>
      </w:r>
    </w:p>
    <w:p w14:paraId="5EC0B3DC" w14:textId="77777777" w:rsidR="00BC16FB" w:rsidRPr="002514BF" w:rsidRDefault="00BC16FB" w:rsidP="00BC16FB">
      <w:pPr>
        <w:pStyle w:val="Default"/>
        <w:numPr>
          <w:ilvl w:val="0"/>
          <w:numId w:val="1"/>
        </w:numPr>
        <w:tabs>
          <w:tab w:val="left" w:pos="284"/>
          <w:tab w:val="left" w:pos="426"/>
        </w:tabs>
        <w:spacing w:before="120"/>
        <w:ind w:left="0" w:firstLine="0"/>
        <w:jc w:val="both"/>
        <w:rPr>
          <w:rFonts w:ascii="Times New Roman" w:hAnsi="Times New Roman" w:cs="Times New Roman"/>
          <w:color w:val="auto"/>
        </w:rPr>
      </w:pPr>
      <w:r>
        <w:rPr>
          <w:rFonts w:ascii="Times New Roman" w:hAnsi="Times New Roman" w:cs="Times New Roman"/>
          <w:color w:val="auto"/>
        </w:rPr>
        <w:t>A</w:t>
      </w:r>
      <w:r w:rsidRPr="002514BF">
        <w:rPr>
          <w:rFonts w:ascii="Times New Roman" w:hAnsi="Times New Roman" w:cs="Times New Roman"/>
          <w:color w:val="auto"/>
        </w:rPr>
        <w:t>naliza potențialului economic include următoarele etape și considerații:</w:t>
      </w:r>
    </w:p>
    <w:p w14:paraId="21C0EB32" w14:textId="77777777" w:rsidR="00BC16FB" w:rsidRPr="002514BF" w:rsidRDefault="00BC16FB" w:rsidP="00BC16FB">
      <w:pPr>
        <w:pStyle w:val="Default"/>
        <w:numPr>
          <w:ilvl w:val="0"/>
          <w:numId w:val="14"/>
        </w:numPr>
        <w:jc w:val="both"/>
        <w:rPr>
          <w:rFonts w:ascii="Times New Roman" w:hAnsi="Times New Roman" w:cs="Times New Roman"/>
          <w:color w:val="auto"/>
        </w:rPr>
      </w:pPr>
      <w:r w:rsidRPr="002514BF">
        <w:rPr>
          <w:rFonts w:ascii="Times New Roman" w:hAnsi="Times New Roman" w:cs="Times New Roman"/>
          <w:color w:val="auto"/>
        </w:rPr>
        <w:t>Considerații:</w:t>
      </w:r>
    </w:p>
    <w:p w14:paraId="010BA2B4" w14:textId="115EADA4" w:rsidR="00BC16FB" w:rsidRPr="002514BF" w:rsidRDefault="00BC16FB" w:rsidP="00BC16FB">
      <w:pPr>
        <w:pStyle w:val="Default"/>
        <w:numPr>
          <w:ilvl w:val="0"/>
          <w:numId w:val="16"/>
        </w:numPr>
        <w:tabs>
          <w:tab w:val="left" w:pos="1134"/>
        </w:tabs>
        <w:ind w:left="993" w:hanging="284"/>
        <w:jc w:val="both"/>
        <w:rPr>
          <w:rFonts w:ascii="Times New Roman" w:hAnsi="Times New Roman" w:cs="Times New Roman"/>
          <w:color w:val="auto"/>
        </w:rPr>
      </w:pPr>
      <w:r w:rsidRPr="002514BF">
        <w:rPr>
          <w:rFonts w:ascii="Times New Roman" w:hAnsi="Times New Roman" w:cs="Times New Roman"/>
          <w:color w:val="auto"/>
        </w:rPr>
        <w:t>analiza cost-benefic</w:t>
      </w:r>
      <w:r w:rsidR="00315ED8">
        <w:rPr>
          <w:rFonts w:ascii="Times New Roman" w:hAnsi="Times New Roman" w:cs="Times New Roman"/>
          <w:color w:val="auto"/>
        </w:rPr>
        <w:t>iu</w:t>
      </w:r>
      <w:r w:rsidRPr="002514BF">
        <w:rPr>
          <w:rFonts w:ascii="Times New Roman" w:hAnsi="Times New Roman" w:cs="Times New Roman"/>
          <w:color w:val="auto"/>
        </w:rPr>
        <w:t xml:space="preserve"> în sensul </w:t>
      </w:r>
      <w:r w:rsidRPr="004F2C89">
        <w:rPr>
          <w:rFonts w:ascii="Times New Roman" w:hAnsi="Times New Roman" w:cs="Times New Roman"/>
          <w:color w:val="auto"/>
          <w:highlight w:val="yellow"/>
        </w:rPr>
        <w:t>art</w:t>
      </w:r>
      <w:r w:rsidR="0041511D">
        <w:rPr>
          <w:rFonts w:ascii="Times New Roman" w:hAnsi="Times New Roman" w:cs="Times New Roman"/>
          <w:color w:val="auto"/>
          <w:highlight w:val="yellow"/>
        </w:rPr>
        <w:t>.</w:t>
      </w:r>
      <w:r w:rsidRPr="004F2C89">
        <w:rPr>
          <w:rFonts w:ascii="Times New Roman" w:hAnsi="Times New Roman" w:cs="Times New Roman"/>
          <w:color w:val="auto"/>
          <w:highlight w:val="yellow"/>
        </w:rPr>
        <w:t xml:space="preserve"> </w:t>
      </w:r>
      <w:r>
        <w:rPr>
          <w:rFonts w:ascii="Times New Roman" w:hAnsi="Times New Roman" w:cs="Times New Roman"/>
          <w:color w:val="auto"/>
          <w:highlight w:val="yellow"/>
        </w:rPr>
        <w:t>12</w:t>
      </w:r>
      <w:r w:rsidRPr="004F2C89">
        <w:rPr>
          <w:rFonts w:ascii="Times New Roman" w:hAnsi="Times New Roman" w:cs="Times New Roman"/>
          <w:color w:val="auto"/>
          <w:highlight w:val="yellow"/>
        </w:rPr>
        <w:t xml:space="preserve"> ali</w:t>
      </w:r>
      <w:r w:rsidR="0041511D">
        <w:rPr>
          <w:rFonts w:ascii="Times New Roman" w:hAnsi="Times New Roman" w:cs="Times New Roman"/>
          <w:color w:val="auto"/>
          <w:highlight w:val="yellow"/>
        </w:rPr>
        <w:t>n.</w:t>
      </w:r>
      <w:r w:rsidRPr="004F2C89">
        <w:rPr>
          <w:rFonts w:ascii="Times New Roman" w:hAnsi="Times New Roman" w:cs="Times New Roman"/>
          <w:color w:val="auto"/>
          <w:highlight w:val="yellow"/>
        </w:rPr>
        <w:t xml:space="preserve"> (3)</w:t>
      </w:r>
      <w:r w:rsidRPr="002514BF">
        <w:rPr>
          <w:rFonts w:ascii="Times New Roman" w:hAnsi="Times New Roman" w:cs="Times New Roman"/>
          <w:color w:val="auto"/>
        </w:rPr>
        <w:t xml:space="preserve"> include o analiză economică care ia în considerare factorii socioeconomici și de mediu</w:t>
      </w:r>
      <w:r>
        <w:rPr>
          <w:rStyle w:val="FootnoteReference"/>
          <w:rFonts w:ascii="Times New Roman" w:hAnsi="Times New Roman" w:cs="Times New Roman"/>
          <w:color w:val="auto"/>
        </w:rPr>
        <w:footnoteReference w:id="3"/>
      </w:r>
      <w:r>
        <w:rPr>
          <w:rFonts w:ascii="Times New Roman" w:hAnsi="Times New Roman" w:cs="Times New Roman"/>
          <w:color w:val="auto"/>
        </w:rPr>
        <w:t xml:space="preserve">, </w:t>
      </w:r>
      <w:r w:rsidRPr="002514BF">
        <w:rPr>
          <w:rFonts w:ascii="Times New Roman" w:hAnsi="Times New Roman" w:cs="Times New Roman"/>
          <w:color w:val="auto"/>
        </w:rPr>
        <w:t xml:space="preserve">precum și o analiză financiară efectuată pentru a evalua proiectele din </w:t>
      </w:r>
      <w:r w:rsidR="00315ED8">
        <w:rPr>
          <w:rFonts w:ascii="Times New Roman" w:hAnsi="Times New Roman" w:cs="Times New Roman"/>
          <w:color w:val="auto"/>
        </w:rPr>
        <w:t>perspectiva</w:t>
      </w:r>
      <w:r w:rsidRPr="002514BF">
        <w:rPr>
          <w:rFonts w:ascii="Times New Roman" w:hAnsi="Times New Roman" w:cs="Times New Roman"/>
          <w:color w:val="auto"/>
        </w:rPr>
        <w:t xml:space="preserve"> investitorilor, </w:t>
      </w:r>
      <w:r w:rsidR="00315ED8">
        <w:rPr>
          <w:rFonts w:ascii="Times New Roman" w:hAnsi="Times New Roman" w:cs="Times New Roman"/>
          <w:color w:val="auto"/>
        </w:rPr>
        <w:t xml:space="preserve">iar ambele </w:t>
      </w:r>
      <w:r w:rsidRPr="002514BF">
        <w:rPr>
          <w:rFonts w:ascii="Times New Roman" w:hAnsi="Times New Roman" w:cs="Times New Roman"/>
          <w:color w:val="auto"/>
        </w:rPr>
        <w:t>analiz</w:t>
      </w:r>
      <w:r w:rsidR="00315ED8">
        <w:rPr>
          <w:rFonts w:ascii="Times New Roman" w:hAnsi="Times New Roman" w:cs="Times New Roman"/>
          <w:color w:val="auto"/>
        </w:rPr>
        <w:t>e</w:t>
      </w:r>
      <w:r w:rsidRPr="002514BF">
        <w:rPr>
          <w:rFonts w:ascii="Times New Roman" w:hAnsi="Times New Roman" w:cs="Times New Roman"/>
          <w:color w:val="auto"/>
        </w:rPr>
        <w:t xml:space="preserve"> utiliz</w:t>
      </w:r>
      <w:r w:rsidR="00315ED8">
        <w:rPr>
          <w:rFonts w:ascii="Times New Roman" w:hAnsi="Times New Roman" w:cs="Times New Roman"/>
          <w:color w:val="auto"/>
        </w:rPr>
        <w:t>ează</w:t>
      </w:r>
      <w:r w:rsidRPr="002514BF">
        <w:rPr>
          <w:rFonts w:ascii="Times New Roman" w:hAnsi="Times New Roman" w:cs="Times New Roman"/>
          <w:color w:val="auto"/>
        </w:rPr>
        <w:t xml:space="preserve"> valoarea actualizată netă drept criteriu pentru evaluare;</w:t>
      </w:r>
    </w:p>
    <w:p w14:paraId="366D7615" w14:textId="17183787" w:rsidR="00BC16FB" w:rsidRPr="002514BF" w:rsidRDefault="00BC16FB" w:rsidP="00BC16FB">
      <w:pPr>
        <w:pStyle w:val="Default"/>
        <w:numPr>
          <w:ilvl w:val="0"/>
          <w:numId w:val="16"/>
        </w:numPr>
        <w:tabs>
          <w:tab w:val="left" w:pos="993"/>
          <w:tab w:val="left" w:pos="1134"/>
        </w:tabs>
        <w:ind w:left="993" w:hanging="284"/>
        <w:jc w:val="both"/>
        <w:rPr>
          <w:rFonts w:ascii="Times New Roman" w:hAnsi="Times New Roman" w:cs="Times New Roman"/>
          <w:color w:val="auto"/>
        </w:rPr>
      </w:pPr>
      <w:r w:rsidRPr="002514BF">
        <w:rPr>
          <w:rFonts w:ascii="Times New Roman" w:hAnsi="Times New Roman" w:cs="Times New Roman"/>
          <w:color w:val="auto"/>
        </w:rPr>
        <w:t>scenariul de referință serve</w:t>
      </w:r>
      <w:r w:rsidR="00315ED8">
        <w:rPr>
          <w:rFonts w:ascii="Times New Roman" w:hAnsi="Times New Roman" w:cs="Times New Roman"/>
          <w:color w:val="auto"/>
        </w:rPr>
        <w:t>ște</w:t>
      </w:r>
      <w:r w:rsidRPr="002514BF">
        <w:rPr>
          <w:rFonts w:ascii="Times New Roman" w:hAnsi="Times New Roman" w:cs="Times New Roman"/>
          <w:color w:val="auto"/>
        </w:rPr>
        <w:t xml:space="preserve"> drept punct de plecare, ia în considerare politicile existente la momentul elaborării acestei evaluări cuprinzătoare</w:t>
      </w:r>
      <w:r>
        <w:rPr>
          <w:rStyle w:val="FootnoteReference"/>
          <w:rFonts w:ascii="Times New Roman" w:hAnsi="Times New Roman" w:cs="Times New Roman"/>
          <w:color w:val="auto"/>
        </w:rPr>
        <w:footnoteReference w:id="4"/>
      </w:r>
      <w:r>
        <w:rPr>
          <w:rFonts w:ascii="Times New Roman" w:hAnsi="Times New Roman" w:cs="Times New Roman"/>
        </w:rPr>
        <w:t xml:space="preserve"> </w:t>
      </w:r>
      <w:r w:rsidRPr="002514BF">
        <w:rPr>
          <w:rFonts w:ascii="Times New Roman" w:hAnsi="Times New Roman" w:cs="Times New Roman"/>
          <w:color w:val="auto"/>
        </w:rPr>
        <w:t xml:space="preserve">și </w:t>
      </w:r>
      <w:r w:rsidR="00315ED8">
        <w:rPr>
          <w:rFonts w:ascii="Times New Roman" w:hAnsi="Times New Roman" w:cs="Times New Roman"/>
          <w:color w:val="auto"/>
        </w:rPr>
        <w:t>f</w:t>
      </w:r>
      <w:r w:rsidRPr="002514BF">
        <w:rPr>
          <w:rFonts w:ascii="Times New Roman" w:hAnsi="Times New Roman" w:cs="Times New Roman"/>
          <w:color w:val="auto"/>
        </w:rPr>
        <w:t>ac</w:t>
      </w:r>
      <w:r w:rsidR="00315ED8">
        <w:rPr>
          <w:rFonts w:ascii="Times New Roman" w:hAnsi="Times New Roman" w:cs="Times New Roman"/>
          <w:color w:val="auto"/>
        </w:rPr>
        <w:t>e</w:t>
      </w:r>
      <w:r w:rsidRPr="002514BF">
        <w:rPr>
          <w:rFonts w:ascii="Times New Roman" w:hAnsi="Times New Roman" w:cs="Times New Roman"/>
          <w:color w:val="auto"/>
        </w:rPr>
        <w:t xml:space="preserve"> legătura cu datele colectate în temeiul părții I și al părții II punctul 6 din prezenta anexă;</w:t>
      </w:r>
    </w:p>
    <w:p w14:paraId="2057E14B" w14:textId="77777777" w:rsidR="00BC16FB" w:rsidRPr="002514BF" w:rsidRDefault="00BC16FB" w:rsidP="00BC16FB">
      <w:pPr>
        <w:pStyle w:val="Default"/>
        <w:numPr>
          <w:ilvl w:val="0"/>
          <w:numId w:val="16"/>
        </w:numPr>
        <w:tabs>
          <w:tab w:val="left" w:pos="993"/>
          <w:tab w:val="left" w:pos="1134"/>
        </w:tabs>
        <w:ind w:left="993" w:hanging="284"/>
        <w:jc w:val="both"/>
        <w:rPr>
          <w:rFonts w:ascii="Times New Roman" w:hAnsi="Times New Roman" w:cs="Times New Roman"/>
        </w:rPr>
      </w:pPr>
      <w:r w:rsidRPr="00FB6BF2">
        <w:rPr>
          <w:rFonts w:ascii="Times New Roman" w:hAnsi="Times New Roman" w:cs="Times New Roman"/>
          <w:color w:val="auto"/>
        </w:rPr>
        <w:t>scenariile</w:t>
      </w:r>
      <w:r w:rsidRPr="002514BF">
        <w:rPr>
          <w:rFonts w:ascii="Times New Roman" w:hAnsi="Times New Roman" w:cs="Times New Roman"/>
        </w:rPr>
        <w:t xml:space="preserve"> alternative la scenariul de referință țin seama de obiectivele privind eficiența energetică și energia din surse regenerabile din Regulamentul </w:t>
      </w:r>
      <w:r>
        <w:rPr>
          <w:rFonts w:ascii="Times New Roman" w:hAnsi="Times New Roman" w:cs="Times New Roman"/>
        </w:rPr>
        <w:t xml:space="preserve">privind </w:t>
      </w:r>
      <w:r>
        <w:rPr>
          <w:rFonts w:ascii="Times New Roman" w:hAnsi="Times New Roman" w:cs="Times New Roman"/>
        </w:rPr>
        <w:lastRenderedPageBreak/>
        <w:t>mecanismul de guvernanță energetică și a acțiunilor climatice</w:t>
      </w:r>
      <w:r w:rsidRPr="002514BF">
        <w:rPr>
          <w:rFonts w:ascii="Times New Roman" w:hAnsi="Times New Roman" w:cs="Times New Roman"/>
        </w:rPr>
        <w:t>, fiecare scenariu conținând următoarele elemente în comparație cu scenariul de referință:</w:t>
      </w:r>
    </w:p>
    <w:p w14:paraId="666ABB22" w14:textId="77777777" w:rsidR="00BC16FB" w:rsidRPr="002514BF" w:rsidRDefault="00BC16FB" w:rsidP="00BC16FB">
      <w:pPr>
        <w:pStyle w:val="Default"/>
        <w:numPr>
          <w:ilvl w:val="1"/>
          <w:numId w:val="22"/>
        </w:numPr>
        <w:ind w:left="1418" w:hanging="425"/>
        <w:jc w:val="both"/>
        <w:rPr>
          <w:rFonts w:ascii="Times New Roman" w:hAnsi="Times New Roman" w:cs="Times New Roman"/>
        </w:rPr>
      </w:pPr>
      <w:r w:rsidRPr="002514BF">
        <w:rPr>
          <w:rFonts w:ascii="Times New Roman" w:hAnsi="Times New Roman" w:cs="Times New Roman"/>
        </w:rPr>
        <w:t>potențialul economic al tehnologiilor examinate, utilizând drept criteriu de evaluare valoarea actualizată netă;</w:t>
      </w:r>
    </w:p>
    <w:p w14:paraId="2799ECBB" w14:textId="77777777" w:rsidR="00BC16FB" w:rsidRPr="002514BF" w:rsidRDefault="00BC16FB" w:rsidP="00BC16FB">
      <w:pPr>
        <w:pStyle w:val="Default"/>
        <w:numPr>
          <w:ilvl w:val="1"/>
          <w:numId w:val="22"/>
        </w:numPr>
        <w:ind w:left="1418" w:hanging="425"/>
        <w:jc w:val="both"/>
        <w:rPr>
          <w:rFonts w:ascii="Times New Roman" w:hAnsi="Times New Roman" w:cs="Times New Roman"/>
        </w:rPr>
      </w:pPr>
      <w:r w:rsidRPr="002514BF">
        <w:rPr>
          <w:rFonts w:ascii="Times New Roman" w:hAnsi="Times New Roman" w:cs="Times New Roman"/>
        </w:rPr>
        <w:t xml:space="preserve">reducerile de emisii de </w:t>
      </w:r>
      <w:r>
        <w:rPr>
          <w:rFonts w:ascii="Times New Roman" w:hAnsi="Times New Roman" w:cs="Times New Roman"/>
        </w:rPr>
        <w:t>gaze cu efect de seră</w:t>
      </w:r>
      <w:r w:rsidRPr="002514BF">
        <w:rPr>
          <w:rFonts w:ascii="Times New Roman" w:hAnsi="Times New Roman" w:cs="Times New Roman"/>
        </w:rPr>
        <w:t>;</w:t>
      </w:r>
    </w:p>
    <w:p w14:paraId="571B928E" w14:textId="77777777" w:rsidR="00BC16FB" w:rsidRPr="002514BF" w:rsidRDefault="00BC16FB" w:rsidP="00BC16FB">
      <w:pPr>
        <w:pStyle w:val="Default"/>
        <w:numPr>
          <w:ilvl w:val="1"/>
          <w:numId w:val="22"/>
        </w:numPr>
        <w:ind w:left="1418" w:hanging="425"/>
        <w:jc w:val="both"/>
        <w:rPr>
          <w:rFonts w:ascii="Times New Roman" w:hAnsi="Times New Roman" w:cs="Times New Roman"/>
        </w:rPr>
      </w:pPr>
      <w:r w:rsidRPr="002514BF">
        <w:rPr>
          <w:rFonts w:ascii="Times New Roman" w:hAnsi="Times New Roman" w:cs="Times New Roman"/>
        </w:rPr>
        <w:t>economiile de energie primară în GWh pe an;</w:t>
      </w:r>
    </w:p>
    <w:p w14:paraId="57D23C82" w14:textId="77777777" w:rsidR="00BC16FB" w:rsidRPr="002514BF" w:rsidRDefault="00BC16FB" w:rsidP="00BC16FB">
      <w:pPr>
        <w:pStyle w:val="Default"/>
        <w:numPr>
          <w:ilvl w:val="1"/>
          <w:numId w:val="22"/>
        </w:numPr>
        <w:ind w:left="1418" w:hanging="425"/>
        <w:jc w:val="both"/>
        <w:rPr>
          <w:rFonts w:ascii="Times New Roman" w:hAnsi="Times New Roman" w:cs="Times New Roman"/>
        </w:rPr>
      </w:pPr>
      <w:r w:rsidRPr="002514BF">
        <w:rPr>
          <w:rFonts w:ascii="Times New Roman" w:hAnsi="Times New Roman" w:cs="Times New Roman"/>
        </w:rPr>
        <w:t>impactul asupra ponderii energiei din surse regenerabile în mixul energetic național.</w:t>
      </w:r>
    </w:p>
    <w:p w14:paraId="376828C9" w14:textId="7331A160" w:rsidR="00BC16FB" w:rsidRPr="002514BF" w:rsidRDefault="00BC16FB" w:rsidP="00BC16FB">
      <w:pPr>
        <w:pStyle w:val="Default"/>
        <w:jc w:val="both"/>
        <w:rPr>
          <w:rFonts w:ascii="Times New Roman" w:hAnsi="Times New Roman" w:cs="Times New Roman"/>
        </w:rPr>
      </w:pPr>
      <w:r w:rsidRPr="002514BF">
        <w:rPr>
          <w:rFonts w:ascii="Times New Roman" w:hAnsi="Times New Roman" w:cs="Times New Roman"/>
        </w:rPr>
        <w:t>Scenariile care nu sunt fezabile din motive tehnice, financiare sau de reglementare națională pot fi excluse într-o etapă timpurie a analizei cost-benefici</w:t>
      </w:r>
      <w:r w:rsidR="00315ED8">
        <w:rPr>
          <w:rFonts w:ascii="Times New Roman" w:hAnsi="Times New Roman" w:cs="Times New Roman"/>
        </w:rPr>
        <w:t>u,</w:t>
      </w:r>
      <w:r w:rsidRPr="002514BF">
        <w:rPr>
          <w:rFonts w:ascii="Times New Roman" w:hAnsi="Times New Roman" w:cs="Times New Roman"/>
        </w:rPr>
        <w:t xml:space="preserve"> în cazul în care acest lucru este justificat pe baza unor considerente documentate </w:t>
      </w:r>
      <w:r w:rsidR="00315ED8">
        <w:rPr>
          <w:rFonts w:ascii="Times New Roman" w:hAnsi="Times New Roman" w:cs="Times New Roman"/>
        </w:rPr>
        <w:t>riguros</w:t>
      </w:r>
      <w:r w:rsidRPr="002514BF">
        <w:rPr>
          <w:rFonts w:ascii="Times New Roman" w:hAnsi="Times New Roman" w:cs="Times New Roman"/>
        </w:rPr>
        <w:t>, explicit și temeinic.</w:t>
      </w:r>
    </w:p>
    <w:p w14:paraId="31F16D87" w14:textId="7B2E5B88" w:rsidR="00BC16FB" w:rsidRPr="002514BF" w:rsidRDefault="00BC16FB" w:rsidP="00BC16FB">
      <w:pPr>
        <w:pStyle w:val="Default"/>
        <w:jc w:val="both"/>
        <w:rPr>
          <w:rFonts w:ascii="Times New Roman" w:hAnsi="Times New Roman" w:cs="Times New Roman"/>
        </w:rPr>
      </w:pPr>
      <w:r w:rsidRPr="002514BF">
        <w:rPr>
          <w:rFonts w:ascii="Times New Roman" w:hAnsi="Times New Roman" w:cs="Times New Roman"/>
        </w:rPr>
        <w:t xml:space="preserve">În cadrul scenariilor analizate, evaluarea și procesul decizional </w:t>
      </w:r>
      <w:r w:rsidR="00315ED8">
        <w:rPr>
          <w:rFonts w:ascii="Times New Roman" w:hAnsi="Times New Roman" w:cs="Times New Roman"/>
        </w:rPr>
        <w:t>t</w:t>
      </w:r>
      <w:r w:rsidRPr="002514BF">
        <w:rPr>
          <w:rFonts w:ascii="Times New Roman" w:hAnsi="Times New Roman" w:cs="Times New Roman"/>
        </w:rPr>
        <w:t>rebui</w:t>
      </w:r>
      <w:r w:rsidR="00315ED8">
        <w:rPr>
          <w:rFonts w:ascii="Times New Roman" w:hAnsi="Times New Roman" w:cs="Times New Roman"/>
        </w:rPr>
        <w:t>e</w:t>
      </w:r>
      <w:r w:rsidRPr="002514BF">
        <w:rPr>
          <w:rFonts w:ascii="Times New Roman" w:hAnsi="Times New Roman" w:cs="Times New Roman"/>
        </w:rPr>
        <w:t xml:space="preserve"> să ia în considerare economiile de costuri și de energie generate de flexibilitatea sporită a </w:t>
      </w:r>
      <w:r w:rsidR="00315ED8">
        <w:rPr>
          <w:rFonts w:ascii="Times New Roman" w:hAnsi="Times New Roman" w:cs="Times New Roman"/>
        </w:rPr>
        <w:t>furnizării</w:t>
      </w:r>
      <w:r w:rsidRPr="002514BF">
        <w:rPr>
          <w:rFonts w:ascii="Times New Roman" w:hAnsi="Times New Roman" w:cs="Times New Roman"/>
        </w:rPr>
        <w:t xml:space="preserve"> </w:t>
      </w:r>
      <w:r w:rsidR="00315ED8">
        <w:rPr>
          <w:rFonts w:ascii="Times New Roman" w:hAnsi="Times New Roman" w:cs="Times New Roman"/>
        </w:rPr>
        <w:t xml:space="preserve">de </w:t>
      </w:r>
      <w:r w:rsidRPr="002514BF">
        <w:rPr>
          <w:rFonts w:ascii="Times New Roman" w:hAnsi="Times New Roman" w:cs="Times New Roman"/>
        </w:rPr>
        <w:t>energie și de o funcționare optim</w:t>
      </w:r>
      <w:r w:rsidR="00315ED8">
        <w:rPr>
          <w:rFonts w:ascii="Times New Roman" w:hAnsi="Times New Roman" w:cs="Times New Roman"/>
        </w:rPr>
        <w:t>izată</w:t>
      </w:r>
      <w:r w:rsidRPr="002514BF">
        <w:rPr>
          <w:rFonts w:ascii="Times New Roman" w:hAnsi="Times New Roman" w:cs="Times New Roman"/>
        </w:rPr>
        <w:t xml:space="preserve"> a rețelelor de energie electrică, inclusiv costurile evitate și economiile realizate prin reducerea investiției în infrastructură.</w:t>
      </w:r>
    </w:p>
    <w:p w14:paraId="1603AAF6" w14:textId="77777777" w:rsidR="00BC16FB" w:rsidRPr="002514BF" w:rsidRDefault="00BC16FB" w:rsidP="00BC16FB">
      <w:pPr>
        <w:pStyle w:val="Default"/>
        <w:numPr>
          <w:ilvl w:val="0"/>
          <w:numId w:val="14"/>
        </w:numPr>
        <w:jc w:val="both"/>
        <w:rPr>
          <w:rFonts w:ascii="Times New Roman" w:hAnsi="Times New Roman" w:cs="Times New Roman"/>
        </w:rPr>
      </w:pPr>
      <w:r w:rsidRPr="002514BF">
        <w:rPr>
          <w:rFonts w:ascii="Times New Roman" w:hAnsi="Times New Roman" w:cs="Times New Roman"/>
        </w:rPr>
        <w:t>Costuri și beneficii</w:t>
      </w:r>
    </w:p>
    <w:p w14:paraId="25C26DD2" w14:textId="77777777" w:rsidR="00BC16FB" w:rsidRPr="002514BF" w:rsidRDefault="00BC16FB" w:rsidP="00BC16FB">
      <w:pPr>
        <w:pStyle w:val="Default"/>
        <w:jc w:val="both"/>
        <w:rPr>
          <w:rFonts w:ascii="Times New Roman" w:hAnsi="Times New Roman" w:cs="Times New Roman"/>
        </w:rPr>
      </w:pPr>
      <w:r w:rsidRPr="002514BF">
        <w:rPr>
          <w:rFonts w:ascii="Times New Roman" w:hAnsi="Times New Roman" w:cs="Times New Roman"/>
        </w:rPr>
        <w:t>Costurile și beneficiile menționate la litera (a) includ cel puțin următoarele costuri și beneficii:</w:t>
      </w:r>
    </w:p>
    <w:p w14:paraId="2EFBCB96" w14:textId="77777777" w:rsidR="00BC16FB" w:rsidRPr="002514BF" w:rsidRDefault="00BC16FB" w:rsidP="00BC16FB">
      <w:pPr>
        <w:pStyle w:val="Default"/>
        <w:numPr>
          <w:ilvl w:val="0"/>
          <w:numId w:val="5"/>
        </w:numPr>
        <w:tabs>
          <w:tab w:val="left" w:pos="851"/>
        </w:tabs>
        <w:ind w:left="709" w:hanging="142"/>
        <w:jc w:val="both"/>
        <w:rPr>
          <w:rFonts w:ascii="Times New Roman" w:hAnsi="Times New Roman" w:cs="Times New Roman"/>
        </w:rPr>
      </w:pPr>
      <w:r w:rsidRPr="002514BF">
        <w:rPr>
          <w:rFonts w:ascii="Times New Roman" w:hAnsi="Times New Roman" w:cs="Times New Roman"/>
        </w:rPr>
        <w:t>costuri:</w:t>
      </w:r>
    </w:p>
    <w:p w14:paraId="0CBDF91C" w14:textId="77777777" w:rsidR="00BC16FB" w:rsidRPr="002514BF" w:rsidRDefault="00BC16FB" w:rsidP="00BC16FB">
      <w:pPr>
        <w:pStyle w:val="Default"/>
        <w:numPr>
          <w:ilvl w:val="1"/>
          <w:numId w:val="20"/>
        </w:numPr>
        <w:ind w:left="1418" w:hanging="425"/>
        <w:jc w:val="both"/>
        <w:rPr>
          <w:rFonts w:ascii="Times New Roman" w:hAnsi="Times New Roman" w:cs="Times New Roman"/>
        </w:rPr>
      </w:pPr>
      <w:r w:rsidRPr="002514BF">
        <w:rPr>
          <w:rFonts w:ascii="Times New Roman" w:hAnsi="Times New Roman" w:cs="Times New Roman"/>
        </w:rPr>
        <w:t>costurile de investiții în ceea ce privește instalațiile și echipamentele;</w:t>
      </w:r>
    </w:p>
    <w:p w14:paraId="6F0A62D0" w14:textId="77777777" w:rsidR="00BC16FB" w:rsidRPr="002514BF" w:rsidRDefault="00BC16FB" w:rsidP="00BC16FB">
      <w:pPr>
        <w:pStyle w:val="Default"/>
        <w:numPr>
          <w:ilvl w:val="1"/>
          <w:numId w:val="20"/>
        </w:numPr>
        <w:ind w:left="1418" w:hanging="425"/>
        <w:jc w:val="both"/>
        <w:rPr>
          <w:rFonts w:ascii="Times New Roman" w:hAnsi="Times New Roman" w:cs="Times New Roman"/>
        </w:rPr>
      </w:pPr>
      <w:r w:rsidRPr="002514BF">
        <w:rPr>
          <w:rFonts w:ascii="Times New Roman" w:hAnsi="Times New Roman" w:cs="Times New Roman"/>
        </w:rPr>
        <w:t>costurile de investiții în ceea ce privește rețele energetice asociate;</w:t>
      </w:r>
    </w:p>
    <w:p w14:paraId="7C7DB5E0" w14:textId="77777777" w:rsidR="00BC16FB" w:rsidRPr="002514BF" w:rsidRDefault="00BC16FB" w:rsidP="00BC16FB">
      <w:pPr>
        <w:pStyle w:val="Default"/>
        <w:numPr>
          <w:ilvl w:val="1"/>
          <w:numId w:val="20"/>
        </w:numPr>
        <w:ind w:left="1418" w:hanging="425"/>
        <w:jc w:val="both"/>
        <w:rPr>
          <w:rFonts w:ascii="Times New Roman" w:hAnsi="Times New Roman" w:cs="Times New Roman"/>
        </w:rPr>
      </w:pPr>
      <w:r w:rsidRPr="002514BF">
        <w:rPr>
          <w:rFonts w:ascii="Times New Roman" w:hAnsi="Times New Roman" w:cs="Times New Roman"/>
        </w:rPr>
        <w:t>costurile de exploatare variabile și fixe;</w:t>
      </w:r>
    </w:p>
    <w:p w14:paraId="7DB75D5D" w14:textId="77777777" w:rsidR="00BC16FB" w:rsidRPr="002514BF" w:rsidRDefault="00BC16FB" w:rsidP="00BC16FB">
      <w:pPr>
        <w:pStyle w:val="Default"/>
        <w:numPr>
          <w:ilvl w:val="1"/>
          <w:numId w:val="20"/>
        </w:numPr>
        <w:ind w:left="1418" w:hanging="425"/>
        <w:jc w:val="both"/>
        <w:rPr>
          <w:rFonts w:ascii="Times New Roman" w:hAnsi="Times New Roman" w:cs="Times New Roman"/>
        </w:rPr>
      </w:pPr>
      <w:r w:rsidRPr="002514BF">
        <w:rPr>
          <w:rFonts w:ascii="Times New Roman" w:hAnsi="Times New Roman" w:cs="Times New Roman"/>
        </w:rPr>
        <w:t>costurile cu energia;</w:t>
      </w:r>
    </w:p>
    <w:p w14:paraId="7E85B6E3" w14:textId="77777777" w:rsidR="00BC16FB" w:rsidRPr="002514BF" w:rsidRDefault="00BC16FB" w:rsidP="00BC16FB">
      <w:pPr>
        <w:pStyle w:val="Default"/>
        <w:numPr>
          <w:ilvl w:val="1"/>
          <w:numId w:val="20"/>
        </w:numPr>
        <w:ind w:left="1418" w:hanging="425"/>
        <w:jc w:val="both"/>
        <w:rPr>
          <w:rFonts w:ascii="Times New Roman" w:hAnsi="Times New Roman" w:cs="Times New Roman"/>
        </w:rPr>
      </w:pPr>
      <w:r w:rsidRPr="002514BF">
        <w:rPr>
          <w:rFonts w:ascii="Times New Roman" w:hAnsi="Times New Roman" w:cs="Times New Roman"/>
        </w:rPr>
        <w:t>costurile în ceea ce privește protecția mediului, sănătatea și siguranța, în măsura posibilului;</w:t>
      </w:r>
    </w:p>
    <w:p w14:paraId="6AC61747" w14:textId="77777777" w:rsidR="00BC16FB" w:rsidRPr="002514BF" w:rsidRDefault="00BC16FB" w:rsidP="00BC16FB">
      <w:pPr>
        <w:pStyle w:val="Default"/>
        <w:numPr>
          <w:ilvl w:val="1"/>
          <w:numId w:val="20"/>
        </w:numPr>
        <w:ind w:left="1418" w:hanging="425"/>
        <w:jc w:val="both"/>
        <w:rPr>
          <w:rFonts w:ascii="Times New Roman" w:hAnsi="Times New Roman" w:cs="Times New Roman"/>
        </w:rPr>
      </w:pPr>
      <w:r w:rsidRPr="002514BF">
        <w:rPr>
          <w:rFonts w:ascii="Times New Roman" w:hAnsi="Times New Roman" w:cs="Times New Roman"/>
        </w:rPr>
        <w:t>costurile în ceea ce privește piața forței de muncă, securitatea energetică și competitivitatea, în măsura posibilului.</w:t>
      </w:r>
    </w:p>
    <w:p w14:paraId="4C77DF86" w14:textId="77777777" w:rsidR="00BC16FB" w:rsidRPr="002514BF" w:rsidRDefault="00BC16FB" w:rsidP="00BC16FB">
      <w:pPr>
        <w:pStyle w:val="Default"/>
        <w:numPr>
          <w:ilvl w:val="0"/>
          <w:numId w:val="5"/>
        </w:numPr>
        <w:tabs>
          <w:tab w:val="left" w:pos="851"/>
          <w:tab w:val="left" w:pos="993"/>
        </w:tabs>
        <w:ind w:left="709" w:hanging="142"/>
        <w:jc w:val="both"/>
        <w:rPr>
          <w:rFonts w:ascii="Times New Roman" w:hAnsi="Times New Roman" w:cs="Times New Roman"/>
        </w:rPr>
      </w:pPr>
      <w:r w:rsidRPr="002514BF">
        <w:rPr>
          <w:rFonts w:ascii="Times New Roman" w:hAnsi="Times New Roman" w:cs="Times New Roman"/>
        </w:rPr>
        <w:t>beneficii:</w:t>
      </w:r>
    </w:p>
    <w:p w14:paraId="2DC704B4" w14:textId="77777777" w:rsidR="00BC16FB" w:rsidRPr="002514BF" w:rsidRDefault="00BC16FB" w:rsidP="00BC16FB">
      <w:pPr>
        <w:pStyle w:val="Default"/>
        <w:numPr>
          <w:ilvl w:val="1"/>
          <w:numId w:val="18"/>
        </w:numPr>
        <w:jc w:val="both"/>
        <w:rPr>
          <w:rFonts w:ascii="Times New Roman" w:hAnsi="Times New Roman" w:cs="Times New Roman"/>
        </w:rPr>
      </w:pPr>
      <w:r w:rsidRPr="002514BF">
        <w:rPr>
          <w:rFonts w:ascii="Times New Roman" w:hAnsi="Times New Roman" w:cs="Times New Roman"/>
        </w:rPr>
        <w:t>valoarea producției livrate consumatorului (încălzire, răcire și energie electrică);</w:t>
      </w:r>
    </w:p>
    <w:p w14:paraId="470C2BE1" w14:textId="77777777" w:rsidR="00BC16FB" w:rsidRPr="002514BF" w:rsidRDefault="00BC16FB" w:rsidP="00BC16FB">
      <w:pPr>
        <w:pStyle w:val="Default"/>
        <w:numPr>
          <w:ilvl w:val="1"/>
          <w:numId w:val="18"/>
        </w:numPr>
        <w:jc w:val="both"/>
        <w:rPr>
          <w:rFonts w:ascii="Times New Roman" w:hAnsi="Times New Roman" w:cs="Times New Roman"/>
        </w:rPr>
      </w:pPr>
      <w:r w:rsidRPr="002514BF">
        <w:rPr>
          <w:rFonts w:ascii="Times New Roman" w:hAnsi="Times New Roman" w:cs="Times New Roman"/>
        </w:rPr>
        <w:t>beneficii externe, cum ar fi beneficiile în materie de mediu, de emisii de gaze cu efect de seră și de sănătate și siguranță, în măsura posibilului;</w:t>
      </w:r>
    </w:p>
    <w:p w14:paraId="38FC434F" w14:textId="77777777" w:rsidR="00BC16FB" w:rsidRPr="002514BF" w:rsidRDefault="00BC16FB" w:rsidP="00BC16FB">
      <w:pPr>
        <w:pStyle w:val="Default"/>
        <w:numPr>
          <w:ilvl w:val="1"/>
          <w:numId w:val="18"/>
        </w:numPr>
        <w:jc w:val="both"/>
        <w:rPr>
          <w:rFonts w:ascii="Times New Roman" w:hAnsi="Times New Roman" w:cs="Times New Roman"/>
        </w:rPr>
      </w:pPr>
      <w:r w:rsidRPr="002514BF">
        <w:rPr>
          <w:rFonts w:ascii="Times New Roman" w:hAnsi="Times New Roman" w:cs="Times New Roman"/>
        </w:rPr>
        <w:t>efectele asupra pieței forței de muncă, a securității energetice și a competitivității, în măsura posibilului.</w:t>
      </w:r>
    </w:p>
    <w:p w14:paraId="40AF0F1B" w14:textId="77777777" w:rsidR="00BC16FB" w:rsidRPr="002514BF" w:rsidRDefault="00BC16FB" w:rsidP="00BC16FB">
      <w:pPr>
        <w:pStyle w:val="Default"/>
        <w:numPr>
          <w:ilvl w:val="0"/>
          <w:numId w:val="14"/>
        </w:numPr>
        <w:jc w:val="both"/>
        <w:rPr>
          <w:rFonts w:ascii="Times New Roman" w:hAnsi="Times New Roman" w:cs="Times New Roman"/>
        </w:rPr>
      </w:pPr>
      <w:r w:rsidRPr="002514BF">
        <w:rPr>
          <w:rFonts w:ascii="Times New Roman" w:hAnsi="Times New Roman" w:cs="Times New Roman"/>
        </w:rPr>
        <w:t>Scenarii relevante în raport cu scenariul de referință:</w:t>
      </w:r>
    </w:p>
    <w:p w14:paraId="16E35DBF" w14:textId="1E499887" w:rsidR="00BC16FB" w:rsidRPr="002514BF" w:rsidRDefault="00BC16FB" w:rsidP="00BC16FB">
      <w:pPr>
        <w:pStyle w:val="Default"/>
        <w:jc w:val="both"/>
        <w:rPr>
          <w:rFonts w:ascii="Times New Roman" w:hAnsi="Times New Roman" w:cs="Times New Roman"/>
        </w:rPr>
      </w:pPr>
      <w:r w:rsidRPr="002514BF">
        <w:rPr>
          <w:rFonts w:ascii="Times New Roman" w:hAnsi="Times New Roman" w:cs="Times New Roman"/>
        </w:rPr>
        <w:t>Trebuie luate în considerare toate scenariile relevante în raport cu scenariul de referință, inclusiv rolul încălzirii și răcirii individuale eficiente</w:t>
      </w:r>
      <w:r>
        <w:rPr>
          <w:rStyle w:val="FootnoteReference"/>
          <w:rFonts w:ascii="Times New Roman" w:hAnsi="Times New Roman" w:cs="Times New Roman"/>
        </w:rPr>
        <w:footnoteReference w:id="5"/>
      </w:r>
      <w:r w:rsidRPr="002514BF">
        <w:rPr>
          <w:rFonts w:ascii="Times New Roman" w:hAnsi="Times New Roman" w:cs="Times New Roman"/>
        </w:rPr>
        <w:t>. Analiza cost-benefici</w:t>
      </w:r>
      <w:r w:rsidR="0095750B">
        <w:rPr>
          <w:rFonts w:ascii="Times New Roman" w:hAnsi="Times New Roman" w:cs="Times New Roman"/>
        </w:rPr>
        <w:t>u</w:t>
      </w:r>
      <w:r w:rsidRPr="002514BF">
        <w:rPr>
          <w:rFonts w:ascii="Times New Roman" w:hAnsi="Times New Roman" w:cs="Times New Roman"/>
        </w:rPr>
        <w:t xml:space="preserve"> poate viza un proiect sau un grup de proiecte pentru o evaluare locală, regională sau națională mai largă, în scopul stabilirii </w:t>
      </w:r>
      <w:r w:rsidR="0095750B">
        <w:rPr>
          <w:rFonts w:ascii="Times New Roman" w:hAnsi="Times New Roman" w:cs="Times New Roman"/>
        </w:rPr>
        <w:t xml:space="preserve">celei mai benefice și eficiente </w:t>
      </w:r>
      <w:r w:rsidRPr="002514BF">
        <w:rPr>
          <w:rFonts w:ascii="Times New Roman" w:hAnsi="Times New Roman" w:cs="Times New Roman"/>
        </w:rPr>
        <w:t>soluți de încălzire sau răcire din punctul de vedere al costurilor</w:t>
      </w:r>
      <w:r w:rsidR="0095750B">
        <w:rPr>
          <w:rFonts w:ascii="Times New Roman" w:hAnsi="Times New Roman" w:cs="Times New Roman"/>
        </w:rPr>
        <w:t>,</w:t>
      </w:r>
      <w:r w:rsidRPr="002514BF">
        <w:rPr>
          <w:rFonts w:ascii="Times New Roman" w:hAnsi="Times New Roman" w:cs="Times New Roman"/>
        </w:rPr>
        <w:t xml:space="preserve"> raport</w:t>
      </w:r>
      <w:r w:rsidR="0095750B">
        <w:rPr>
          <w:rFonts w:ascii="Times New Roman" w:hAnsi="Times New Roman" w:cs="Times New Roman"/>
        </w:rPr>
        <w:t>ată</w:t>
      </w:r>
      <w:r w:rsidRPr="002514BF">
        <w:rPr>
          <w:rFonts w:ascii="Times New Roman" w:hAnsi="Times New Roman" w:cs="Times New Roman"/>
        </w:rPr>
        <w:t xml:space="preserve"> </w:t>
      </w:r>
      <w:r w:rsidR="0095750B">
        <w:rPr>
          <w:rFonts w:ascii="Times New Roman" w:hAnsi="Times New Roman" w:cs="Times New Roman"/>
        </w:rPr>
        <w:t>la</w:t>
      </w:r>
      <w:r w:rsidRPr="002514BF">
        <w:rPr>
          <w:rFonts w:ascii="Times New Roman" w:hAnsi="Times New Roman" w:cs="Times New Roman"/>
        </w:rPr>
        <w:t xml:space="preserve"> un scenariu de referință pentru o zonă geografică dată</w:t>
      </w:r>
      <w:r w:rsidR="0095750B">
        <w:rPr>
          <w:rFonts w:ascii="Times New Roman" w:hAnsi="Times New Roman" w:cs="Times New Roman"/>
        </w:rPr>
        <w:t xml:space="preserve"> destinată</w:t>
      </w:r>
      <w:r w:rsidRPr="002514BF">
        <w:rPr>
          <w:rFonts w:ascii="Times New Roman" w:hAnsi="Times New Roman" w:cs="Times New Roman"/>
        </w:rPr>
        <w:t xml:space="preserve"> planificării.</w:t>
      </w:r>
    </w:p>
    <w:p w14:paraId="2B90212F" w14:textId="77777777" w:rsidR="00BC16FB" w:rsidRPr="00A30472" w:rsidRDefault="00BC16FB" w:rsidP="00BC16FB">
      <w:pPr>
        <w:pStyle w:val="Default"/>
        <w:numPr>
          <w:ilvl w:val="0"/>
          <w:numId w:val="14"/>
        </w:numPr>
        <w:jc w:val="both"/>
        <w:rPr>
          <w:rFonts w:ascii="Times New Roman" w:hAnsi="Times New Roman" w:cs="Times New Roman"/>
        </w:rPr>
      </w:pPr>
      <w:r w:rsidRPr="00A30472">
        <w:rPr>
          <w:rFonts w:ascii="Times New Roman" w:hAnsi="Times New Roman" w:cs="Times New Roman"/>
        </w:rPr>
        <w:t>Limitele și abordarea integrată:</w:t>
      </w:r>
    </w:p>
    <w:p w14:paraId="5355D5C6" w14:textId="77777777" w:rsidR="00BC16FB" w:rsidRPr="002514BF" w:rsidRDefault="00BC16FB" w:rsidP="00BC16FB">
      <w:pPr>
        <w:pStyle w:val="Default"/>
        <w:numPr>
          <w:ilvl w:val="0"/>
          <w:numId w:val="6"/>
        </w:numPr>
        <w:ind w:hanging="371"/>
        <w:jc w:val="both"/>
        <w:rPr>
          <w:rFonts w:ascii="Times New Roman" w:hAnsi="Times New Roman" w:cs="Times New Roman"/>
        </w:rPr>
      </w:pPr>
      <w:r w:rsidRPr="002514BF">
        <w:rPr>
          <w:rFonts w:ascii="Times New Roman" w:hAnsi="Times New Roman" w:cs="Times New Roman"/>
        </w:rPr>
        <w:t>limita geografică acoperă o zonă geografică bine definită și adecvată;</w:t>
      </w:r>
    </w:p>
    <w:p w14:paraId="1EF6F4A2" w14:textId="77777777" w:rsidR="00BC16FB" w:rsidRPr="002514BF" w:rsidRDefault="00BC16FB" w:rsidP="00BC16FB">
      <w:pPr>
        <w:pStyle w:val="Default"/>
        <w:numPr>
          <w:ilvl w:val="0"/>
          <w:numId w:val="6"/>
        </w:numPr>
        <w:ind w:hanging="371"/>
        <w:jc w:val="both"/>
        <w:rPr>
          <w:rFonts w:ascii="Times New Roman" w:hAnsi="Times New Roman" w:cs="Times New Roman"/>
        </w:rPr>
      </w:pPr>
      <w:r w:rsidRPr="002514BF">
        <w:rPr>
          <w:rFonts w:ascii="Times New Roman" w:hAnsi="Times New Roman" w:cs="Times New Roman"/>
        </w:rPr>
        <w:t xml:space="preserve">analizele costuri-beneficii iau în considerare toate resursele de aprovizionare centralizate sau descentralizate relevante disponibile în cadrul sistemului și al limitei </w:t>
      </w:r>
      <w:r w:rsidRPr="002514BF">
        <w:rPr>
          <w:rFonts w:ascii="Times New Roman" w:hAnsi="Times New Roman" w:cs="Times New Roman"/>
        </w:rPr>
        <w:lastRenderedPageBreak/>
        <w:t>geografice, inclusiv tehnologiile avute în vedere în conformitate cu partea III punctul 9 din prezenta anexă, precum și tendințele și caracteristicile cererii de încălzire și răcire.</w:t>
      </w:r>
    </w:p>
    <w:p w14:paraId="0313AD51" w14:textId="77777777" w:rsidR="00BC16FB" w:rsidRPr="002514BF" w:rsidRDefault="00BC16FB" w:rsidP="00BC16FB">
      <w:pPr>
        <w:pStyle w:val="Default"/>
        <w:numPr>
          <w:ilvl w:val="0"/>
          <w:numId w:val="2"/>
        </w:numPr>
        <w:jc w:val="both"/>
        <w:rPr>
          <w:rFonts w:ascii="Times New Roman" w:hAnsi="Times New Roman" w:cs="Times New Roman"/>
        </w:rPr>
      </w:pPr>
      <w:r w:rsidRPr="002514BF">
        <w:rPr>
          <w:rFonts w:ascii="Times New Roman" w:hAnsi="Times New Roman" w:cs="Times New Roman"/>
        </w:rPr>
        <w:t>Ipoteze:</w:t>
      </w:r>
    </w:p>
    <w:p w14:paraId="24ECB453" w14:textId="77777777" w:rsidR="00BC16FB" w:rsidRPr="002514BF" w:rsidRDefault="00BC16FB" w:rsidP="00BC16FB">
      <w:pPr>
        <w:pStyle w:val="Default"/>
        <w:numPr>
          <w:ilvl w:val="0"/>
          <w:numId w:val="29"/>
        </w:numPr>
        <w:tabs>
          <w:tab w:val="left" w:pos="1276"/>
        </w:tabs>
        <w:ind w:left="1134" w:hanging="425"/>
        <w:jc w:val="both"/>
        <w:rPr>
          <w:rFonts w:ascii="Times New Roman" w:hAnsi="Times New Roman" w:cs="Times New Roman"/>
        </w:rPr>
      </w:pPr>
      <w:r>
        <w:rPr>
          <w:rFonts w:ascii="Times New Roman" w:hAnsi="Times New Roman" w:cs="Times New Roman"/>
        </w:rPr>
        <w:t>se</w:t>
      </w:r>
      <w:r w:rsidRPr="002514BF">
        <w:rPr>
          <w:rFonts w:ascii="Times New Roman" w:hAnsi="Times New Roman" w:cs="Times New Roman"/>
        </w:rPr>
        <w:t xml:space="preserve"> formulează ipoteze, în scopul analizelor costuri-beneficii, cu privire la prețurile factorilor majori de consum și de producție, precum și cu privire la rata de actualizare; </w:t>
      </w:r>
    </w:p>
    <w:p w14:paraId="27CE9AF7" w14:textId="77777777" w:rsidR="00BC16FB" w:rsidRPr="002514BF" w:rsidRDefault="00BC16FB" w:rsidP="00BC16FB">
      <w:pPr>
        <w:pStyle w:val="Default"/>
        <w:numPr>
          <w:ilvl w:val="0"/>
          <w:numId w:val="29"/>
        </w:numPr>
        <w:tabs>
          <w:tab w:val="left" w:pos="1276"/>
        </w:tabs>
        <w:ind w:left="1134" w:hanging="425"/>
        <w:jc w:val="both"/>
        <w:rPr>
          <w:rFonts w:ascii="Times New Roman" w:hAnsi="Times New Roman" w:cs="Times New Roman"/>
        </w:rPr>
      </w:pPr>
      <w:r w:rsidRPr="002514BF">
        <w:rPr>
          <w:rFonts w:ascii="Times New Roman" w:hAnsi="Times New Roman" w:cs="Times New Roman"/>
        </w:rPr>
        <w:t>rata de actualizare utilizată în analiza economică pentru calculul valorii actualizate nete se alege în conformitate cu orientările europene sau naționale;</w:t>
      </w:r>
    </w:p>
    <w:p w14:paraId="3C1BB2CC" w14:textId="77777777" w:rsidR="00BC16FB" w:rsidRPr="002514BF" w:rsidRDefault="00BC16FB" w:rsidP="00BC16FB">
      <w:pPr>
        <w:pStyle w:val="Default"/>
        <w:numPr>
          <w:ilvl w:val="0"/>
          <w:numId w:val="29"/>
        </w:numPr>
        <w:tabs>
          <w:tab w:val="left" w:pos="1276"/>
        </w:tabs>
        <w:ind w:left="1134" w:hanging="425"/>
        <w:jc w:val="both"/>
        <w:rPr>
          <w:rFonts w:ascii="Times New Roman" w:hAnsi="Times New Roman" w:cs="Times New Roman"/>
        </w:rPr>
      </w:pPr>
      <w:r>
        <w:rPr>
          <w:rFonts w:ascii="Times New Roman" w:hAnsi="Times New Roman" w:cs="Times New Roman"/>
        </w:rPr>
        <w:t>se</w:t>
      </w:r>
      <w:r w:rsidRPr="002514BF">
        <w:rPr>
          <w:rFonts w:ascii="Times New Roman" w:hAnsi="Times New Roman" w:cs="Times New Roman"/>
        </w:rPr>
        <w:t xml:space="preserve"> folosesc prognozele naționale, europene sau internaționale pentru evoluția prețurilor la energie dacă acestea corespund contextului lor național, regional sau local;</w:t>
      </w:r>
    </w:p>
    <w:p w14:paraId="0DA71760" w14:textId="77777777" w:rsidR="00BC16FB" w:rsidRPr="002514BF" w:rsidRDefault="00BC16FB" w:rsidP="00BC16FB">
      <w:pPr>
        <w:pStyle w:val="Default"/>
        <w:numPr>
          <w:ilvl w:val="0"/>
          <w:numId w:val="29"/>
        </w:numPr>
        <w:tabs>
          <w:tab w:val="left" w:pos="1276"/>
        </w:tabs>
        <w:ind w:left="1134" w:hanging="425"/>
        <w:jc w:val="both"/>
        <w:rPr>
          <w:rFonts w:ascii="Times New Roman" w:hAnsi="Times New Roman" w:cs="Times New Roman"/>
        </w:rPr>
      </w:pPr>
      <w:r w:rsidRPr="002514BF">
        <w:rPr>
          <w:rFonts w:ascii="Times New Roman" w:hAnsi="Times New Roman" w:cs="Times New Roman"/>
        </w:rPr>
        <w:t>prețurile utilizate în analiza economică reflectă costurile și beneficiile socioeconomice. Costurile externe, cum ar fi efectele asupra mediului și asupra sănătății, ar trebui să fie luate în considerare, în măsura posibilului, și anume atunci când există un preț de piață sau atunci când acesta este deja inclus în reglementările europene sau naționale.</w:t>
      </w:r>
    </w:p>
    <w:p w14:paraId="5E387A7E" w14:textId="1A1A9BE9" w:rsidR="00BC16FB" w:rsidRPr="002514BF" w:rsidRDefault="00BC16FB" w:rsidP="00BC16FB">
      <w:pPr>
        <w:pStyle w:val="Default"/>
        <w:numPr>
          <w:ilvl w:val="0"/>
          <w:numId w:val="2"/>
        </w:numPr>
        <w:jc w:val="both"/>
        <w:rPr>
          <w:rFonts w:ascii="Times New Roman" w:hAnsi="Times New Roman" w:cs="Times New Roman"/>
        </w:rPr>
      </w:pPr>
      <w:r w:rsidRPr="002514BF">
        <w:rPr>
          <w:rFonts w:ascii="Times New Roman" w:hAnsi="Times New Roman" w:cs="Times New Roman"/>
        </w:rPr>
        <w:t>Analiză de sensibilitate: se include o analiză de sensibilitate pentru a evalua costurile și beneficiile unui proiect sau ale unui grup de proiecte</w:t>
      </w:r>
      <w:r w:rsidR="00E2273B">
        <w:rPr>
          <w:rFonts w:ascii="Times New Roman" w:hAnsi="Times New Roman" w:cs="Times New Roman"/>
        </w:rPr>
        <w:t>, fundamentată</w:t>
      </w:r>
      <w:r w:rsidRPr="002514BF">
        <w:rPr>
          <w:rFonts w:ascii="Times New Roman" w:hAnsi="Times New Roman" w:cs="Times New Roman"/>
        </w:rPr>
        <w:t xml:space="preserve"> pe factori variabili care au un impact semnificativ asupra rezultatului calculelor, cum ar fi </w:t>
      </w:r>
      <w:r w:rsidR="00E2273B">
        <w:rPr>
          <w:rFonts w:ascii="Times New Roman" w:hAnsi="Times New Roman" w:cs="Times New Roman"/>
        </w:rPr>
        <w:t xml:space="preserve">variațiile </w:t>
      </w:r>
      <w:r w:rsidRPr="002514BF">
        <w:rPr>
          <w:rFonts w:ascii="Times New Roman" w:hAnsi="Times New Roman" w:cs="Times New Roman"/>
        </w:rPr>
        <w:t>prețuril</w:t>
      </w:r>
      <w:r w:rsidR="00E2273B">
        <w:rPr>
          <w:rFonts w:ascii="Times New Roman" w:hAnsi="Times New Roman" w:cs="Times New Roman"/>
        </w:rPr>
        <w:t>or</w:t>
      </w:r>
      <w:r w:rsidRPr="002514BF">
        <w:rPr>
          <w:rFonts w:ascii="Times New Roman" w:hAnsi="Times New Roman" w:cs="Times New Roman"/>
        </w:rPr>
        <w:t xml:space="preserve"> la energie, nivelurile cererii, ratele de actualizare </w:t>
      </w:r>
      <w:r w:rsidR="00E2273B">
        <w:rPr>
          <w:rFonts w:ascii="Times New Roman" w:hAnsi="Times New Roman" w:cs="Times New Roman"/>
        </w:rPr>
        <w:t>precum și alți parametri relevanți</w:t>
      </w:r>
      <w:r>
        <w:rPr>
          <w:rFonts w:ascii="Times New Roman" w:hAnsi="Times New Roman" w:cs="Times New Roman"/>
        </w:rPr>
        <w:t>.</w:t>
      </w:r>
    </w:p>
    <w:p w14:paraId="37C00B97" w14:textId="77777777" w:rsidR="00BC16FB" w:rsidRPr="002514BF" w:rsidRDefault="00BC16FB" w:rsidP="00BC16FB">
      <w:pPr>
        <w:pStyle w:val="Default"/>
        <w:jc w:val="both"/>
        <w:rPr>
          <w:rFonts w:ascii="Times New Roman" w:hAnsi="Times New Roman" w:cs="Times New Roman"/>
        </w:rPr>
      </w:pPr>
    </w:p>
    <w:p w14:paraId="5D897533" w14:textId="77777777" w:rsidR="00BC16FB" w:rsidRPr="00A30472" w:rsidRDefault="00BC16FB" w:rsidP="00BC16FB">
      <w:pPr>
        <w:pStyle w:val="Default"/>
        <w:jc w:val="center"/>
        <w:rPr>
          <w:rFonts w:ascii="Times New Roman" w:hAnsi="Times New Roman" w:cs="Times New Roman"/>
          <w:b/>
          <w:bCs/>
        </w:rPr>
      </w:pPr>
      <w:r w:rsidRPr="00A30472">
        <w:rPr>
          <w:rFonts w:ascii="Times New Roman" w:hAnsi="Times New Roman" w:cs="Times New Roman"/>
          <w:b/>
          <w:bCs/>
        </w:rPr>
        <w:t>Partea IV</w:t>
      </w:r>
      <w:r>
        <w:rPr>
          <w:rFonts w:ascii="Times New Roman" w:hAnsi="Times New Roman" w:cs="Times New Roman"/>
          <w:b/>
          <w:bCs/>
        </w:rPr>
        <w:t xml:space="preserve"> N</w:t>
      </w:r>
      <w:r w:rsidRPr="00A30472">
        <w:rPr>
          <w:rFonts w:ascii="Times New Roman" w:hAnsi="Times New Roman" w:cs="Times New Roman"/>
          <w:b/>
          <w:bCs/>
        </w:rPr>
        <w:t>oi strategii și măsuri de politică potențiale</w:t>
      </w:r>
    </w:p>
    <w:p w14:paraId="7D61FB18" w14:textId="5A5DD7BB" w:rsidR="00BC16FB" w:rsidRPr="002514BF" w:rsidRDefault="0074554E" w:rsidP="00BC16FB">
      <w:pPr>
        <w:pStyle w:val="Default"/>
        <w:numPr>
          <w:ilvl w:val="0"/>
          <w:numId w:val="1"/>
        </w:numPr>
        <w:tabs>
          <w:tab w:val="left" w:pos="284"/>
          <w:tab w:val="left" w:pos="426"/>
        </w:tabs>
        <w:spacing w:before="120"/>
        <w:ind w:left="0" w:firstLine="0"/>
        <w:jc w:val="both"/>
        <w:rPr>
          <w:rFonts w:ascii="Times New Roman" w:hAnsi="Times New Roman" w:cs="Times New Roman"/>
        </w:rPr>
      </w:pPr>
      <w:r>
        <w:rPr>
          <w:rFonts w:ascii="Times New Roman" w:hAnsi="Times New Roman" w:cs="Times New Roman"/>
        </w:rPr>
        <w:t>Se include o</w:t>
      </w:r>
      <w:r w:rsidR="00BC16FB" w:rsidRPr="002514BF">
        <w:rPr>
          <w:rFonts w:ascii="Times New Roman" w:hAnsi="Times New Roman" w:cs="Times New Roman"/>
        </w:rPr>
        <w:t xml:space="preserve"> prezentare generală a noilor măsuri de politică legislativ</w:t>
      </w:r>
      <w:r>
        <w:rPr>
          <w:rFonts w:ascii="Times New Roman" w:hAnsi="Times New Roman" w:cs="Times New Roman"/>
        </w:rPr>
        <w:t>ă</w:t>
      </w:r>
      <w:r w:rsidR="00BC16FB" w:rsidRPr="002514BF">
        <w:rPr>
          <w:rFonts w:ascii="Times New Roman" w:hAnsi="Times New Roman" w:cs="Times New Roman"/>
        </w:rPr>
        <w:t xml:space="preserve"> și nelegislativ</w:t>
      </w:r>
      <w:r>
        <w:rPr>
          <w:rFonts w:ascii="Times New Roman" w:hAnsi="Times New Roman" w:cs="Times New Roman"/>
        </w:rPr>
        <w:t>ă</w:t>
      </w:r>
      <w:r w:rsidR="00BC16FB">
        <w:rPr>
          <w:rStyle w:val="FootnoteReference"/>
          <w:rFonts w:ascii="Times New Roman" w:hAnsi="Times New Roman" w:cs="Times New Roman"/>
        </w:rPr>
        <w:footnoteReference w:id="6"/>
      </w:r>
      <w:r w:rsidR="00BC16FB">
        <w:rPr>
          <w:rFonts w:ascii="Times New Roman" w:hAnsi="Times New Roman" w:cs="Times New Roman"/>
        </w:rPr>
        <w:t xml:space="preserve"> </w:t>
      </w:r>
      <w:r>
        <w:rPr>
          <w:rFonts w:ascii="Times New Roman" w:hAnsi="Times New Roman" w:cs="Times New Roman"/>
        </w:rPr>
        <w:t xml:space="preserve">adoptate </w:t>
      </w:r>
      <w:r w:rsidR="00BC16FB" w:rsidRPr="002514BF">
        <w:rPr>
          <w:rFonts w:ascii="Times New Roman" w:hAnsi="Times New Roman" w:cs="Times New Roman"/>
        </w:rPr>
        <w:t>pentru a realiza potențialul economic identificat în conformitate cu punctele 9 și 10, împreună cu o previziune referitoare la:</w:t>
      </w:r>
    </w:p>
    <w:p w14:paraId="32EAB231" w14:textId="77777777" w:rsidR="00BC16FB" w:rsidRPr="002514BF" w:rsidRDefault="00BC16FB" w:rsidP="00BC16FB">
      <w:pPr>
        <w:pStyle w:val="Default"/>
        <w:numPr>
          <w:ilvl w:val="3"/>
          <w:numId w:val="9"/>
        </w:numPr>
        <w:ind w:left="851" w:hanging="425"/>
        <w:jc w:val="both"/>
        <w:rPr>
          <w:rFonts w:ascii="Times New Roman" w:hAnsi="Times New Roman" w:cs="Times New Roman"/>
        </w:rPr>
      </w:pPr>
      <w:r w:rsidRPr="002514BF">
        <w:rPr>
          <w:rFonts w:ascii="Times New Roman" w:hAnsi="Times New Roman" w:cs="Times New Roman"/>
        </w:rPr>
        <w:t>reducerile de emisii de gaze cu efect de seră;</w:t>
      </w:r>
    </w:p>
    <w:p w14:paraId="70C2DFFC" w14:textId="77777777" w:rsidR="00BC16FB" w:rsidRPr="002514BF" w:rsidRDefault="00BC16FB" w:rsidP="00BC16FB">
      <w:pPr>
        <w:pStyle w:val="Default"/>
        <w:numPr>
          <w:ilvl w:val="3"/>
          <w:numId w:val="9"/>
        </w:numPr>
        <w:ind w:left="851" w:hanging="425"/>
        <w:jc w:val="both"/>
        <w:rPr>
          <w:rFonts w:ascii="Times New Roman" w:hAnsi="Times New Roman" w:cs="Times New Roman"/>
        </w:rPr>
      </w:pPr>
      <w:r w:rsidRPr="002514BF">
        <w:rPr>
          <w:rFonts w:ascii="Times New Roman" w:hAnsi="Times New Roman" w:cs="Times New Roman"/>
        </w:rPr>
        <w:t>economiile de energie primară în GWh pe an;</w:t>
      </w:r>
    </w:p>
    <w:p w14:paraId="7F17ACBF" w14:textId="77777777" w:rsidR="00BC16FB" w:rsidRPr="002514BF" w:rsidRDefault="00BC16FB" w:rsidP="00BC16FB">
      <w:pPr>
        <w:pStyle w:val="Default"/>
        <w:numPr>
          <w:ilvl w:val="3"/>
          <w:numId w:val="9"/>
        </w:numPr>
        <w:ind w:left="851" w:hanging="425"/>
        <w:jc w:val="both"/>
        <w:rPr>
          <w:rFonts w:ascii="Times New Roman" w:hAnsi="Times New Roman" w:cs="Times New Roman"/>
        </w:rPr>
      </w:pPr>
      <w:r w:rsidRPr="002514BF">
        <w:rPr>
          <w:rFonts w:ascii="Times New Roman" w:hAnsi="Times New Roman" w:cs="Times New Roman"/>
        </w:rPr>
        <w:t>impactul asupra ponderii cogenerării de înaltă eficiență;</w:t>
      </w:r>
    </w:p>
    <w:p w14:paraId="4A4B124C" w14:textId="77777777" w:rsidR="00BC16FB" w:rsidRPr="002514BF" w:rsidRDefault="00BC16FB" w:rsidP="00BC16FB">
      <w:pPr>
        <w:pStyle w:val="Default"/>
        <w:numPr>
          <w:ilvl w:val="3"/>
          <w:numId w:val="9"/>
        </w:numPr>
        <w:ind w:left="851" w:hanging="425"/>
        <w:jc w:val="both"/>
        <w:rPr>
          <w:rFonts w:ascii="Times New Roman" w:hAnsi="Times New Roman" w:cs="Times New Roman"/>
        </w:rPr>
      </w:pPr>
      <w:r w:rsidRPr="002514BF">
        <w:rPr>
          <w:rFonts w:ascii="Times New Roman" w:hAnsi="Times New Roman" w:cs="Times New Roman"/>
        </w:rPr>
        <w:t xml:space="preserve">impactul asupra ponderii energiei din surse regenerabile în mixul energetic național și în sectorul de </w:t>
      </w:r>
      <w:r>
        <w:rPr>
          <w:rFonts w:ascii="Times New Roman" w:hAnsi="Times New Roman" w:cs="Times New Roman"/>
        </w:rPr>
        <w:t>alimentare centralizată cu energie termică și/sau de răcire</w:t>
      </w:r>
      <w:r w:rsidRPr="002514BF">
        <w:rPr>
          <w:rFonts w:ascii="Times New Roman" w:hAnsi="Times New Roman" w:cs="Times New Roman"/>
        </w:rPr>
        <w:t>;</w:t>
      </w:r>
    </w:p>
    <w:p w14:paraId="3D09D1A4" w14:textId="77777777" w:rsidR="00BC16FB" w:rsidRPr="002514BF" w:rsidRDefault="00BC16FB" w:rsidP="00BC16FB">
      <w:pPr>
        <w:pStyle w:val="Default"/>
        <w:numPr>
          <w:ilvl w:val="3"/>
          <w:numId w:val="9"/>
        </w:numPr>
        <w:ind w:left="851" w:hanging="425"/>
        <w:jc w:val="both"/>
        <w:rPr>
          <w:rFonts w:ascii="Times New Roman" w:hAnsi="Times New Roman" w:cs="Times New Roman"/>
        </w:rPr>
      </w:pPr>
      <w:r w:rsidRPr="002514BF">
        <w:rPr>
          <w:rFonts w:ascii="Times New Roman" w:hAnsi="Times New Roman" w:cs="Times New Roman"/>
        </w:rPr>
        <w:t>legăturile cu programarea financiară națională și economiile de costuri pentru bugetul public și participanții la piață;</w:t>
      </w:r>
    </w:p>
    <w:p w14:paraId="3CBC46DD" w14:textId="119632A9" w:rsidR="00BC16FB" w:rsidRPr="002514BF" w:rsidRDefault="00BC16FB" w:rsidP="00BC16FB">
      <w:pPr>
        <w:pStyle w:val="Default"/>
        <w:numPr>
          <w:ilvl w:val="3"/>
          <w:numId w:val="9"/>
        </w:numPr>
        <w:ind w:left="851" w:hanging="425"/>
        <w:jc w:val="both"/>
        <w:rPr>
          <w:rFonts w:ascii="Times New Roman" w:hAnsi="Times New Roman" w:cs="Times New Roman"/>
        </w:rPr>
      </w:pPr>
      <w:r w:rsidRPr="002514BF">
        <w:rPr>
          <w:rFonts w:ascii="Times New Roman" w:hAnsi="Times New Roman" w:cs="Times New Roman"/>
        </w:rPr>
        <w:t xml:space="preserve">estimarea </w:t>
      </w:r>
      <w:r w:rsidR="0074554E">
        <w:rPr>
          <w:rFonts w:ascii="Times New Roman" w:hAnsi="Times New Roman" w:cs="Times New Roman"/>
        </w:rPr>
        <w:t xml:space="preserve">impactului financiar al </w:t>
      </w:r>
      <w:r w:rsidRPr="002514BF">
        <w:rPr>
          <w:rFonts w:ascii="Times New Roman" w:hAnsi="Times New Roman" w:cs="Times New Roman"/>
        </w:rPr>
        <w:t xml:space="preserve">măsurilor de sprijin public, după caz, </w:t>
      </w:r>
      <w:r w:rsidR="0074554E">
        <w:rPr>
          <w:rFonts w:ascii="Times New Roman" w:hAnsi="Times New Roman" w:cs="Times New Roman"/>
        </w:rPr>
        <w:t xml:space="preserve">indicând </w:t>
      </w:r>
      <w:r w:rsidRPr="002514BF">
        <w:rPr>
          <w:rFonts w:ascii="Times New Roman" w:hAnsi="Times New Roman" w:cs="Times New Roman"/>
        </w:rPr>
        <w:t xml:space="preserve"> bugetul lor anual și identific</w:t>
      </w:r>
      <w:r w:rsidR="0074554E">
        <w:rPr>
          <w:rFonts w:ascii="Times New Roman" w:hAnsi="Times New Roman" w:cs="Times New Roman"/>
        </w:rPr>
        <w:t>ând</w:t>
      </w:r>
      <w:r w:rsidRPr="002514BF">
        <w:rPr>
          <w:rFonts w:ascii="Times New Roman" w:hAnsi="Times New Roman" w:cs="Times New Roman"/>
        </w:rPr>
        <w:t xml:space="preserve"> elementul de ajutor potențial.</w:t>
      </w:r>
    </w:p>
    <w:p w14:paraId="1DF74E4D" w14:textId="77777777" w:rsidR="00BC16FB" w:rsidRDefault="00BC16FB" w:rsidP="00BC16FB">
      <w:pPr>
        <w:ind w:firstLine="709"/>
        <w:jc w:val="both"/>
      </w:pPr>
    </w:p>
    <w:p w14:paraId="3383946C" w14:textId="77777777" w:rsidR="00BC16FB" w:rsidRDefault="00BC16FB" w:rsidP="00BC16FB">
      <w:pPr>
        <w:ind w:firstLine="709"/>
        <w:jc w:val="both"/>
      </w:pPr>
    </w:p>
    <w:p w14:paraId="59E1D2C4" w14:textId="77777777" w:rsidR="00BC16FB" w:rsidRDefault="00BC16FB" w:rsidP="00BC16FB">
      <w:pPr>
        <w:ind w:firstLine="709"/>
        <w:jc w:val="both"/>
      </w:pPr>
    </w:p>
    <w:p w14:paraId="475F99BF" w14:textId="77777777" w:rsidR="00BC16FB" w:rsidRDefault="00BC16FB" w:rsidP="00BC16FB">
      <w:pPr>
        <w:ind w:firstLine="709"/>
        <w:jc w:val="both"/>
      </w:pPr>
    </w:p>
    <w:p w14:paraId="399A077C" w14:textId="77777777" w:rsidR="00BC16FB" w:rsidRDefault="00BC16FB" w:rsidP="00BC16FB">
      <w:pPr>
        <w:ind w:firstLine="709"/>
        <w:jc w:val="both"/>
      </w:pPr>
    </w:p>
    <w:p w14:paraId="0D86EC75" w14:textId="77777777" w:rsidR="002514BF" w:rsidRDefault="002514BF" w:rsidP="00C26BAF">
      <w:pPr>
        <w:jc w:val="both"/>
      </w:pPr>
    </w:p>
    <w:sectPr w:rsidR="002514BF" w:rsidSect="00E8541E">
      <w:headerReference w:type="default" r:id="rId12"/>
      <w:pgSz w:w="11906" w:h="16838" w:code="9"/>
      <w:pgMar w:top="1418" w:right="567" w:bottom="1418" w:left="1985" w:header="709" w:footer="709" w:gutter="0"/>
      <w:cols w:space="708"/>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rina Chelmenciuc" w:date="2026-08-17T15:52:00Z" w:initials="CC">
    <w:p w14:paraId="7C799237" w14:textId="77777777" w:rsidR="0035238A" w:rsidRPr="0035238A" w:rsidRDefault="0035238A" w:rsidP="0035238A">
      <w:pPr>
        <w:pStyle w:val="Default"/>
        <w:rPr>
          <w:rFonts w:ascii="Times New Roman" w:hAnsi="Times New Roman" w:cs="Times New Roman"/>
        </w:rPr>
      </w:pPr>
      <w:r>
        <w:rPr>
          <w:rStyle w:val="CommentReference"/>
        </w:rPr>
        <w:annotationRef/>
      </w:r>
      <w:r w:rsidRPr="0035238A">
        <w:rPr>
          <w:rFonts w:ascii="Times New Roman" w:hAnsi="Times New Roman" w:cs="Times New Roman"/>
        </w:rPr>
        <w:t xml:space="preserve">În Directiva 2023/1791 este specificat astfel – </w:t>
      </w:r>
    </w:p>
    <w:p w14:paraId="5EEB4DA7" w14:textId="28C9101D" w:rsidR="0035238A" w:rsidRPr="0035238A" w:rsidRDefault="0035238A" w:rsidP="0035238A">
      <w:pPr>
        <w:pStyle w:val="CommentText"/>
        <w:rPr>
          <w:i/>
          <w:iCs/>
          <w:sz w:val="18"/>
          <w:szCs w:val="18"/>
        </w:rPr>
      </w:pPr>
      <w:r w:rsidRPr="0035238A">
        <w:rPr>
          <w:rFonts w:eastAsiaTheme="minorHAnsi"/>
          <w:i/>
          <w:iCs/>
          <w:color w:val="000000"/>
          <w:sz w:val="18"/>
          <w:szCs w:val="18"/>
        </w:rPr>
        <w:t>contribuția planificată a statului membru la obiectivele, țintele și contribuțiile sale naționale pentru cele cinci dimensiuni ale uniunii energetice, astfel cum se prevede la articolul 3 alineatul (2) litera (b) din Regulamentul (UE) 2018/1999, realizată prin creșterea eficienței în materie de încălzire și răcire, în special în legătură cu articolul 4 litera (b) punctele 1-4 și cu articolul 15 alineatul (4) litera (b) din regulamentul respectiv, identificând care dintre aceste elemente este complementar în raport cu planul național integrat privind energia și clima notificat în temeiul articolelor 3 și 7-12 din regulamentul respectiv;</w:t>
      </w:r>
    </w:p>
    <w:p w14:paraId="1086A3E6" w14:textId="184665F6" w:rsidR="0035238A" w:rsidRPr="008D275A" w:rsidRDefault="0035238A" w:rsidP="0035238A">
      <w:pPr>
        <w:pStyle w:val="CommentText"/>
        <w:rPr>
          <w:i/>
          <w:iCs/>
        </w:rPr>
      </w:pPr>
      <w:r w:rsidRPr="0035238A">
        <w:t>Este necesar suportul MEn la stabilirea cadrului legislativ național în care au fost transpuse aceste articole ale Regulamentului UE 2018/1999</w:t>
      </w:r>
      <w:r>
        <w:t xml:space="preserve"> și dacă corect a fost făcută trimiterea la </w:t>
      </w:r>
      <w:r w:rsidR="008D275A" w:rsidRPr="008D275A">
        <w:rPr>
          <w:i/>
          <w:iCs/>
        </w:rPr>
        <w:t>Regulamentul privind mecanismul de guvernanță energetică și a acțiunilor climatice</w:t>
      </w:r>
      <w:r w:rsidRPr="008D275A">
        <w:rPr>
          <w:i/>
          <w:iCs/>
          <w:highlight w:val="yellow"/>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86A3E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2DACA0" w16cex:dateUtc="2026-08-17T12: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86A3E6" w16cid:durableId="2E2DAC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0FF69" w14:textId="77777777" w:rsidR="0077395B" w:rsidRDefault="0077395B">
      <w:r>
        <w:separator/>
      </w:r>
    </w:p>
  </w:endnote>
  <w:endnote w:type="continuationSeparator" w:id="0">
    <w:p w14:paraId="5D3F2C71" w14:textId="77777777" w:rsidR="0077395B" w:rsidRDefault="00773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EUAlbertina">
    <w:altName w:val="Calibri"/>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A25A0" w14:textId="77777777" w:rsidR="0077395B" w:rsidRDefault="0077395B">
      <w:r>
        <w:separator/>
      </w:r>
    </w:p>
  </w:footnote>
  <w:footnote w:type="continuationSeparator" w:id="0">
    <w:p w14:paraId="518E661D" w14:textId="77777777" w:rsidR="0077395B" w:rsidRDefault="0077395B">
      <w:r>
        <w:continuationSeparator/>
      </w:r>
    </w:p>
  </w:footnote>
  <w:footnote w:id="1">
    <w:p w14:paraId="4E43FE02" w14:textId="77777777" w:rsidR="00BC16FB" w:rsidRPr="00351A24" w:rsidRDefault="00BC16FB" w:rsidP="00BC16FB">
      <w:pPr>
        <w:pStyle w:val="Default"/>
        <w:jc w:val="both"/>
        <w:rPr>
          <w:rFonts w:ascii="Times New Roman" w:hAnsi="Times New Roman" w:cs="Times New Roman"/>
          <w:color w:val="FF0000"/>
          <w:sz w:val="16"/>
          <w:szCs w:val="16"/>
        </w:rPr>
      </w:pPr>
      <w:r>
        <w:rPr>
          <w:rStyle w:val="FootnoteReference"/>
        </w:rPr>
        <w:footnoteRef/>
      </w:r>
      <w:r>
        <w:t xml:space="preserve"> </w:t>
      </w:r>
      <w:r w:rsidRPr="00351A24">
        <w:rPr>
          <w:rFonts w:ascii="Times New Roman" w:hAnsi="Times New Roman" w:cs="Times New Roman"/>
          <w:sz w:val="16"/>
          <w:szCs w:val="16"/>
        </w:rPr>
        <w:t>Identificarea energiei destinate răcirii din surse regenerabile se realizează în conformitate cu normele aprobate de Guvern, bazate pe actele normative delegate ale Uniunii Europene, adoptate în temeiul articolului 35 din Directiva (UE) 2018/2001 privind promovarea utilizării energiei din surse regenerabile, în scopul determinării volumului de energie din surse regenerabile utilizată pentru răcire și răcire centralizată. Până la intrarea în vigoare a metodologiei menționate, identificarea și monitorizarea acestei forme de energie se efectuează în baza unei metodologii aprobate de Agenție.</w:t>
      </w:r>
    </w:p>
    <w:p w14:paraId="21747316" w14:textId="77777777" w:rsidR="00BC16FB" w:rsidRDefault="00BC16FB" w:rsidP="00BC16FB">
      <w:pPr>
        <w:pStyle w:val="FootnoteText"/>
      </w:pPr>
    </w:p>
  </w:footnote>
  <w:footnote w:id="2">
    <w:p w14:paraId="0B6FDD1A" w14:textId="77777777" w:rsidR="00BC16FB" w:rsidRPr="006B2853" w:rsidRDefault="00BC16FB" w:rsidP="00BC16FB">
      <w:pPr>
        <w:pStyle w:val="Default"/>
        <w:tabs>
          <w:tab w:val="left" w:pos="284"/>
        </w:tabs>
        <w:jc w:val="both"/>
        <w:rPr>
          <w:sz w:val="16"/>
          <w:szCs w:val="16"/>
        </w:rPr>
      </w:pPr>
      <w:r w:rsidRPr="00902B6E">
        <w:rPr>
          <w:rStyle w:val="FootnoteReference"/>
          <w:rFonts w:ascii="Times New Roman" w:hAnsi="Times New Roman" w:cs="Times New Roman"/>
          <w:sz w:val="20"/>
          <w:szCs w:val="20"/>
        </w:rPr>
        <w:footnoteRef/>
      </w:r>
      <w:r w:rsidRPr="00902B6E">
        <w:rPr>
          <w:rFonts w:ascii="Times New Roman" w:hAnsi="Times New Roman" w:cs="Times New Roman"/>
        </w:rPr>
        <w:t xml:space="preserve"> </w:t>
      </w:r>
      <w:r w:rsidRPr="006B2853">
        <w:rPr>
          <w:rFonts w:ascii="Times New Roman" w:hAnsi="Times New Roman" w:cs="Times New Roman"/>
          <w:sz w:val="16"/>
          <w:szCs w:val="16"/>
        </w:rPr>
        <w:t>Analiza potențialului economic ar trebui să prezinte volumul de energie (în GWh) care poate fi generat anual de fiecare dintre tehnologiile analizate. Limitările și relațiile din cadrul sistemului energetic ar trebui, de asemenea, luate în considerare. Analiza poate utiliza modele bazate pe ipoteze care reprezintă funcționarea unor tipuri comune de tehnologii sau sisteme.</w:t>
      </w:r>
    </w:p>
    <w:p w14:paraId="5D81D435" w14:textId="77777777" w:rsidR="00BC16FB" w:rsidRDefault="00BC16FB" w:rsidP="00BC16FB">
      <w:pPr>
        <w:pStyle w:val="FootnoteText"/>
      </w:pPr>
    </w:p>
  </w:footnote>
  <w:footnote w:id="3">
    <w:p w14:paraId="58B6E412" w14:textId="77777777" w:rsidR="00BC16FB" w:rsidRPr="00D52039" w:rsidRDefault="00BC16FB" w:rsidP="00BC16FB">
      <w:pPr>
        <w:pStyle w:val="Heading4"/>
        <w:shd w:val="clear" w:color="auto" w:fill="FFFFFF"/>
        <w:spacing w:before="0" w:beforeAutospacing="0" w:after="0" w:afterAutospacing="0"/>
        <w:jc w:val="both"/>
        <w:rPr>
          <w:b w:val="0"/>
          <w:bCs w:val="0"/>
          <w:color w:val="333333"/>
          <w:sz w:val="16"/>
          <w:szCs w:val="16"/>
        </w:rPr>
      </w:pPr>
      <w:r w:rsidRPr="00902B6E">
        <w:rPr>
          <w:rStyle w:val="FootnoteReference"/>
          <w:b w:val="0"/>
          <w:bCs w:val="0"/>
          <w:sz w:val="20"/>
          <w:szCs w:val="20"/>
        </w:rPr>
        <w:footnoteRef/>
      </w:r>
      <w:r w:rsidRPr="00D52039">
        <w:rPr>
          <w:b w:val="0"/>
          <w:bCs w:val="0"/>
          <w:sz w:val="16"/>
          <w:szCs w:val="16"/>
        </w:rPr>
        <w:t xml:space="preserve"> </w:t>
      </w:r>
      <w:r w:rsidRPr="00D52039">
        <w:rPr>
          <w:rFonts w:eastAsiaTheme="minorHAnsi"/>
          <w:b w:val="0"/>
          <w:bCs w:val="0"/>
          <w:color w:val="000000"/>
          <w:sz w:val="16"/>
          <w:szCs w:val="16"/>
        </w:rPr>
        <w:t>Inclusiv evaluarea menționată la art. 26</w:t>
      </w:r>
      <w:r w:rsidRPr="00D52039">
        <w:rPr>
          <w:rFonts w:eastAsiaTheme="minorHAnsi"/>
          <w:b w:val="0"/>
          <w:bCs w:val="0"/>
          <w:color w:val="000000"/>
          <w:sz w:val="16"/>
          <w:szCs w:val="16"/>
          <w:vertAlign w:val="superscript"/>
        </w:rPr>
        <w:t>3</w:t>
      </w:r>
      <w:r w:rsidRPr="00D52039">
        <w:rPr>
          <w:rFonts w:eastAsiaTheme="minorHAnsi"/>
          <w:b w:val="0"/>
          <w:bCs w:val="0"/>
          <w:color w:val="000000"/>
          <w:sz w:val="16"/>
          <w:szCs w:val="16"/>
        </w:rPr>
        <w:t xml:space="preserve">, alin. (4) din Legea Nr.10/2016 </w:t>
      </w:r>
      <w:r w:rsidRPr="00D52039">
        <w:rPr>
          <w:b w:val="0"/>
          <w:bCs w:val="0"/>
          <w:color w:val="333333"/>
          <w:sz w:val="16"/>
          <w:szCs w:val="16"/>
        </w:rPr>
        <w:t>privind promovarea utilizării energiei</w:t>
      </w:r>
      <w:r w:rsidRPr="00D52039">
        <w:rPr>
          <w:b w:val="0"/>
          <w:bCs w:val="0"/>
          <w:color w:val="333333"/>
          <w:sz w:val="16"/>
          <w:szCs w:val="16"/>
        </w:rPr>
        <w:br/>
        <w:t>din surse regenerabile</w:t>
      </w:r>
      <w:r>
        <w:rPr>
          <w:b w:val="0"/>
          <w:bCs w:val="0"/>
          <w:color w:val="333333"/>
          <w:sz w:val="16"/>
          <w:szCs w:val="16"/>
        </w:rPr>
        <w:t>.</w:t>
      </w:r>
    </w:p>
    <w:p w14:paraId="7B58792D" w14:textId="77777777" w:rsidR="00BC16FB" w:rsidRDefault="00BC16FB" w:rsidP="00BC16FB">
      <w:pPr>
        <w:pStyle w:val="FootnoteText"/>
      </w:pPr>
    </w:p>
  </w:footnote>
  <w:footnote w:id="4">
    <w:p w14:paraId="0C2DB01B" w14:textId="77777777" w:rsidR="00BC16FB" w:rsidRPr="00902B6E" w:rsidRDefault="00BC16FB" w:rsidP="00BC16FB">
      <w:pPr>
        <w:pStyle w:val="Default"/>
        <w:rPr>
          <w:rFonts w:ascii="Times New Roman" w:hAnsi="Times New Roman" w:cs="Times New Roman"/>
          <w:sz w:val="16"/>
          <w:szCs w:val="16"/>
        </w:rPr>
      </w:pPr>
      <w:r w:rsidRPr="00902B6E">
        <w:rPr>
          <w:rStyle w:val="FootnoteReference"/>
          <w:rFonts w:ascii="Times New Roman" w:hAnsi="Times New Roman" w:cs="Times New Roman"/>
          <w:sz w:val="20"/>
          <w:szCs w:val="20"/>
        </w:rPr>
        <w:footnoteRef/>
      </w:r>
      <w:r w:rsidRPr="00902B6E">
        <w:rPr>
          <w:rFonts w:ascii="Times New Roman" w:hAnsi="Times New Roman" w:cs="Times New Roman"/>
          <w:sz w:val="20"/>
          <w:szCs w:val="20"/>
        </w:rPr>
        <w:t xml:space="preserve"> </w:t>
      </w:r>
      <w:r w:rsidRPr="00902B6E">
        <w:rPr>
          <w:rFonts w:ascii="Times New Roman" w:hAnsi="Times New Roman" w:cs="Times New Roman"/>
          <w:sz w:val="16"/>
          <w:szCs w:val="16"/>
        </w:rPr>
        <w:t xml:space="preserve">Data-limită pentru luarea în considerare a politicilor pentru scenariul de referință este sfârșitul anului care precedă anul până la sfârșitul căruia este scadentă evaluarea cuprinzătoare. Cu alte cuvinte, politicile adoptate în termen de un an înainte de termenul-limită pentru depunerea evaluării cuprinzătoare nu trebuie luate în considerare. </w:t>
      </w:r>
    </w:p>
    <w:p w14:paraId="4FC9BFEB" w14:textId="77777777" w:rsidR="00BC16FB" w:rsidRPr="00902B6E" w:rsidRDefault="00BC16FB" w:rsidP="00BC16FB">
      <w:pPr>
        <w:autoSpaceDE w:val="0"/>
        <w:autoSpaceDN w:val="0"/>
        <w:adjustRightInd w:val="0"/>
        <w:rPr>
          <w:rFonts w:ascii="EUAlbertina" w:eastAsiaTheme="minorHAnsi" w:hAnsi="EUAlbertina" w:cs="EUAlbertina"/>
          <w:color w:val="000000"/>
          <w:sz w:val="24"/>
          <w:szCs w:val="24"/>
        </w:rPr>
      </w:pPr>
    </w:p>
    <w:p w14:paraId="09D4787C" w14:textId="77777777" w:rsidR="00BC16FB" w:rsidRDefault="00BC16FB" w:rsidP="00BC16FB">
      <w:pPr>
        <w:pStyle w:val="FootnoteText"/>
      </w:pPr>
    </w:p>
  </w:footnote>
  <w:footnote w:id="5">
    <w:p w14:paraId="371EE5EB" w14:textId="77777777" w:rsidR="00BC16FB" w:rsidRPr="002B6C03" w:rsidRDefault="00BC16FB" w:rsidP="00BC16FB">
      <w:pPr>
        <w:pStyle w:val="Default"/>
        <w:jc w:val="both"/>
        <w:rPr>
          <w:sz w:val="19"/>
          <w:szCs w:val="19"/>
        </w:rPr>
      </w:pPr>
      <w:r>
        <w:rPr>
          <w:rStyle w:val="FootnoteReference"/>
        </w:rPr>
        <w:footnoteRef/>
      </w:r>
      <w:r>
        <w:t xml:space="preserve"> </w:t>
      </w:r>
      <w:r w:rsidRPr="002B6C03">
        <w:rPr>
          <w:rFonts w:ascii="Times New Roman" w:hAnsi="Times New Roman" w:cs="Times New Roman"/>
          <w:sz w:val="16"/>
          <w:szCs w:val="16"/>
        </w:rPr>
        <w:t>Încălzire și răcire individuală eficientă înseamnă o opțiune privind furnizarea de încălzire și răcire individuală care, comparativ cu încălzirea și răcirea centralizată eficientă, reduce măsurabil consumul de energie primară din surse neregenerabile necesar pentru a furniza o unitate de energie livrată în cadrul unei limite de sistem relevante sau necesită același consum de energie primară din surse neregenerabile, dar la un cost inferior, ținând seama de energia necesară pentru extracție, conversie, transport și distribuție</w:t>
      </w:r>
      <w:r>
        <w:rPr>
          <w:rFonts w:ascii="Times New Roman" w:hAnsi="Times New Roman" w:cs="Times New Roman"/>
          <w:sz w:val="16"/>
          <w:szCs w:val="16"/>
        </w:rPr>
        <w:t>.</w:t>
      </w:r>
    </w:p>
    <w:p w14:paraId="37673D0A" w14:textId="77777777" w:rsidR="00BC16FB" w:rsidRDefault="00BC16FB" w:rsidP="00BC16FB">
      <w:pPr>
        <w:pStyle w:val="FootnoteText"/>
      </w:pPr>
    </w:p>
  </w:footnote>
  <w:footnote w:id="6">
    <w:p w14:paraId="0E9D8C37" w14:textId="77777777" w:rsidR="00BC16FB" w:rsidRPr="00A57E4B" w:rsidRDefault="00BC16FB" w:rsidP="00BC16FB">
      <w:pPr>
        <w:pStyle w:val="Default"/>
        <w:jc w:val="both"/>
        <w:rPr>
          <w:rFonts w:ascii="Times New Roman" w:hAnsi="Times New Roman" w:cs="Times New Roman"/>
          <w:sz w:val="20"/>
          <w:szCs w:val="20"/>
        </w:rPr>
      </w:pPr>
      <w:r w:rsidRPr="00A57E4B">
        <w:rPr>
          <w:rStyle w:val="FootnoteReference"/>
          <w:rFonts w:ascii="Times New Roman" w:hAnsi="Times New Roman" w:cs="Times New Roman"/>
          <w:sz w:val="20"/>
          <w:szCs w:val="20"/>
        </w:rPr>
        <w:footnoteRef/>
      </w:r>
      <w:r w:rsidRPr="00A57E4B">
        <w:rPr>
          <w:rFonts w:ascii="Times New Roman" w:hAnsi="Times New Roman" w:cs="Times New Roman"/>
          <w:sz w:val="20"/>
          <w:szCs w:val="20"/>
        </w:rPr>
        <w:t xml:space="preserve"> </w:t>
      </w:r>
      <w:r w:rsidRPr="00984944">
        <w:rPr>
          <w:rFonts w:ascii="Times New Roman" w:hAnsi="Times New Roman" w:cs="Times New Roman"/>
          <w:sz w:val="16"/>
          <w:szCs w:val="16"/>
        </w:rPr>
        <w:t>Această prezentare generală include măsurile și programele de finanțare care pot fi adoptate pe parcursul perioadei de realizare a evaluării cuprinzătoare, fără a se aduce atingere unei notificări separate a schemelor de sprijin public pentru evaluarea ajutoarelor de stat.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AD75" w14:textId="77777777" w:rsidR="00000000" w:rsidRDefault="00C91804">
    <w:pPr>
      <w:pStyle w:val="Header"/>
      <w:jc w:val="center"/>
    </w:pPr>
    <w:r>
      <w:fldChar w:fldCharType="begin"/>
    </w:r>
    <w:r>
      <w:instrText xml:space="preserve"> PAGE   \* MERGEFORMAT </w:instrText>
    </w:r>
    <w:r>
      <w:fldChar w:fldCharType="separate"/>
    </w:r>
    <w:r>
      <w:rPr>
        <w:noProof/>
      </w:rPr>
      <w:t>2</w:t>
    </w:r>
    <w:r>
      <w:fldChar w:fldCharType="end"/>
    </w:r>
  </w:p>
  <w:p w14:paraId="3E584310" w14:textId="18EF8FCB" w:rsidR="00000000" w:rsidRDefault="00C91804" w:rsidP="0003777F">
    <w:pPr>
      <w:pStyle w:val="Header"/>
      <w:jc w:val="right"/>
    </w:pPr>
    <w:r>
      <w:t>Anexa nr. 3</w:t>
    </w:r>
  </w:p>
  <w:p w14:paraId="5B118352"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999"/>
    <w:multiLevelType w:val="hybridMultilevel"/>
    <w:tmpl w:val="2D7C5050"/>
    <w:lvl w:ilvl="0" w:tplc="654468A8">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C865EA"/>
    <w:multiLevelType w:val="hybridMultilevel"/>
    <w:tmpl w:val="0CBCDB72"/>
    <w:lvl w:ilvl="0" w:tplc="32A44F6C">
      <w:start w:val="1"/>
      <w:numFmt w:val="bullet"/>
      <w:lvlText w:val=""/>
      <w:lvlJc w:val="left"/>
      <w:pPr>
        <w:ind w:left="1713" w:hanging="360"/>
      </w:pPr>
      <w:rPr>
        <w:rFonts w:ascii="Symbol" w:hAnsi="Symbol" w:hint="default"/>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2" w15:restartNumberingAfterBreak="0">
    <w:nsid w:val="076275D4"/>
    <w:multiLevelType w:val="hybridMultilevel"/>
    <w:tmpl w:val="B790829A"/>
    <w:lvl w:ilvl="0" w:tplc="08E0D6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5D01D9"/>
    <w:multiLevelType w:val="hybridMultilevel"/>
    <w:tmpl w:val="0FC2EAFE"/>
    <w:lvl w:ilvl="0" w:tplc="C6B23E96">
      <w:start w:val="1"/>
      <w:numFmt w:val="low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C2A57B6"/>
    <w:multiLevelType w:val="hybridMultilevel"/>
    <w:tmpl w:val="8B62DA8A"/>
    <w:lvl w:ilvl="0" w:tplc="9C9A3B4E">
      <w:start w:val="1"/>
      <w:numFmt w:val="decimal"/>
      <w:lvlText w:val="%1."/>
      <w:lvlJc w:val="left"/>
      <w:pPr>
        <w:ind w:left="720" w:hanging="360"/>
      </w:pPr>
      <w:rPr>
        <w:rFonts w:ascii="Times New Roman" w:hAnsi="Times New Roman" w:cs="Times New Roman" w:hint="default"/>
      </w:rPr>
    </w:lvl>
    <w:lvl w:ilvl="1" w:tplc="15C2394C">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6464183"/>
    <w:multiLevelType w:val="hybridMultilevel"/>
    <w:tmpl w:val="F3860CC6"/>
    <w:lvl w:ilvl="0" w:tplc="654468A8">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9405185"/>
    <w:multiLevelType w:val="hybridMultilevel"/>
    <w:tmpl w:val="69F4192C"/>
    <w:lvl w:ilvl="0" w:tplc="32A44F6C">
      <w:start w:val="1"/>
      <w:numFmt w:val="bullet"/>
      <w:lvlText w:val=""/>
      <w:lvlJc w:val="left"/>
      <w:pPr>
        <w:ind w:left="1713" w:hanging="360"/>
      </w:pPr>
      <w:rPr>
        <w:rFonts w:ascii="Symbol" w:hAnsi="Symbol" w:hint="default"/>
      </w:rPr>
    </w:lvl>
    <w:lvl w:ilvl="1" w:tplc="04180003" w:tentative="1">
      <w:start w:val="1"/>
      <w:numFmt w:val="bullet"/>
      <w:lvlText w:val="o"/>
      <w:lvlJc w:val="left"/>
      <w:pPr>
        <w:ind w:left="2433" w:hanging="360"/>
      </w:pPr>
      <w:rPr>
        <w:rFonts w:ascii="Courier New" w:hAnsi="Courier New" w:cs="Courier New" w:hint="default"/>
      </w:rPr>
    </w:lvl>
    <w:lvl w:ilvl="2" w:tplc="32A44F6C">
      <w:start w:val="1"/>
      <w:numFmt w:val="bullet"/>
      <w:lvlText w:val=""/>
      <w:lvlJc w:val="left"/>
      <w:pPr>
        <w:ind w:left="3153" w:hanging="360"/>
      </w:pPr>
      <w:rPr>
        <w:rFonts w:ascii="Symbol" w:hAnsi="Symbol"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7" w15:restartNumberingAfterBreak="0">
    <w:nsid w:val="24877626"/>
    <w:multiLevelType w:val="hybridMultilevel"/>
    <w:tmpl w:val="F66E9A44"/>
    <w:lvl w:ilvl="0" w:tplc="CE788ECE">
      <w:start w:val="1"/>
      <w:numFmt w:val="bullet"/>
      <w:lvlText w:val="—"/>
      <w:lvlJc w:val="left"/>
      <w:pPr>
        <w:ind w:left="1353" w:hanging="360"/>
      </w:pPr>
      <w:rPr>
        <w:rFonts w:ascii="Times New Roman" w:eastAsiaTheme="minorHAnsi" w:hAnsi="Times New Roman" w:cs="Times New Roman" w:hint="default"/>
      </w:rPr>
    </w:lvl>
    <w:lvl w:ilvl="1" w:tplc="04180003" w:tentative="1">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abstractNum w:abstractNumId="8" w15:restartNumberingAfterBreak="0">
    <w:nsid w:val="24FE5240"/>
    <w:multiLevelType w:val="hybridMultilevel"/>
    <w:tmpl w:val="32600EFE"/>
    <w:lvl w:ilvl="0" w:tplc="32A44F6C">
      <w:start w:val="1"/>
      <w:numFmt w:val="bullet"/>
      <w:lvlText w:val=""/>
      <w:lvlJc w:val="left"/>
      <w:pPr>
        <w:ind w:left="1713" w:hanging="360"/>
      </w:pPr>
      <w:rPr>
        <w:rFonts w:ascii="Symbol" w:hAnsi="Symbol" w:hint="default"/>
      </w:rPr>
    </w:lvl>
    <w:lvl w:ilvl="1" w:tplc="32A44F6C">
      <w:start w:val="1"/>
      <w:numFmt w:val="bullet"/>
      <w:lvlText w:val=""/>
      <w:lvlJc w:val="left"/>
      <w:pPr>
        <w:ind w:left="2433" w:hanging="360"/>
      </w:pPr>
      <w:rPr>
        <w:rFonts w:ascii="Symbol" w:hAnsi="Symbol"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9" w15:restartNumberingAfterBreak="0">
    <w:nsid w:val="318E409E"/>
    <w:multiLevelType w:val="hybridMultilevel"/>
    <w:tmpl w:val="7848E5C6"/>
    <w:lvl w:ilvl="0" w:tplc="32A44F6C">
      <w:start w:val="1"/>
      <w:numFmt w:val="bullet"/>
      <w:lvlText w:val=""/>
      <w:lvlJc w:val="left"/>
      <w:pPr>
        <w:ind w:left="1713"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311539E"/>
    <w:multiLevelType w:val="hybridMultilevel"/>
    <w:tmpl w:val="D5129BA2"/>
    <w:lvl w:ilvl="0" w:tplc="C6B23E96">
      <w:start w:val="1"/>
      <w:numFmt w:val="lowerRoman"/>
      <w:lvlText w:val="(%1)"/>
      <w:lvlJc w:val="left"/>
      <w:pPr>
        <w:ind w:left="1080" w:hanging="720"/>
      </w:pPr>
      <w:rPr>
        <w:rFonts w:hint="default"/>
      </w:rPr>
    </w:lvl>
    <w:lvl w:ilvl="1" w:tplc="04906FC8">
      <w:start w:val="1"/>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2D649A1"/>
    <w:multiLevelType w:val="hybridMultilevel"/>
    <w:tmpl w:val="BB4CE276"/>
    <w:lvl w:ilvl="0" w:tplc="B94E7226">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2EE6E12"/>
    <w:multiLevelType w:val="hybridMultilevel"/>
    <w:tmpl w:val="E8F253CC"/>
    <w:lvl w:ilvl="0" w:tplc="32A44F6C">
      <w:start w:val="1"/>
      <w:numFmt w:val="bullet"/>
      <w:lvlText w:val=""/>
      <w:lvlJc w:val="left"/>
      <w:pPr>
        <w:ind w:left="1713" w:hanging="360"/>
      </w:pPr>
      <w:rPr>
        <w:rFonts w:ascii="Symbol" w:hAnsi="Symbol" w:hint="default"/>
      </w:rPr>
    </w:lvl>
    <w:lvl w:ilvl="1" w:tplc="04180003">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13" w15:restartNumberingAfterBreak="0">
    <w:nsid w:val="43C93913"/>
    <w:multiLevelType w:val="hybridMultilevel"/>
    <w:tmpl w:val="C2360DA2"/>
    <w:lvl w:ilvl="0" w:tplc="654468A8">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5B167E1"/>
    <w:multiLevelType w:val="hybridMultilevel"/>
    <w:tmpl w:val="D82E1672"/>
    <w:lvl w:ilvl="0" w:tplc="32A44F6C">
      <w:start w:val="1"/>
      <w:numFmt w:val="bullet"/>
      <w:lvlText w:val=""/>
      <w:lvlJc w:val="left"/>
      <w:pPr>
        <w:ind w:left="1713" w:hanging="360"/>
      </w:pPr>
      <w:rPr>
        <w:rFonts w:ascii="Symbol" w:hAnsi="Symbol" w:hint="default"/>
      </w:rPr>
    </w:lvl>
    <w:lvl w:ilvl="1" w:tplc="04180003">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15" w15:restartNumberingAfterBreak="0">
    <w:nsid w:val="47985C55"/>
    <w:multiLevelType w:val="hybridMultilevel"/>
    <w:tmpl w:val="80A473D6"/>
    <w:lvl w:ilvl="0" w:tplc="C6B23E96">
      <w:start w:val="1"/>
      <w:numFmt w:val="lowerRoman"/>
      <w:lvlText w:val="(%1)"/>
      <w:lvlJc w:val="left"/>
      <w:pPr>
        <w:ind w:left="720" w:hanging="360"/>
      </w:pPr>
      <w:rPr>
        <w:rFonts w:hint="default"/>
      </w:rPr>
    </w:lvl>
    <w:lvl w:ilvl="1" w:tplc="514A1202">
      <w:start w:val="1"/>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2FC4A5C"/>
    <w:multiLevelType w:val="hybridMultilevel"/>
    <w:tmpl w:val="9C166940"/>
    <w:lvl w:ilvl="0" w:tplc="F1968F08">
      <w:start w:val="1"/>
      <w:numFmt w:val="bullet"/>
      <w:lvlText w:val="—"/>
      <w:lvlJc w:val="left"/>
      <w:pPr>
        <w:ind w:left="1353" w:hanging="360"/>
      </w:pPr>
      <w:rPr>
        <w:rFonts w:ascii="Times New Roman" w:eastAsiaTheme="minorHAnsi" w:hAnsi="Times New Roman" w:cs="Times New Roman" w:hint="default"/>
      </w:rPr>
    </w:lvl>
    <w:lvl w:ilvl="1" w:tplc="04180003" w:tentative="1">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abstractNum w:abstractNumId="17" w15:restartNumberingAfterBreak="0">
    <w:nsid w:val="55346943"/>
    <w:multiLevelType w:val="hybridMultilevel"/>
    <w:tmpl w:val="03505FC2"/>
    <w:lvl w:ilvl="0" w:tplc="32A44F6C">
      <w:start w:val="1"/>
      <w:numFmt w:val="bullet"/>
      <w:lvlText w:val=""/>
      <w:lvlJc w:val="left"/>
      <w:pPr>
        <w:ind w:left="1713" w:hanging="360"/>
      </w:pPr>
      <w:rPr>
        <w:rFonts w:ascii="Symbol" w:hAnsi="Symbol" w:hint="default"/>
      </w:rPr>
    </w:lvl>
    <w:lvl w:ilvl="1" w:tplc="32A44F6C">
      <w:start w:val="1"/>
      <w:numFmt w:val="bullet"/>
      <w:lvlText w:val=""/>
      <w:lvlJc w:val="left"/>
      <w:pPr>
        <w:ind w:left="2433" w:hanging="360"/>
      </w:pPr>
      <w:rPr>
        <w:rFonts w:ascii="Symbol" w:hAnsi="Symbol"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18" w15:restartNumberingAfterBreak="0">
    <w:nsid w:val="56566E16"/>
    <w:multiLevelType w:val="hybridMultilevel"/>
    <w:tmpl w:val="03AAEBEA"/>
    <w:lvl w:ilvl="0" w:tplc="654468A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9" w15:restartNumberingAfterBreak="0">
    <w:nsid w:val="5DBF2020"/>
    <w:multiLevelType w:val="hybridMultilevel"/>
    <w:tmpl w:val="2BF6D816"/>
    <w:lvl w:ilvl="0" w:tplc="2648043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60323A53"/>
    <w:multiLevelType w:val="hybridMultilevel"/>
    <w:tmpl w:val="11484F20"/>
    <w:lvl w:ilvl="0" w:tplc="C6B23E96">
      <w:start w:val="1"/>
      <w:numFmt w:val="lowerRoman"/>
      <w:lvlText w:val="(%1)"/>
      <w:lvlJc w:val="left"/>
      <w:pPr>
        <w:ind w:left="720" w:hanging="360"/>
      </w:pPr>
      <w:rPr>
        <w:rFonts w:hint="default"/>
      </w:rPr>
    </w:lvl>
    <w:lvl w:ilvl="1" w:tplc="15C2394C">
      <w:start w:val="1"/>
      <w:numFmt w:val="lowerRoman"/>
      <w:lvlText w:val="(%2)"/>
      <w:lvlJc w:val="left"/>
      <w:pPr>
        <w:ind w:left="1440" w:hanging="360"/>
      </w:pPr>
      <w:rPr>
        <w:rFonts w:hint="default"/>
      </w:rPr>
    </w:lvl>
    <w:lvl w:ilvl="2" w:tplc="19AC22DA">
      <w:start w:val="1"/>
      <w:numFmt w:val="bullet"/>
      <w:lvlText w:val="—"/>
      <w:lvlJc w:val="left"/>
      <w:pPr>
        <w:ind w:left="2340" w:hanging="360"/>
      </w:pPr>
      <w:rPr>
        <w:rFonts w:ascii="Times New Roman" w:eastAsiaTheme="minorHAnsi" w:hAnsi="Times New Roman" w:cs="Times New Roman" w:hint="default"/>
      </w:rPr>
    </w:lvl>
    <w:lvl w:ilvl="3" w:tplc="EC08890A">
      <w:start w:val="1"/>
      <w:numFmt w:val="lowerLetter"/>
      <w:lvlText w:val="(%4)"/>
      <w:lvlJc w:val="left"/>
      <w:pPr>
        <w:ind w:left="2880" w:hanging="360"/>
      </w:pPr>
      <w:rPr>
        <w:rFonts w:hint="default"/>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19F5A4A"/>
    <w:multiLevelType w:val="hybridMultilevel"/>
    <w:tmpl w:val="96D88A72"/>
    <w:lvl w:ilvl="0" w:tplc="654468A8">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94E1731"/>
    <w:multiLevelType w:val="hybridMultilevel"/>
    <w:tmpl w:val="B43CF996"/>
    <w:lvl w:ilvl="0" w:tplc="32A44F6C">
      <w:start w:val="1"/>
      <w:numFmt w:val="bullet"/>
      <w:lvlText w:val=""/>
      <w:lvlJc w:val="left"/>
      <w:pPr>
        <w:ind w:left="1713" w:hanging="360"/>
      </w:pPr>
      <w:rPr>
        <w:rFonts w:ascii="Symbol" w:hAnsi="Symbol" w:hint="default"/>
      </w:rPr>
    </w:lvl>
    <w:lvl w:ilvl="1" w:tplc="04180003" w:tentative="1">
      <w:start w:val="1"/>
      <w:numFmt w:val="bullet"/>
      <w:lvlText w:val="o"/>
      <w:lvlJc w:val="left"/>
      <w:pPr>
        <w:ind w:left="2433" w:hanging="360"/>
      </w:pPr>
      <w:rPr>
        <w:rFonts w:ascii="Courier New" w:hAnsi="Courier New" w:cs="Courier New" w:hint="default"/>
      </w:rPr>
    </w:lvl>
    <w:lvl w:ilvl="2" w:tplc="04180005">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23" w15:restartNumberingAfterBreak="0">
    <w:nsid w:val="76725068"/>
    <w:multiLevelType w:val="hybridMultilevel"/>
    <w:tmpl w:val="DB4EC2F6"/>
    <w:lvl w:ilvl="0" w:tplc="087A6C00">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80226CB"/>
    <w:multiLevelType w:val="hybridMultilevel"/>
    <w:tmpl w:val="0CB4A006"/>
    <w:lvl w:ilvl="0" w:tplc="32A44F6C">
      <w:start w:val="1"/>
      <w:numFmt w:val="bullet"/>
      <w:lvlText w:val=""/>
      <w:lvlJc w:val="left"/>
      <w:pPr>
        <w:ind w:left="1713" w:hanging="360"/>
      </w:pPr>
      <w:rPr>
        <w:rFonts w:ascii="Symbol" w:hAnsi="Symbol" w:hint="default"/>
      </w:rPr>
    </w:lvl>
    <w:lvl w:ilvl="1" w:tplc="32A44F6C">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DC837FF"/>
    <w:multiLevelType w:val="hybridMultilevel"/>
    <w:tmpl w:val="D220CDFE"/>
    <w:lvl w:ilvl="0" w:tplc="654468A8">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EA135E8"/>
    <w:multiLevelType w:val="hybridMultilevel"/>
    <w:tmpl w:val="6EF8BFEC"/>
    <w:lvl w:ilvl="0" w:tplc="32A44F6C">
      <w:start w:val="1"/>
      <w:numFmt w:val="bullet"/>
      <w:lvlText w:val=""/>
      <w:lvlJc w:val="left"/>
      <w:pPr>
        <w:ind w:left="1713" w:hanging="360"/>
      </w:pPr>
      <w:rPr>
        <w:rFonts w:ascii="Symbol" w:hAnsi="Symbol" w:hint="default"/>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27" w15:restartNumberingAfterBreak="0">
    <w:nsid w:val="7F4B3CE7"/>
    <w:multiLevelType w:val="hybridMultilevel"/>
    <w:tmpl w:val="FFCCB99E"/>
    <w:lvl w:ilvl="0" w:tplc="150234B8">
      <w:start w:val="1"/>
      <w:numFmt w:val="lowerLetter"/>
      <w:lvlText w:val="(%1)"/>
      <w:lvlJc w:val="left"/>
      <w:pPr>
        <w:ind w:left="750" w:hanging="39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FF658BA"/>
    <w:multiLevelType w:val="hybridMultilevel"/>
    <w:tmpl w:val="0C16F842"/>
    <w:lvl w:ilvl="0" w:tplc="654468A8">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65231705">
    <w:abstractNumId w:val="4"/>
  </w:num>
  <w:num w:numId="2" w16cid:durableId="1314215648">
    <w:abstractNumId w:val="18"/>
  </w:num>
  <w:num w:numId="3" w16cid:durableId="1072117814">
    <w:abstractNumId w:val="2"/>
  </w:num>
  <w:num w:numId="4" w16cid:durableId="895359409">
    <w:abstractNumId w:val="11"/>
  </w:num>
  <w:num w:numId="5" w16cid:durableId="667749030">
    <w:abstractNumId w:val="10"/>
  </w:num>
  <w:num w:numId="6" w16cid:durableId="1906912612">
    <w:abstractNumId w:val="23"/>
  </w:num>
  <w:num w:numId="7" w16cid:durableId="1328359312">
    <w:abstractNumId w:val="25"/>
  </w:num>
  <w:num w:numId="8" w16cid:durableId="1861770919">
    <w:abstractNumId w:val="0"/>
  </w:num>
  <w:num w:numId="9" w16cid:durableId="1387414971">
    <w:abstractNumId w:val="20"/>
  </w:num>
  <w:num w:numId="10" w16cid:durableId="362705010">
    <w:abstractNumId w:val="27"/>
  </w:num>
  <w:num w:numId="11" w16cid:durableId="751926603">
    <w:abstractNumId w:val="19"/>
  </w:num>
  <w:num w:numId="12" w16cid:durableId="1832720261">
    <w:abstractNumId w:val="5"/>
  </w:num>
  <w:num w:numId="13" w16cid:durableId="51390887">
    <w:abstractNumId w:val="28"/>
  </w:num>
  <w:num w:numId="14" w16cid:durableId="902568832">
    <w:abstractNumId w:val="21"/>
  </w:num>
  <w:num w:numId="15" w16cid:durableId="1297180218">
    <w:abstractNumId w:val="13"/>
  </w:num>
  <w:num w:numId="16" w16cid:durableId="936253000">
    <w:abstractNumId w:val="15"/>
  </w:num>
  <w:num w:numId="17" w16cid:durableId="1963925608">
    <w:abstractNumId w:val="9"/>
  </w:num>
  <w:num w:numId="18" w16cid:durableId="462773502">
    <w:abstractNumId w:val="24"/>
  </w:num>
  <w:num w:numId="19" w16cid:durableId="350839548">
    <w:abstractNumId w:val="14"/>
  </w:num>
  <w:num w:numId="20" w16cid:durableId="615020382">
    <w:abstractNumId w:val="8"/>
  </w:num>
  <w:num w:numId="21" w16cid:durableId="667950382">
    <w:abstractNumId w:val="12"/>
  </w:num>
  <w:num w:numId="22" w16cid:durableId="709064801">
    <w:abstractNumId w:val="17"/>
  </w:num>
  <w:num w:numId="23" w16cid:durableId="1320306328">
    <w:abstractNumId w:val="26"/>
  </w:num>
  <w:num w:numId="24" w16cid:durableId="16931840">
    <w:abstractNumId w:val="16"/>
  </w:num>
  <w:num w:numId="25" w16cid:durableId="292250335">
    <w:abstractNumId w:val="1"/>
  </w:num>
  <w:num w:numId="26" w16cid:durableId="913972930">
    <w:abstractNumId w:val="7"/>
  </w:num>
  <w:num w:numId="27" w16cid:durableId="725252515">
    <w:abstractNumId w:val="22"/>
  </w:num>
  <w:num w:numId="28" w16cid:durableId="1539515092">
    <w:abstractNumId w:val="6"/>
  </w:num>
  <w:num w:numId="29" w16cid:durableId="149352450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ina Chelmenciuc">
    <w15:presenceInfo w15:providerId="None" w15:userId="Corina Chelmenciu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1804"/>
    <w:rsid w:val="00042DFE"/>
    <w:rsid w:val="0007520E"/>
    <w:rsid w:val="000835B4"/>
    <w:rsid w:val="000861D2"/>
    <w:rsid w:val="000B1A6B"/>
    <w:rsid w:val="00123BBA"/>
    <w:rsid w:val="001375F5"/>
    <w:rsid w:val="00155E6D"/>
    <w:rsid w:val="00171D2B"/>
    <w:rsid w:val="001E34CB"/>
    <w:rsid w:val="001E555C"/>
    <w:rsid w:val="002514BF"/>
    <w:rsid w:val="002A6D65"/>
    <w:rsid w:val="002B6C03"/>
    <w:rsid w:val="00315ED8"/>
    <w:rsid w:val="0034051D"/>
    <w:rsid w:val="00351A24"/>
    <w:rsid w:val="0035238A"/>
    <w:rsid w:val="003A3F2D"/>
    <w:rsid w:val="003B5705"/>
    <w:rsid w:val="003C3019"/>
    <w:rsid w:val="0041511D"/>
    <w:rsid w:val="0046285E"/>
    <w:rsid w:val="004B51EF"/>
    <w:rsid w:val="004F2C89"/>
    <w:rsid w:val="004F7F4E"/>
    <w:rsid w:val="005D1392"/>
    <w:rsid w:val="005D2618"/>
    <w:rsid w:val="005F38B9"/>
    <w:rsid w:val="00611386"/>
    <w:rsid w:val="006421B9"/>
    <w:rsid w:val="0066226A"/>
    <w:rsid w:val="0067670B"/>
    <w:rsid w:val="006A7C11"/>
    <w:rsid w:val="006B2853"/>
    <w:rsid w:val="006C1768"/>
    <w:rsid w:val="006C588E"/>
    <w:rsid w:val="007000DC"/>
    <w:rsid w:val="0074554E"/>
    <w:rsid w:val="0077395B"/>
    <w:rsid w:val="007A5B76"/>
    <w:rsid w:val="00813EE8"/>
    <w:rsid w:val="00824F91"/>
    <w:rsid w:val="008879C3"/>
    <w:rsid w:val="008B265B"/>
    <w:rsid w:val="008D275A"/>
    <w:rsid w:val="008F54CF"/>
    <w:rsid w:val="00901428"/>
    <w:rsid w:val="00902B6E"/>
    <w:rsid w:val="009150A6"/>
    <w:rsid w:val="00927756"/>
    <w:rsid w:val="009544E7"/>
    <w:rsid w:val="0095750B"/>
    <w:rsid w:val="00984944"/>
    <w:rsid w:val="00A1209E"/>
    <w:rsid w:val="00A30472"/>
    <w:rsid w:val="00A57E4B"/>
    <w:rsid w:val="00AA240A"/>
    <w:rsid w:val="00B60812"/>
    <w:rsid w:val="00B858A3"/>
    <w:rsid w:val="00BB4576"/>
    <w:rsid w:val="00BC16FB"/>
    <w:rsid w:val="00C26BAF"/>
    <w:rsid w:val="00C557FE"/>
    <w:rsid w:val="00C81A22"/>
    <w:rsid w:val="00C91804"/>
    <w:rsid w:val="00C950C7"/>
    <w:rsid w:val="00CE3943"/>
    <w:rsid w:val="00CF08EE"/>
    <w:rsid w:val="00D0307D"/>
    <w:rsid w:val="00D3503B"/>
    <w:rsid w:val="00D45A9E"/>
    <w:rsid w:val="00D52039"/>
    <w:rsid w:val="00DB6726"/>
    <w:rsid w:val="00DC128B"/>
    <w:rsid w:val="00DE74CF"/>
    <w:rsid w:val="00E053C7"/>
    <w:rsid w:val="00E2273B"/>
    <w:rsid w:val="00E513C2"/>
    <w:rsid w:val="00EB7909"/>
    <w:rsid w:val="00F3609A"/>
    <w:rsid w:val="00F84DE0"/>
    <w:rsid w:val="00FB6BF2"/>
    <w:rsid w:val="00FC3AED"/>
    <w:rsid w:val="00FD085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70D7"/>
  <w15:docId w15:val="{E8E61C27-4C56-4B09-844F-1C08D477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04"/>
    <w:pPr>
      <w:spacing w:after="0" w:line="240" w:lineRule="auto"/>
    </w:pPr>
    <w:rPr>
      <w:rFonts w:ascii="Times New Roman" w:eastAsia="Times New Roman" w:hAnsi="Times New Roman" w:cs="Times New Roman"/>
      <w:sz w:val="28"/>
      <w:szCs w:val="28"/>
      <w:lang w:val="ro-RO"/>
    </w:rPr>
  </w:style>
  <w:style w:type="paragraph" w:styleId="Heading4">
    <w:name w:val="heading 4"/>
    <w:basedOn w:val="Normal"/>
    <w:link w:val="Heading4Char"/>
    <w:uiPriority w:val="9"/>
    <w:qFormat/>
    <w:rsid w:val="00D52039"/>
    <w:pPr>
      <w:spacing w:before="100" w:beforeAutospacing="1" w:after="100" w:afterAutospacing="1"/>
      <w:outlineLvl w:val="3"/>
    </w:pPr>
    <w:rPr>
      <w:b/>
      <w:b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804"/>
    <w:pPr>
      <w:tabs>
        <w:tab w:val="center" w:pos="4677"/>
        <w:tab w:val="right" w:pos="9355"/>
      </w:tabs>
    </w:pPr>
  </w:style>
  <w:style w:type="character" w:customStyle="1" w:styleId="HeaderChar">
    <w:name w:val="Header Char"/>
    <w:basedOn w:val="DefaultParagraphFont"/>
    <w:link w:val="Header"/>
    <w:uiPriority w:val="99"/>
    <w:rsid w:val="00C91804"/>
    <w:rPr>
      <w:rFonts w:ascii="Times New Roman" w:eastAsia="Times New Roman" w:hAnsi="Times New Roman" w:cs="Times New Roman"/>
      <w:sz w:val="28"/>
      <w:szCs w:val="28"/>
      <w:lang w:val="ro-RO"/>
    </w:rPr>
  </w:style>
  <w:style w:type="paragraph" w:styleId="ListParagraph">
    <w:name w:val="List Paragraph"/>
    <w:basedOn w:val="Normal"/>
    <w:uiPriority w:val="34"/>
    <w:qFormat/>
    <w:rsid w:val="002514BF"/>
    <w:pPr>
      <w:ind w:left="720"/>
      <w:contextualSpacing/>
    </w:pPr>
  </w:style>
  <w:style w:type="paragraph" w:customStyle="1" w:styleId="Default">
    <w:name w:val="Default"/>
    <w:rsid w:val="002514BF"/>
    <w:pPr>
      <w:autoSpaceDE w:val="0"/>
      <w:autoSpaceDN w:val="0"/>
      <w:adjustRightInd w:val="0"/>
      <w:spacing w:after="0" w:line="240" w:lineRule="auto"/>
    </w:pPr>
    <w:rPr>
      <w:rFonts w:ascii="EUAlbertina" w:hAnsi="EUAlbertina" w:cs="EUAlbertina"/>
      <w:color w:val="000000"/>
      <w:sz w:val="24"/>
      <w:szCs w:val="24"/>
      <w:lang w:val="ro-RO"/>
    </w:rPr>
  </w:style>
  <w:style w:type="paragraph" w:styleId="Footer">
    <w:name w:val="footer"/>
    <w:basedOn w:val="Normal"/>
    <w:link w:val="FooterChar"/>
    <w:uiPriority w:val="99"/>
    <w:unhideWhenUsed/>
    <w:rsid w:val="0066226A"/>
    <w:pPr>
      <w:tabs>
        <w:tab w:val="center" w:pos="4677"/>
        <w:tab w:val="right" w:pos="9355"/>
      </w:tabs>
    </w:pPr>
  </w:style>
  <w:style w:type="character" w:customStyle="1" w:styleId="FooterChar">
    <w:name w:val="Footer Char"/>
    <w:basedOn w:val="DefaultParagraphFont"/>
    <w:link w:val="Footer"/>
    <w:uiPriority w:val="99"/>
    <w:rsid w:val="0066226A"/>
    <w:rPr>
      <w:rFonts w:ascii="Times New Roman" w:eastAsia="Times New Roman" w:hAnsi="Times New Roman" w:cs="Times New Roman"/>
      <w:sz w:val="28"/>
      <w:szCs w:val="28"/>
      <w:lang w:val="ro-RO"/>
    </w:rPr>
  </w:style>
  <w:style w:type="paragraph" w:styleId="FootnoteText">
    <w:name w:val="footnote text"/>
    <w:basedOn w:val="Normal"/>
    <w:link w:val="FootnoteTextChar"/>
    <w:uiPriority w:val="99"/>
    <w:semiHidden/>
    <w:unhideWhenUsed/>
    <w:rsid w:val="00351A24"/>
    <w:rPr>
      <w:sz w:val="20"/>
      <w:szCs w:val="20"/>
    </w:rPr>
  </w:style>
  <w:style w:type="character" w:customStyle="1" w:styleId="FootnoteTextChar">
    <w:name w:val="Footnote Text Char"/>
    <w:basedOn w:val="DefaultParagraphFont"/>
    <w:link w:val="FootnoteText"/>
    <w:uiPriority w:val="99"/>
    <w:semiHidden/>
    <w:rsid w:val="00351A24"/>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351A24"/>
    <w:rPr>
      <w:vertAlign w:val="superscript"/>
    </w:rPr>
  </w:style>
  <w:style w:type="character" w:customStyle="1" w:styleId="Heading4Char">
    <w:name w:val="Heading 4 Char"/>
    <w:basedOn w:val="DefaultParagraphFont"/>
    <w:link w:val="Heading4"/>
    <w:uiPriority w:val="9"/>
    <w:rsid w:val="00D52039"/>
    <w:rPr>
      <w:rFonts w:ascii="Times New Roman" w:eastAsia="Times New Roman" w:hAnsi="Times New Roman" w:cs="Times New Roman"/>
      <w:b/>
      <w:bCs/>
      <w:sz w:val="24"/>
      <w:szCs w:val="24"/>
      <w:lang w:val="ro-RO" w:eastAsia="ro-RO"/>
    </w:rPr>
  </w:style>
  <w:style w:type="character" w:styleId="Strong">
    <w:name w:val="Strong"/>
    <w:basedOn w:val="DefaultParagraphFont"/>
    <w:uiPriority w:val="22"/>
    <w:qFormat/>
    <w:rsid w:val="00D52039"/>
    <w:rPr>
      <w:b/>
      <w:bCs/>
    </w:rPr>
  </w:style>
  <w:style w:type="paragraph" w:styleId="EndnoteText">
    <w:name w:val="endnote text"/>
    <w:basedOn w:val="Normal"/>
    <w:link w:val="EndnoteTextChar"/>
    <w:uiPriority w:val="99"/>
    <w:semiHidden/>
    <w:unhideWhenUsed/>
    <w:rsid w:val="002B6C03"/>
    <w:rPr>
      <w:sz w:val="20"/>
      <w:szCs w:val="20"/>
    </w:rPr>
  </w:style>
  <w:style w:type="character" w:customStyle="1" w:styleId="EndnoteTextChar">
    <w:name w:val="Endnote Text Char"/>
    <w:basedOn w:val="DefaultParagraphFont"/>
    <w:link w:val="EndnoteText"/>
    <w:uiPriority w:val="99"/>
    <w:semiHidden/>
    <w:rsid w:val="002B6C03"/>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2B6C03"/>
    <w:rPr>
      <w:vertAlign w:val="superscript"/>
    </w:rPr>
  </w:style>
  <w:style w:type="character" w:styleId="CommentReference">
    <w:name w:val="annotation reference"/>
    <w:basedOn w:val="DefaultParagraphFont"/>
    <w:uiPriority w:val="99"/>
    <w:semiHidden/>
    <w:unhideWhenUsed/>
    <w:rsid w:val="007000DC"/>
    <w:rPr>
      <w:sz w:val="16"/>
      <w:szCs w:val="16"/>
    </w:rPr>
  </w:style>
  <w:style w:type="paragraph" w:styleId="CommentText">
    <w:name w:val="annotation text"/>
    <w:basedOn w:val="Normal"/>
    <w:link w:val="CommentTextChar"/>
    <w:uiPriority w:val="99"/>
    <w:semiHidden/>
    <w:unhideWhenUsed/>
    <w:rsid w:val="007000DC"/>
    <w:rPr>
      <w:sz w:val="20"/>
      <w:szCs w:val="20"/>
    </w:rPr>
  </w:style>
  <w:style w:type="character" w:customStyle="1" w:styleId="CommentTextChar">
    <w:name w:val="Comment Text Char"/>
    <w:basedOn w:val="DefaultParagraphFont"/>
    <w:link w:val="CommentText"/>
    <w:uiPriority w:val="99"/>
    <w:semiHidden/>
    <w:rsid w:val="007000DC"/>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000DC"/>
    <w:rPr>
      <w:b/>
      <w:bCs/>
    </w:rPr>
  </w:style>
  <w:style w:type="character" w:customStyle="1" w:styleId="CommentSubjectChar">
    <w:name w:val="Comment Subject Char"/>
    <w:basedOn w:val="CommentTextChar"/>
    <w:link w:val="CommentSubject"/>
    <w:uiPriority w:val="99"/>
    <w:semiHidden/>
    <w:rsid w:val="007000DC"/>
    <w:rPr>
      <w:rFonts w:ascii="Times New Roman" w:eastAsia="Times New Roman" w:hAnsi="Times New Roman" w:cs="Times New Roman"/>
      <w:b/>
      <w:bCs/>
      <w:sz w:val="20"/>
      <w:szCs w:val="20"/>
      <w:lang w:val="ro-RO"/>
    </w:rPr>
  </w:style>
  <w:style w:type="paragraph" w:styleId="Revision">
    <w:name w:val="Revision"/>
    <w:hidden/>
    <w:uiPriority w:val="99"/>
    <w:semiHidden/>
    <w:rsid w:val="00C81A22"/>
    <w:pPr>
      <w:spacing w:after="0" w:line="240" w:lineRule="auto"/>
    </w:pPr>
    <w:rPr>
      <w:rFonts w:ascii="Times New Roman" w:eastAsia="Times New Roman" w:hAnsi="Times New Roman"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28252">
      <w:bodyDiv w:val="1"/>
      <w:marLeft w:val="0"/>
      <w:marRight w:val="0"/>
      <w:marTop w:val="0"/>
      <w:marBottom w:val="0"/>
      <w:divBdr>
        <w:top w:val="none" w:sz="0" w:space="0" w:color="auto"/>
        <w:left w:val="none" w:sz="0" w:space="0" w:color="auto"/>
        <w:bottom w:val="none" w:sz="0" w:space="0" w:color="auto"/>
        <w:right w:val="none" w:sz="0" w:space="0" w:color="auto"/>
      </w:divBdr>
    </w:div>
    <w:div w:id="206491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C3DD5-B7D9-4441-8177-0E9D5E094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5</Pages>
  <Words>1969</Words>
  <Characters>11229</Characters>
  <Application>Microsoft Office Word</Application>
  <DocSecurity>0</DocSecurity>
  <Lines>93</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dc:creator>
  <cp:keywords/>
  <dc:description/>
  <cp:lastModifiedBy>Veronica Herta</cp:lastModifiedBy>
  <cp:revision>66</cp:revision>
  <dcterms:created xsi:type="dcterms:W3CDTF">2014-07-11T07:54:00Z</dcterms:created>
  <dcterms:modified xsi:type="dcterms:W3CDTF">2026-08-20T13:29:00Z</dcterms:modified>
</cp:coreProperties>
</file>