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73" w:type="dxa"/>
        <w:tblLayout w:type="fixed"/>
        <w:tblLook w:val="04A0" w:firstRow="1" w:lastRow="0" w:firstColumn="1" w:lastColumn="0" w:noHBand="0" w:noVBand="1"/>
      </w:tblPr>
      <w:tblGrid>
        <w:gridCol w:w="2547"/>
        <w:gridCol w:w="2410"/>
        <w:gridCol w:w="2551"/>
        <w:gridCol w:w="2552"/>
        <w:gridCol w:w="1275"/>
        <w:gridCol w:w="1874"/>
        <w:gridCol w:w="1464"/>
      </w:tblGrid>
      <w:tr w:rsidR="0089527C" w:rsidRPr="001F5A3D" w:rsidTr="00866BCC">
        <w:tc>
          <w:tcPr>
            <w:tcW w:w="2547" w:type="dxa"/>
            <w:vAlign w:val="center"/>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Actul UE în limba română</w:t>
            </w:r>
          </w:p>
        </w:tc>
        <w:tc>
          <w:tcPr>
            <w:tcW w:w="2410" w:type="dxa"/>
            <w:vAlign w:val="center"/>
          </w:tcPr>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Actul Uniunii Europene</w:t>
            </w:r>
          </w:p>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în limba engleză</w:t>
            </w:r>
          </w:p>
        </w:tc>
        <w:tc>
          <w:tcPr>
            <w:tcW w:w="2551" w:type="dxa"/>
            <w:vAlign w:val="center"/>
          </w:tcPr>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Actul/actele normativ/e național/e</w:t>
            </w:r>
          </w:p>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în limba</w:t>
            </w:r>
          </w:p>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română</w:t>
            </w:r>
          </w:p>
        </w:tc>
        <w:tc>
          <w:tcPr>
            <w:tcW w:w="2552" w:type="dxa"/>
            <w:vAlign w:val="center"/>
          </w:tcPr>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Traducerea actului/</w:t>
            </w:r>
          </w:p>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actelor normativ/e</w:t>
            </w:r>
          </w:p>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în limba</w:t>
            </w:r>
          </w:p>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engleză</w:t>
            </w:r>
          </w:p>
        </w:tc>
        <w:tc>
          <w:tcPr>
            <w:tcW w:w="1275" w:type="dxa"/>
            <w:vAlign w:val="center"/>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Gradul de compatibilitate</w:t>
            </w:r>
          </w:p>
        </w:tc>
        <w:tc>
          <w:tcPr>
            <w:tcW w:w="1874" w:type="dxa"/>
            <w:vAlign w:val="center"/>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Observațiile Republicii Moldova</w:t>
            </w:r>
          </w:p>
        </w:tc>
        <w:tc>
          <w:tcPr>
            <w:tcW w:w="1464" w:type="dxa"/>
            <w:vAlign w:val="center"/>
          </w:tcPr>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Observațiile</w:t>
            </w:r>
          </w:p>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Comisiei Europene</w:t>
            </w:r>
          </w:p>
        </w:tc>
      </w:tr>
      <w:tr w:rsidR="0089527C" w:rsidRPr="001F5A3D" w:rsidTr="00866BCC">
        <w:tc>
          <w:tcPr>
            <w:tcW w:w="2547" w:type="dxa"/>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7</w:t>
            </w:r>
          </w:p>
        </w:tc>
        <w:tc>
          <w:tcPr>
            <w:tcW w:w="2410" w:type="dxa"/>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8</w:t>
            </w:r>
          </w:p>
        </w:tc>
        <w:tc>
          <w:tcPr>
            <w:tcW w:w="2551" w:type="dxa"/>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9</w:t>
            </w:r>
          </w:p>
        </w:tc>
        <w:tc>
          <w:tcPr>
            <w:tcW w:w="2552" w:type="dxa"/>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10</w:t>
            </w:r>
          </w:p>
        </w:tc>
        <w:tc>
          <w:tcPr>
            <w:tcW w:w="1275" w:type="dxa"/>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11</w:t>
            </w:r>
          </w:p>
        </w:tc>
        <w:tc>
          <w:tcPr>
            <w:tcW w:w="1874" w:type="dxa"/>
          </w:tcPr>
          <w:p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12</w:t>
            </w:r>
          </w:p>
        </w:tc>
        <w:tc>
          <w:tcPr>
            <w:tcW w:w="1464" w:type="dxa"/>
          </w:tcPr>
          <w:p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13</w:t>
            </w:r>
          </w:p>
        </w:tc>
      </w:tr>
      <w:tr w:rsidR="003271D9" w:rsidRPr="00C101B2" w:rsidTr="00722FA5">
        <w:tc>
          <w:tcPr>
            <w:tcW w:w="2547" w:type="dxa"/>
          </w:tcPr>
          <w:p w:rsidR="003271D9" w:rsidRPr="001F5A3D" w:rsidRDefault="003271D9" w:rsidP="003271D9">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b w:val="0"/>
                <w:bCs w:val="0"/>
                <w:color w:val="000000" w:themeColor="text1"/>
                <w:sz w:val="20"/>
                <w:szCs w:val="20"/>
                <w:lang w:val="ro-MD"/>
              </w:rPr>
              <w:t>TITLUL II</w:t>
            </w:r>
          </w:p>
          <w:p w:rsidR="003271D9" w:rsidRPr="001F5A3D" w:rsidRDefault="003271D9" w:rsidP="003271D9">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Transformări, fuziuni și divizări ale societăților cu răspundere limitată</w:t>
            </w:r>
          </w:p>
          <w:p w:rsidR="003271D9" w:rsidRPr="001F5A3D" w:rsidRDefault="003271D9" w:rsidP="00D81D0B">
            <w:pPr>
              <w:pStyle w:val="NoSpacing"/>
              <w:jc w:val="center"/>
              <w:rPr>
                <w:rFonts w:ascii="Times New Roman" w:hAnsi="Times New Roman" w:cs="Times New Roman"/>
                <w:b/>
                <w:color w:val="000000" w:themeColor="text1"/>
                <w:sz w:val="20"/>
                <w:szCs w:val="20"/>
                <w:lang w:val="ro-MD" w:eastAsia="ru-RU"/>
              </w:rPr>
            </w:pPr>
          </w:p>
        </w:tc>
        <w:tc>
          <w:tcPr>
            <w:tcW w:w="2410" w:type="dxa"/>
          </w:tcPr>
          <w:p w:rsidR="003271D9" w:rsidRPr="001F5A3D" w:rsidRDefault="003271D9" w:rsidP="003271D9">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 xml:space="preserve">TITLE II </w:t>
            </w:r>
          </w:p>
          <w:p w:rsidR="003271D9" w:rsidRPr="001F5A3D" w:rsidRDefault="003271D9" w:rsidP="003271D9">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 xml:space="preserve">CONVERSIONS, MERGERS AND DIVISIONS OF LIMITED LIABILITY COMPANIES </w:t>
            </w:r>
          </w:p>
          <w:p w:rsidR="003271D9" w:rsidRPr="001F5A3D" w:rsidRDefault="003271D9" w:rsidP="00D81D0B">
            <w:pPr>
              <w:jc w:val="center"/>
              <w:rPr>
                <w:rFonts w:ascii="Times New Roman" w:hAnsi="Times New Roman" w:cs="Times New Roman"/>
                <w:b/>
                <w:color w:val="000000" w:themeColor="text1"/>
                <w:sz w:val="20"/>
                <w:szCs w:val="20"/>
                <w:lang w:val="ro-MD"/>
              </w:rPr>
            </w:pPr>
          </w:p>
        </w:tc>
        <w:tc>
          <w:tcPr>
            <w:tcW w:w="9716" w:type="dxa"/>
            <w:gridSpan w:val="5"/>
          </w:tcPr>
          <w:p w:rsidR="003271D9" w:rsidRPr="001F5A3D" w:rsidRDefault="003271D9" w:rsidP="00D81D0B">
            <w:pPr>
              <w:jc w:val="center"/>
              <w:rPr>
                <w:rFonts w:ascii="Times New Roman" w:hAnsi="Times New Roman" w:cs="Times New Roman"/>
                <w:b/>
                <w:bCs/>
                <w:color w:val="000000" w:themeColor="text1"/>
                <w:sz w:val="20"/>
                <w:szCs w:val="20"/>
                <w:lang w:val="ro-MD"/>
              </w:rPr>
            </w:pPr>
          </w:p>
        </w:tc>
      </w:tr>
      <w:tr w:rsidR="00A376FC" w:rsidRPr="00C101B2" w:rsidTr="00722FA5">
        <w:tc>
          <w:tcPr>
            <w:tcW w:w="2547" w:type="dxa"/>
          </w:tcPr>
          <w:p w:rsidR="00A376FC" w:rsidRPr="001F5A3D"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p w:rsidR="00A376FC" w:rsidRPr="001F5A3D" w:rsidRDefault="00A376FC" w:rsidP="00A376FC">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b w:val="0"/>
                <w:bCs w:val="0"/>
                <w:color w:val="000000" w:themeColor="text1"/>
                <w:sz w:val="20"/>
                <w:szCs w:val="20"/>
                <w:lang w:val="ro-MD"/>
              </w:rPr>
              <w:t>CAPITOLUL-I</w:t>
            </w:r>
          </w:p>
          <w:p w:rsidR="00A376FC" w:rsidRDefault="00A376FC" w:rsidP="00A376FC">
            <w:pPr>
              <w:pStyle w:val="NoSpacing"/>
              <w:jc w:val="center"/>
              <w:rPr>
                <w:rStyle w:val="Strong"/>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Transformări transfrontaliere</w:t>
            </w:r>
          </w:p>
          <w:p w:rsidR="00B91FE3" w:rsidRPr="001F5A3D" w:rsidRDefault="00B91FE3" w:rsidP="00A376FC">
            <w:pPr>
              <w:pStyle w:val="NoSpacing"/>
              <w:jc w:val="center"/>
              <w:rPr>
                <w:rFonts w:ascii="Times New Roman" w:hAnsi="Times New Roman" w:cs="Times New Roman"/>
                <w:color w:val="000000" w:themeColor="text1"/>
                <w:sz w:val="20"/>
                <w:szCs w:val="20"/>
                <w:lang w:val="ro-MD"/>
              </w:rPr>
            </w:pPr>
          </w:p>
          <w:p w:rsidR="00B91FE3" w:rsidRDefault="00B91FE3" w:rsidP="00B91FE3">
            <w:pPr>
              <w:pStyle w:val="NoSpacing"/>
              <w:jc w:val="center"/>
              <w:rPr>
                <w:rFonts w:ascii="Times New Roman" w:hAnsi="Times New Roman" w:cs="Times New Roman"/>
                <w:color w:val="EE0000"/>
                <w:sz w:val="20"/>
                <w:szCs w:val="20"/>
                <w:highlight w:val="yellow"/>
                <w:lang w:val="ro-RO"/>
              </w:rPr>
            </w:pPr>
            <w:r w:rsidRPr="001F5A3D">
              <w:rPr>
                <w:rStyle w:val="Strong"/>
                <w:rFonts w:ascii="Times New Roman" w:hAnsi="Times New Roman" w:cs="Times New Roman"/>
                <w:b w:val="0"/>
                <w:bCs w:val="0"/>
                <w:color w:val="EE0000"/>
                <w:sz w:val="20"/>
                <w:szCs w:val="20"/>
                <w:lang w:val="ro-MD"/>
              </w:rPr>
              <w:t xml:space="preserve">Se va completa ca parte a </w:t>
            </w:r>
            <w:r w:rsidRPr="001F5A3D">
              <w:rPr>
                <w:rFonts w:ascii="Times New Roman" w:hAnsi="Times New Roman" w:cs="Times New Roman"/>
                <w:color w:val="EE0000"/>
                <w:sz w:val="20"/>
                <w:szCs w:val="20"/>
                <w:lang w:val="ro-RO"/>
              </w:rPr>
              <w:t xml:space="preserve">proiectului de Lege privind reorganizarea transfrontalieră a societăților comerciale </w:t>
            </w:r>
            <w:r w:rsidRPr="001F5A3D">
              <w:rPr>
                <w:rFonts w:ascii="Times New Roman" w:hAnsi="Times New Roman" w:cs="Times New Roman"/>
                <w:color w:val="EE0000"/>
                <w:sz w:val="20"/>
                <w:szCs w:val="20"/>
                <w:highlight w:val="yellow"/>
                <w:lang w:val="ro-RO"/>
              </w:rPr>
              <w:t xml:space="preserve">(ID </w:t>
            </w:r>
            <w:hyperlink r:id="rId8" w:history="1">
              <w:r w:rsidRPr="001F5A3D">
                <w:rPr>
                  <w:rStyle w:val="Hyperlink"/>
                  <w:rFonts w:ascii="Times New Roman" w:hAnsi="Times New Roman" w:cs="Times New Roman"/>
                  <w:color w:val="EE0000"/>
                  <w:sz w:val="20"/>
                  <w:szCs w:val="20"/>
                  <w:highlight w:val="yellow"/>
                  <w:lang w:val="ro-RO"/>
                </w:rPr>
                <w:t>15878</w:t>
              </w:r>
            </w:hyperlink>
            <w:r w:rsidRPr="001F5A3D">
              <w:rPr>
                <w:rFonts w:ascii="Times New Roman" w:hAnsi="Times New Roman" w:cs="Times New Roman"/>
                <w:color w:val="EE0000"/>
                <w:sz w:val="20"/>
                <w:szCs w:val="20"/>
                <w:highlight w:val="yellow"/>
                <w:lang w:val="ro-RO"/>
              </w:rPr>
              <w:t>)</w:t>
            </w:r>
          </w:p>
          <w:p w:rsidR="00A376FC" w:rsidRPr="00B91FE3" w:rsidRDefault="00A376FC" w:rsidP="00A376FC">
            <w:pPr>
              <w:pStyle w:val="NoSpacing"/>
              <w:jc w:val="center"/>
              <w:rPr>
                <w:rFonts w:ascii="Times New Roman" w:hAnsi="Times New Roman" w:cs="Times New Roman"/>
                <w:b/>
                <w:color w:val="000000" w:themeColor="text1"/>
                <w:sz w:val="20"/>
                <w:szCs w:val="20"/>
                <w:lang w:val="ro-RO"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 xml:space="preserve">CHAPTER -I </w:t>
            </w:r>
          </w:p>
          <w:p w:rsidR="00A376FC"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 xml:space="preserve">Cross-border conversions </w:t>
            </w:r>
          </w:p>
          <w:p w:rsidR="00B91FE3" w:rsidRPr="001F5A3D" w:rsidRDefault="00B91FE3" w:rsidP="00A376FC">
            <w:pPr>
              <w:jc w:val="center"/>
              <w:rPr>
                <w:rFonts w:ascii="Times New Roman" w:hAnsi="Times New Roman" w:cs="Times New Roman"/>
                <w:b/>
                <w:color w:val="000000" w:themeColor="text1"/>
                <w:sz w:val="20"/>
                <w:szCs w:val="20"/>
                <w:lang w:val="ro-MD"/>
              </w:rPr>
            </w:pPr>
          </w:p>
          <w:p w:rsidR="00A376FC" w:rsidRDefault="00B91FE3" w:rsidP="00B91FE3">
            <w:pPr>
              <w:pStyle w:val="NoSpacing"/>
              <w:jc w:val="center"/>
              <w:rPr>
                <w:rFonts w:ascii="Times New Roman" w:hAnsi="Times New Roman" w:cs="Times New Roman"/>
                <w:color w:val="FF0000"/>
                <w:sz w:val="20"/>
                <w:szCs w:val="20"/>
                <w:highlight w:val="yellow"/>
                <w:lang w:val="en-US"/>
              </w:rPr>
            </w:pPr>
            <w:r w:rsidRPr="00B91FE3">
              <w:rPr>
                <w:rFonts w:ascii="Times New Roman" w:hAnsi="Times New Roman" w:cs="Times New Roman"/>
                <w:color w:val="FF0000"/>
                <w:sz w:val="20"/>
                <w:szCs w:val="20"/>
                <w:lang w:val="en-US"/>
              </w:rPr>
              <w:t xml:space="preserve">This provision shall be included as part of the draft Law on the Cross-Border Reorganisation of Commercial Companies </w:t>
            </w:r>
            <w:r w:rsidRPr="00B91FE3">
              <w:rPr>
                <w:rFonts w:ascii="Times New Roman" w:hAnsi="Times New Roman" w:cs="Times New Roman"/>
                <w:color w:val="FF0000"/>
                <w:sz w:val="20"/>
                <w:szCs w:val="20"/>
                <w:highlight w:val="yellow"/>
                <w:lang w:val="en-US"/>
              </w:rPr>
              <w:t>(ID 15878).</w:t>
            </w:r>
          </w:p>
          <w:p w:rsidR="00B91FE3" w:rsidRPr="00B91FE3" w:rsidRDefault="00B91FE3" w:rsidP="00B91FE3">
            <w:pPr>
              <w:pStyle w:val="NoSpacing"/>
              <w:jc w:val="center"/>
              <w:rPr>
                <w:rFonts w:ascii="Times New Roman" w:hAnsi="Times New Roman" w:cs="Times New Roman"/>
                <w:b/>
                <w:color w:val="000000" w:themeColor="text1"/>
                <w:sz w:val="20"/>
                <w:szCs w:val="20"/>
                <w:lang w:val="en-US"/>
              </w:rPr>
            </w:pPr>
          </w:p>
        </w:tc>
        <w:tc>
          <w:tcPr>
            <w:tcW w:w="8252" w:type="dxa"/>
            <w:gridSpan w:val="4"/>
          </w:tcPr>
          <w:p w:rsidR="00A376FC" w:rsidRPr="001F5A3D" w:rsidRDefault="00A376FC" w:rsidP="00A376FC">
            <w:pPr>
              <w:jc w:val="center"/>
              <w:rPr>
                <w:rFonts w:ascii="Times New Roman" w:hAnsi="Times New Roman" w:cs="Times New Roman"/>
                <w:b/>
                <w:bCs/>
                <w:sz w:val="20"/>
                <w:szCs w:val="20"/>
                <w:lang w:val="ro-RO"/>
              </w:rPr>
            </w:pPr>
            <w:r w:rsidRPr="001F5A3D">
              <w:rPr>
                <w:rFonts w:ascii="Times New Roman" w:hAnsi="Times New Roman" w:cs="Times New Roman"/>
                <w:b/>
                <w:bCs/>
                <w:sz w:val="20"/>
                <w:szCs w:val="20"/>
                <w:lang w:val="ro-RO"/>
              </w:rPr>
              <w:t>Domeniu de aplicare pentru R. Moldova: societăți pe acțiuni (SA) și societate cu răspundere limitată (SRL)</w:t>
            </w:r>
          </w:p>
          <w:p w:rsidR="00A376FC" w:rsidRPr="001F5A3D" w:rsidRDefault="00A376FC" w:rsidP="00A376FC">
            <w:pPr>
              <w:jc w:val="center"/>
              <w:rPr>
                <w:rFonts w:ascii="Times New Roman" w:hAnsi="Times New Roman" w:cs="Times New Roman"/>
                <w:b/>
                <w:bCs/>
                <w:sz w:val="20"/>
                <w:szCs w:val="20"/>
                <w:lang w:val="ro-RO"/>
              </w:rPr>
            </w:pPr>
          </w:p>
          <w:p w:rsidR="00A376FC" w:rsidRPr="001F5A3D" w:rsidRDefault="00A376F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color w:val="000000" w:themeColor="text1"/>
                <w:sz w:val="20"/>
                <w:szCs w:val="20"/>
                <w:lang w:val="ro-MD"/>
              </w:rPr>
              <w:t xml:space="preserve">(conform art. </w:t>
            </w:r>
            <w:r w:rsidR="0003140F" w:rsidRPr="001F5A3D">
              <w:rPr>
                <w:rFonts w:ascii="Times New Roman" w:hAnsi="Times New Roman" w:cs="Times New Roman"/>
                <w:color w:val="000000" w:themeColor="text1"/>
                <w:sz w:val="20"/>
                <w:szCs w:val="20"/>
                <w:lang w:val="ro-MD"/>
              </w:rPr>
              <w:t>86b</w:t>
            </w:r>
            <w:r w:rsidRPr="001F5A3D">
              <w:rPr>
                <w:rFonts w:ascii="Times New Roman" w:hAnsi="Times New Roman" w:cs="Times New Roman"/>
                <w:color w:val="000000" w:themeColor="text1"/>
                <w:sz w:val="20"/>
                <w:szCs w:val="20"/>
                <w:lang w:val="ro-MD"/>
              </w:rPr>
              <w:t>(1): formele de societăți comerciale enumerate în anexa II)</w:t>
            </w: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013DDA">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Articolul 86a</w:t>
            </w:r>
          </w:p>
          <w:p w:rsidR="00C13318" w:rsidRPr="001F5A3D" w:rsidRDefault="00C13318" w:rsidP="00013DDA">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Domeniul de aplicare</w:t>
            </w:r>
          </w:p>
          <w:p w:rsidR="00C13318" w:rsidRPr="001F5A3D" w:rsidRDefault="009D3D42"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Prezentul capitol se aplică transformărilor societăților cu răspundere limitată constituite în conformitate cu legislația unui stat membru și care au sediul social, administrația centrală sau locul principal de desfășurare a activității în cadrul Uniunii, în societăți cu răspundere limitată reglementate de </w:t>
            </w:r>
            <w:r w:rsidR="00C13318" w:rsidRPr="001F5A3D">
              <w:rPr>
                <w:rFonts w:ascii="Times New Roman" w:hAnsi="Times New Roman" w:cs="Times New Roman"/>
                <w:sz w:val="20"/>
                <w:szCs w:val="20"/>
                <w:lang w:val="en-US" w:eastAsia="ru-RU"/>
              </w:rPr>
              <w:lastRenderedPageBreak/>
              <w:t>legislația unui alt stat membru.</w:t>
            </w:r>
          </w:p>
          <w:p w:rsidR="00C13318" w:rsidRPr="001F5A3D" w:rsidRDefault="009D3D42"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Prezentul capitol nu se aplică transformărilor transfrontaliere care implică o societate al cărei obiect de activitate este plasamentul colectiv de capital furnizat de public, care funcționează pe principiul diversificării riscurilor și ale cărei titluri de participare sunt, la cererea deținătorilor, răscumpărate sau rambursate, direct sau indirect, din activele societății respective. Acțiunile întreprinse de o astfel de societate pentru a asigura că valoarea la bursă a titlurilor sale de participare nu variază semnificativ față de valoarea activului său net sunt considerate echivalente unei astfel de răscumpărări sau rambursări.</w:t>
            </w:r>
          </w:p>
          <w:p w:rsidR="00C13318" w:rsidRPr="001F5A3D" w:rsidRDefault="009D3D42"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se asigură că prezentul capitol nu se aplică societăților aflate în oricare dintre următoarele situații:</w:t>
            </w:r>
          </w:p>
          <w:p w:rsidR="00C13318" w:rsidRPr="001F5A3D" w:rsidRDefault="00C13318"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societatea se află în lichidare și a început distribuirea activelor către membrii săi;</w:t>
            </w:r>
          </w:p>
          <w:p w:rsidR="00C13318" w:rsidRPr="001F5A3D" w:rsidRDefault="00C13318"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societatea face obiectul instrumentelor, competențelor și mecanismelor de rezoluție </w:t>
            </w:r>
            <w:r w:rsidRPr="001F5A3D">
              <w:rPr>
                <w:rFonts w:ascii="Times New Roman" w:hAnsi="Times New Roman" w:cs="Times New Roman"/>
                <w:sz w:val="20"/>
                <w:szCs w:val="20"/>
                <w:lang w:val="en-US" w:eastAsia="ru-RU"/>
              </w:rPr>
              <w:lastRenderedPageBreak/>
              <w:t>prevăzute în titlul IV din Directiva 2014/59/UE sau în titlul V din Regulamentul (UE) 2021/23.</w:t>
            </w:r>
          </w:p>
          <w:p w:rsidR="00C13318" w:rsidRPr="001F5A3D" w:rsidRDefault="008501BF"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Statele membre pot decide să nu aplice prezentul capitol societăților care:</w:t>
            </w:r>
          </w:p>
          <w:p w:rsidR="00C13318" w:rsidRPr="001F5A3D" w:rsidRDefault="00C13318"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fac obiectul unor proceduri de insolvență sau fac obiectul unor cadre de restructurare preventivă;</w:t>
            </w:r>
          </w:p>
          <w:p w:rsidR="00C13318" w:rsidRPr="001F5A3D" w:rsidRDefault="00C13318"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fac obiectul unor proceduri de lichidare, altele decât cele menționate la alineatul </w:t>
            </w:r>
            <w:r w:rsidR="008501BF" w:rsidRPr="001F5A3D">
              <w:rPr>
                <w:rFonts w:ascii="Times New Roman" w:hAnsi="Times New Roman" w:cs="Times New Roman"/>
                <w:sz w:val="20"/>
                <w:szCs w:val="20"/>
                <w:lang w:val="en-US" w:eastAsia="ru-RU"/>
              </w:rPr>
              <w:t xml:space="preserve">3 </w:t>
            </w:r>
            <w:r w:rsidRPr="001F5A3D">
              <w:rPr>
                <w:rFonts w:ascii="Times New Roman" w:hAnsi="Times New Roman" w:cs="Times New Roman"/>
                <w:sz w:val="20"/>
                <w:szCs w:val="20"/>
                <w:lang w:val="en-US" w:eastAsia="ru-RU"/>
              </w:rPr>
              <w:t xml:space="preserve"> litera (a); sau</w:t>
            </w:r>
          </w:p>
          <w:p w:rsidR="00C13318" w:rsidRPr="001F5A3D" w:rsidRDefault="00C13318" w:rsidP="00013DDA">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fac obiectul unor măsuri de prevenire a crizelor, astfel cum sunt definite la articolul 2 alineatul (1) punctul 101 din Directiva 2014/59/UE sau la articolul 2 punctul 48 din Regulamentul (UE) 2021/23.</w:t>
            </w:r>
          </w:p>
          <w:p w:rsidR="00E52CEB" w:rsidRPr="001F5A3D" w:rsidRDefault="00E52CEB" w:rsidP="00013DDA">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E52CEB" w:rsidRPr="001F5A3D" w:rsidRDefault="00E52CEB" w:rsidP="00E52CEB">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86a</w:t>
            </w:r>
          </w:p>
          <w:p w:rsidR="00E52CEB" w:rsidRPr="001F5A3D" w:rsidRDefault="00E52CEB" w:rsidP="00E52CEB">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Scope</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This Chapter shall apply to conversions of limited liability companies formed in accordance with the law of a Member State and having their registered office, central administration or principal place of business within the Union, into limited liability companies governed by the </w:t>
            </w:r>
            <w:r w:rsidRPr="001F5A3D">
              <w:rPr>
                <w:rFonts w:ascii="Times New Roman" w:hAnsi="Times New Roman" w:cs="Times New Roman"/>
                <w:sz w:val="20"/>
                <w:szCs w:val="20"/>
                <w:lang w:val="en-US"/>
              </w:rPr>
              <w:lastRenderedPageBreak/>
              <w:t xml:space="preserve">law of another Member State.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This Chapter shall not apply to cross-border conversions involving a company the object of which is the collective investment of capital provided by the public, which operates on the principle of risk-spreading and the units of which are, at the holders’ request, repurchased or redeemed, directly or indirectly, out of the assets of that company. Action taken by such a company to ensure that the stock exchange value of its units does not vary significantly from its net asset value shall be regarded as equivalent to such repurchase or redemption.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shall ensure that this Chapter does not apply to companies in either of the following circumstances: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company is in liquidation and has begun to distribute assets to its members;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company is subject to resolution tools, powers and mechanisms provided for in Title IV of Directive </w:t>
            </w:r>
            <w:r w:rsidRPr="001F5A3D">
              <w:rPr>
                <w:rFonts w:ascii="Times New Roman" w:hAnsi="Times New Roman" w:cs="Times New Roman"/>
                <w:sz w:val="20"/>
                <w:szCs w:val="20"/>
                <w:lang w:val="en-US"/>
              </w:rPr>
              <w:lastRenderedPageBreak/>
              <w:t xml:space="preserve">2014/59/EU or in Title V of Regulation (EU) 2021/23.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may decide not to apply this Chapter to companies which are: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subject of insolvency proceedings or subject to preventive restructuring frameworks;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subject of liquidation proceedings other than those referred to in point (a) of paragraph 3, or </w:t>
            </w:r>
          </w:p>
          <w:p w:rsidR="00E52CEB" w:rsidRPr="001F5A3D" w:rsidRDefault="00E52CEB" w:rsidP="00E52CEB">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the subject of crisis prevention measures as defined in point (101) of Article 2(1) of Directive 2014/59/EU or in point (48) of Article 2 of Regulation (EU) 2021/23.</w:t>
            </w:r>
          </w:p>
          <w:p w:rsidR="00E52CEB" w:rsidRPr="001F5A3D" w:rsidRDefault="00E52CEB" w:rsidP="00E52CEB">
            <w:pPr>
              <w:jc w:val="both"/>
              <w:rPr>
                <w:rFonts w:ascii="Times New Roman" w:hAnsi="Times New Roman" w:cs="Times New Roman"/>
                <w:b/>
                <w:color w:val="000000" w:themeColor="text1"/>
                <w:sz w:val="20"/>
                <w:szCs w:val="20"/>
                <w:lang w:val="en-US"/>
              </w:rPr>
            </w:pPr>
          </w:p>
        </w:tc>
        <w:tc>
          <w:tcPr>
            <w:tcW w:w="2551" w:type="dxa"/>
          </w:tcPr>
          <w:p w:rsidR="00EE3FF1" w:rsidRPr="009A29C3" w:rsidRDefault="00EE3FF1" w:rsidP="00C30B8A">
            <w:pPr>
              <w:pStyle w:val="NoSpacing"/>
              <w:jc w:val="both"/>
              <w:rPr>
                <w:rStyle w:val="Hyperlink"/>
                <w:rFonts w:ascii="Times New Roman" w:hAnsi="Times New Roman" w:cs="Times New Roman"/>
                <w:color w:val="FF0000"/>
                <w:sz w:val="20"/>
                <w:szCs w:val="20"/>
                <w:highlight w:val="yellow"/>
                <w:lang w:val="ro-RO"/>
              </w:rPr>
            </w:pPr>
            <w:r w:rsidRPr="009A29C3">
              <w:rPr>
                <w:rFonts w:ascii="Times New Roman" w:hAnsi="Times New Roman" w:cs="Times New Roman"/>
                <w:color w:val="FF0000"/>
                <w:sz w:val="20"/>
                <w:szCs w:val="20"/>
                <w:lang w:val="ro-RO"/>
              </w:rPr>
              <w:lastRenderedPageBreak/>
              <w:t xml:space="preserve">Lege privind reorganizarea transfrontalieră a societăților comerciale </w:t>
            </w:r>
            <w:r w:rsidRPr="009A29C3">
              <w:rPr>
                <w:rFonts w:ascii="Times New Roman" w:hAnsi="Times New Roman" w:cs="Times New Roman"/>
                <w:color w:val="FF0000"/>
                <w:sz w:val="20"/>
                <w:szCs w:val="20"/>
                <w:highlight w:val="yellow"/>
                <w:lang w:val="ro-RO"/>
              </w:rPr>
              <w:t xml:space="preserve">(ID </w:t>
            </w:r>
            <w:hyperlink r:id="rId9" w:history="1">
              <w:r w:rsidRPr="009A29C3">
                <w:rPr>
                  <w:rStyle w:val="Hyperlink"/>
                  <w:rFonts w:ascii="Times New Roman" w:hAnsi="Times New Roman" w:cs="Times New Roman"/>
                  <w:color w:val="FF0000"/>
                  <w:sz w:val="20"/>
                  <w:szCs w:val="20"/>
                  <w:highlight w:val="yellow"/>
                  <w:lang w:val="ro-RO"/>
                </w:rPr>
                <w:t>15878</w:t>
              </w:r>
            </w:hyperlink>
            <w:r w:rsidRPr="009A29C3">
              <w:rPr>
                <w:rStyle w:val="Hyperlink"/>
                <w:rFonts w:ascii="Times New Roman" w:hAnsi="Times New Roman" w:cs="Times New Roman"/>
                <w:color w:val="FF0000"/>
                <w:sz w:val="20"/>
                <w:szCs w:val="20"/>
                <w:highlight w:val="yellow"/>
                <w:lang w:val="ro-RO"/>
              </w:rPr>
              <w:t>)</w:t>
            </w:r>
          </w:p>
          <w:p w:rsidR="00B64A6E" w:rsidRDefault="00EE3FF1" w:rsidP="00C30B8A">
            <w:pPr>
              <w:pStyle w:val="NoSpacing"/>
              <w:jc w:val="both"/>
              <w:rPr>
                <w:rFonts w:ascii="Times New Roman" w:eastAsia="Times New Roman" w:hAnsi="Times New Roman" w:cs="Times New Roman"/>
                <w:color w:val="FF0000"/>
                <w:sz w:val="20"/>
                <w:szCs w:val="20"/>
                <w:lang w:val="ro-RO"/>
              </w:rPr>
            </w:pPr>
            <w:r>
              <w:rPr>
                <w:rFonts w:ascii="Times New Roman" w:eastAsia="Times New Roman" w:hAnsi="Times New Roman" w:cs="Times New Roman"/>
                <w:b/>
                <w:bCs/>
                <w:color w:val="FF0000"/>
                <w:sz w:val="20"/>
                <w:szCs w:val="20"/>
                <w:lang w:val="en-US"/>
              </w:rPr>
              <w:t>Articolul 1.</w:t>
            </w:r>
            <w:r>
              <w:rPr>
                <w:rFonts w:ascii="Times New Roman" w:eastAsia="Times New Roman" w:hAnsi="Times New Roman" w:cs="Times New Roman"/>
                <w:color w:val="FF0000"/>
                <w:sz w:val="20"/>
                <w:szCs w:val="20"/>
                <w:lang w:val="en-US"/>
              </w:rPr>
              <w:t xml:space="preserve"> Scopul legii </w:t>
            </w:r>
            <w:r>
              <w:rPr>
                <w:rFonts w:ascii="Times New Roman" w:eastAsia="Times New Roman" w:hAnsi="Times New Roman" w:cs="Times New Roman"/>
                <w:color w:val="FF0000"/>
                <w:sz w:val="20"/>
                <w:szCs w:val="20"/>
                <w:lang w:val="ro-RO"/>
              </w:rPr>
              <w:t xml:space="preserve">Prezenta lege stabilește cadrul legal necesar pentru a permite societăților cu răspundere limitată și societăților pe acțiuni din Republica Moldova să participe la transformări, fuziuni și divizări transfrontaliere împreună cu societăți reglementate de </w:t>
            </w:r>
            <w:r>
              <w:rPr>
                <w:rFonts w:ascii="Times New Roman" w:eastAsia="Times New Roman" w:hAnsi="Times New Roman" w:cs="Times New Roman"/>
                <w:color w:val="FF0000"/>
                <w:sz w:val="20"/>
                <w:szCs w:val="20"/>
                <w:lang w:val="ro-RO"/>
              </w:rPr>
              <w:lastRenderedPageBreak/>
              <w:t>dreptul statelor membre ale Uniunii Europene sau al statelor Spațiului Economic European participante la sistemul de interconectare a registrelor, în condițiile prezentei legi.</w:t>
            </w:r>
          </w:p>
          <w:p w:rsidR="00C30B8A" w:rsidRPr="00B64A6E" w:rsidRDefault="00C30B8A" w:rsidP="00C30B8A">
            <w:pPr>
              <w:pStyle w:val="NoSpacing"/>
              <w:jc w:val="both"/>
              <w:rPr>
                <w:rFonts w:ascii="Times New Roman" w:eastAsia="Times New Roman" w:hAnsi="Times New Roman" w:cs="Times New Roman"/>
                <w:color w:val="FF0000"/>
                <w:sz w:val="20"/>
                <w:szCs w:val="20"/>
                <w:lang w:val="ro-RO"/>
              </w:rPr>
            </w:pPr>
            <w:r w:rsidRPr="009A29C3">
              <w:rPr>
                <w:rFonts w:ascii="Times New Roman" w:eastAsia="Times New Roman" w:hAnsi="Times New Roman" w:cs="Times New Roman"/>
                <w:b/>
                <w:bCs/>
                <w:color w:val="FF0000"/>
                <w:sz w:val="20"/>
                <w:szCs w:val="20"/>
                <w:lang w:val="en-US"/>
              </w:rPr>
              <w:t>Articolul 3.</w:t>
            </w:r>
            <w:r w:rsidRPr="009A29C3">
              <w:rPr>
                <w:rFonts w:ascii="Times New Roman" w:eastAsia="Times New Roman" w:hAnsi="Times New Roman" w:cs="Times New Roman"/>
                <w:color w:val="FF0000"/>
                <w:sz w:val="20"/>
                <w:szCs w:val="20"/>
                <w:lang w:val="en-US"/>
              </w:rPr>
              <w:t xml:space="preserve"> Subiecții în drept să participe la o reorganizare transfrontalieră</w:t>
            </w:r>
          </w:p>
          <w:p w:rsidR="00C30B8A" w:rsidRPr="009A29C3" w:rsidRDefault="00C30B8A" w:rsidP="00C30B8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color w:val="FF0000"/>
                <w:sz w:val="20"/>
                <w:szCs w:val="20"/>
                <w:lang w:val="en-US"/>
              </w:rPr>
              <w:t>(1) Societățile autohtone sunt în drept să participe la o reorganizare transfrontalieră în condițiile prezentei legi.</w:t>
            </w:r>
          </w:p>
          <w:p w:rsidR="00C30B8A" w:rsidRPr="009A29C3" w:rsidRDefault="00C30B8A" w:rsidP="00C30B8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Nu poate participa la o reorganizare transfrontalieră în condițiile prezentei legi societatea autohtonă care se află în una dintre următoarele situații:</w:t>
            </w:r>
          </w:p>
          <w:p w:rsidR="00C30B8A" w:rsidRPr="009A29C3" w:rsidRDefault="00C30B8A" w:rsidP="00C30B8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societatea se află în curs de lichidare și a început distribuirea activelor către asociații săi;</w:t>
            </w:r>
          </w:p>
          <w:p w:rsidR="00C30B8A" w:rsidRPr="009A29C3" w:rsidRDefault="00C30B8A" w:rsidP="00C30B8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societatea face obiectul instrumentelor, competențelor și mecanismelor de rezoluție prevăzute de Legea nr. 232/2016 privind redresarea și rezoluția băncilor; sau de titlul V din Regulamentul (UE) 2021/23 al Parlamentului European și al Consiliului din 16 decembrie 2020 privind un cadru pentru redresarea și rezoluția contrapărților centrale și de </w:t>
            </w:r>
            <w:r>
              <w:rPr>
                <w:rFonts w:ascii="Times New Roman" w:eastAsia="Times New Roman" w:hAnsi="Times New Roman" w:cs="Times New Roman"/>
                <w:color w:val="FF0000"/>
                <w:sz w:val="20"/>
                <w:szCs w:val="20"/>
                <w:lang w:val="en-US"/>
              </w:rPr>
              <w:lastRenderedPageBreak/>
              <w:t>modificare a Regulamentelor (UE) nr. 1095/2010, (UE) nr. 648/2012, (UE) nr. 600/2014, (UE) nr. 806/2014 și (UE) 2015/2365 și a Directivelor 2002/47/CE, 2004/25/CE, 2007/36/CE, 2011/61/UE, 2014/59/UE și (UE) 2017/1132, publicat în Jurnalul Oficial al Uniunii Europene L 22 din 22 ianuarie 2021, CELEX: 32021R0023 (denumit</w:t>
            </w:r>
            <w:r>
              <w:rPr>
                <w:rFonts w:ascii="Times New Roman" w:hAnsi="Times New Roman" w:cs="Times New Roman"/>
                <w:color w:val="FF0000"/>
                <w:sz w:val="20"/>
                <w:szCs w:val="20"/>
                <w:lang w:val="en-US"/>
              </w:rPr>
              <w:t xml:space="preserve"> în continuare Regulamentul (UE) 2021/23);</w:t>
            </w:r>
          </w:p>
          <w:p w:rsidR="00C30B8A" w:rsidRPr="009A29C3" w:rsidRDefault="00C30B8A" w:rsidP="00C30B8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societatea face obiectul unei proceduri de insolvabilitate, se află în perioadă de observație sau face obiectul unei proceduri de restructurare preventivă în conformitate cu Legea insolvabilității nr. 149/2012;</w:t>
            </w:r>
          </w:p>
          <w:p w:rsidR="00D33A51" w:rsidRDefault="00177AC8">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societatea face obiectul măsurilor de prevenire a crizelor prevăzute de Legea nr. 232/2016 privind redresarea și rezoluția băncilor; sau al măsurilor stabilite la art. 2 punctul 48 din Regulamentul (UE) 2021/23.</w:t>
            </w:r>
          </w:p>
          <w:p w:rsidR="00C30B8A" w:rsidRPr="009A29C3" w:rsidRDefault="00C30B8A" w:rsidP="00C30B8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Prezenta lege nu se aplică reorganizărilor transfrontaliere la care participă o societate al cărei obiect de activitate este plasamentul colectiv de </w:t>
            </w:r>
            <w:r>
              <w:rPr>
                <w:rFonts w:ascii="Times New Roman" w:eastAsia="Times New Roman" w:hAnsi="Times New Roman" w:cs="Times New Roman"/>
                <w:color w:val="FF0000"/>
                <w:sz w:val="20"/>
                <w:szCs w:val="20"/>
                <w:lang w:val="en-US"/>
              </w:rPr>
              <w:lastRenderedPageBreak/>
              <w:t>capitaluri furnizate de către public, care funcționează pe principiul repartizării riscurilor și ale cărei unități sunt răscumpărate sau rambursate, în mod direct sau indirect, din activele respectivei societăți, la cererea deținătorilor (organism de plasament colectiv în valori mobiliare (OPCVM)). Sunt asimilate operațiunilor de răscumpărare/rambursare realizate de OPCVM, măsurile luate și îndreptate de acesta pentru a se asigura că nu există diferențe semnificative între valoarea unitară a activului său net și valoarea de piață a titlurilor de participare emise de respectivul OPCVM.</w:t>
            </w:r>
          </w:p>
          <w:p w:rsidR="00D33A51" w:rsidRDefault="00177AC8">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Dispozițiile art. 204-219 din Codul civil nu se aplică în caz de reorganizare transfrontalieră.</w:t>
            </w:r>
          </w:p>
          <w:p w:rsidR="00FB0B3B" w:rsidRPr="009A29C3" w:rsidRDefault="00FB0B3B" w:rsidP="00C30B8A">
            <w:pPr>
              <w:pStyle w:val="NoSpacing"/>
              <w:jc w:val="both"/>
              <w:rPr>
                <w:rFonts w:ascii="Times New Roman" w:hAnsi="Times New Roman" w:cs="Times New Roman"/>
                <w:color w:val="FF0000"/>
                <w:sz w:val="20"/>
                <w:szCs w:val="20"/>
                <w:lang w:val="en-US"/>
              </w:rPr>
            </w:pPr>
            <w:r w:rsidRPr="009A29C3">
              <w:rPr>
                <w:rFonts w:ascii="Times New Roman" w:hAnsi="Times New Roman" w:cs="Times New Roman"/>
                <w:b/>
                <w:bCs/>
                <w:color w:val="FF0000"/>
                <w:sz w:val="20"/>
                <w:szCs w:val="20"/>
                <w:lang w:val="en-US"/>
              </w:rPr>
              <w:t xml:space="preserve">Articolul 6. </w:t>
            </w:r>
            <w:r w:rsidRPr="009A29C3">
              <w:rPr>
                <w:rFonts w:ascii="Times New Roman" w:hAnsi="Times New Roman" w:cs="Times New Roman"/>
                <w:color w:val="FF0000"/>
                <w:sz w:val="20"/>
                <w:szCs w:val="20"/>
                <w:lang w:val="en-US"/>
              </w:rPr>
              <w:t>Domeniul de aplicare al prezentului capitol</w:t>
            </w:r>
          </w:p>
          <w:p w:rsidR="00FB0B3B" w:rsidRPr="009A29C3" w:rsidRDefault="00FB0B3B" w:rsidP="00C30B8A">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Prezentul capitol se aplică transformărilor transfrontaliere la care participă o societate autohtonă fie în calitate de societate care se transformă, fie în calitate de societate transformată.</w:t>
            </w:r>
          </w:p>
          <w:p w:rsidR="00EE3FF1" w:rsidRPr="009A29C3" w:rsidRDefault="00EE3FF1" w:rsidP="00C30B8A">
            <w:pPr>
              <w:pStyle w:val="NoSpacing"/>
              <w:jc w:val="both"/>
              <w:rPr>
                <w:rFonts w:ascii="Times New Roman" w:hAnsi="Times New Roman" w:cs="Times New Roman"/>
                <w:color w:val="FF0000"/>
                <w:sz w:val="20"/>
                <w:szCs w:val="20"/>
                <w:highlight w:val="yellow"/>
                <w:u w:val="single"/>
                <w:lang w:val="en-US"/>
              </w:rPr>
            </w:pPr>
          </w:p>
        </w:tc>
        <w:tc>
          <w:tcPr>
            <w:tcW w:w="2552" w:type="dxa"/>
          </w:tcPr>
          <w:p w:rsidR="00E52CEB" w:rsidRPr="00926AEE" w:rsidRDefault="00926AEE" w:rsidP="00926AEE">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926AEE" w:rsidRPr="00926AEE" w:rsidRDefault="00926AEE" w:rsidP="00926AEE">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b/>
                <w:bCs/>
                <w:color w:val="FF0000"/>
                <w:sz w:val="20"/>
                <w:szCs w:val="20"/>
                <w:lang w:val="en-US"/>
              </w:rPr>
              <w:t xml:space="preserve">Article 1. </w:t>
            </w:r>
            <w:r w:rsidRPr="00926AEE">
              <w:rPr>
                <w:rFonts w:ascii="Times New Roman" w:hAnsi="Times New Roman" w:cs="Times New Roman"/>
                <w:color w:val="FF0000"/>
                <w:sz w:val="20"/>
                <w:szCs w:val="20"/>
                <w:lang w:val="en-US"/>
              </w:rPr>
              <w:t>Purpose of the Law</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This Law establishes the legal framework necessary to allow limited liability companies and joint-stock companies from the Republic of Moldova to participate in cross-border conversions, mergers and divisions </w:t>
            </w:r>
            <w:r>
              <w:rPr>
                <w:rFonts w:ascii="Times New Roman" w:hAnsi="Times New Roman" w:cs="Times New Roman"/>
                <w:color w:val="FF0000"/>
                <w:sz w:val="20"/>
                <w:szCs w:val="20"/>
                <w:lang w:val="en-US"/>
              </w:rPr>
              <w:lastRenderedPageBreak/>
              <w:t>together with companies governed by the law of the Member States of the European Union or of the States of the European Economic Area participating in the system of interconnection of registers, under the conditions of this Law.</w:t>
            </w:r>
          </w:p>
          <w:p w:rsidR="00926AEE" w:rsidRPr="00926AEE" w:rsidRDefault="00926AEE" w:rsidP="00926AEE">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b/>
                <w:bCs/>
                <w:color w:val="FF0000"/>
                <w:sz w:val="20"/>
                <w:szCs w:val="20"/>
                <w:lang w:val="en-US"/>
              </w:rPr>
              <w:t xml:space="preserve">Article 3. </w:t>
            </w:r>
            <w:r w:rsidRPr="00926AEE">
              <w:rPr>
                <w:rFonts w:ascii="Times New Roman" w:hAnsi="Times New Roman" w:cs="Times New Roman"/>
                <w:color w:val="FF0000"/>
                <w:sz w:val="20"/>
                <w:szCs w:val="20"/>
                <w:lang w:val="en-US"/>
              </w:rPr>
              <w:t>Companies Entitled to Participate in a Cross-Border Reorganisation</w:t>
            </w:r>
          </w:p>
          <w:p w:rsidR="00926AEE" w:rsidRPr="00926AEE" w:rsidRDefault="00926AEE" w:rsidP="00926AEE">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(1) Domestic companies are entitled to participate in a cross-border reorganisation under the conditions of this Law.</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 domestic company which is in one of the following situations may not participate in a cross-border reorganisation under this Law:</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company is in the course of liquidation and has begun the distribution of assets to its members;</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company is subject to the resolution tools, powers and mechanisms provided for by Law No. 232/2016 on the recovery and resolution of banks, or by Title V of Regulation (EU) 2021/23 of the European Parliament and of the Council of 16 December 2020 on a </w:t>
            </w:r>
            <w:r>
              <w:rPr>
                <w:rFonts w:ascii="Times New Roman" w:hAnsi="Times New Roman" w:cs="Times New Roman"/>
                <w:color w:val="FF0000"/>
                <w:sz w:val="20"/>
                <w:szCs w:val="20"/>
                <w:lang w:val="en-US"/>
              </w:rPr>
              <w:lastRenderedPageBreak/>
              <w:t>framework for the recovery and resolution of central counterparties and amending Regulations (EU) No 1095/2010, (EU) No 648/2012, (EU) No 600/2014, (EU) No 806/2014 and (EU) 2015/2365 and Directives 2002/47/EC, 2004/25/EC, 2007/36/EC, 2011/61/EU, 2014/59/EU and (EU) 2017/1132, published in the Official Journal of the European Union L 22 of 22 January 2021, CELEX: 32021R0023 (hereinafter "Regulation (EU) 2021/23");</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company is subject to insolvency proceedings, is in the observation period or is subject to preventive restructuring proceedings in accordance with Law No. 149/2012 on insolvency;</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company is subject to crisis prevention measures provided for by Law No. 232/2016 on the recovery and resolution of banks, or to the measures laid down in Article 2, point 48, of Regulation (EU) 2021/23.</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(3) This Law shall not apply to cross-border reorganisations involving a company whose object is the collective investment of </w:t>
            </w:r>
            <w:r>
              <w:rPr>
                <w:rFonts w:ascii="Times New Roman" w:hAnsi="Times New Roman" w:cs="Times New Roman"/>
                <w:color w:val="FF0000"/>
                <w:sz w:val="20"/>
                <w:szCs w:val="20"/>
                <w:lang w:val="en-US"/>
              </w:rPr>
              <w:lastRenderedPageBreak/>
              <w:t>capital provided by the public, which operates on the principle of risk-spreading and the units of which are, at the request of holders, repurchased or redeemed, directly or indirectly, out of the assets of such company (undertaking for collective investment in transferable securities (UCITS)). Measures taken and directed by that UCITS to ensure that there is no significant difference between the net asset value per unit and the market value of the units of participation issued by that UCITS shall be treated as equivalent to repurchase or redemption operations carried out by the UCITS.</w:t>
            </w:r>
          </w:p>
          <w:p w:rsidR="00926AEE" w:rsidRPr="00926AEE" w:rsidRDefault="00926AEE" w:rsidP="00926AEE">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(4) Articles 204–219 of the Civil Code shall not apply in the case of a cross-border reorganisation.</w:t>
            </w:r>
          </w:p>
          <w:p w:rsidR="00926AEE" w:rsidRPr="00926AEE" w:rsidRDefault="00926AEE" w:rsidP="00926AEE">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b/>
                <w:bCs/>
                <w:color w:val="FF0000"/>
                <w:sz w:val="20"/>
                <w:szCs w:val="20"/>
                <w:lang w:val="en-US"/>
              </w:rPr>
              <w:t xml:space="preserve">Article 6. </w:t>
            </w:r>
            <w:r w:rsidRPr="00926AEE">
              <w:rPr>
                <w:rFonts w:ascii="Times New Roman" w:hAnsi="Times New Roman" w:cs="Times New Roman"/>
                <w:color w:val="FF0000"/>
                <w:sz w:val="20"/>
                <w:szCs w:val="20"/>
                <w:lang w:val="en-US"/>
              </w:rPr>
              <w:t>Scope of this Chapter</w:t>
            </w:r>
          </w:p>
          <w:p w:rsidR="00926AEE" w:rsidRPr="00926AEE" w:rsidRDefault="00926AEE" w:rsidP="00926AE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This Chapter shall apply to cross-border conversions involving a domestic company, either as the company being converted or as the converted company.</w:t>
            </w:r>
          </w:p>
          <w:p w:rsidR="00926AEE" w:rsidRPr="00926AEE" w:rsidRDefault="00926AEE" w:rsidP="00926AEE">
            <w:pPr>
              <w:pStyle w:val="NoSpacing"/>
              <w:jc w:val="both"/>
              <w:rPr>
                <w:rFonts w:ascii="Times New Roman" w:hAnsi="Times New Roman" w:cs="Times New Roman"/>
                <w:color w:val="FF0000"/>
                <w:sz w:val="20"/>
                <w:szCs w:val="20"/>
                <w:lang w:val="en-US"/>
              </w:rPr>
            </w:pPr>
          </w:p>
          <w:p w:rsidR="00926AEE" w:rsidRPr="00926AEE" w:rsidRDefault="00926AEE" w:rsidP="00926AEE">
            <w:pPr>
              <w:pStyle w:val="NoSpacing"/>
              <w:jc w:val="both"/>
              <w:rPr>
                <w:rFonts w:ascii="Times New Roman" w:hAnsi="Times New Roman" w:cs="Times New Roman"/>
                <w:color w:val="FF0000"/>
                <w:sz w:val="20"/>
                <w:szCs w:val="20"/>
                <w:lang w:val="en-US"/>
              </w:rPr>
            </w:pPr>
          </w:p>
          <w:p w:rsidR="00926AEE" w:rsidRPr="00926AEE" w:rsidRDefault="00926AEE" w:rsidP="00926AE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Articolul 86b</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Definiții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sensul prezentului capitol:</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„societate” înseamnă o societate cu răspundere limitată de unul dintre tipurile menționate în anexa II, care efectuează o transformare transfrontalieră;</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„transformare transfrontalieră” înseamnă o operațiune prin care o societate, fără a fi dizolvată sau lichidată sau fără a intra în lichidare, își transformă forma juridică sub care este înregistrată în statul membru de plecare într-o formă juridică din statul membru de destinație, dintre cele enumerate în anexa II, și își transferă cel puțin sediul social în statul membru de destinație, păstrându-și în același timp personalitatea juridică;</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 membru de plecare” înseamnă un stat membru în care o societate este înregistrată înainte de o transformare transfrontalieră;</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 membru de destinație” înseamnă un stat membru în care o societate transformată este înregistrată </w:t>
            </w:r>
            <w:r w:rsidR="00C13318" w:rsidRPr="001F5A3D">
              <w:rPr>
                <w:rFonts w:ascii="Times New Roman" w:hAnsi="Times New Roman" w:cs="Times New Roman"/>
                <w:sz w:val="20"/>
                <w:szCs w:val="20"/>
                <w:lang w:val="en-US" w:eastAsia="ru-RU"/>
              </w:rPr>
              <w:lastRenderedPageBreak/>
              <w:t>ca urmare a unei transformări transfrontaliere;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„societate transformată” înseamnă o societate constituită într-un stat membru de destinație ca urmare a unei transformări transfrontaliere.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86b</w:t>
            </w:r>
          </w:p>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Definitions</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Chapter: </w:t>
            </w:r>
          </w:p>
          <w:p w:rsidR="00E52CEB"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(1) ‘company’ means a limited liability company of a type listed in Annex II that carries out a cross-border conversion;</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‘cross-border conversion’ means an operation whereby a company, without being dissolved or wound up or going into liquidation, converts the legal form under which it is registered in a departure Member State into a legal form of the destination Member State, as listed in Annex II, and transfers at least its registered office to the destination Member State, while retaining its legal personality;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‘departure Member State’ means a Member State in which a company is registered prior to a cross-border conversion;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‘destination Member State’ means a Member State in which a converted company is registered as a result of a cross-border conversion; </w:t>
            </w:r>
          </w:p>
          <w:p w:rsidR="00E52CEB"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(5) ‘converted company’ means a company formed in a destination Member State as a result of a cross-border conversion.</w:t>
            </w:r>
          </w:p>
          <w:p w:rsidR="003C5C3E" w:rsidRPr="001F5A3D" w:rsidRDefault="003C5C3E" w:rsidP="003C5C3E">
            <w:pPr>
              <w:jc w:val="both"/>
              <w:rPr>
                <w:rFonts w:ascii="Times New Roman" w:hAnsi="Times New Roman" w:cs="Times New Roman"/>
                <w:b/>
                <w:sz w:val="20"/>
                <w:szCs w:val="20"/>
                <w:lang w:val="en-US"/>
              </w:rPr>
            </w:pPr>
          </w:p>
        </w:tc>
        <w:tc>
          <w:tcPr>
            <w:tcW w:w="2551" w:type="dxa"/>
          </w:tcPr>
          <w:p w:rsidR="00B15A4E" w:rsidRPr="009A29C3" w:rsidRDefault="00B15A4E" w:rsidP="002E066E">
            <w:pPr>
              <w:pStyle w:val="NoSpacing"/>
              <w:jc w:val="both"/>
              <w:rPr>
                <w:rFonts w:ascii="Times New Roman" w:hAnsi="Times New Roman" w:cs="Times New Roman"/>
                <w:color w:val="FF0000"/>
                <w:sz w:val="20"/>
                <w:szCs w:val="20"/>
                <w:u w:val="single"/>
                <w:lang w:val="ro-RO"/>
              </w:rPr>
            </w:pPr>
            <w:r w:rsidRPr="009A29C3">
              <w:rPr>
                <w:rFonts w:ascii="Times New Roman" w:hAnsi="Times New Roman" w:cs="Times New Roman"/>
                <w:color w:val="FF0000"/>
                <w:sz w:val="20"/>
                <w:szCs w:val="20"/>
                <w:lang w:val="ro-RO"/>
              </w:rPr>
              <w:lastRenderedPageBreak/>
              <w:t xml:space="preserve">Lege privind reorganizarea transfrontalieră a societăților comerciale </w:t>
            </w:r>
            <w:r w:rsidRPr="009A29C3">
              <w:rPr>
                <w:rFonts w:ascii="Times New Roman" w:hAnsi="Times New Roman" w:cs="Times New Roman"/>
                <w:color w:val="FF0000"/>
                <w:sz w:val="20"/>
                <w:szCs w:val="20"/>
                <w:highlight w:val="yellow"/>
                <w:lang w:val="ro-RO"/>
              </w:rPr>
              <w:t xml:space="preserve">(ID </w:t>
            </w:r>
            <w:hyperlink r:id="rId10" w:history="1">
              <w:r w:rsidRPr="009A29C3">
                <w:rPr>
                  <w:rStyle w:val="Hyperlink"/>
                  <w:rFonts w:ascii="Times New Roman" w:hAnsi="Times New Roman" w:cs="Times New Roman"/>
                  <w:color w:val="FF0000"/>
                  <w:sz w:val="20"/>
                  <w:szCs w:val="20"/>
                  <w:highlight w:val="yellow"/>
                  <w:lang w:val="ro-RO"/>
                </w:rPr>
                <w:t>15878</w:t>
              </w:r>
            </w:hyperlink>
            <w:r w:rsidRPr="009A29C3">
              <w:rPr>
                <w:rStyle w:val="Hyperlink"/>
                <w:rFonts w:ascii="Times New Roman" w:hAnsi="Times New Roman" w:cs="Times New Roman"/>
                <w:color w:val="FF0000"/>
                <w:sz w:val="20"/>
                <w:szCs w:val="20"/>
                <w:highlight w:val="yellow"/>
                <w:lang w:val="ro-RO"/>
              </w:rPr>
              <w:t>)</w:t>
            </w:r>
          </w:p>
          <w:p w:rsidR="00EE3FF1" w:rsidRPr="009A29C3" w:rsidRDefault="00EE3FF1" w:rsidP="002E066E">
            <w:pPr>
              <w:pStyle w:val="NoSpacing"/>
              <w:jc w:val="both"/>
              <w:rPr>
                <w:rFonts w:ascii="Times New Roman" w:hAnsi="Times New Roman" w:cs="Times New Roman"/>
                <w:color w:val="FF0000"/>
                <w:sz w:val="20"/>
                <w:szCs w:val="20"/>
                <w:lang w:val="en-US"/>
              </w:rPr>
            </w:pPr>
            <w:r w:rsidRPr="009A29C3">
              <w:rPr>
                <w:rFonts w:ascii="Times New Roman" w:hAnsi="Times New Roman" w:cs="Times New Roman"/>
                <w:b/>
                <w:color w:val="FF0000"/>
                <w:sz w:val="20"/>
                <w:szCs w:val="20"/>
                <w:lang w:val="en-US"/>
              </w:rPr>
              <w:t>Articolul 2.</w:t>
            </w:r>
            <w:r w:rsidRPr="009A29C3">
              <w:rPr>
                <w:rFonts w:ascii="Times New Roman" w:hAnsi="Times New Roman" w:cs="Times New Roman"/>
                <w:color w:val="FF0000"/>
                <w:sz w:val="20"/>
                <w:szCs w:val="20"/>
                <w:lang w:val="en-US"/>
              </w:rPr>
              <w:t xml:space="preserve"> Noțiuni</w:t>
            </w:r>
          </w:p>
          <w:p w:rsidR="00EE3FF1" w:rsidRPr="009A29C3" w:rsidRDefault="00EE3FF1" w:rsidP="002E066E">
            <w:pPr>
              <w:pStyle w:val="NoSpacing"/>
              <w:jc w:val="both"/>
              <w:rPr>
                <w:rFonts w:ascii="Times New Roman" w:hAnsi="Times New Roman" w:cs="Times New Roman"/>
                <w:color w:val="FF0000"/>
                <w:sz w:val="20"/>
                <w:szCs w:val="20"/>
                <w:lang w:val="en-US"/>
              </w:rPr>
            </w:pPr>
            <w:r w:rsidRPr="009A29C3">
              <w:rPr>
                <w:rFonts w:ascii="Times New Roman" w:hAnsi="Times New Roman" w:cs="Times New Roman"/>
                <w:color w:val="FF0000"/>
                <w:sz w:val="20"/>
                <w:szCs w:val="20"/>
                <w:lang w:val="en-US"/>
              </w:rPr>
              <w:t>(1) În sensul prezentei legi, următoarele noțiuni semnifică:</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5. </w:t>
            </w:r>
            <w:r w:rsidRPr="00C101B2">
              <w:rPr>
                <w:rFonts w:ascii="Times New Roman" w:hAnsi="Times New Roman" w:cs="Times New Roman"/>
                <w:i/>
                <w:color w:val="FF0000"/>
                <w:sz w:val="20"/>
                <w:szCs w:val="20"/>
                <w:lang w:val="en-US"/>
              </w:rPr>
              <w:t>autoritate competentă străină</w:t>
            </w:r>
            <w:r>
              <w:rPr>
                <w:rFonts w:ascii="Times New Roman" w:hAnsi="Times New Roman" w:cs="Times New Roman"/>
                <w:color w:val="FF0000"/>
                <w:sz w:val="20"/>
                <w:szCs w:val="20"/>
                <w:lang w:val="en-US"/>
              </w:rPr>
              <w:t xml:space="preserve"> – autoritatea abilitată, potrivit dreptului unui alt stat membru decât Republica Moldova, să elibereze certificatul prealabil;</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17</w:t>
            </w:r>
            <w:r w:rsidRPr="00C101B2">
              <w:rPr>
                <w:rFonts w:ascii="Times New Roman" w:hAnsi="Times New Roman" w:cs="Times New Roman"/>
                <w:i/>
                <w:color w:val="FF0000"/>
                <w:sz w:val="20"/>
                <w:szCs w:val="20"/>
                <w:lang w:val="en-US"/>
              </w:rPr>
              <w:t>. sistemul BRIS</w:t>
            </w:r>
            <w:r>
              <w:rPr>
                <w:rFonts w:ascii="Times New Roman" w:hAnsi="Times New Roman" w:cs="Times New Roman"/>
                <w:color w:val="FF0000"/>
                <w:sz w:val="20"/>
                <w:szCs w:val="20"/>
                <w:lang w:val="en-US"/>
              </w:rPr>
              <w:t xml:space="preserve"> – sistemul de interconectare a registrelor centrale, comerciale și ale societăților comerciale ale statelor membre, care asigură schimbul electronic de informații între aceste registre și accesul publicului la informațiile privind societățile înregistrate în ele;</w:t>
            </w:r>
          </w:p>
          <w:p w:rsidR="00EE3FF1" w:rsidRPr="009A29C3" w:rsidRDefault="00EE3FF1" w:rsidP="002E06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18. </w:t>
            </w:r>
            <w:r>
              <w:rPr>
                <w:rFonts w:ascii="Times New Roman" w:hAnsi="Times New Roman" w:cs="Times New Roman"/>
                <w:i/>
                <w:iCs/>
                <w:color w:val="FF0000"/>
                <w:sz w:val="20"/>
                <w:szCs w:val="20"/>
                <w:lang w:val="en-US"/>
              </w:rPr>
              <w:t>societate</w:t>
            </w:r>
            <w:r>
              <w:rPr>
                <w:rFonts w:ascii="Times New Roman" w:hAnsi="Times New Roman" w:cs="Times New Roman"/>
                <w:color w:val="FF0000"/>
                <w:sz w:val="20"/>
                <w:szCs w:val="20"/>
                <w:lang w:val="en-US"/>
              </w:rPr>
              <w:t xml:space="preserve"> – societate autohtonă sau, după caz, societate străină;</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22. </w:t>
            </w:r>
            <w:r w:rsidRPr="00C101B2">
              <w:rPr>
                <w:rFonts w:ascii="Times New Roman" w:hAnsi="Times New Roman" w:cs="Times New Roman"/>
                <w:i/>
                <w:color w:val="FF0000"/>
                <w:sz w:val="20"/>
                <w:szCs w:val="20"/>
                <w:lang w:val="en-US"/>
              </w:rPr>
              <w:t>societate străină</w:t>
            </w:r>
            <w:r>
              <w:rPr>
                <w:rFonts w:ascii="Times New Roman" w:hAnsi="Times New Roman" w:cs="Times New Roman"/>
                <w:color w:val="FF0000"/>
                <w:sz w:val="20"/>
                <w:szCs w:val="20"/>
                <w:lang w:val="en-US"/>
              </w:rPr>
              <w:t xml:space="preserve"> – societate guvernată de dreptul unui alt stat membru decât Republica Moldova, care, potrivit dreptului statului membru respectiv, este în drept să participe la o transformare, la o fuziune sau la o divizare transfrontalieră;</w:t>
            </w:r>
          </w:p>
          <w:p w:rsidR="002E066E" w:rsidRPr="00926AEE" w:rsidRDefault="002E066E" w:rsidP="002E066E">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23. </w:t>
            </w:r>
            <w:r>
              <w:rPr>
                <w:rFonts w:ascii="Times New Roman" w:eastAsia="Times New Roman" w:hAnsi="Times New Roman" w:cs="Times New Roman"/>
                <w:i/>
                <w:iCs/>
                <w:color w:val="FF0000"/>
                <w:sz w:val="20"/>
                <w:szCs w:val="20"/>
                <w:lang w:val="en-US"/>
              </w:rPr>
              <w:t>societate transformată</w:t>
            </w:r>
            <w:r>
              <w:rPr>
                <w:rFonts w:ascii="Times New Roman" w:eastAsia="Times New Roman" w:hAnsi="Times New Roman" w:cs="Times New Roman"/>
                <w:color w:val="FF0000"/>
                <w:sz w:val="20"/>
                <w:szCs w:val="20"/>
                <w:lang w:val="en-US"/>
              </w:rPr>
              <w:t xml:space="preserve"> – societate constituită în statul </w:t>
            </w:r>
            <w:r>
              <w:rPr>
                <w:rFonts w:ascii="Times New Roman" w:eastAsia="Times New Roman" w:hAnsi="Times New Roman" w:cs="Times New Roman"/>
                <w:color w:val="FF0000"/>
                <w:sz w:val="20"/>
                <w:szCs w:val="20"/>
                <w:lang w:val="en-US"/>
              </w:rPr>
              <w:lastRenderedPageBreak/>
              <w:t>membru de destinație ca rezultat al transformării transfrontaliere;</w:t>
            </w:r>
          </w:p>
          <w:p w:rsidR="00EE3FF1" w:rsidRPr="009A29C3" w:rsidRDefault="00EE3FF1" w:rsidP="002E06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25. </w:t>
            </w:r>
            <w:r>
              <w:rPr>
                <w:rFonts w:ascii="Times New Roman" w:hAnsi="Times New Roman" w:cs="Times New Roman"/>
                <w:i/>
                <w:iCs/>
                <w:color w:val="FF0000"/>
                <w:sz w:val="20"/>
                <w:szCs w:val="20"/>
                <w:lang w:val="en-US"/>
              </w:rPr>
              <w:t>stat membru de destinație</w:t>
            </w:r>
            <w:r>
              <w:rPr>
                <w:rFonts w:ascii="Times New Roman" w:hAnsi="Times New Roman" w:cs="Times New Roman"/>
                <w:color w:val="FF0000"/>
                <w:sz w:val="20"/>
                <w:szCs w:val="20"/>
                <w:lang w:val="en-US"/>
              </w:rPr>
              <w:t xml:space="preserve"> – statul membru în care o societate transformată este înregistrată ca urmare a unei transformări transfrontaliere;</w:t>
            </w:r>
          </w:p>
          <w:p w:rsidR="00EE3FF1" w:rsidRPr="009A29C3" w:rsidRDefault="00EE3FF1" w:rsidP="002E06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26. </w:t>
            </w:r>
            <w:r>
              <w:rPr>
                <w:rFonts w:ascii="Times New Roman" w:hAnsi="Times New Roman" w:cs="Times New Roman"/>
                <w:i/>
                <w:iCs/>
                <w:color w:val="FF0000"/>
                <w:sz w:val="20"/>
                <w:szCs w:val="20"/>
                <w:lang w:val="en-US"/>
              </w:rPr>
              <w:t>stat membru de plecare</w:t>
            </w:r>
            <w:r>
              <w:rPr>
                <w:rFonts w:ascii="Times New Roman" w:hAnsi="Times New Roman" w:cs="Times New Roman"/>
                <w:color w:val="FF0000"/>
                <w:sz w:val="20"/>
                <w:szCs w:val="20"/>
                <w:lang w:val="en-US"/>
              </w:rPr>
              <w:t xml:space="preserve"> – statul membru în care o societate este înregistrată în forma sa juridică înainte de o transformare transfrontalieră;</w:t>
            </w:r>
          </w:p>
          <w:p w:rsidR="00EE3FF1" w:rsidRPr="009A29C3" w:rsidRDefault="00EE3FF1" w:rsidP="002E06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27. </w:t>
            </w:r>
            <w:r>
              <w:rPr>
                <w:rFonts w:ascii="Times New Roman" w:hAnsi="Times New Roman" w:cs="Times New Roman"/>
                <w:i/>
                <w:iCs/>
                <w:color w:val="FF0000"/>
                <w:sz w:val="20"/>
                <w:szCs w:val="20"/>
                <w:lang w:val="en-US"/>
              </w:rPr>
              <w:t>transformare transfrontalieră</w:t>
            </w:r>
            <w:r>
              <w:rPr>
                <w:rFonts w:ascii="Times New Roman" w:hAnsi="Times New Roman" w:cs="Times New Roman"/>
                <w:color w:val="FF0000"/>
                <w:sz w:val="20"/>
                <w:szCs w:val="20"/>
                <w:lang w:val="en-US"/>
              </w:rPr>
              <w:t xml:space="preserve"> – operațiune prin care o societate, fără a fi dizolvată sau a intra în lichidare, își transformă forma juridică sub care este înregistrată în statul membru de plecare într-o formă juridică a unei societăți dintr-un stat membru de destinație și își transferă cel puțin sediul social în statul membru de destinație, păstrându-și în același timp personalitatea juridică.</w:t>
            </w:r>
          </w:p>
          <w:p w:rsidR="00E52CEB" w:rsidRPr="009A29C3" w:rsidRDefault="00E52CEB" w:rsidP="002E066E">
            <w:pPr>
              <w:pStyle w:val="NoSpacing"/>
              <w:jc w:val="both"/>
              <w:rPr>
                <w:rFonts w:ascii="Times New Roman" w:hAnsi="Times New Roman" w:cs="Times New Roman"/>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2. </w:t>
            </w:r>
            <w:r w:rsidRPr="00B64A6E">
              <w:rPr>
                <w:rFonts w:ascii="Times New Roman" w:hAnsi="Times New Roman" w:cs="Times New Roman"/>
                <w:color w:val="FF0000"/>
                <w:sz w:val="20"/>
                <w:szCs w:val="20"/>
                <w:lang w:val="en-US"/>
              </w:rPr>
              <w:t>Definitions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(1) For the purposes of this Law, the following terms shall have the following meanings:</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5. </w:t>
            </w:r>
            <w:r w:rsidRPr="00C101B2">
              <w:rPr>
                <w:rFonts w:ascii="Times New Roman" w:hAnsi="Times New Roman" w:cs="Times New Roman"/>
                <w:i/>
                <w:color w:val="FF0000"/>
                <w:sz w:val="20"/>
                <w:szCs w:val="20"/>
                <w:lang w:val="en-US"/>
              </w:rPr>
              <w:t>foreign competent authority</w:t>
            </w:r>
            <w:r>
              <w:rPr>
                <w:rFonts w:ascii="Times New Roman" w:hAnsi="Times New Roman" w:cs="Times New Roman"/>
                <w:color w:val="FF0000"/>
                <w:sz w:val="20"/>
                <w:szCs w:val="20"/>
                <w:lang w:val="en-US"/>
              </w:rPr>
              <w:t xml:space="preserve"> - the authority empowered, under the law of a Member State other than the Republic of Moldova, to issue the pre-reorganisation certificate;</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17. </w:t>
            </w:r>
            <w:r w:rsidRPr="00C101B2">
              <w:rPr>
                <w:rFonts w:ascii="Times New Roman" w:hAnsi="Times New Roman" w:cs="Times New Roman"/>
                <w:i/>
                <w:color w:val="FF0000"/>
                <w:sz w:val="20"/>
                <w:szCs w:val="20"/>
                <w:lang w:val="en-US"/>
              </w:rPr>
              <w:t>BRIS system</w:t>
            </w:r>
            <w:r>
              <w:rPr>
                <w:rFonts w:ascii="Times New Roman" w:hAnsi="Times New Roman" w:cs="Times New Roman"/>
                <w:color w:val="FF0000"/>
                <w:sz w:val="20"/>
                <w:szCs w:val="20"/>
                <w:lang w:val="en-US"/>
              </w:rPr>
              <w:t xml:space="preserve"> - the system of interconnection of the central, commercial and companies registers of the Member States, which ensures the electronic exchange of information between those registers and public access to the information on the companies registered in them;</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18. company </w:t>
            </w:r>
            <w:r>
              <w:rPr>
                <w:rFonts w:ascii="Times New Roman" w:hAnsi="Times New Roman" w:cs="Times New Roman"/>
                <w:color w:val="FF0000"/>
                <w:sz w:val="20"/>
                <w:szCs w:val="20"/>
                <w:lang w:val="en-US"/>
              </w:rPr>
              <w:t>– a domestic company or, as the case may be, a foreign company;</w:t>
            </w:r>
          </w:p>
          <w:p w:rsidR="00D33A51" w:rsidRPr="00AD34FC"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22. </w:t>
            </w:r>
            <w:r w:rsidRPr="00C101B2">
              <w:rPr>
                <w:rFonts w:ascii="Times New Roman" w:hAnsi="Times New Roman" w:cs="Times New Roman"/>
                <w:i/>
                <w:iCs/>
                <w:color w:val="FF0000"/>
                <w:sz w:val="20"/>
                <w:szCs w:val="20"/>
                <w:lang w:val="en-US"/>
              </w:rPr>
              <w:t>foreign company</w:t>
            </w:r>
            <w:r>
              <w:rPr>
                <w:rFonts w:ascii="Times New Roman" w:hAnsi="Times New Roman" w:cs="Times New Roman"/>
                <w:i/>
                <w:iCs/>
                <w:color w:val="FF0000"/>
                <w:sz w:val="20"/>
                <w:szCs w:val="20"/>
                <w:lang w:val="en-US"/>
              </w:rPr>
              <w:t xml:space="preserve"> </w:t>
            </w:r>
            <w:r w:rsidRPr="006B045B">
              <w:rPr>
                <w:rFonts w:ascii="Times New Roman" w:hAnsi="Times New Roman" w:cs="Times New Roman"/>
                <w:iCs/>
                <w:color w:val="FF0000"/>
                <w:sz w:val="20"/>
                <w:szCs w:val="20"/>
                <w:lang w:val="en-US"/>
              </w:rPr>
              <w:t xml:space="preserve">- a company governed by the law of a Member State other than the Republic of Moldova which, under the law of that Member State, is entitled to participate in a </w:t>
            </w:r>
            <w:r w:rsidRPr="006B045B">
              <w:rPr>
                <w:rFonts w:ascii="Times New Roman" w:hAnsi="Times New Roman" w:cs="Times New Roman"/>
                <w:iCs/>
                <w:color w:val="FF0000"/>
                <w:sz w:val="20"/>
                <w:szCs w:val="20"/>
                <w:lang w:val="en-US"/>
              </w:rPr>
              <w:lastRenderedPageBreak/>
              <w:t>cross-border conversion, merger or division;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6B045B">
              <w:rPr>
                <w:rFonts w:ascii="Times New Roman" w:hAnsi="Times New Roman" w:cs="Times New Roman"/>
                <w:iCs/>
                <w:color w:val="FF0000"/>
                <w:sz w:val="20"/>
                <w:szCs w:val="20"/>
                <w:lang w:val="en-US"/>
              </w:rPr>
              <w:t>23. converted company</w:t>
            </w:r>
            <w:r>
              <w:rPr>
                <w:rFonts w:ascii="Times New Roman" w:hAnsi="Times New Roman" w:cs="Times New Roman"/>
                <w:i/>
                <w:iCs/>
                <w:color w:val="FF0000"/>
                <w:sz w:val="20"/>
                <w:szCs w:val="20"/>
                <w:lang w:val="en-US"/>
              </w:rPr>
              <w:t xml:space="preserve"> </w:t>
            </w:r>
            <w:r>
              <w:rPr>
                <w:rFonts w:ascii="Times New Roman" w:hAnsi="Times New Roman" w:cs="Times New Roman"/>
                <w:color w:val="FF0000"/>
                <w:sz w:val="20"/>
                <w:szCs w:val="20"/>
                <w:lang w:val="en-US"/>
              </w:rPr>
              <w:t>– a company formed in the destination Member State as a result of a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25. destination Member State </w:t>
            </w:r>
            <w:r>
              <w:rPr>
                <w:rFonts w:ascii="Times New Roman" w:hAnsi="Times New Roman" w:cs="Times New Roman"/>
                <w:color w:val="FF0000"/>
                <w:sz w:val="20"/>
                <w:szCs w:val="20"/>
                <w:lang w:val="en-US"/>
              </w:rPr>
              <w:t>– the Member State in which a converted company is registered following a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26. departure Member State </w:t>
            </w:r>
            <w:r>
              <w:rPr>
                <w:rFonts w:ascii="Times New Roman" w:hAnsi="Times New Roman" w:cs="Times New Roman"/>
                <w:color w:val="FF0000"/>
                <w:sz w:val="20"/>
                <w:szCs w:val="20"/>
                <w:lang w:val="en-US"/>
              </w:rPr>
              <w:t>– the Member State in which a company is registered in its legal form prior to a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27. cross-border conversion </w:t>
            </w:r>
            <w:r>
              <w:rPr>
                <w:rFonts w:ascii="Times New Roman" w:hAnsi="Times New Roman" w:cs="Times New Roman"/>
                <w:color w:val="FF0000"/>
                <w:sz w:val="20"/>
                <w:szCs w:val="20"/>
                <w:lang w:val="en-US"/>
              </w:rPr>
              <w:t>– an operation by which a company, without being dissolved or going into liquidation, converts the legal form under which it is registered in the departure Member State into a legal form of a company of the destination Member State and transfers at least its registered office to the destination Member State, while retaining its legal personality.</w:t>
            </w: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Articolul 86c</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Proceduri și formalități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În conformitate cu dreptul Uniunii, legislația statului membru de plecare </w:t>
            </w:r>
            <w:r w:rsidRPr="001F5A3D">
              <w:rPr>
                <w:rFonts w:ascii="Times New Roman" w:hAnsi="Times New Roman" w:cs="Times New Roman"/>
                <w:sz w:val="20"/>
                <w:szCs w:val="20"/>
                <w:lang w:val="en-US" w:eastAsia="ru-RU"/>
              </w:rPr>
              <w:lastRenderedPageBreak/>
              <w:t>reglementează acele părți ale procedurilor și formalităților care trebuie îndeplinite în legătură cu transformarea transfrontalieră în vederea obținerii certificatului prealabil transformării, iar legislația statului membru de destinație reglementează acele părți ale procedurilor și formalităților care trebuie îndeplinite ulterior primirii certificatului prealabil transformării.</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86c</w:t>
            </w:r>
          </w:p>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Procedures and formalities</w:t>
            </w:r>
          </w:p>
          <w:p w:rsidR="00E52CEB" w:rsidRPr="001F5A3D" w:rsidRDefault="00E52CEB" w:rsidP="003C5C3E">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 xml:space="preserve"> In compliance with Union law, the law of the </w:t>
            </w:r>
            <w:r w:rsidRPr="001F5A3D">
              <w:rPr>
                <w:rFonts w:ascii="Times New Roman" w:hAnsi="Times New Roman" w:cs="Times New Roman"/>
                <w:sz w:val="20"/>
                <w:szCs w:val="20"/>
                <w:lang w:val="en-US"/>
              </w:rPr>
              <w:lastRenderedPageBreak/>
              <w:t>departure Member State shall govern those parts of the procedures and formalities to be complied with in connection with the cross-border conversion in order to obtain the pre-conversion certificate, and the law of the destination Member State shall govern those parts of the procedures and formalities to be complied with following receipt of the pre-conversion certificate.</w:t>
            </w:r>
          </w:p>
        </w:tc>
        <w:tc>
          <w:tcPr>
            <w:tcW w:w="2551" w:type="dxa"/>
          </w:tcPr>
          <w:p w:rsidR="000F044A" w:rsidRPr="009A29C3" w:rsidRDefault="000F044A" w:rsidP="000F044A">
            <w:pPr>
              <w:pStyle w:val="NoSpacing"/>
              <w:jc w:val="both"/>
              <w:rPr>
                <w:rFonts w:ascii="Times New Roman" w:hAnsi="Times New Roman" w:cs="Times New Roman"/>
                <w:color w:val="FF0000"/>
                <w:sz w:val="20"/>
                <w:szCs w:val="20"/>
                <w:highlight w:val="yellow"/>
                <w:u w:val="single"/>
                <w:lang w:val="ro-RO"/>
              </w:rPr>
            </w:pPr>
            <w:r w:rsidRPr="009A29C3">
              <w:rPr>
                <w:rFonts w:ascii="Times New Roman" w:hAnsi="Times New Roman" w:cs="Times New Roman"/>
                <w:color w:val="FF0000"/>
                <w:sz w:val="20"/>
                <w:szCs w:val="20"/>
                <w:lang w:val="ro-RO"/>
              </w:rPr>
              <w:lastRenderedPageBreak/>
              <w:t xml:space="preserve">Lege privind reorganizarea transfrontalieră a societăților comerciale </w:t>
            </w:r>
            <w:r w:rsidRPr="009A29C3">
              <w:rPr>
                <w:rFonts w:ascii="Times New Roman" w:hAnsi="Times New Roman" w:cs="Times New Roman"/>
                <w:color w:val="FF0000"/>
                <w:sz w:val="20"/>
                <w:szCs w:val="20"/>
                <w:highlight w:val="yellow"/>
                <w:lang w:val="ro-RO"/>
              </w:rPr>
              <w:t xml:space="preserve">(ID </w:t>
            </w:r>
            <w:hyperlink r:id="rId11" w:history="1">
              <w:r w:rsidRPr="009A29C3">
                <w:rPr>
                  <w:rStyle w:val="Hyperlink"/>
                  <w:rFonts w:ascii="Times New Roman" w:hAnsi="Times New Roman" w:cs="Times New Roman"/>
                  <w:color w:val="FF0000"/>
                  <w:sz w:val="20"/>
                  <w:szCs w:val="20"/>
                  <w:highlight w:val="yellow"/>
                  <w:lang w:val="ro-RO"/>
                </w:rPr>
                <w:t>15878</w:t>
              </w:r>
            </w:hyperlink>
            <w:r w:rsidRPr="009A29C3">
              <w:rPr>
                <w:rStyle w:val="Hyperlink"/>
                <w:rFonts w:ascii="Times New Roman" w:hAnsi="Times New Roman" w:cs="Times New Roman"/>
                <w:color w:val="FF0000"/>
                <w:sz w:val="20"/>
                <w:szCs w:val="20"/>
                <w:highlight w:val="yellow"/>
                <w:lang w:val="ro-RO"/>
              </w:rPr>
              <w:t>)</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b/>
                <w:bCs/>
                <w:color w:val="FF0000"/>
                <w:sz w:val="20"/>
                <w:szCs w:val="20"/>
                <w:lang w:val="en-US"/>
              </w:rPr>
              <w:t>Articolul 7.</w:t>
            </w:r>
            <w:r w:rsidRPr="009A29C3">
              <w:rPr>
                <w:rFonts w:ascii="Times New Roman" w:eastAsia="Times New Roman" w:hAnsi="Times New Roman" w:cs="Times New Roman"/>
                <w:color w:val="FF0000"/>
                <w:sz w:val="20"/>
                <w:szCs w:val="20"/>
                <w:lang w:val="en-US"/>
              </w:rPr>
              <w:t xml:space="preserve"> Dreptul aplicabil transformării transfrontaliere</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Dreptul statului membru de plecare reglementează procedurile și formalitățile care trebuie îndeplinite în legătură cu transformarea transfrontalieră în vederea obținerii certificatului prealabil transformării, iar dreptul statului membru de destinație reglementează procedurile și formalitățile care trebuie îndeplinite după primirea acestui certificat.</w:t>
            </w:r>
          </w:p>
          <w:p w:rsidR="00E52CEB" w:rsidRPr="009A29C3" w:rsidRDefault="00E52CEB" w:rsidP="000F044A">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lastRenderedPageBreak/>
              <w:t xml:space="preserve">Article 7. </w:t>
            </w:r>
            <w:r w:rsidRPr="00B64A6E">
              <w:rPr>
                <w:rFonts w:ascii="Times New Roman" w:hAnsi="Times New Roman" w:cs="Times New Roman"/>
                <w:color w:val="FF0000"/>
                <w:sz w:val="20"/>
                <w:szCs w:val="20"/>
                <w:lang w:val="en-US"/>
              </w:rPr>
              <w:t>Law Applicable to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The law of the departure Member State shall govern the procedures and formalities to be completed in connection with the cross-border conversion for the purposes of obtaining the pre-conversion certificate, and the law of the destination Member State shall govern the procedures and formalities to be completed after receipt of that certificate.</w:t>
            </w: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Articolul 86d</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Proiectul de transformare transfrontalieră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Organul de administrație sau de conducere al societății întocmește proiectul de transformare transfrontalieră. Proiectul de transformare transfrontalieră cuprinde cel puțin următoarele mențiuni: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forma juridică și denumirea societății în statul membru de plecare și sediul social al acesteia în statul membru respectiv;</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forma juridică și denumirea propuse pentru societatea transformată în statul membru de destinație și sediul social propus în statul membru respectiv;</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(c) actul constitutiv al societății în statul membru de destinație, după caz, și statutul, dacă acesta este conținut într-un act separat;</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calendarul orientativ propus pentru transformarea transfrontalieră;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 drepturile conferite de societatea transformată membrilor care beneficiază de drepturi speciale sau deținătorilor de titluri, altele decât acțiunile reprezentând capitalul social, sau măsurile propuse în privința acestora;</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(f) orice măsuri de protecție oferite creditorilor, cum ar fi garanții sau gajuri;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(g) orice avantaje speciale acordate membrilor organelor de administrație, de conducere, de supraveghere sau de control ale societății;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(h) dacă societatea a primit stimulente sau subvenții în statul membru de plecare în ultimii cinci ani;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(i) detalii privind oferta de compensare în bani pentru membri, în conformitate cu articolul 86i;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(j) repercusiunile probabile ale transformării transfrontaliere asupra forței de muncă;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(k) după caz, informații privind procedurile prin care sunt stabilite modalitățile de implicare a angajaților în definirea drepturilor lor de participare în societatea transformată, în temeiul articolului 86l.</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3C5C3E" w:rsidRPr="001F5A3D" w:rsidRDefault="003C5C3E"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w:t>
            </w:r>
            <w:r w:rsidR="00E52CEB" w:rsidRPr="001F5A3D">
              <w:rPr>
                <w:rFonts w:ascii="Times New Roman" w:hAnsi="Times New Roman" w:cs="Times New Roman"/>
                <w:b/>
                <w:sz w:val="20"/>
                <w:szCs w:val="20"/>
                <w:lang w:val="en-US"/>
              </w:rPr>
              <w:t>icle 86d</w:t>
            </w:r>
          </w:p>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Draft terms of cross-border conversions</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administrative or management body of the company shall draw up the draft terms of a cross-border conversion. The draft terms of a crossborder conversion shall include at least the following particulars: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legal form and name of the company in the departure Member State and the location of its registered office in that Member State;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legal form and name proposed for the converted company in the destination </w:t>
            </w:r>
            <w:r w:rsidRPr="001F5A3D">
              <w:rPr>
                <w:rFonts w:ascii="Times New Roman" w:hAnsi="Times New Roman" w:cs="Times New Roman"/>
                <w:sz w:val="20"/>
                <w:szCs w:val="20"/>
                <w:lang w:val="en-US"/>
              </w:rPr>
              <w:lastRenderedPageBreak/>
              <w:t xml:space="preserve">Member State and the proposed location of its registered office in that Member State;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instrument of constitution of the company in the destination Member State, where applicable, and the statutes if they are contained in a separate instrument;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the proposed indicative timetable for the cross-border conversion;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the rights conferred by the converted company on members enjoying special rights or on holders of securities other than shares representing the company capital, or the measures proposed concerning them;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any safeguards offered to creditors, such as guarantees or pledges;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any special advantages granted to members of the administrative, management, supervisory or controlling bodies of the company;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 whether any incentives or subsidies were received by the company in the departure Member State in the preceding five years;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 details of the offer of cash compensation for </w:t>
            </w:r>
            <w:r w:rsidRPr="001F5A3D">
              <w:rPr>
                <w:rFonts w:ascii="Times New Roman" w:hAnsi="Times New Roman" w:cs="Times New Roman"/>
                <w:sz w:val="20"/>
                <w:szCs w:val="20"/>
                <w:lang w:val="en-US"/>
              </w:rPr>
              <w:lastRenderedPageBreak/>
              <w:t xml:space="preserve">members in accordance with Article 86i;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(j) the likely repercussions of the cross-border conversion on employment; </w:t>
            </w:r>
          </w:p>
          <w:p w:rsidR="00E52CEB"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(k) where appropriate, information on the procedures by which arrangements for the involvement of employees in the definition of their rights to participation in the converted company are determined pursuant to Article 86l.</w:t>
            </w:r>
          </w:p>
          <w:p w:rsidR="003C5C3E" w:rsidRPr="001F5A3D" w:rsidRDefault="003C5C3E" w:rsidP="003C5C3E">
            <w:pPr>
              <w:jc w:val="both"/>
              <w:rPr>
                <w:rFonts w:ascii="Times New Roman" w:hAnsi="Times New Roman" w:cs="Times New Roman"/>
                <w:b/>
                <w:sz w:val="20"/>
                <w:szCs w:val="20"/>
                <w:lang w:val="en-US"/>
              </w:rPr>
            </w:pPr>
          </w:p>
        </w:tc>
        <w:tc>
          <w:tcPr>
            <w:tcW w:w="2551" w:type="dxa"/>
          </w:tcPr>
          <w:p w:rsidR="000F044A" w:rsidRPr="002E066E" w:rsidRDefault="000F044A" w:rsidP="000F044A">
            <w:pPr>
              <w:pStyle w:val="NoSpacing"/>
              <w:jc w:val="both"/>
              <w:rPr>
                <w:rFonts w:ascii="Times New Roman" w:hAnsi="Times New Roman" w:cs="Times New Roman"/>
                <w:color w:val="FF0000"/>
                <w:sz w:val="20"/>
                <w:szCs w:val="20"/>
                <w:highlight w:val="yellow"/>
                <w:u w:val="single"/>
                <w:lang w:val="ro-RO"/>
              </w:rPr>
            </w:pPr>
            <w:r w:rsidRPr="002E066E">
              <w:rPr>
                <w:rFonts w:ascii="Times New Roman" w:hAnsi="Times New Roman" w:cs="Times New Roman"/>
                <w:color w:val="FF0000"/>
                <w:sz w:val="20"/>
                <w:szCs w:val="20"/>
                <w:lang w:val="ro-RO"/>
              </w:rPr>
              <w:lastRenderedPageBreak/>
              <w:t xml:space="preserve">Lege privind reorganizarea transfrontalieră a societăților comerciale </w:t>
            </w:r>
            <w:r w:rsidRPr="002E066E">
              <w:rPr>
                <w:rFonts w:ascii="Times New Roman" w:hAnsi="Times New Roman" w:cs="Times New Roman"/>
                <w:color w:val="FF0000"/>
                <w:sz w:val="20"/>
                <w:szCs w:val="20"/>
                <w:highlight w:val="yellow"/>
                <w:lang w:val="ro-RO"/>
              </w:rPr>
              <w:t xml:space="preserve">(ID </w:t>
            </w:r>
            <w:hyperlink r:id="rId12" w:history="1">
              <w:r w:rsidRPr="002E066E">
                <w:rPr>
                  <w:rStyle w:val="Hyperlink"/>
                  <w:rFonts w:ascii="Times New Roman" w:hAnsi="Times New Roman" w:cs="Times New Roman"/>
                  <w:color w:val="FF0000"/>
                  <w:sz w:val="20"/>
                  <w:szCs w:val="20"/>
                  <w:highlight w:val="yellow"/>
                  <w:lang w:val="ro-RO"/>
                </w:rPr>
                <w:t>15878</w:t>
              </w:r>
            </w:hyperlink>
            <w:r w:rsidRPr="002E066E">
              <w:rPr>
                <w:rStyle w:val="Hyperlink"/>
                <w:rFonts w:ascii="Times New Roman" w:hAnsi="Times New Roman" w:cs="Times New Roman"/>
                <w:color w:val="FF0000"/>
                <w:sz w:val="20"/>
                <w:szCs w:val="20"/>
                <w:highlight w:val="yellow"/>
                <w:lang w:val="ro-RO"/>
              </w:rPr>
              <w: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b/>
                <w:bCs/>
                <w:color w:val="FF0000"/>
                <w:sz w:val="20"/>
                <w:szCs w:val="20"/>
                <w:lang w:val="en-US"/>
              </w:rPr>
              <w:t>Articolul 8.</w:t>
            </w:r>
            <w:r w:rsidRPr="002E066E">
              <w:rPr>
                <w:rFonts w:ascii="Times New Roman" w:eastAsia="Times New Roman" w:hAnsi="Times New Roman" w:cs="Times New Roman"/>
                <w:color w:val="FF0000"/>
                <w:sz w:val="20"/>
                <w:szCs w:val="20"/>
                <w:lang w:val="en-US"/>
              </w:rPr>
              <w:t xml:space="preserve"> Proiectul de transformare transfrontalieră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(1) Organul executiv al societății întocmește proiectul de transformare transfrontalieră.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(2) Proiectul de transformare transfrontalieră trebuie să cuprindă cel puțin următoarele informații: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forma juridică, denumirea și adresa sediului social ale societății autohtone supuse transformării transfrontaliere;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forma juridică și denumirea propuse pentru societatea transformată în </w:t>
            </w:r>
            <w:r>
              <w:rPr>
                <w:rFonts w:ascii="Times New Roman" w:eastAsia="Times New Roman" w:hAnsi="Times New Roman" w:cs="Times New Roman"/>
                <w:color w:val="FF0000"/>
                <w:sz w:val="20"/>
                <w:szCs w:val="20"/>
                <w:lang w:val="en-US"/>
              </w:rPr>
              <w:lastRenderedPageBreak/>
              <w:t>statul membru de destinație, precum și adresa propusă a sediului social în acel stat membru;</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c) actul de constituire al societății în statul membru de destinație, după caz, precum și statutul, atunci când acesta este cuprins într-un act separat;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d) calendarul indicativ propus pentru transformarea transfrontalieră;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e) drepturile conferite de societatea transformată asociaților care se bucură de drepturi speciale sau deținătorilor de titluri de valoare, altele decât participațiunile reprezentând capitalul societății, sau măsurile propuse cu privire la aceștia;</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f) orice garanții oferite creditorilor, cum ar fi garanțiile personale sau reale;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g) orice avantaje speciale acordate membrilor organului executiv, de supraveghere sau de control al societății;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h) dacă societatea a beneficiat de stimulente sau subvenții în ultimii cinci ani în statul membru de plecare;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 xml:space="preserve">i) detalii privind oferta de compensație bănească pentru </w:t>
            </w:r>
            <w:r w:rsidRPr="002E066E">
              <w:rPr>
                <w:rFonts w:ascii="Times New Roman" w:eastAsia="Times New Roman" w:hAnsi="Times New Roman" w:cs="Times New Roman"/>
                <w:color w:val="FF0000"/>
                <w:sz w:val="20"/>
                <w:szCs w:val="20"/>
                <w:lang w:val="en-US"/>
              </w:rPr>
              <w:lastRenderedPageBreak/>
              <w:t xml:space="preserve">asociați în conformitate cu art. 13 </w:t>
            </w:r>
            <w:r w:rsidRPr="002E066E">
              <w:rPr>
                <w:rFonts w:ascii="Times New Roman" w:hAnsi="Times New Roman" w:cs="Times New Roman"/>
                <w:color w:val="FF0000"/>
                <w:sz w:val="20"/>
                <w:szCs w:val="20"/>
                <w:lang w:val="en-US"/>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2E066E">
              <w:rPr>
                <w:rFonts w:ascii="Times New Roman" w:eastAsia="Times New Roman" w:hAnsi="Times New Roman" w:cs="Times New Roman"/>
                <w:color w:val="FF0000"/>
                <w:sz w:val="20"/>
                <w:szCs w:val="20"/>
                <w:lang w:val="en-US"/>
              </w:rPr>
              <w: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j) repercusiunile probabile ale transformării transfrontaliere asupra forței de muncă;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k) după caz, informații cu privire la procedurile de stabilire, în conformitate cu art. 16, a aranjamentelor referitoare la implicarea salariaților în definirea propriilor drepturi de participare la societatea transformată.</w:t>
            </w:r>
          </w:p>
          <w:p w:rsidR="00E52CEB" w:rsidRPr="002E066E" w:rsidRDefault="00E52CEB" w:rsidP="000F044A">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8. </w:t>
            </w:r>
            <w:r w:rsidRPr="00B64A6E">
              <w:rPr>
                <w:rFonts w:ascii="Times New Roman" w:hAnsi="Times New Roman" w:cs="Times New Roman"/>
                <w:color w:val="FF0000"/>
                <w:sz w:val="20"/>
                <w:szCs w:val="20"/>
                <w:lang w:val="en-US"/>
              </w:rPr>
              <w:t>Draft Terms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(1) The management body of the company shall draw up the draft terms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(2) The draft terms of cross-border conversion shall contain at least the following information: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legal form, name and address of the registered office of the domestic company undergoing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b) the proposed legal form and name of the converted </w:t>
            </w:r>
            <w:r w:rsidRPr="00B64A6E">
              <w:rPr>
                <w:rFonts w:ascii="Times New Roman" w:hAnsi="Times New Roman" w:cs="Times New Roman"/>
                <w:color w:val="FF0000"/>
                <w:sz w:val="20"/>
                <w:szCs w:val="20"/>
                <w:lang w:val="en-US"/>
              </w:rPr>
              <w:lastRenderedPageBreak/>
              <w:t>company in the destination Member State and the proposed address of its registered office in that Member State;</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c) the instrument of constitution of the company in the destination Member State, where applicable, and, where it is contained in a separate document, the articles of association;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d) the proposed indicative timetable for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e) the rights conferred by the converted company on members enjoying special rights or on holders of securities other than shares representing the share capital of the company, or the measures proposed with respect to them;</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f) any safeguards offered to creditors, such as personal or real guarantees;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g) any special advantages granted to members of the management, supervisory or audit body of the company;</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h) whether the company has benefited from incentives or subsidies in the last five years in the departure Member State;</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i) details of the offer of cash compensation for members </w:t>
            </w:r>
            <w:r w:rsidRPr="00B64A6E">
              <w:rPr>
                <w:rFonts w:ascii="Times New Roman" w:hAnsi="Times New Roman" w:cs="Times New Roman"/>
                <w:color w:val="FF0000"/>
                <w:sz w:val="20"/>
                <w:szCs w:val="20"/>
                <w:lang w:val="en-US"/>
              </w:rPr>
              <w:lastRenderedPageBreak/>
              <w:t>in accordance with Article 13 and the means by which members may exercise their right of withdrawal, including the postal address and email address of the company to which members may submit a written withdrawal declaration and the statutory time limit for exercising that right;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j) the likely repercussions of the cross-border conversion on employment;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k) where applicable, information concerning the procedures by which arrangements for the involvement of employees in defining their participation rights in the converted company are established, in accordance with Article 16.</w:t>
            </w: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Articolul 86e</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Raportul organului de administrație sau de conducere destinat membrilor și angajaților</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Organul de administrație sau de conducere al societății întocmește un raport destinat membrilor și angajaților, în care explică și justifică aspectele juridice și economice ale transformării </w:t>
            </w:r>
            <w:r w:rsidR="00C13318" w:rsidRPr="001F5A3D">
              <w:rPr>
                <w:rFonts w:ascii="Times New Roman" w:hAnsi="Times New Roman" w:cs="Times New Roman"/>
                <w:sz w:val="20"/>
                <w:szCs w:val="20"/>
                <w:lang w:val="en-US" w:eastAsia="ru-RU"/>
              </w:rPr>
              <w:lastRenderedPageBreak/>
              <w:t>transfrontaliere, explicând totodată implicațiile transformării transfrontaliere pentru angajați.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special, raportul explică implicațiile transformării transfrontaliere pentru activitatea viitoare a societății.</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Raportul include, de asemenea, o secțiune destinată membrilor și o secțiune destinată angajaților.</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Societatea poate decide fie să întocmească un singur raport care să conțină cele două secțiuni, fie să întocmească rapoarte separate pentru membri și, respectiv, pentru angajați, care să conțină secțiunea relevantă.</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Secțiunea din raport destinată membrilor explică în special următoarele: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compensația în bani și metoda utilizată pentru a determina compensația în bani;</w:t>
            </w:r>
          </w:p>
          <w:p w:rsidR="009D3D42"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implicațiile transformării transfrontaliere pentru membri;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drepturile și căile de atac de care dispun membrii în conformitate cu articolul 86i.</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Secțiunea din raport destinată membrilor nu este necesară în cazul în care toți </w:t>
            </w:r>
            <w:r w:rsidR="00C13318" w:rsidRPr="001F5A3D">
              <w:rPr>
                <w:rFonts w:ascii="Times New Roman" w:hAnsi="Times New Roman" w:cs="Times New Roman"/>
                <w:sz w:val="20"/>
                <w:szCs w:val="20"/>
                <w:lang w:val="en-US" w:eastAsia="ru-RU"/>
              </w:rPr>
              <w:lastRenderedPageBreak/>
              <w:t>membrii societății au convenit să renunțe la această cerință. Statele membre pot exclude societățile cu asociat unic de la aplicarea dispozițiilor prezentului articol.</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Secțiunea din raport destinată angajaților explică în special următoarele: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implicațiile transformării transfrontaliere pentru raporturile de muncă, precum și, după caz, orice măsuri de protecție a respectivelor raporturi;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orice modificări substanțiale ale condițiilor de muncă aplicabile sau ale locului de desfășurare a activității societății;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modul în care factorii prevăzuți la literele (a) și (b) afectează orice filiale ale societății.</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w:t>
            </w:r>
            <w:r w:rsidR="00C13318" w:rsidRPr="001F5A3D">
              <w:rPr>
                <w:rFonts w:ascii="Times New Roman" w:hAnsi="Times New Roman" w:cs="Times New Roman"/>
                <w:sz w:val="20"/>
                <w:szCs w:val="20"/>
                <w:lang w:val="en-US" w:eastAsia="ru-RU"/>
              </w:rPr>
              <w:t xml:space="preserve"> Raportul sau rapoartele se pun la dispoziție, în orice caz pe cale electronică, împreună cu proiectul de transformare transfrontalieră, dacă acesta este disponibil, membrilor și reprezentanților angajaților sau, în cazul în care nu există astfel de reprezentanți, angajaților înșiși, cu cel puțin șase săptămâni înainte de data adunării generale menționate la articolul 86h. </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7.</w:t>
            </w:r>
            <w:r w:rsidR="00C13318" w:rsidRPr="001F5A3D">
              <w:rPr>
                <w:rFonts w:ascii="Times New Roman" w:hAnsi="Times New Roman" w:cs="Times New Roman"/>
                <w:sz w:val="20"/>
                <w:szCs w:val="20"/>
                <w:lang w:val="en-US" w:eastAsia="ru-RU"/>
              </w:rPr>
              <w:t xml:space="preserve"> În cazul în care organul de administrație sau de conducere al societății primește în timp util un aviz cu privire la informațiile menționate la alineatele </w:t>
            </w:r>
            <w:r w:rsidR="008501BF" w:rsidRPr="001F5A3D">
              <w:rPr>
                <w:rFonts w:ascii="Times New Roman" w:hAnsi="Times New Roman" w:cs="Times New Roman"/>
                <w:sz w:val="20"/>
                <w:szCs w:val="20"/>
                <w:lang w:val="en-US" w:eastAsia="ru-RU"/>
              </w:rPr>
              <w:t>1 și 5</w:t>
            </w:r>
            <w:r w:rsidR="00C13318" w:rsidRPr="001F5A3D">
              <w:rPr>
                <w:rFonts w:ascii="Times New Roman" w:hAnsi="Times New Roman" w:cs="Times New Roman"/>
                <w:sz w:val="20"/>
                <w:szCs w:val="20"/>
                <w:lang w:val="en-US" w:eastAsia="ru-RU"/>
              </w:rPr>
              <w:t xml:space="preserve"> de la reprezentanții angajaților sau, în cazul în care nu există astfel de reprezentanți, de la angajații înșiși, astfel cum se prevede în dreptul intern, membrii sunt informați cu privire la acest lucru, iar avizul respectiv se anexează la raport. </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8.</w:t>
            </w:r>
            <w:r w:rsidR="00C13318" w:rsidRPr="001F5A3D">
              <w:rPr>
                <w:rFonts w:ascii="Times New Roman" w:hAnsi="Times New Roman" w:cs="Times New Roman"/>
                <w:sz w:val="20"/>
                <w:szCs w:val="20"/>
                <w:lang w:val="en-US" w:eastAsia="ru-RU"/>
              </w:rPr>
              <w:t xml:space="preserve"> Secțiunea din raport destinată angajaților nu este necesară în cazul în care o societate și filialele sale, dacă există, nu au alți angajați în afară de cei care fac parte din organul de administrație sau de conducere.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9.</w:t>
            </w:r>
            <w:r w:rsidR="00C13318" w:rsidRPr="001F5A3D">
              <w:rPr>
                <w:rFonts w:ascii="Times New Roman" w:hAnsi="Times New Roman" w:cs="Times New Roman"/>
                <w:sz w:val="20"/>
                <w:szCs w:val="20"/>
                <w:lang w:val="en-US" w:eastAsia="ru-RU"/>
              </w:rPr>
              <w:t xml:space="preserve"> În cazul în care se renunță la secțiunea din raport destinată membrilor, menționată la alineatul </w:t>
            </w:r>
            <w:r w:rsidR="008501BF"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în conformitate cu alineatul </w:t>
            </w:r>
            <w:r w:rsidR="008501BF"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iar secțiunea pentru angajați menționată la alineatul </w:t>
            </w:r>
            <w:r w:rsidR="008501BF" w:rsidRPr="001F5A3D">
              <w:rPr>
                <w:rFonts w:ascii="Times New Roman" w:hAnsi="Times New Roman" w:cs="Times New Roman"/>
                <w:sz w:val="20"/>
                <w:szCs w:val="20"/>
                <w:lang w:val="en-US" w:eastAsia="ru-RU"/>
              </w:rPr>
              <w:t xml:space="preserve">5 </w:t>
            </w:r>
            <w:r w:rsidR="00C13318" w:rsidRPr="001F5A3D">
              <w:rPr>
                <w:rFonts w:ascii="Times New Roman" w:hAnsi="Times New Roman" w:cs="Times New Roman"/>
                <w:sz w:val="20"/>
                <w:szCs w:val="20"/>
                <w:lang w:val="en-US" w:eastAsia="ru-RU"/>
              </w:rPr>
              <w:t xml:space="preserve">nu este necesară în temeiul alineatului </w:t>
            </w:r>
            <w:r w:rsidR="008501BF" w:rsidRPr="001F5A3D">
              <w:rPr>
                <w:rFonts w:ascii="Times New Roman" w:hAnsi="Times New Roman" w:cs="Times New Roman"/>
                <w:sz w:val="20"/>
                <w:szCs w:val="20"/>
                <w:lang w:val="en-US" w:eastAsia="ru-RU"/>
              </w:rPr>
              <w:t>8</w:t>
            </w:r>
            <w:r w:rsidR="00C13318" w:rsidRPr="001F5A3D">
              <w:rPr>
                <w:rFonts w:ascii="Times New Roman" w:hAnsi="Times New Roman" w:cs="Times New Roman"/>
                <w:sz w:val="20"/>
                <w:szCs w:val="20"/>
                <w:lang w:val="en-US" w:eastAsia="ru-RU"/>
              </w:rPr>
              <w:t xml:space="preserve">, raportul nu este necesar. </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10. </w:t>
            </w:r>
            <w:r w:rsidR="00C13318" w:rsidRPr="001F5A3D">
              <w:rPr>
                <w:rFonts w:ascii="Times New Roman" w:hAnsi="Times New Roman" w:cs="Times New Roman"/>
                <w:sz w:val="20"/>
                <w:szCs w:val="20"/>
                <w:lang w:val="en-US" w:eastAsia="ru-RU"/>
              </w:rPr>
              <w:t xml:space="preserve">Alineatele </w:t>
            </w:r>
            <w:r w:rsidRPr="001F5A3D">
              <w:rPr>
                <w:rFonts w:ascii="Times New Roman" w:hAnsi="Times New Roman" w:cs="Times New Roman"/>
                <w:sz w:val="20"/>
                <w:szCs w:val="20"/>
                <w:lang w:val="en-US" w:eastAsia="ru-RU"/>
              </w:rPr>
              <w:t>1-9</w:t>
            </w:r>
            <w:r w:rsidR="00C13318" w:rsidRPr="001F5A3D">
              <w:rPr>
                <w:rFonts w:ascii="Times New Roman" w:hAnsi="Times New Roman" w:cs="Times New Roman"/>
                <w:sz w:val="20"/>
                <w:szCs w:val="20"/>
                <w:lang w:val="en-US" w:eastAsia="ru-RU"/>
              </w:rPr>
              <w:t xml:space="preserve"> din prezentul articol nu aduc atingere drepturilor și procedurilor de informare și </w:t>
            </w:r>
            <w:r w:rsidR="00C13318" w:rsidRPr="001F5A3D">
              <w:rPr>
                <w:rFonts w:ascii="Times New Roman" w:hAnsi="Times New Roman" w:cs="Times New Roman"/>
                <w:sz w:val="20"/>
                <w:szCs w:val="20"/>
                <w:lang w:val="en-US" w:eastAsia="ru-RU"/>
              </w:rPr>
              <w:lastRenderedPageBreak/>
              <w:t xml:space="preserve">consultare aplicabile, prevăzute la nivel național în urma transpunerii Directivelor 2002/14/CE și 2009/38/CE. </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3C5C3E" w:rsidRPr="001F5A3D" w:rsidRDefault="003C5C3E"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w:t>
            </w:r>
            <w:r w:rsidR="00E52CEB" w:rsidRPr="001F5A3D">
              <w:rPr>
                <w:rFonts w:ascii="Times New Roman" w:hAnsi="Times New Roman" w:cs="Times New Roman"/>
                <w:b/>
                <w:sz w:val="20"/>
                <w:szCs w:val="20"/>
                <w:lang w:val="en-US"/>
              </w:rPr>
              <w:t>rticle 86e</w:t>
            </w:r>
          </w:p>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Report of the administrative or management body for members and employees</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administrative or management body of the company shall draw up a report for members and employees, explaining and justifying the legal and economic aspects of the </w:t>
            </w:r>
            <w:r w:rsidRPr="001F5A3D">
              <w:rPr>
                <w:rFonts w:ascii="Times New Roman" w:hAnsi="Times New Roman" w:cs="Times New Roman"/>
                <w:sz w:val="20"/>
                <w:szCs w:val="20"/>
                <w:lang w:val="en-US"/>
              </w:rPr>
              <w:lastRenderedPageBreak/>
              <w:t xml:space="preserve">cross-border conversion, as well as explaining the implications of the cross-border conversion for employees.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It shall, in particular, explain the implications of the cross-border conversion for the future business of the company.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shall also include a section for members and a section for employees.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company may decide either to draw up one report containing those two sections or to draw up separate reports for members and employees, respectively, containing the relevant section.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The section of the report for members shall, in particular, explain the following: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cash compensation and the method used to determine the cash compensation;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implications of the cross-border conversion for members;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rights and remedies available to members in accordance with Article 86i.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4. The section of the report for members shall not be required where all the members of the company have agreed to waive that requirement. Member States may exclude single-member companies from the provisions of this Article.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The section of the report for employees shall, in particular, explain the following: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implications of the cross-border conversion for employment relationships, as well as, where applicable, any measures for safeguarding those relationships;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any material changes to the applicable conditions of employment or to the location of the company’s places of business;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how the factors set out in points (a) and (b) affect any subsidiaries of the company.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The report or reports shall be made available in any case electronically, together with the draft terms of the cross-border conversion, if available, to the members and to the representatives of the </w:t>
            </w:r>
            <w:r w:rsidRPr="001F5A3D">
              <w:rPr>
                <w:rFonts w:ascii="Times New Roman" w:hAnsi="Times New Roman" w:cs="Times New Roman"/>
                <w:sz w:val="20"/>
                <w:szCs w:val="20"/>
                <w:lang w:val="en-US"/>
              </w:rPr>
              <w:lastRenderedPageBreak/>
              <w:t xml:space="preserve">employees or, where there are no such representatives, to the employees themselves, not less than six weeks before the date of the general meeting referred to in Article 86h.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Where the administrative or management body of the company receives an opinion on the information referred to in paragraphs 1 and 5 in good time from the representatives of the employees or, where there are no such representatives, from the employees themselves, as provided for under national law, the members shall be informed thereof and that opinion shall be appended to the report.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The section of the report for employees shall not be required where a company and its subsidiaries, if any, have no employees other than those who form part of the administrative or management body.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9. Where the section of the report for members referred to in paragraph 3 is waived in accordance with paragraph 4 and the section for employees referred to in paragraph 5 is not required </w:t>
            </w:r>
            <w:r w:rsidRPr="001F5A3D">
              <w:rPr>
                <w:rFonts w:ascii="Times New Roman" w:hAnsi="Times New Roman" w:cs="Times New Roman"/>
                <w:sz w:val="20"/>
                <w:szCs w:val="20"/>
                <w:lang w:val="en-US"/>
              </w:rPr>
              <w:lastRenderedPageBreak/>
              <w:t xml:space="preserve">under paragraph 8, the report shall not be required. </w:t>
            </w:r>
          </w:p>
          <w:p w:rsidR="00E52CEB"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10. Paragraphs 1 to 9 of this Article shall be without prejudice to the applicable information and consultation rights and procedures provided for at national level following the transposition of Directives 2002/14/EC and 2009/38/EC.</w:t>
            </w:r>
          </w:p>
          <w:p w:rsidR="003C5C3E" w:rsidRPr="001F5A3D" w:rsidRDefault="003C5C3E" w:rsidP="003C5C3E">
            <w:pPr>
              <w:jc w:val="both"/>
              <w:rPr>
                <w:rFonts w:ascii="Times New Roman" w:hAnsi="Times New Roman" w:cs="Times New Roman"/>
                <w:b/>
                <w:sz w:val="20"/>
                <w:szCs w:val="20"/>
                <w:lang w:val="en-US"/>
              </w:rPr>
            </w:pPr>
          </w:p>
        </w:tc>
        <w:tc>
          <w:tcPr>
            <w:tcW w:w="2551" w:type="dxa"/>
          </w:tcPr>
          <w:p w:rsidR="000F044A" w:rsidRPr="002E066E" w:rsidRDefault="000F044A" w:rsidP="000F044A">
            <w:pPr>
              <w:pStyle w:val="NoSpacing"/>
              <w:jc w:val="both"/>
              <w:rPr>
                <w:rFonts w:ascii="Times New Roman" w:hAnsi="Times New Roman" w:cs="Times New Roman"/>
                <w:color w:val="FF0000"/>
                <w:sz w:val="20"/>
                <w:szCs w:val="20"/>
                <w:highlight w:val="yellow"/>
                <w:u w:val="single"/>
                <w:lang w:val="ro-RO"/>
              </w:rPr>
            </w:pPr>
            <w:r w:rsidRPr="002E066E">
              <w:rPr>
                <w:rFonts w:ascii="Times New Roman" w:hAnsi="Times New Roman" w:cs="Times New Roman"/>
                <w:color w:val="FF0000"/>
                <w:sz w:val="20"/>
                <w:szCs w:val="20"/>
                <w:lang w:val="ro-RO"/>
              </w:rPr>
              <w:lastRenderedPageBreak/>
              <w:t xml:space="preserve">Lege privind reorganizarea transfrontalieră a societăților comerciale </w:t>
            </w:r>
            <w:r w:rsidRPr="002E066E">
              <w:rPr>
                <w:rFonts w:ascii="Times New Roman" w:hAnsi="Times New Roman" w:cs="Times New Roman"/>
                <w:color w:val="FF0000"/>
                <w:sz w:val="20"/>
                <w:szCs w:val="20"/>
                <w:highlight w:val="yellow"/>
                <w:lang w:val="ro-RO"/>
              </w:rPr>
              <w:t xml:space="preserve">(ID </w:t>
            </w:r>
            <w:hyperlink r:id="rId13" w:history="1">
              <w:r w:rsidRPr="002E066E">
                <w:rPr>
                  <w:rStyle w:val="Hyperlink"/>
                  <w:rFonts w:ascii="Times New Roman" w:hAnsi="Times New Roman" w:cs="Times New Roman"/>
                  <w:color w:val="FF0000"/>
                  <w:sz w:val="20"/>
                  <w:szCs w:val="20"/>
                  <w:highlight w:val="yellow"/>
                  <w:lang w:val="ro-RO"/>
                </w:rPr>
                <w:t>15878</w:t>
              </w:r>
            </w:hyperlink>
            <w:r w:rsidRPr="002E066E">
              <w:rPr>
                <w:rStyle w:val="Hyperlink"/>
                <w:rFonts w:ascii="Times New Roman" w:hAnsi="Times New Roman" w:cs="Times New Roman"/>
                <w:color w:val="FF0000"/>
                <w:sz w:val="20"/>
                <w:szCs w:val="20"/>
                <w:highlight w:val="yellow"/>
                <w:lang w:val="ro-RO"/>
              </w:rPr>
              <w: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b/>
                <w:bCs/>
                <w:color w:val="FF0000"/>
                <w:sz w:val="20"/>
                <w:szCs w:val="20"/>
                <w:lang w:val="en-US"/>
              </w:rPr>
              <w:t>Articolul 9.</w:t>
            </w:r>
            <w:r w:rsidRPr="002E066E">
              <w:rPr>
                <w:rFonts w:ascii="Times New Roman" w:eastAsia="Times New Roman" w:hAnsi="Times New Roman" w:cs="Times New Roman"/>
                <w:color w:val="FF0000"/>
                <w:sz w:val="20"/>
                <w:szCs w:val="20"/>
                <w:lang w:val="en-US"/>
              </w:rPr>
              <w:t xml:space="preserve"> Raportul organului executiv adresat asociaților și salariaților</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Organul executiv al societății întocmește un raport pentru asociați și salariați în care explică și justifică aspectele juridice și economice ale transformării </w:t>
            </w:r>
            <w:r>
              <w:rPr>
                <w:rFonts w:ascii="Times New Roman" w:eastAsia="Times New Roman" w:hAnsi="Times New Roman" w:cs="Times New Roman"/>
                <w:color w:val="FF0000"/>
                <w:sz w:val="20"/>
                <w:szCs w:val="20"/>
                <w:lang w:val="en-US"/>
              </w:rPr>
              <w:lastRenderedPageBreak/>
              <w:t>transfrontaliere, precum și implicațiile acesteia asupra salariaților. Raportul precizează, în special, implicațiile transformării transfrontaliere asupra activității economice viitoare a societății.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Raportul cuprinde, de asemenea, o secțiune destinată asociaților și o secțiune destinată salariaților. Societatea poate decide fie să întocmească un singur raport care să conțină ambele secțiuni, fie întocmirea unor rapoarte separate pentru asociați și, respectiv, pentru salariați, care să conțină secțiunea relevantă.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(3) Secțiunea din raport destinată asociaților precizează în special următoarele: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a) pre</w:t>
            </w:r>
            <w:r w:rsidRPr="002E066E">
              <w:rPr>
                <w:rFonts w:ascii="Times New Roman" w:hAnsi="Times New Roman" w:cs="Times New Roman"/>
                <w:color w:val="FF0000"/>
                <w:sz w:val="20"/>
                <w:szCs w:val="20"/>
                <w:lang w:val="en-US"/>
              </w:rPr>
              <w:t>țul de achiziție a participațiunilor</w:t>
            </w:r>
            <w:r w:rsidRPr="002E066E">
              <w:rPr>
                <w:rFonts w:ascii="Times New Roman" w:eastAsia="Times New Roman" w:hAnsi="Times New Roman" w:cs="Times New Roman"/>
                <w:color w:val="FF0000"/>
                <w:sz w:val="20"/>
                <w:szCs w:val="20"/>
                <w:lang w:val="en-US"/>
              </w:rPr>
              <w:t xml:space="preserve"> și metoda de calcul folosită pentru a stabili prețul de achiziție a participațiunilor;</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b) implicațiile transformării transfrontaliere pentru asociați;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c) drepturile și mijloacele de ap</w:t>
            </w:r>
            <w:r w:rsidRPr="002E066E">
              <w:rPr>
                <w:rFonts w:ascii="Times New Roman" w:hAnsi="Times New Roman" w:cs="Times New Roman"/>
                <w:color w:val="FF0000"/>
                <w:sz w:val="20"/>
                <w:szCs w:val="20"/>
                <w:lang w:val="en-US"/>
              </w:rPr>
              <w:t>ărare</w:t>
            </w:r>
            <w:r w:rsidRPr="002E066E">
              <w:rPr>
                <w:rFonts w:ascii="Times New Roman" w:eastAsia="Times New Roman" w:hAnsi="Times New Roman" w:cs="Times New Roman"/>
                <w:color w:val="FF0000"/>
                <w:sz w:val="20"/>
                <w:szCs w:val="20"/>
                <w:lang w:val="en-US"/>
              </w:rPr>
              <w:t xml:space="preserve"> aflate la dispoziția asociaților în conformitate cu art. 13.</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lastRenderedPageBreak/>
              <w:t>(4) Secțiunea din raport destinată asociaților nu este obligatorie în cazul în care toți asociații societății au convenit să renunțe la această cerință.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Secțiunea din raport destinată salariaților trebuie să precizeze în special următoarele: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implicațiile transformării transfrontaliere pentru raporturile de muncă, precum și, după caz, măsurile necesare pentru menținerea acestora;</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 xml:space="preserve">b) orice modificare substanțială a condițiilor de angajare aplicabile sau a adreselor </w:t>
            </w:r>
            <w:r w:rsidRPr="002E066E">
              <w:rPr>
                <w:rFonts w:ascii="Times New Roman" w:hAnsi="Times New Roman" w:cs="Times New Roman"/>
                <w:color w:val="FF0000"/>
                <w:sz w:val="20"/>
                <w:szCs w:val="20"/>
                <w:lang w:val="en-US"/>
              </w:rPr>
              <w:t xml:space="preserve">locurilor de desfășurare a activității </w:t>
            </w:r>
            <w:r w:rsidRPr="002E066E">
              <w:rPr>
                <w:rFonts w:ascii="Times New Roman" w:eastAsia="Times New Roman" w:hAnsi="Times New Roman" w:cs="Times New Roman"/>
                <w:color w:val="FF0000"/>
                <w:sz w:val="20"/>
                <w:szCs w:val="20"/>
                <w:lang w:val="en-US"/>
              </w:rPr>
              <w:t>ale societății;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modul în care aspectele prevăzute la lit. a) și b) afectează filialele societății.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 xml:space="preserve">(6) Raportul sau rapoartele se pun la dispoziție în orice caz în format electronic, împreună cu proiectul de transformare transfrontalieră, dacă este disponibil, asociaților și reprezentanților salariaților sau, în cazul în care nu există astfel de reprezentanți, salariaților înșiși, cu cel puțin șase săptămâni înainte de data adunării generale la care </w:t>
            </w:r>
            <w:r w:rsidRPr="002E066E">
              <w:rPr>
                <w:rFonts w:ascii="Times New Roman" w:eastAsia="Times New Roman" w:hAnsi="Times New Roman" w:cs="Times New Roman"/>
                <w:color w:val="FF0000"/>
                <w:sz w:val="20"/>
                <w:szCs w:val="20"/>
                <w:lang w:val="en-US"/>
              </w:rPr>
              <w:lastRenderedPageBreak/>
              <w:t>urmeaz</w:t>
            </w:r>
            <w:r w:rsidRPr="002E066E">
              <w:rPr>
                <w:rFonts w:ascii="Times New Roman" w:hAnsi="Times New Roman" w:cs="Times New Roman"/>
                <w:color w:val="FF0000"/>
                <w:sz w:val="20"/>
                <w:szCs w:val="20"/>
                <w:lang w:val="en-US"/>
              </w:rPr>
              <w:t>ă să se aprobe transformarea transfrontalieră</w:t>
            </w:r>
            <w:r w:rsidRPr="002E066E">
              <w:rPr>
                <w:rFonts w:ascii="Times New Roman" w:eastAsia="Times New Roman" w:hAnsi="Times New Roman" w:cs="Times New Roman"/>
                <w:color w:val="FF0000"/>
                <w:sz w:val="20"/>
                <w:szCs w:val="20"/>
                <w:lang w:val="en-US"/>
              </w:rPr>
              <w: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(7) În cazul în care organul executiv al societății primește, în timp util, o opinie privind informațiile menționate la alin. (1) și (5) din partea reprezentanților salariaților sau, dacă nu există astfel de reprezentanți, din partea salariaților înșiși, potrivit dreptului intern, asociații sunt informați în acest sens, iar opinia respectivă se anexează la raport.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(8) Secțiunea din raport destinată salariaților nu este obligatorie în cazul în care societatea și filialele sale, dacă există, nu au alți salariați în afara celor care fac parte din organul executiv.</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(10) Alineatele (1)-(9) din prezentul articol nu aduc atingere drepturilor și </w:t>
            </w:r>
            <w:r>
              <w:rPr>
                <w:rFonts w:ascii="Times New Roman" w:eastAsia="Times New Roman" w:hAnsi="Times New Roman" w:cs="Times New Roman"/>
                <w:color w:val="FF0000"/>
                <w:sz w:val="20"/>
                <w:szCs w:val="20"/>
                <w:lang w:val="en-US"/>
              </w:rPr>
              <w:lastRenderedPageBreak/>
              <w:t>procedurilor de informare și consultare aplicabile, prevăzute de Codul muncii nr. 154/2003, în special art. 42, art. 42</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și art. 197</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precum și de convențiile și contractele colective de muncă aplicabile.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(11) Societățile cu asociat unic sunt exceptate de la dispozițiile prezentului articol.</w:t>
            </w:r>
          </w:p>
          <w:p w:rsidR="00E52CEB" w:rsidRPr="002E066E" w:rsidRDefault="00E52CEB" w:rsidP="000F044A">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9. </w:t>
            </w:r>
            <w:r w:rsidRPr="00B64A6E">
              <w:rPr>
                <w:rFonts w:ascii="Times New Roman" w:hAnsi="Times New Roman" w:cs="Times New Roman"/>
                <w:color w:val="FF0000"/>
                <w:sz w:val="20"/>
                <w:szCs w:val="20"/>
                <w:lang w:val="en-US"/>
              </w:rPr>
              <w:t>Report of the Management Body to Members and Employees</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management body of the company shall draw up a report for members and employees explaining and justifying the legal and </w:t>
            </w:r>
            <w:r>
              <w:rPr>
                <w:rFonts w:ascii="Times New Roman" w:hAnsi="Times New Roman" w:cs="Times New Roman"/>
                <w:color w:val="FF0000"/>
                <w:sz w:val="20"/>
                <w:szCs w:val="20"/>
                <w:lang w:val="en-US"/>
              </w:rPr>
              <w:lastRenderedPageBreak/>
              <w:t>economic aspects of the cross-border conversion , as well as the implications thereof for employees. The report shall, in particular, set out the implications of the cross-border conversion on the future business of the company.</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(2) The report shall also contain a section for members and a section for employees. The company may decide either to draw up one single report containing both sections or to draw up separate reports for members and employees respectively, each containing the relevant section.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(3) The section of the report for members shall, in particular, set out: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the cash compensation and the method used to determine the cash compensation;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the implications of the cross-border conversion for members;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c) the rights and remedies available to members in accordance with Article 13.</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(4) The section of the report for members shall not be required where all the members of the company have agreed to waive that requirement.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(5) The section of the report for employees shall, in particular, set out:</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implications of the cross-border conversion for employment relationships, and, where applicable, the measures necessary for maintaining them;</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any material changes to the applicable conditions of employment or to the locations of the company's places of business;</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manner in which the matters referred to in points (a) and (b) affect the subsidiaries of the company.</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(6) The report or reports shall in any event be made available in electronic form, together with the draft terms of cross-border conversion if available, to the members and to the representatives of the employees or, where there are no such representatives, to the employees themselves, at least six weeks before the date of the general meeting called to approve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(7) Where the management body of the company receives, in a timely manner, an opinion on the information referred to in </w:t>
            </w:r>
            <w:r w:rsidRPr="00B64A6E">
              <w:rPr>
                <w:rFonts w:ascii="Times New Roman" w:hAnsi="Times New Roman" w:cs="Times New Roman"/>
                <w:color w:val="FF0000"/>
                <w:sz w:val="20"/>
                <w:szCs w:val="20"/>
                <w:lang w:val="en-US"/>
              </w:rPr>
              <w:lastRenderedPageBreak/>
              <w:t>paragraphs (1) and (5) from the representatives of its employees or, where there are no such representatives, from the employees themselves, in accordance with national law, the members shall be informed thereof and that opinion shall be appended to the report.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(8) The section of the report for employees shall not be required where a company and its subsidiaries, if any, have no employees other than those who form part of the management body.</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(9) Where the section of the report for members referred to in paragraph (3) has been waived pursuant to paragraph (4) and the section for employees referred to in paragraph (5) is not required pursuant to paragraph (8), no report shall be required.</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Paragraphs (1) to (9) of this Article shall be without prejudice to applicable information and consultation rights and procedures provided for by Labour Code No. 154/2003, in particular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as well as by the applicable collective agreements and collective labour contracts.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(11) Companies with a sole member shall be exempt from the provisions of this Article.</w:t>
            </w: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Articolul 86f</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Raportul expertului independent</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se asigură că un expert independent examinează proiectul de transformare transfrontalieră și întocmește un raport destinat membrilor. Raportul respectiv se pune la dispoziția membrilor cu cel puțin o lună înainte de data adunării generale menționate la articolul 86h. În funcție de legislația statului membru, expertul poate fi o persoană fizică sau juridică.</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Raportul menționat la alineatul </w:t>
            </w:r>
            <w:r w:rsidR="008501BF"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include în orice caz avizul expertului cu privire la caracterul adecvat al compensației în bani. La evaluarea compensației în bani, expertul ia în considerare orice preț de </w:t>
            </w:r>
            <w:r w:rsidR="00C13318" w:rsidRPr="001F5A3D">
              <w:rPr>
                <w:rFonts w:ascii="Times New Roman" w:hAnsi="Times New Roman" w:cs="Times New Roman"/>
                <w:sz w:val="20"/>
                <w:szCs w:val="20"/>
                <w:lang w:val="en-US" w:eastAsia="ru-RU"/>
              </w:rPr>
              <w:lastRenderedPageBreak/>
              <w:t>piață al acțiunilor societății înainte de anunțarea propunerii de transformare sau valoarea societății, excluzând efectul transformării propuse, determinată în conformitate cu metodele de evaluare general acceptate. Raportul trebuie cel puțin:</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să indice metoda sau metodele utilizate pentru a determina compensația în bani propusă;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să precizeze dacă metoda sau metodele utilizate sunt adecvate pentru evaluarea compensației în bani, să indice valoarea obținută prin utilizarea unor astfel de metode și să ofere un aviz cu privire la importanța relativă acordată metodelor respective pentru a se ajunge la valoarea stabilită; și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să descrie orice dificultăți speciale de evaluare care au apărut.</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Expertul are dreptul de a obține de la societate toate informațiile necesare pentru îndeplinirea atribuțiilor sale.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Nici examinarea proiectului de transformare transfrontalieră de către un expert independent, nici raportul expertului independent nu sunt necesare </w:t>
            </w:r>
            <w:r w:rsidR="00C13318" w:rsidRPr="001F5A3D">
              <w:rPr>
                <w:rFonts w:ascii="Times New Roman" w:hAnsi="Times New Roman" w:cs="Times New Roman"/>
                <w:sz w:val="20"/>
                <w:szCs w:val="20"/>
                <w:lang w:val="en-US" w:eastAsia="ru-RU"/>
              </w:rPr>
              <w:lastRenderedPageBreak/>
              <w:t>dacă toți membrii societății au convenit astfel.</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exclude societățile cu asociat unic de la aplicarea prezentului articol.</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86f</w:t>
            </w:r>
          </w:p>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Independent expert report</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an independent expert examines the draft terms of cross-border conversion and draws up a report for members. That report shall be made available to the members not less than one month before the date of the general meeting referred to in Article 86h. Depending on the law of the Member State, the expert may be a natural or legal person.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referred to in paragraph 1 shall in any case include the expert’s opinion as to whether the cash compensation is adequate. When assessing the cash compensation, the </w:t>
            </w:r>
            <w:r w:rsidRPr="001F5A3D">
              <w:rPr>
                <w:rFonts w:ascii="Times New Roman" w:hAnsi="Times New Roman" w:cs="Times New Roman"/>
                <w:sz w:val="20"/>
                <w:szCs w:val="20"/>
                <w:lang w:val="en-US"/>
              </w:rPr>
              <w:lastRenderedPageBreak/>
              <w:t xml:space="preserve">expert shall consider any market price of the shares in the company prior to the announcement of the conversion proposal or the value of the company excluding the effect of the proposed conversion, as determined in accordance with generally accepted valuation methods. The report shall at least: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indicate the method or methods used to determine the cash compensation proposed;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state whether the method or methods used are adequate for the assessment of the cash compensation, indicate the value arrived at using such methods and give an opinion on the relative importance attributed to those methods in arriving at the value decided on; and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describe any special valuation difficulties which have arisen.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The expert shall be entitled to obtain from the company all information necessary for the discharge of the duties of the expert.</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3. Neither an examination of the draft terms of cross-border conversion by an </w:t>
            </w:r>
            <w:r w:rsidRPr="001F5A3D">
              <w:rPr>
                <w:rFonts w:ascii="Times New Roman" w:hAnsi="Times New Roman" w:cs="Times New Roman"/>
                <w:sz w:val="20"/>
                <w:szCs w:val="20"/>
                <w:lang w:val="en-US"/>
              </w:rPr>
              <w:lastRenderedPageBreak/>
              <w:t xml:space="preserve">independent expert nor an independent expert report shall be required if all the members of the company have so agreed. </w:t>
            </w:r>
          </w:p>
          <w:p w:rsidR="00E52CEB" w:rsidRPr="001F5A3D" w:rsidRDefault="00E52CEB" w:rsidP="003C5C3E">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Member States may exclude single-member companies from the application of this Article.</w:t>
            </w:r>
          </w:p>
        </w:tc>
        <w:tc>
          <w:tcPr>
            <w:tcW w:w="2551" w:type="dxa"/>
          </w:tcPr>
          <w:p w:rsidR="000F044A" w:rsidRPr="009A29C3" w:rsidRDefault="000F044A" w:rsidP="000F044A">
            <w:pPr>
              <w:pStyle w:val="NoSpacing"/>
              <w:jc w:val="both"/>
              <w:rPr>
                <w:rFonts w:ascii="Times New Roman" w:hAnsi="Times New Roman" w:cs="Times New Roman"/>
                <w:color w:val="FF0000"/>
                <w:sz w:val="20"/>
                <w:szCs w:val="20"/>
                <w:highlight w:val="yellow"/>
                <w:u w:val="single"/>
                <w:lang w:val="ro-RO"/>
              </w:rPr>
            </w:pPr>
            <w:r w:rsidRPr="009A29C3">
              <w:rPr>
                <w:rFonts w:ascii="Times New Roman" w:hAnsi="Times New Roman" w:cs="Times New Roman"/>
                <w:color w:val="FF0000"/>
                <w:sz w:val="20"/>
                <w:szCs w:val="20"/>
                <w:lang w:val="ro-RO"/>
              </w:rPr>
              <w:lastRenderedPageBreak/>
              <w:t xml:space="preserve">Lege privind reorganizarea transfrontalieră a societăților comerciale </w:t>
            </w:r>
            <w:r w:rsidRPr="009A29C3">
              <w:rPr>
                <w:rFonts w:ascii="Times New Roman" w:hAnsi="Times New Roman" w:cs="Times New Roman"/>
                <w:color w:val="FF0000"/>
                <w:sz w:val="20"/>
                <w:szCs w:val="20"/>
                <w:highlight w:val="yellow"/>
                <w:lang w:val="ro-RO"/>
              </w:rPr>
              <w:t xml:space="preserve">(ID </w:t>
            </w:r>
            <w:hyperlink r:id="rId14" w:history="1">
              <w:r w:rsidRPr="009A29C3">
                <w:rPr>
                  <w:rStyle w:val="Hyperlink"/>
                  <w:rFonts w:ascii="Times New Roman" w:hAnsi="Times New Roman" w:cs="Times New Roman"/>
                  <w:color w:val="FF0000"/>
                  <w:sz w:val="20"/>
                  <w:szCs w:val="20"/>
                  <w:highlight w:val="yellow"/>
                  <w:lang w:val="ro-RO"/>
                </w:rPr>
                <w:t>15878</w:t>
              </w:r>
            </w:hyperlink>
            <w:r w:rsidRPr="009A29C3">
              <w:rPr>
                <w:rStyle w:val="Hyperlink"/>
                <w:rFonts w:ascii="Times New Roman" w:hAnsi="Times New Roman" w:cs="Times New Roman"/>
                <w:color w:val="FF0000"/>
                <w:sz w:val="20"/>
                <w:szCs w:val="20"/>
                <w:highlight w:val="yellow"/>
                <w:lang w:val="ro-RO"/>
              </w:rPr>
              <w:t>)</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b/>
                <w:bCs/>
                <w:color w:val="FF0000"/>
                <w:sz w:val="20"/>
                <w:szCs w:val="20"/>
                <w:lang w:val="en-US"/>
              </w:rPr>
              <w:t>Articolul 10.</w:t>
            </w:r>
            <w:r w:rsidRPr="009A29C3">
              <w:rPr>
                <w:rFonts w:ascii="Times New Roman" w:eastAsia="Times New Roman" w:hAnsi="Times New Roman" w:cs="Times New Roman"/>
                <w:color w:val="FF0000"/>
                <w:sz w:val="20"/>
                <w:szCs w:val="20"/>
                <w:lang w:val="en-US"/>
              </w:rPr>
              <w:t xml:space="preserve"> Raportul evaluatorului privind proiectul de transformare transfrontalieră</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Societatea este obligată să se asigure că unul sau mai mulți specialiști în evaluarea bunurilor (evaluatori) din cadrul întreprinderii de evaluare analizează proiectul de transformare transfrontalieră și întocmesc un raport scris adresat asociaților. Raportul se pune la dispoziția asociaților cu cel puțin o lună înainte de data adunării generale la care urmează</w:t>
            </w:r>
            <w:r>
              <w:rPr>
                <w:rFonts w:ascii="Times New Roman" w:hAnsi="Times New Roman" w:cs="Times New Roman"/>
                <w:color w:val="FF0000"/>
                <w:sz w:val="20"/>
                <w:szCs w:val="20"/>
                <w:lang w:val="en-US"/>
              </w:rPr>
              <w:t xml:space="preserve"> să se aprobe transformarea transfrontalieră.</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color w:val="FF0000"/>
                <w:sz w:val="20"/>
                <w:szCs w:val="20"/>
                <w:lang w:val="en-US"/>
              </w:rPr>
              <w:t xml:space="preserve">(2) Raportul trebuie să cuprindă cel puțin opinia </w:t>
            </w:r>
            <w:r w:rsidRPr="009A29C3">
              <w:rPr>
                <w:rFonts w:ascii="Times New Roman" w:eastAsia="Times New Roman" w:hAnsi="Times New Roman" w:cs="Times New Roman"/>
                <w:color w:val="FF0000"/>
                <w:sz w:val="20"/>
                <w:szCs w:val="20"/>
                <w:lang w:val="en-US"/>
              </w:rPr>
              <w:lastRenderedPageBreak/>
              <w:t>evaluatorului cu privire la caracterul adecvat al prețului de achiziție a participațiunilor. Atunci când evaluează prețul de achiziție a participațiunilor, evaluatorul ia în calcul orice preț de piață al participațiunilor societății, înainte de anunțarea propunerii de transformare, sau valoarea societății, excluzând efectul transformării propuse, care se determină în conformitate cu metodele de evaluare recunoscute de standardele de evaluare în vigoare la data evaluării.</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color w:val="FF0000"/>
                <w:sz w:val="20"/>
                <w:szCs w:val="20"/>
                <w:lang w:val="en-US"/>
              </w:rPr>
              <w:t>(3) Ca o cerință minimă, raportul trebuie:</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să indice metoda sau metodele utilizate pentru stabilirea prețului de achiziție a participațiunilor;</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color w:val="FF0000"/>
                <w:sz w:val="20"/>
                <w:szCs w:val="20"/>
                <w:lang w:val="en-US"/>
              </w:rPr>
              <w:t>b) să indice dacă metoda sau metodele respective sunt adecvate pentru evaluarea prețului de achiziție a participațiunii, să indice valoarea la care s-a ajuns prin utilizarea metodelor respective și să emită o opinie privind importanța relativă atribuită metodelor în cauză pentru obținerea valorii decise; și</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color w:val="FF0000"/>
                <w:sz w:val="20"/>
                <w:szCs w:val="20"/>
                <w:lang w:val="en-US"/>
              </w:rPr>
              <w:lastRenderedPageBreak/>
              <w:t>c) să descrie orice dificultăți mai deosebite întâmpinate în cursul evaluării.</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Evaluatorul are dreptul de a obține de la societate toate informațiile necesare pentru îndeplinirea sarcinilor sale.</w:t>
            </w:r>
          </w:p>
          <w:p w:rsidR="00B15A4E" w:rsidRPr="009A29C3"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Nu este necesară examinarea proiectului de transformare transfrontalieră de către un evaluator și întocmirea unui raport de către acesta în cazul societăților cu asociat unic și în cazul societăților în care toți asociații renunță la întocmirea acestuia. Asociații</w:t>
            </w:r>
            <w:r>
              <w:rPr>
                <w:rFonts w:ascii="Times New Roman" w:hAnsi="Times New Roman" w:cs="Times New Roman"/>
                <w:color w:val="FF0000"/>
                <w:sz w:val="20"/>
                <w:szCs w:val="20"/>
                <w:lang w:val="en-US"/>
              </w:rPr>
              <w:t xml:space="preserve"> pot renunța la întocmirea raportului prin declarație scrisă adresată societății, </w:t>
            </w:r>
            <w:r>
              <w:rPr>
                <w:rFonts w:ascii="Times New Roman" w:eastAsia="Times New Roman" w:hAnsi="Times New Roman" w:cs="Times New Roman"/>
                <w:color w:val="FF0000"/>
                <w:sz w:val="20"/>
                <w:szCs w:val="20"/>
                <w:lang w:val="en-US"/>
              </w:rPr>
              <w:t>printr-un acord scris între ei sau prin hotărârea adunării generale, inclusiv prin hotărârea adunării generale de aprobare a transformării transfrontaliere.</w:t>
            </w:r>
          </w:p>
          <w:p w:rsidR="00E52CEB" w:rsidRPr="009A29C3" w:rsidRDefault="00E52CEB" w:rsidP="000F044A">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10. </w:t>
            </w:r>
            <w:r w:rsidRPr="00B64A6E">
              <w:rPr>
                <w:rFonts w:ascii="Times New Roman" w:hAnsi="Times New Roman" w:cs="Times New Roman"/>
                <w:color w:val="FF0000"/>
                <w:sz w:val="20"/>
                <w:szCs w:val="20"/>
                <w:lang w:val="en-US"/>
              </w:rPr>
              <w:t>Independent Expert's Report on the Draft Terms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(1) The company shall ensure that one or more independent experts, being valuation specialists from a valuation firm, examine the draft terms of cross-border conversion and draw up a written report for the members. That report shall be made available to the members at least one month before the date of the general meeting called to approve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(2) The </w:t>
            </w:r>
            <w:r w:rsidR="00823B23">
              <w:rPr>
                <w:rFonts w:ascii="Times New Roman" w:hAnsi="Times New Roman" w:cs="Times New Roman"/>
                <w:color w:val="FF0000"/>
                <w:sz w:val="20"/>
                <w:szCs w:val="20"/>
                <w:lang w:val="en-US"/>
              </w:rPr>
              <w:t>R</w:t>
            </w:r>
            <w:r w:rsidRPr="00B64A6E">
              <w:rPr>
                <w:rFonts w:ascii="Times New Roman" w:hAnsi="Times New Roman" w:cs="Times New Roman"/>
                <w:color w:val="FF0000"/>
                <w:sz w:val="20"/>
                <w:szCs w:val="20"/>
                <w:lang w:val="en-US"/>
              </w:rPr>
              <w:t xml:space="preserve">eport shall contain at least the independent expert's opinion on the adequacy of the cash </w:t>
            </w:r>
            <w:r w:rsidRPr="00B64A6E">
              <w:rPr>
                <w:rFonts w:ascii="Times New Roman" w:hAnsi="Times New Roman" w:cs="Times New Roman"/>
                <w:color w:val="FF0000"/>
                <w:sz w:val="20"/>
                <w:szCs w:val="20"/>
                <w:lang w:val="en-US"/>
              </w:rPr>
              <w:lastRenderedPageBreak/>
              <w:t>compensation. In assessing the cash compensation, the independent expert shall take into account the market price, if any, of the shares of the company before the announcement of the conversion proposal, or the value of the company excluding the effect of the proposed conversion, as determined in accordance with generally accepted valuation methods in accordance with valuation standards in force at the date of the assessment.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(3) As a minimum, the report shall:</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indicate the method or methods used to determine the cash compensation;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state whether such method or methods are adequate for the assessment of the cash compensation, state the value arrived at using such methods and give an opinion on the relative importance attributed to such methods in arriving at the value decided upon; and</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c) describe any particular difficulties encountered in the course of the valuation.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(4) The independent expert shall be entitled to obtain from the company all </w:t>
            </w:r>
            <w:r w:rsidRPr="00B64A6E">
              <w:rPr>
                <w:rFonts w:ascii="Times New Roman" w:hAnsi="Times New Roman" w:cs="Times New Roman"/>
                <w:color w:val="FF0000"/>
                <w:sz w:val="20"/>
                <w:szCs w:val="20"/>
                <w:lang w:val="en-US"/>
              </w:rPr>
              <w:lastRenderedPageBreak/>
              <w:t>information necessary for the fulfilment of its tasks.</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The examination of the draft terms of cross-border conversion by an independent expert and the preparation of a report shall not be required in the case of companies with a sole member and in the case of companies where all the members waive the preparation thereof. Members may waive the preparation of the report by means of a written declaration to the company, by a written agreement between themselves or by a resolution of the general meeting, including the resolution approving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Articolul 86g</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Publicitate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se asigură că următoarele documente sunt transmise spre publicare de către societate și sunt puse la dispoziția publicului în registrul statului membru de plecare, cu cel puțin o lună înainte de data adunării </w:t>
            </w:r>
            <w:r w:rsidR="00C13318" w:rsidRPr="001F5A3D">
              <w:rPr>
                <w:rFonts w:ascii="Times New Roman" w:hAnsi="Times New Roman" w:cs="Times New Roman"/>
                <w:sz w:val="20"/>
                <w:szCs w:val="20"/>
                <w:lang w:val="en-US" w:eastAsia="ru-RU"/>
              </w:rPr>
              <w:lastRenderedPageBreak/>
              <w:t>generale menționate la articolul 86h:</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proiectul de transformare transfrontalieră; și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un aviz prin care membrii, creditorii și reprezentanții angajaților societății sau, în cazul în care nu există astfel de reprezentanți, angajații înșiși sunt informați că pot prezenta societății, cel târziu cu cinci zile lucrătoare înainte de data adunării generale, observații privind proiectul de transformare transfrontalieră.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solicita ca raportul expertului independent să fie transmis spre publicare și pus la dispoziția publicului în registru.</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că societatea poate exclude informațiile confidențiale din publicarea raportului expertului independent.</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Documentele publicate în conformitate cu prezentul alineat sunt accesibile și prin intermediul sistemului de interconectare a registrelor.</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pot exonera o societate de cerința de publicitate menționată la alineatul </w:t>
            </w:r>
            <w:r w:rsidR="008501BF" w:rsidRPr="001F5A3D">
              <w:rPr>
                <w:rFonts w:ascii="Times New Roman" w:hAnsi="Times New Roman" w:cs="Times New Roman"/>
                <w:sz w:val="20"/>
                <w:szCs w:val="20"/>
                <w:lang w:val="en-US" w:eastAsia="ru-RU"/>
              </w:rPr>
              <w:t xml:space="preserve">1 </w:t>
            </w:r>
            <w:r w:rsidR="00C13318" w:rsidRPr="001F5A3D">
              <w:rPr>
                <w:rFonts w:ascii="Times New Roman" w:hAnsi="Times New Roman" w:cs="Times New Roman"/>
                <w:sz w:val="20"/>
                <w:szCs w:val="20"/>
                <w:lang w:val="en-US" w:eastAsia="ru-RU"/>
              </w:rPr>
              <w:t xml:space="preserve">din prezentul articol în cazul în care, pentru </w:t>
            </w:r>
            <w:r w:rsidR="00C13318" w:rsidRPr="001F5A3D">
              <w:rPr>
                <w:rFonts w:ascii="Times New Roman" w:hAnsi="Times New Roman" w:cs="Times New Roman"/>
                <w:sz w:val="20"/>
                <w:szCs w:val="20"/>
                <w:lang w:val="en-US" w:eastAsia="ru-RU"/>
              </w:rPr>
              <w:lastRenderedPageBreak/>
              <w:t xml:space="preserve">o perioadă neîntreruptă care începe cu cel puțin o lună înainte de data fixată pentru adunarea generală menționată la articolul 86h și care se încheie nu mai devreme de încheierea adunării respective, societatea respectivă pune documentele menționate la alineatul </w:t>
            </w:r>
            <w:r w:rsidR="008501BF"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din prezentul articol la dispoziția publicului pe site-ul său web, în mod gratuit.</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Cu toate acestea, statele membre nu condiționează respectiva exonerare de nicio altă cerință sau constrângere în afara celor care sunt necesare pentru a asigura securitatea site-ului web și autenticitatea documentelor și care sunt proporționale cu realizarea respectivelor obiective.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În cazul în care societatea pune la dispoziție proiectul de transformare transfrontalieră în conformitate cu alineatul</w:t>
            </w:r>
            <w:r w:rsidRPr="001F5A3D">
              <w:rPr>
                <w:rFonts w:ascii="Times New Roman" w:hAnsi="Times New Roman" w:cs="Times New Roman"/>
                <w:sz w:val="20"/>
                <w:szCs w:val="20"/>
                <w:lang w:val="en-US" w:eastAsia="ru-RU"/>
              </w:rPr>
              <w:t xml:space="preserve"> 2</w:t>
            </w:r>
            <w:r w:rsidR="00C13318" w:rsidRPr="001F5A3D">
              <w:rPr>
                <w:rFonts w:ascii="Times New Roman" w:hAnsi="Times New Roman" w:cs="Times New Roman"/>
                <w:sz w:val="20"/>
                <w:szCs w:val="20"/>
                <w:lang w:val="en-US" w:eastAsia="ru-RU"/>
              </w:rPr>
              <w:t xml:space="preserve"> din prezentul articol, aceasta transmite registrului din statul membru de plecare, cu cel puțin o lună înainte de data adunării generale menționate la articolul 86h, următoarele informații: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(a) forma juridică și denumirea societății și sediul social al acesteia în statul membru de plecare, precum și forma juridică și denumirea propuse pentru societatea transformată în statul membru de destinație și sediul social propus în statul membru respectiv;</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registrul în care sunt depuse documentele menționate la articolul 14 în ceea ce privește societatea și numărul de înregistrare în registrul respectiv;</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 mențiune privind modalitățile stabilite pentru exercitarea drepturilor creditorilor, ale angajaților și ale membrilor; și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(d) detalii privind site-ul web de pe care pot fi obținute online și gratuit proiectul de transformare transfrontalieră, avizul menționat la alineatul </w:t>
            </w:r>
            <w:r w:rsidR="008501BF" w:rsidRPr="001F5A3D">
              <w:rPr>
                <w:rFonts w:ascii="Times New Roman" w:hAnsi="Times New Roman" w:cs="Times New Roman"/>
                <w:sz w:val="20"/>
                <w:szCs w:val="20"/>
                <w:lang w:val="en-US" w:eastAsia="ru-RU"/>
              </w:rPr>
              <w:t>1</w:t>
            </w:r>
            <w:r w:rsidRPr="001F5A3D">
              <w:rPr>
                <w:rFonts w:ascii="Times New Roman" w:hAnsi="Times New Roman" w:cs="Times New Roman"/>
                <w:sz w:val="20"/>
                <w:szCs w:val="20"/>
                <w:lang w:val="en-US" w:eastAsia="ru-RU"/>
              </w:rPr>
              <w:t>, raportul expertului independent și informații complete privind modalitățile menționate la litera (c) din prezentul alineat.</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Registrul statului membru de plecare pune la dispoziția publicului informațiile menționate la literele (a)-(d) de la primul subparagraf.</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4.</w:t>
            </w:r>
            <w:r w:rsidR="00C13318" w:rsidRPr="001F5A3D">
              <w:rPr>
                <w:rFonts w:ascii="Times New Roman" w:hAnsi="Times New Roman" w:cs="Times New Roman"/>
                <w:sz w:val="20"/>
                <w:szCs w:val="20"/>
                <w:lang w:val="en-US" w:eastAsia="ru-RU"/>
              </w:rPr>
              <w:t xml:space="preserve"> Statele membre se asigură că cerințele menționate la alineatele </w:t>
            </w:r>
            <w:r w:rsidR="008501BF" w:rsidRPr="001F5A3D">
              <w:rPr>
                <w:rFonts w:ascii="Times New Roman" w:hAnsi="Times New Roman" w:cs="Times New Roman"/>
                <w:sz w:val="20"/>
                <w:szCs w:val="20"/>
                <w:lang w:val="en-US" w:eastAsia="ru-RU"/>
              </w:rPr>
              <w:t>1 și 3</w:t>
            </w:r>
            <w:r w:rsidR="00C13318" w:rsidRPr="001F5A3D">
              <w:rPr>
                <w:rFonts w:ascii="Times New Roman" w:hAnsi="Times New Roman" w:cs="Times New Roman"/>
                <w:sz w:val="20"/>
                <w:szCs w:val="20"/>
                <w:lang w:val="en-US" w:eastAsia="ru-RU"/>
              </w:rPr>
              <w:t xml:space="preserve"> pot fi îndeplinite integral online, fără a fi necesar ca solicitanții să se prezinte personal în fața oricărei autorități competente din statul membru de plecare, în conformitate cu dispozițiile relevante din titlul I capitolul III.</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Statele membre pot solicita, în plus față de publicitatea menționată la alineatele </w:t>
            </w:r>
            <w:r w:rsidRPr="001F5A3D">
              <w:rPr>
                <w:rFonts w:ascii="Times New Roman" w:hAnsi="Times New Roman" w:cs="Times New Roman"/>
                <w:sz w:val="20"/>
                <w:szCs w:val="20"/>
                <w:lang w:val="en-US" w:eastAsia="ru-RU"/>
              </w:rPr>
              <w:t xml:space="preserve">1, 2 și 3 </w:t>
            </w:r>
            <w:r w:rsidR="00C13318" w:rsidRPr="001F5A3D">
              <w:rPr>
                <w:rFonts w:ascii="Times New Roman" w:hAnsi="Times New Roman" w:cs="Times New Roman"/>
                <w:sz w:val="20"/>
                <w:szCs w:val="20"/>
                <w:lang w:val="en-US" w:eastAsia="ru-RU"/>
              </w:rPr>
              <w:t xml:space="preserve">din prezentul articol, ca proiectul de transformare transfrontalieră sau informațiile menționate la alineatul </w:t>
            </w: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din prezentul articol să fie publicate în monitorul oficial național sau prin intermediul unei platforme electronice centrale, în conformitate cu articolul 16 alineatul </w:t>
            </w: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În acest caz, statele membre se asigură că registrul transmite informațiile relevante monitorului oficial național sau unei platforme electronice centrale.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w:t>
            </w:r>
            <w:r w:rsidR="00C13318" w:rsidRPr="001F5A3D">
              <w:rPr>
                <w:rFonts w:ascii="Times New Roman" w:hAnsi="Times New Roman" w:cs="Times New Roman"/>
                <w:sz w:val="20"/>
                <w:szCs w:val="20"/>
                <w:lang w:val="en-US" w:eastAsia="ru-RU"/>
              </w:rPr>
              <w:t xml:space="preserve"> Statele membre se asigură că documentația menționată la alineatul </w:t>
            </w: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sau informațiile menționate la alineatul </w:t>
            </w: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sunt accesibile publicului în mod gratuit prin intermediul </w:t>
            </w:r>
            <w:r w:rsidR="00C13318" w:rsidRPr="001F5A3D">
              <w:rPr>
                <w:rFonts w:ascii="Times New Roman" w:hAnsi="Times New Roman" w:cs="Times New Roman"/>
                <w:sz w:val="20"/>
                <w:szCs w:val="20"/>
                <w:lang w:val="en-US" w:eastAsia="ru-RU"/>
              </w:rPr>
              <w:lastRenderedPageBreak/>
              <w:t>sistemului de interconectare a registrelor.</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Statele membre se asigură, de asemenea, că eventualele taxe percepute societății de către registre pentru publicitatea menționată la alineatele </w:t>
            </w:r>
            <w:r w:rsidR="009D3D42" w:rsidRPr="001F5A3D">
              <w:rPr>
                <w:rFonts w:ascii="Times New Roman" w:hAnsi="Times New Roman" w:cs="Times New Roman"/>
                <w:sz w:val="20"/>
                <w:szCs w:val="20"/>
                <w:lang w:val="en-US" w:eastAsia="ru-RU"/>
              </w:rPr>
              <w:t>1 și 3</w:t>
            </w:r>
            <w:r w:rsidRPr="001F5A3D">
              <w:rPr>
                <w:rFonts w:ascii="Times New Roman" w:hAnsi="Times New Roman" w:cs="Times New Roman"/>
                <w:sz w:val="20"/>
                <w:szCs w:val="20"/>
                <w:lang w:val="en-US" w:eastAsia="ru-RU"/>
              </w:rPr>
              <w:t xml:space="preserve"> și, după caz, pentru publicarea menționată la alineatul </w:t>
            </w:r>
            <w:r w:rsidR="009D3D42" w:rsidRPr="001F5A3D">
              <w:rPr>
                <w:rFonts w:ascii="Times New Roman" w:hAnsi="Times New Roman" w:cs="Times New Roman"/>
                <w:sz w:val="20"/>
                <w:szCs w:val="20"/>
                <w:lang w:val="en-US" w:eastAsia="ru-RU"/>
              </w:rPr>
              <w:t>5</w:t>
            </w:r>
            <w:r w:rsidRPr="001F5A3D">
              <w:rPr>
                <w:rFonts w:ascii="Times New Roman" w:hAnsi="Times New Roman" w:cs="Times New Roman"/>
                <w:sz w:val="20"/>
                <w:szCs w:val="20"/>
                <w:lang w:val="en-US" w:eastAsia="ru-RU"/>
              </w:rPr>
              <w:t xml:space="preserve"> nu depășesc recuperarea costurilor de furnizare a serviciilor respective.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86g</w:t>
            </w:r>
          </w:p>
          <w:p w:rsidR="003C5C3E" w:rsidRPr="001F5A3D" w:rsidRDefault="00E52CEB" w:rsidP="003C5C3E">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Disclosure</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the following documents are disclosed by the company and made publicly available in the register of the departure Member State, at least one month before the date of </w:t>
            </w:r>
            <w:r w:rsidRPr="001F5A3D">
              <w:rPr>
                <w:rFonts w:ascii="Times New Roman" w:hAnsi="Times New Roman" w:cs="Times New Roman"/>
                <w:sz w:val="20"/>
                <w:szCs w:val="20"/>
                <w:lang w:val="en-US"/>
              </w:rPr>
              <w:lastRenderedPageBreak/>
              <w:t xml:space="preserve">the general meeting referred to in Article 86h: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draft terms of the cross-border conversion; and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notice informing the members, creditors and representatives of the employees of the company, or, where there are no such representatives, the employees themselves, that they may submit to the company, at the latest five working days before the date of the general meeting, comments concerning the draft terms of the cross-border conversion.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require that the independent expert report be disclosed and made publicly available in the register.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the company is able to exclude confidential information from the disclosure of the independent expert report.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documents disclosed in accordance with this paragraph shall also be accessible through the system of interconnection of registers.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may exempt a company from the </w:t>
            </w:r>
            <w:r w:rsidRPr="001F5A3D">
              <w:rPr>
                <w:rFonts w:ascii="Times New Roman" w:hAnsi="Times New Roman" w:cs="Times New Roman"/>
                <w:sz w:val="20"/>
                <w:szCs w:val="20"/>
                <w:lang w:val="en-US"/>
              </w:rPr>
              <w:lastRenderedPageBreak/>
              <w:t xml:space="preserve">disclosure requirement referred to in paragraph 1 of this Article where, for a continuous period beginning at least one month before the date fixed for the general meeting referred to in Article 86h and ending not earlier than the conclusion of that meeting, that company makes the documents referred to in paragraph 1 of this Article available on its website free of charge to the public.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However, Member States shall not subject that exemption to any requirements or constraints other than those which are necessary to ensure the security of the website and the authenticity of the documents, and which are proportionate to achieving those objectives.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Where the company makes the draft terms of the cross-border conversion available in accordance with paragraph 2 of this Article, it shall submit to the register of the departure Member State, at least one month before the date of the general meeting </w:t>
            </w:r>
            <w:r w:rsidRPr="001F5A3D">
              <w:rPr>
                <w:rFonts w:ascii="Times New Roman" w:hAnsi="Times New Roman" w:cs="Times New Roman"/>
                <w:sz w:val="20"/>
                <w:szCs w:val="20"/>
                <w:lang w:val="en-US"/>
              </w:rPr>
              <w:lastRenderedPageBreak/>
              <w:t xml:space="preserve">referred to in Article 86h, the following information: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legal form and name of the company and the location of its registered office in the departure Member State and the legal form and name proposed for the converted company in the destination Member State and the proposed location of its registered office in that Member State;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register in which the documents referred to in Article 14 are filed in respect of the company and its registration number in that register;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 indication of the arrangements made for the exercise of the rights of creditors, employees and members; and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details of the website from which the draft terms of the cross-border conversion, the notice referred to in paragraph 1, the independent expert report and complete information on the arrangements referred to in point (c) of this paragraph may be obtained online and free of charge. </w:t>
            </w:r>
          </w:p>
          <w:p w:rsidR="003C5C3E"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The register of the departure Member State shall make publicly available the information referred to in points (a) to (d) of the first subparagraph. </w:t>
            </w:r>
          </w:p>
          <w:p w:rsidR="00116C42"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requirements referred to in paragraphs 1 and 3 can be fulfilled fully online without the necessity for the applicants to appear in person before any competent authority in the departure Member State, in accordance with the relevant provisions of Chapter III of Title I. </w:t>
            </w:r>
          </w:p>
          <w:p w:rsidR="00116C42"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may require, in addition to the disclosure referred to in paragraphs 1, 2 and 3 of this Article, that the draft terms of the cross-border conversion, or the information referred to in paragraph 3 of this Article, be published in their national gazette or through a central electronic platform in accordance with Article 16(3). In that instance, Member States shall ensure that the register transmits the relevant information to the national </w:t>
            </w:r>
            <w:r w:rsidRPr="001F5A3D">
              <w:rPr>
                <w:rFonts w:ascii="Times New Roman" w:hAnsi="Times New Roman" w:cs="Times New Roman"/>
                <w:sz w:val="20"/>
                <w:szCs w:val="20"/>
                <w:lang w:val="en-US"/>
              </w:rPr>
              <w:lastRenderedPageBreak/>
              <w:t xml:space="preserve">gazette or to a central electronic platform. </w:t>
            </w:r>
          </w:p>
          <w:p w:rsidR="00116C42"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shall ensure that the documentation referred to in paragraph 1 or the information referred to in paragraph 3 is accessible to the public free of charge through the system of interconnection of registers. </w:t>
            </w:r>
          </w:p>
          <w:p w:rsidR="00E52CEB" w:rsidRPr="001F5A3D" w:rsidRDefault="00E52CEB" w:rsidP="003C5C3E">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Member States shall further ensure that any fees charged to the company by the registers for the disclosure referred to in paragraphs 1 and 3 and, where applicable, for the publication referred to in paragraph 5 do not exceed the recovery of the cost of providing such services.</w:t>
            </w:r>
          </w:p>
          <w:p w:rsidR="00116C42" w:rsidRPr="001F5A3D" w:rsidRDefault="00116C42" w:rsidP="003C5C3E">
            <w:pPr>
              <w:jc w:val="both"/>
              <w:rPr>
                <w:rFonts w:ascii="Times New Roman" w:hAnsi="Times New Roman" w:cs="Times New Roman"/>
                <w:b/>
                <w:sz w:val="20"/>
                <w:szCs w:val="20"/>
                <w:lang w:val="en-US"/>
              </w:rPr>
            </w:pPr>
          </w:p>
        </w:tc>
        <w:tc>
          <w:tcPr>
            <w:tcW w:w="2551" w:type="dxa"/>
          </w:tcPr>
          <w:p w:rsidR="000F044A" w:rsidRPr="002E066E" w:rsidRDefault="000F044A" w:rsidP="000F044A">
            <w:pPr>
              <w:pStyle w:val="NoSpacing"/>
              <w:jc w:val="both"/>
              <w:rPr>
                <w:rFonts w:ascii="Times New Roman" w:hAnsi="Times New Roman" w:cs="Times New Roman"/>
                <w:color w:val="FF0000"/>
                <w:sz w:val="20"/>
                <w:szCs w:val="20"/>
                <w:highlight w:val="yellow"/>
                <w:u w:val="single"/>
                <w:lang w:val="ro-RO"/>
              </w:rPr>
            </w:pPr>
            <w:r w:rsidRPr="002E066E">
              <w:rPr>
                <w:rFonts w:ascii="Times New Roman" w:hAnsi="Times New Roman" w:cs="Times New Roman"/>
                <w:color w:val="FF0000"/>
                <w:sz w:val="20"/>
                <w:szCs w:val="20"/>
                <w:lang w:val="ro-RO"/>
              </w:rPr>
              <w:lastRenderedPageBreak/>
              <w:t xml:space="preserve">Lege privind reorganizarea transfrontalieră a societăților comerciale </w:t>
            </w:r>
            <w:r w:rsidRPr="002E066E">
              <w:rPr>
                <w:rFonts w:ascii="Times New Roman" w:hAnsi="Times New Roman" w:cs="Times New Roman"/>
                <w:color w:val="FF0000"/>
                <w:sz w:val="20"/>
                <w:szCs w:val="20"/>
                <w:highlight w:val="yellow"/>
                <w:lang w:val="ro-RO"/>
              </w:rPr>
              <w:t xml:space="preserve">(ID </w:t>
            </w:r>
            <w:hyperlink r:id="rId15" w:history="1">
              <w:r w:rsidRPr="002E066E">
                <w:rPr>
                  <w:rStyle w:val="Hyperlink"/>
                  <w:rFonts w:ascii="Times New Roman" w:hAnsi="Times New Roman" w:cs="Times New Roman"/>
                  <w:color w:val="FF0000"/>
                  <w:sz w:val="20"/>
                  <w:szCs w:val="20"/>
                  <w:highlight w:val="yellow"/>
                  <w:lang w:val="ro-RO"/>
                </w:rPr>
                <w:t>15878</w:t>
              </w:r>
            </w:hyperlink>
            <w:r w:rsidRPr="002E066E">
              <w:rPr>
                <w:rStyle w:val="Hyperlink"/>
                <w:rFonts w:ascii="Times New Roman" w:hAnsi="Times New Roman" w:cs="Times New Roman"/>
                <w:color w:val="FF0000"/>
                <w:sz w:val="20"/>
                <w:szCs w:val="20"/>
                <w:highlight w:val="yellow"/>
                <w:lang w:val="ro-RO"/>
              </w:rPr>
              <w:t>)</w:t>
            </w:r>
          </w:p>
          <w:p w:rsidR="00B15A4E" w:rsidRPr="002E066E" w:rsidRDefault="00B15A4E" w:rsidP="000F044A">
            <w:pPr>
              <w:pStyle w:val="NoSpacing"/>
              <w:jc w:val="both"/>
              <w:rPr>
                <w:rFonts w:ascii="Times New Roman" w:eastAsia="Times New Roman" w:hAnsi="Times New Roman" w:cs="Times New Roman"/>
                <w:color w:val="FF0000"/>
                <w:sz w:val="20"/>
                <w:szCs w:val="20"/>
                <w:lang w:val="ro-RO"/>
              </w:rPr>
            </w:pPr>
            <w:r w:rsidRPr="002E066E">
              <w:rPr>
                <w:rFonts w:ascii="Times New Roman" w:eastAsia="Times New Roman" w:hAnsi="Times New Roman" w:cs="Times New Roman"/>
                <w:b/>
                <w:bCs/>
                <w:color w:val="FF0000"/>
                <w:sz w:val="20"/>
                <w:szCs w:val="20"/>
                <w:lang w:val="en-US"/>
              </w:rPr>
              <w:t>Articolul 11.</w:t>
            </w:r>
            <w:r w:rsidRPr="002E066E">
              <w:rPr>
                <w:rFonts w:ascii="Times New Roman" w:eastAsia="Times New Roman" w:hAnsi="Times New Roman" w:cs="Times New Roman"/>
                <w:color w:val="FF0000"/>
                <w:sz w:val="20"/>
                <w:szCs w:val="20"/>
                <w:lang w:val="en-US"/>
              </w:rPr>
              <w:t xml:space="preserve"> Publicitatea prealabil</w:t>
            </w:r>
            <w:r w:rsidRPr="002E066E">
              <w:rPr>
                <w:rFonts w:ascii="Times New Roman" w:eastAsia="Times New Roman" w:hAnsi="Times New Roman" w:cs="Times New Roman"/>
                <w:color w:val="FF0000"/>
                <w:sz w:val="20"/>
                <w:szCs w:val="20"/>
                <w:lang w:val="ro-RO"/>
              </w:rPr>
              <w:t>ă aprobării proiectului transformării transfrontaliere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 xml:space="preserve">(1) Următoarele documente sunt comunicate de societate și puse la dispoziția </w:t>
            </w:r>
            <w:r w:rsidRPr="002E066E">
              <w:rPr>
                <w:rFonts w:ascii="Times New Roman" w:eastAsia="Times New Roman" w:hAnsi="Times New Roman" w:cs="Times New Roman"/>
                <w:color w:val="FF0000"/>
                <w:sz w:val="20"/>
                <w:szCs w:val="20"/>
                <w:lang w:val="en-US"/>
              </w:rPr>
              <w:lastRenderedPageBreak/>
              <w:t>publicului în registrul statului membru de plecare, cu cel puțin o lună înainte de data adunării generale la care urmeaz</w:t>
            </w:r>
            <w:r w:rsidRPr="002E066E">
              <w:rPr>
                <w:rFonts w:ascii="Times New Roman" w:hAnsi="Times New Roman" w:cs="Times New Roman"/>
                <w:color w:val="FF0000"/>
                <w:sz w:val="20"/>
                <w:szCs w:val="20"/>
                <w:lang w:val="en-US"/>
              </w:rPr>
              <w:t>ă să se aprobe transformarea transfrontalieră</w:t>
            </w:r>
            <w:r w:rsidRPr="002E066E">
              <w:rPr>
                <w:rFonts w:ascii="Times New Roman" w:eastAsia="Times New Roman" w:hAnsi="Times New Roman" w:cs="Times New Roman"/>
                <w:color w:val="FF0000"/>
                <w:sz w:val="20"/>
                <w:szCs w:val="20"/>
                <w:lang w:val="en-US"/>
              </w:rPr>
              <w:t>:</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a) proiectul de transformare transfrontalieră; și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notificarea prin care se informează asociații, creditorii și reprezentanții salariaților societății sau, în lipsa acestora, salariații, că pot prezenta societății, cel târziu cu 5 zile lucrătoare înainte de data adunării generale, observații cu privire la proiectul de transformare transfrontalieră.</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Documentele comunicate în conformitate cu alin. (1) sunt, de asemenea, accesibile prin intermediul sistemului BRIS.</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Societatea este exceptată de la cerința de comunicare menționată la alin. (1) dacă, pentru o perioadă continuă care începe cu cel puțin o lună înainte de data fixată pentru adunarea generală la care urmează</w:t>
            </w:r>
            <w:r>
              <w:rPr>
                <w:rFonts w:ascii="Times New Roman" w:hAnsi="Times New Roman" w:cs="Times New Roman"/>
                <w:color w:val="FF0000"/>
                <w:sz w:val="20"/>
                <w:szCs w:val="20"/>
                <w:lang w:val="en-US"/>
              </w:rPr>
              <w:t xml:space="preserve"> să se aprobe transformarea transfrontalieră</w:t>
            </w:r>
            <w:r>
              <w:rPr>
                <w:rFonts w:ascii="Times New Roman" w:eastAsia="Times New Roman" w:hAnsi="Times New Roman" w:cs="Times New Roman"/>
                <w:color w:val="FF0000"/>
                <w:sz w:val="20"/>
                <w:szCs w:val="20"/>
                <w:lang w:val="en-US"/>
              </w:rPr>
              <w:t xml:space="preserve"> și se încheie cel mai devreme la sfârșitul acestei reuniuni, respectiva societate pune la dispoziția </w:t>
            </w:r>
            <w:r>
              <w:rPr>
                <w:rFonts w:ascii="Times New Roman" w:eastAsia="Times New Roman" w:hAnsi="Times New Roman" w:cs="Times New Roman"/>
                <w:color w:val="FF0000"/>
                <w:sz w:val="20"/>
                <w:szCs w:val="20"/>
                <w:lang w:val="en-US"/>
              </w:rPr>
              <w:lastRenderedPageBreak/>
              <w:t>publicului documentele menționate la alin. (1), pe pagina sa web, în mod gratuit. Această exceptare nu este condiționată de alte cerințe sau restricții în afara celor necesare pentru a asigura securitatea paginii web și autenticitatea documentelor care sunt proporționale în vederea realizării acestor obiective.</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(4) În cazul în care societatea pune proiectul de transformare transfrontalieră la dispoziție în conformitate cu alin. (3), aceasta depune la registrul din statul membru de plecare, cel puțin cu o lună înainte de data adunării generale la care urmeaz</w:t>
            </w:r>
            <w:r w:rsidRPr="002E066E">
              <w:rPr>
                <w:rFonts w:ascii="Times New Roman" w:hAnsi="Times New Roman" w:cs="Times New Roman"/>
                <w:color w:val="FF0000"/>
                <w:sz w:val="20"/>
                <w:szCs w:val="20"/>
                <w:lang w:val="en-US"/>
              </w:rPr>
              <w:t>ă să se aprobe transformarea transfrontalieră</w:t>
            </w:r>
            <w:r w:rsidRPr="002E066E">
              <w:rPr>
                <w:rFonts w:ascii="Times New Roman" w:eastAsia="Times New Roman" w:hAnsi="Times New Roman" w:cs="Times New Roman"/>
                <w:color w:val="FF0000"/>
                <w:sz w:val="20"/>
                <w:szCs w:val="20"/>
                <w:lang w:val="en-US"/>
              </w:rPr>
              <w:t>, următoarele informații: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a) forma juridică și denumirea societății și adresa sediului social în statul membru de plecare, precum și forma juridică și denumirea propuse pentru societatea transformată în statul membru de destinație și adresa sediului social preconizat în acel stat membru;</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registrul la care au fost depuse actul de constituire </w:t>
            </w:r>
            <w:r>
              <w:rPr>
                <w:rFonts w:ascii="Times New Roman" w:hAnsi="Times New Roman" w:cs="Times New Roman"/>
                <w:color w:val="FF0000"/>
                <w:sz w:val="20"/>
                <w:szCs w:val="20"/>
                <w:lang w:val="en-US"/>
              </w:rPr>
              <w:t xml:space="preserve">și celelalte </w:t>
            </w:r>
            <w:r>
              <w:rPr>
                <w:rFonts w:ascii="Times New Roman" w:eastAsia="Times New Roman" w:hAnsi="Times New Roman" w:cs="Times New Roman"/>
                <w:color w:val="FF0000"/>
                <w:sz w:val="20"/>
                <w:szCs w:val="20"/>
                <w:lang w:val="en-US"/>
              </w:rPr>
              <w:t xml:space="preserve">documente supuse </w:t>
            </w:r>
            <w:r>
              <w:rPr>
                <w:rFonts w:ascii="Times New Roman" w:eastAsia="Times New Roman" w:hAnsi="Times New Roman" w:cs="Times New Roman"/>
                <w:color w:val="FF0000"/>
                <w:sz w:val="20"/>
                <w:szCs w:val="20"/>
                <w:lang w:val="en-US"/>
              </w:rPr>
              <w:lastRenderedPageBreak/>
              <w:t>publicării privind societatea, precum și numărul de înregistrare în respectivul registru;</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indicarea aranjamentelor făcute pentru exercitarea drepturilor creditorilor, salariaților și asociaților; și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detalii privind pagina web de pe care pot fi obținute online, în mod gratuit, proiectul de transformare transfrontalieră, notificarea menționată la alin. (1), precum și informații complete privind aranjamentele menționate la lit. c).</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sidRPr="002E066E">
              <w:rPr>
                <w:rFonts w:ascii="Times New Roman" w:eastAsia="Times New Roman" w:hAnsi="Times New Roman" w:cs="Times New Roman"/>
                <w:color w:val="FF0000"/>
                <w:sz w:val="20"/>
                <w:szCs w:val="20"/>
                <w:lang w:val="en-US"/>
              </w:rPr>
              <w:t>(5) Registrul din statul membru de plecare pune la dispoziția publicului informațiile menționate la alin. (4).</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Cerințele menționate la alin. (1)-(4) pot fi îndeplinite integral online, fără a fi necesară prezența fizică în fața organului înregistrării de stat, în cazul în care Republica Moldova este statul membru de plecare, în conformitate cu dispozițiile Legii nr. 220/2007 privind înregistrarea de stat a persoanelor juridice și a întreprinzătorilor individuali.</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(7) Documentația menționată la alin. (1) sau informațiile </w:t>
            </w:r>
            <w:r>
              <w:rPr>
                <w:rFonts w:ascii="Times New Roman" w:eastAsia="Times New Roman" w:hAnsi="Times New Roman" w:cs="Times New Roman"/>
                <w:color w:val="FF0000"/>
                <w:sz w:val="20"/>
                <w:szCs w:val="20"/>
                <w:lang w:val="en-US"/>
              </w:rPr>
              <w:lastRenderedPageBreak/>
              <w:t>menționate la alin. (4) sunt puse la dispoziția publicului în mod gratuit de către organul înregistrării de stat prin sistemul BRIS.</w:t>
            </w:r>
          </w:p>
          <w:p w:rsidR="00B15A4E" w:rsidRPr="002E066E" w:rsidRDefault="00B15A4E" w:rsidP="000F044A">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(8) Taxele percepute de organul înregistrării de stat de la societate pentru comunicarea menționată la alin. (1), (2) și (4) nu depășesc recuperarea costului asociat prestării unor astfel de servicii.</w:t>
            </w:r>
          </w:p>
          <w:p w:rsidR="00E52CEB" w:rsidRPr="002E066E" w:rsidRDefault="00E52CEB" w:rsidP="000F044A">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11. </w:t>
            </w:r>
            <w:r w:rsidRPr="00B64A6E">
              <w:rPr>
                <w:rFonts w:ascii="Times New Roman" w:hAnsi="Times New Roman" w:cs="Times New Roman"/>
                <w:color w:val="FF0000"/>
                <w:sz w:val="20"/>
                <w:szCs w:val="20"/>
                <w:lang w:val="en-US"/>
              </w:rPr>
              <w:t>Disclosure Prior to Approval of the Draft Terms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(1) The following documents shall be disclosed by the </w:t>
            </w:r>
            <w:r w:rsidRPr="00B64A6E">
              <w:rPr>
                <w:rFonts w:ascii="Times New Roman" w:hAnsi="Times New Roman" w:cs="Times New Roman"/>
                <w:color w:val="FF0000"/>
                <w:sz w:val="20"/>
                <w:szCs w:val="20"/>
                <w:lang w:val="en-US"/>
              </w:rPr>
              <w:lastRenderedPageBreak/>
              <w:t>company and made available to the public in the register of the departure Member State, at least one month before the date of the general meeting called to approve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the draft terms of cross-border conversion; and</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a notice informing the members, creditors and representatives of the employees of the company or, in their absence, the employees, that they may submit to the company, no later than five working days before the date of the general meeting, observations on the draft terms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documents disclosed in accordance with paragraph (1) shall also be accessible through the BRIS system.</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(3) A company shall be exempt from the disclosure requirement referred to in paragraph (1) where, for a continuous period beginning at least one month before the date set for the general meeting called to approve the cross-border conversion and ending no earlier than the conclusion of that meeting, that company makes the documents referred to in </w:t>
            </w:r>
            <w:r w:rsidRPr="00B64A6E">
              <w:rPr>
                <w:rFonts w:ascii="Times New Roman" w:hAnsi="Times New Roman" w:cs="Times New Roman"/>
                <w:color w:val="FF0000"/>
                <w:sz w:val="20"/>
                <w:szCs w:val="20"/>
                <w:lang w:val="en-US"/>
              </w:rPr>
              <w:lastRenderedPageBreak/>
              <w:t>paragraph (1) available to the public on its website, free of charge. That exemption shall not be subject to any requirements or restrictions other than those necessary to ensure the security of the website and the authenticity of the documents, which are proportionate in view of those objectives.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(4) Where a company makes the draft terms of cross-border conversion available in accordance with paragraph (3), it shall file with the register of the departure Member State, at least one month before the date of the general meeting called to approve the cross-border conversion, the following information: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the legal form and name of the company and the address of its registered office in the departure Member State, as well as the proposed legal form and name of the converted company in the destination Member State and the proposed address of its registered office in that Member State;</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b) the register in which the instrument of constitution and, where it is contained in a separate document, the </w:t>
            </w:r>
            <w:r w:rsidRPr="00B64A6E">
              <w:rPr>
                <w:rFonts w:ascii="Times New Roman" w:hAnsi="Times New Roman" w:cs="Times New Roman"/>
                <w:color w:val="FF0000"/>
                <w:sz w:val="20"/>
                <w:szCs w:val="20"/>
                <w:lang w:val="en-US"/>
              </w:rPr>
              <w:lastRenderedPageBreak/>
              <w:t>articles of association of the company have been filed, and the registration number in that register;</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c) an indication of the arrangements made for the exercise of the rights of creditors, employees and members; and</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details of the website from which the draft terms of cross-border conversion, the notice referred to in paragraph (1) and complete information on the arrangements referred to in point (c) may be obtained online free of charge.</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(5) The register of the departure Member State shall make the information referred to in paragraph (4) available to the public.</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(6) The requirements referred to in paragraphs (1) to (4) may be fulfilled completely online, without the need for applicants to appear in person before the state registration authority where the Republic of Moldova is the departure Member State, in accordance with Law No. 220/2007 on the state registration of legal persons and individual entrepreneurs.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(7) The documentation referred to in paragraph (1) or </w:t>
            </w:r>
            <w:r w:rsidRPr="00B64A6E">
              <w:rPr>
                <w:rFonts w:ascii="Times New Roman" w:hAnsi="Times New Roman" w:cs="Times New Roman"/>
                <w:color w:val="FF0000"/>
                <w:sz w:val="20"/>
                <w:szCs w:val="20"/>
                <w:lang w:val="en-US"/>
              </w:rPr>
              <w:lastRenderedPageBreak/>
              <w:t>the information referred to in paragraph (4) shall be made available to the public free of charge by the state registration authority through the BRIS system.</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(8) The fees charged by the state registration authority to the company for the disclosure referred to in paragraphs (1), (2) and (4) shall not exceed the recovery of the cost of providing such services.</w:t>
            </w: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86h</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Aprobarea de către adunarea generală</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După ce ia notă de rapoartele menționate la articolele 86e și 86f, după caz, de avizele angajaților prezentate în conformitate cu articolul 86e și de observațiile prezentate în conformitate cu articolul 86g, adunarea generală a societății decide, prin intermediul unei rezoluții, </w:t>
            </w:r>
            <w:r w:rsidR="00C13318" w:rsidRPr="001F5A3D">
              <w:rPr>
                <w:rFonts w:ascii="Times New Roman" w:hAnsi="Times New Roman" w:cs="Times New Roman"/>
                <w:sz w:val="20"/>
                <w:szCs w:val="20"/>
                <w:lang w:val="en-US" w:eastAsia="ru-RU"/>
              </w:rPr>
              <w:lastRenderedPageBreak/>
              <w:t>dacă aprobă proiectul de transformare transfrontalieră și dacă adaptează actul constitutiv și statutul, în cazul în care acesta este conținut într-un act separat.</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Adunarea generală a societății își poate rezerva dreptul de a condiționa punerea în aplicare a transformării transfrontaliere de ratificarea expresă de către aceasta a modalităților menționate la articolul 86l.</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se asigură că aprobarea proiectului de transformare transfrontalieră și a oricărei modificări a proiectului respectiv necesită o majoritate de cel puțin două treimi, dar nu mai mult de 90 % din voturile aferente fie acțiunilor, fie capitalului subscris reprezentat în adunarea generală. În orice caz, pragul de vot nu trebuie să fie mai ridicat decât cel prevăzut de legislația națională pentru aprobarea fuziunilor transfrontaliere.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În cazul în care o clauză din proiectul de transformare transfrontalieră sau orice modificare a actului constitutiv al societății care se transformă duce la o creștere a obligațiilor economice ale unui membru </w:t>
            </w:r>
            <w:r w:rsidR="00C13318" w:rsidRPr="001F5A3D">
              <w:rPr>
                <w:rFonts w:ascii="Times New Roman" w:hAnsi="Times New Roman" w:cs="Times New Roman"/>
                <w:sz w:val="20"/>
                <w:szCs w:val="20"/>
                <w:lang w:val="en-US" w:eastAsia="ru-RU"/>
              </w:rPr>
              <w:lastRenderedPageBreak/>
              <w:t>față de societate sau față de terți, statele membre pot solicita ca, în astfel de circumstanțe specifice, clauza respectivă sau modificarea actului constitutiv să fie aprobată de membrul în cauză, cu condiția ca membrul respectiv să nu poată exercita drepturile prevăzute la articolul 86i.</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Statele membre se asigură că aprobarea transformării transfrontaliere de către adunarea generală nu poate fi contestată exclusiv din următoarele motive: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compensația în bani menționată la articolul 86d litera (i) a fost stabilită în mod necorespunzător; sau</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informațiile furnizate cu privire la compensația în bani menționată la litera (a) nu au respectat cerințele legale.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86h</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Approval by the general meeting</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After taking note of the reports referred to in Articles 86e and 86f, where applicable, employees’ opinions submitted in accordance with Article 86e and comments submitted in accordance with Article 86g, the general meeting of the company shall decide, by </w:t>
            </w:r>
            <w:r w:rsidRPr="001F5A3D">
              <w:rPr>
                <w:rFonts w:ascii="Times New Roman" w:hAnsi="Times New Roman" w:cs="Times New Roman"/>
                <w:sz w:val="20"/>
                <w:szCs w:val="20"/>
                <w:lang w:val="en-US"/>
              </w:rPr>
              <w:lastRenderedPageBreak/>
              <w:t xml:space="preserve">means of a resolution, whether to approve the draft terms of the cross-border conversion and whether to adapt the instrument of constitution, and the statutes if they are contained in a separate instrument.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general meeting of the company may reserve the right to make implementation of the cross-border conversion conditional on express ratification by it of the arrangements referred to in Article 86l.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shall ensure that the approval of the draft terms of the cross-border conversion, and of any amendment to those draft terms, requires a majority of not less than two thirds but not more than 90 % of the votes attached either to the shares or to the subscribed capital represented at the general meeting. In any event, the voting threshold shall not be higher than that provided for in national law for the approval of cross-border mergers.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4. Where a clause in the draft terms of the cross-</w:t>
            </w:r>
            <w:r w:rsidRPr="001F5A3D">
              <w:rPr>
                <w:rFonts w:ascii="Times New Roman" w:hAnsi="Times New Roman" w:cs="Times New Roman"/>
                <w:sz w:val="20"/>
                <w:szCs w:val="20"/>
                <w:lang w:val="en-US"/>
              </w:rPr>
              <w:lastRenderedPageBreak/>
              <w:t xml:space="preserve">border conversion or any amendment to the instrument of constitution of the converting company leads to an increase of the economic obligations of a member towards the company or third parties, Member States may require, in such specific circumstances, that such clause or the amendment to the instrument of constitution be approved by the member concerned, provided that such member is unable to exercise the rights laid down in Article 86i.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shall ensure that the approval of the cross-border conversion by the general meeting cannot be challenged solely on the following grounds: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cash compensation referred to in point (i) of Article 86d has been inadequately set; or </w:t>
            </w:r>
          </w:p>
          <w:p w:rsidR="00E52CEB"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(b) the information given with regard to the cash compensation referred to in point (a) did not comply with the legal requirements.</w:t>
            </w:r>
          </w:p>
          <w:p w:rsidR="00116C42" w:rsidRPr="001F5A3D" w:rsidRDefault="00116C42" w:rsidP="00116C42">
            <w:pPr>
              <w:jc w:val="both"/>
              <w:rPr>
                <w:rFonts w:ascii="Times New Roman" w:hAnsi="Times New Roman" w:cs="Times New Roman"/>
                <w:b/>
                <w:sz w:val="20"/>
                <w:szCs w:val="20"/>
                <w:lang w:val="en-US"/>
              </w:rPr>
            </w:pPr>
          </w:p>
        </w:tc>
        <w:tc>
          <w:tcPr>
            <w:tcW w:w="2551" w:type="dxa"/>
          </w:tcPr>
          <w:p w:rsidR="000F044A" w:rsidRPr="005D3D2F" w:rsidRDefault="000F044A" w:rsidP="005D3D2F">
            <w:pPr>
              <w:pStyle w:val="NoSpacing"/>
              <w:jc w:val="both"/>
              <w:rPr>
                <w:rFonts w:ascii="Times New Roman" w:hAnsi="Times New Roman" w:cs="Times New Roman"/>
                <w:color w:val="EE0000"/>
                <w:sz w:val="20"/>
                <w:szCs w:val="20"/>
                <w:highlight w:val="yellow"/>
                <w:u w:val="single"/>
                <w:lang w:val="ro-RO"/>
              </w:rPr>
            </w:pPr>
            <w:r w:rsidRPr="005D3D2F">
              <w:rPr>
                <w:rFonts w:ascii="Times New Roman" w:hAnsi="Times New Roman" w:cs="Times New Roman"/>
                <w:color w:val="EE0000"/>
                <w:sz w:val="20"/>
                <w:szCs w:val="20"/>
                <w:lang w:val="ro-RO"/>
              </w:rPr>
              <w:lastRenderedPageBreak/>
              <w:t xml:space="preserve">Lege privind reorganizarea transfrontalieră a societăților comerciale </w:t>
            </w:r>
            <w:r w:rsidRPr="005D3D2F">
              <w:rPr>
                <w:rFonts w:ascii="Times New Roman" w:hAnsi="Times New Roman" w:cs="Times New Roman"/>
                <w:color w:val="EE0000"/>
                <w:sz w:val="20"/>
                <w:szCs w:val="20"/>
                <w:highlight w:val="yellow"/>
                <w:lang w:val="ro-RO"/>
              </w:rPr>
              <w:t xml:space="preserve">(ID </w:t>
            </w:r>
            <w:hyperlink r:id="rId16" w:history="1">
              <w:r w:rsidRPr="005D3D2F">
                <w:rPr>
                  <w:rStyle w:val="Hyperlink"/>
                  <w:rFonts w:ascii="Times New Roman" w:hAnsi="Times New Roman" w:cs="Times New Roman"/>
                  <w:color w:val="EE0000"/>
                  <w:sz w:val="20"/>
                  <w:szCs w:val="20"/>
                  <w:highlight w:val="yellow"/>
                  <w:lang w:val="ro-RO"/>
                </w:rPr>
                <w:t>15878</w:t>
              </w:r>
            </w:hyperlink>
            <w:r w:rsidRPr="005D3D2F">
              <w:rPr>
                <w:rStyle w:val="Hyperlink"/>
                <w:rFonts w:ascii="Times New Roman" w:hAnsi="Times New Roman" w:cs="Times New Roman"/>
                <w:color w:val="EE0000"/>
                <w:sz w:val="20"/>
                <w:szCs w:val="20"/>
                <w:highlight w:val="yellow"/>
                <w:lang w:val="ro-RO"/>
              </w:rPr>
              <w:t>)</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b/>
                <w:bCs/>
                <w:color w:val="FF0000"/>
                <w:sz w:val="20"/>
                <w:szCs w:val="20"/>
                <w:lang w:val="en-US"/>
              </w:rPr>
              <w:t>Articolul 12.</w:t>
            </w:r>
            <w:r w:rsidRPr="005D3D2F">
              <w:rPr>
                <w:rFonts w:ascii="Times New Roman" w:eastAsia="Times New Roman" w:hAnsi="Times New Roman" w:cs="Times New Roman"/>
                <w:color w:val="FF0000"/>
                <w:sz w:val="20"/>
                <w:szCs w:val="20"/>
                <w:lang w:val="en-US"/>
              </w:rPr>
              <w:t xml:space="preserve"> Aprobarea de către adunarea generală a proiectului transformării transfrontaliere</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După luarea la cunoștință a rapoartelor menționate la art. 9 și art. 10, după caz, a opiniilor salariaților transmise în conformitate cu art. 9 și a observațiilor depuse în conformitate cu art. </w:t>
            </w:r>
            <w:r>
              <w:rPr>
                <w:rFonts w:ascii="Times New Roman" w:eastAsia="Times New Roman" w:hAnsi="Times New Roman" w:cs="Times New Roman"/>
                <w:color w:val="FF0000"/>
                <w:sz w:val="20"/>
                <w:szCs w:val="20"/>
                <w:lang w:val="en-US"/>
              </w:rPr>
              <w:lastRenderedPageBreak/>
              <w:t>11, adunarea generală a societății decide, prin hotărâre, asupra aprobării proiectului de transformare transfrontalieră și, după caz, asupra modificării actului de constituire și a statutului, atunci când acesta este cuprins într-un act separat.</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(2) Adunarea generală a societății își poate rezerva dreptul de a condiționa implementarea transformării transfrontaliere de ratificarea expresă de către adunarea generală a aranjamentelor menționate la art. 16.</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(3) Hot</w:t>
            </w:r>
            <w:r w:rsidRPr="005D3D2F">
              <w:rPr>
                <w:rFonts w:ascii="Times New Roman" w:hAnsi="Times New Roman" w:cs="Times New Roman"/>
                <w:color w:val="FF0000"/>
                <w:sz w:val="20"/>
                <w:szCs w:val="20"/>
                <w:lang w:val="en-US"/>
              </w:rPr>
              <w:t>ărârea adunării generale de</w:t>
            </w:r>
            <w:r w:rsidRPr="005D3D2F">
              <w:rPr>
                <w:rFonts w:ascii="Times New Roman" w:eastAsia="Times New Roman" w:hAnsi="Times New Roman" w:cs="Times New Roman"/>
                <w:color w:val="FF0000"/>
                <w:sz w:val="20"/>
                <w:szCs w:val="20"/>
                <w:lang w:val="en-US"/>
              </w:rPr>
              <w:t xml:space="preserve"> aprobare a transformării transfrontaliere nu poate fi anulată invocându-se exclusiv motivele următoare:</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a) prețul de achiziție a participațiunii a fost stabilit în mod necorespunzător; sau</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b) informațiile furnizate în legătură cu prețul de achiziție a participațiunii nu au respectat cerințele legale.</w:t>
            </w:r>
          </w:p>
          <w:p w:rsidR="00B15A4E" w:rsidRPr="005D3D2F" w:rsidRDefault="00B15A4E" w:rsidP="005D3D2F">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 xml:space="preserve">(4) Procesul-verbal care consemnează hotărârea adunării generale prin care se aprobă transformarea transfrontalieră trebuie să identifice fiecare asociat care a votat împotriva hotărârii, precum </w:t>
            </w:r>
            <w:r w:rsidRPr="005D3D2F">
              <w:rPr>
                <w:rFonts w:ascii="Times New Roman" w:hAnsi="Times New Roman" w:cs="Times New Roman"/>
                <w:color w:val="FF0000"/>
                <w:sz w:val="20"/>
                <w:szCs w:val="20"/>
                <w:lang w:val="en-US"/>
              </w:rPr>
              <w:t xml:space="preserve">și fiecare asociat care </w:t>
            </w:r>
            <w:r w:rsidRPr="005D3D2F">
              <w:rPr>
                <w:rFonts w:ascii="Times New Roman" w:hAnsi="Times New Roman" w:cs="Times New Roman"/>
                <w:color w:val="FF0000"/>
                <w:sz w:val="20"/>
                <w:szCs w:val="20"/>
                <w:lang w:val="en-US"/>
              </w:rPr>
              <w:lastRenderedPageBreak/>
              <w:t>nu a participat la adunarea generală</w:t>
            </w:r>
            <w:r w:rsidRPr="005D3D2F">
              <w:rPr>
                <w:rFonts w:ascii="Times New Roman" w:eastAsia="Times New Roman" w:hAnsi="Times New Roman" w:cs="Times New Roman"/>
                <w:color w:val="FF0000"/>
                <w:sz w:val="20"/>
                <w:szCs w:val="20"/>
                <w:lang w:val="en-US"/>
              </w:rPr>
              <w:t>.</w:t>
            </w:r>
          </w:p>
          <w:p w:rsidR="005D3D2F" w:rsidRPr="005D3D2F" w:rsidRDefault="005D3D2F" w:rsidP="005D3D2F">
            <w:pPr>
              <w:pStyle w:val="NoSpacing"/>
              <w:jc w:val="both"/>
              <w:rPr>
                <w:rFonts w:ascii="Times New Roman" w:hAnsi="Times New Roman" w:cs="Times New Roman"/>
                <w:b/>
                <w:bCs/>
                <w:color w:val="000000" w:themeColor="text1"/>
                <w:sz w:val="20"/>
                <w:szCs w:val="20"/>
                <w:lang w:val="en-US"/>
              </w:rPr>
            </w:pPr>
          </w:p>
          <w:p w:rsidR="005D3D2F" w:rsidRPr="005D3D2F" w:rsidRDefault="005D3D2F" w:rsidP="005D3D2F">
            <w:pPr>
              <w:pStyle w:val="NoSpacing"/>
              <w:jc w:val="both"/>
              <w:rPr>
                <w:rFonts w:ascii="Times New Roman" w:hAnsi="Times New Roman" w:cs="Times New Roman"/>
                <w:b/>
                <w:bCs/>
                <w:color w:val="000000" w:themeColor="text1"/>
                <w:sz w:val="20"/>
                <w:szCs w:val="20"/>
                <w:lang w:val="en-US"/>
              </w:rPr>
            </w:pPr>
            <w:r w:rsidRPr="005D3D2F">
              <w:rPr>
                <w:rFonts w:ascii="Times New Roman" w:hAnsi="Times New Roman" w:cs="Times New Roman"/>
                <w:b/>
                <w:bCs/>
                <w:color w:val="000000" w:themeColor="text1"/>
                <w:sz w:val="20"/>
                <w:szCs w:val="20"/>
                <w:lang w:val="en-US"/>
              </w:rPr>
              <w:t>Legea 1134/1997</w:t>
            </w:r>
          </w:p>
          <w:p w:rsidR="005D3D2F" w:rsidRPr="005D3D2F" w:rsidRDefault="005D3D2F" w:rsidP="005D3D2F">
            <w:pPr>
              <w:pStyle w:val="NoSpacing"/>
              <w:jc w:val="both"/>
              <w:rPr>
                <w:rFonts w:ascii="Times New Roman" w:hAnsi="Times New Roman" w:cs="Times New Roman"/>
                <w:color w:val="000000" w:themeColor="text1"/>
                <w:sz w:val="20"/>
                <w:szCs w:val="20"/>
                <w:lang w:val="en-US"/>
              </w:rPr>
            </w:pPr>
            <w:r w:rsidRPr="005D3D2F">
              <w:rPr>
                <w:rStyle w:val="Strong"/>
                <w:rFonts w:ascii="Times New Roman" w:hAnsi="Times New Roman" w:cs="Times New Roman"/>
                <w:color w:val="000000" w:themeColor="text1"/>
                <w:sz w:val="20"/>
                <w:szCs w:val="20"/>
                <w:lang w:val="en-US"/>
              </w:rPr>
              <w:t>Articolul 48.</w:t>
            </w:r>
            <w:r w:rsidRPr="005D3D2F">
              <w:rPr>
                <w:rFonts w:ascii="Times New Roman" w:hAnsi="Times New Roman" w:cs="Times New Roman"/>
                <w:color w:val="000000" w:themeColor="text1"/>
                <w:sz w:val="20"/>
                <w:szCs w:val="20"/>
                <w:lang w:val="en-US"/>
              </w:rPr>
              <w:t> Adunarea generală a acţionarilor şi atribuţiile ei</w:t>
            </w:r>
          </w:p>
          <w:p w:rsidR="009A29C3"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 xml:space="preserve">(3) Adunarea generală a acţionarilor are următoarele atribuţii exclusive: </w:t>
            </w:r>
          </w:p>
          <w:p w:rsidR="005D3D2F" w:rsidRPr="005D3D2F"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n) hotărăşte cu privire la reorganizarea sau dizolvarea societăţii;</w:t>
            </w:r>
          </w:p>
          <w:p w:rsidR="009A29C3"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Style w:val="Strong"/>
                <w:rFonts w:ascii="Times New Roman" w:hAnsi="Times New Roman" w:cs="Times New Roman"/>
                <w:color w:val="000000" w:themeColor="text1"/>
                <w:sz w:val="20"/>
                <w:szCs w:val="20"/>
                <w:shd w:val="clear" w:color="auto" w:fill="FFFFFF"/>
                <w:lang w:val="en-US"/>
              </w:rPr>
              <w:t>Articolul 60.</w:t>
            </w:r>
            <w:r w:rsidRPr="005D3D2F">
              <w:rPr>
                <w:rFonts w:ascii="Times New Roman" w:hAnsi="Times New Roman" w:cs="Times New Roman"/>
                <w:color w:val="000000" w:themeColor="text1"/>
                <w:sz w:val="20"/>
                <w:szCs w:val="20"/>
                <w:shd w:val="clear" w:color="auto" w:fill="FFFFFF"/>
                <w:lang w:val="en-US"/>
              </w:rPr>
              <w:t xml:space="preserve"> Exercitarea dreptului de vot </w:t>
            </w:r>
          </w:p>
          <w:p w:rsidR="009A29C3"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 xml:space="preserve">(2) Hotărârile adunării generale a acționarilor se adoptă: </w:t>
            </w:r>
          </w:p>
          <w:p w:rsidR="005D3D2F" w:rsidRPr="005D3D2F"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a) cu două treimi din voturile reprezentate la adunare, în cazul chestiunilor ce țin de competența sa exclusivă, cu excepția cazului prevăzut la lit. c);</w:t>
            </w:r>
          </w:p>
          <w:p w:rsidR="005D3D2F" w:rsidRPr="005D3D2F" w:rsidRDefault="005D3D2F" w:rsidP="005D3D2F">
            <w:pPr>
              <w:pStyle w:val="NoSpacing"/>
              <w:jc w:val="both"/>
              <w:rPr>
                <w:rFonts w:ascii="Times New Roman" w:hAnsi="Times New Roman" w:cs="Times New Roman"/>
                <w:b/>
                <w:bCs/>
                <w:color w:val="000000" w:themeColor="text1"/>
                <w:sz w:val="20"/>
                <w:szCs w:val="20"/>
                <w:lang w:val="en-US"/>
              </w:rPr>
            </w:pPr>
            <w:r w:rsidRPr="005D3D2F">
              <w:rPr>
                <w:rFonts w:ascii="Times New Roman" w:hAnsi="Times New Roman" w:cs="Times New Roman"/>
                <w:color w:val="000000" w:themeColor="text1"/>
                <w:sz w:val="20"/>
                <w:szCs w:val="20"/>
                <w:shd w:val="clear" w:color="auto" w:fill="FFFFFF"/>
                <w:lang w:val="en-US"/>
              </w:rPr>
              <w:t>(3) Pentru luarea hotărârilor asupra unor chestiuni referitoare la activitatea societăţii, statutul acesteia poate prevedea cote mai mari de voturi decât cele stabilite la alin.</w:t>
            </w:r>
            <w:r>
              <w:rPr>
                <w:rFonts w:ascii="Times New Roman" w:hAnsi="Times New Roman" w:cs="Times New Roman"/>
                <w:color w:val="000000" w:themeColor="text1"/>
                <w:sz w:val="20"/>
                <w:szCs w:val="20"/>
                <w:shd w:val="clear" w:color="auto" w:fill="FFFFFF"/>
                <w:lang w:val="en-US"/>
              </w:rPr>
              <w:t xml:space="preserve"> </w:t>
            </w:r>
            <w:r w:rsidRPr="005D3D2F">
              <w:rPr>
                <w:rFonts w:ascii="Times New Roman" w:hAnsi="Times New Roman" w:cs="Times New Roman"/>
                <w:color w:val="000000" w:themeColor="text1"/>
                <w:sz w:val="20"/>
                <w:szCs w:val="20"/>
                <w:shd w:val="clear" w:color="auto" w:fill="FFFFFF"/>
                <w:lang w:val="en-US"/>
              </w:rPr>
              <w:t>(2).</w:t>
            </w:r>
          </w:p>
          <w:p w:rsidR="005D3D2F" w:rsidRDefault="005D3D2F" w:rsidP="005D3D2F">
            <w:pPr>
              <w:pStyle w:val="NoSpacing"/>
              <w:jc w:val="both"/>
              <w:rPr>
                <w:rFonts w:ascii="Times New Roman" w:eastAsia="Times New Roman" w:hAnsi="Times New Roman" w:cs="Times New Roman"/>
                <w:sz w:val="20"/>
                <w:szCs w:val="20"/>
                <w:lang w:val="en-US"/>
              </w:rPr>
            </w:pPr>
          </w:p>
          <w:p w:rsidR="005D3D2F" w:rsidRPr="005D3D2F" w:rsidRDefault="005D3D2F" w:rsidP="005D3D2F">
            <w:pPr>
              <w:pStyle w:val="NoSpacing"/>
              <w:jc w:val="both"/>
              <w:rPr>
                <w:rFonts w:ascii="Times New Roman" w:eastAsia="Times New Roman" w:hAnsi="Times New Roman" w:cs="Times New Roman"/>
                <w:b/>
                <w:color w:val="000000" w:themeColor="text1"/>
                <w:sz w:val="20"/>
                <w:szCs w:val="20"/>
                <w:lang w:val="en-US"/>
              </w:rPr>
            </w:pPr>
            <w:r w:rsidRPr="005D3D2F">
              <w:rPr>
                <w:rFonts w:ascii="Times New Roman" w:eastAsia="Times New Roman" w:hAnsi="Times New Roman" w:cs="Times New Roman"/>
                <w:b/>
                <w:color w:val="000000" w:themeColor="text1"/>
                <w:sz w:val="20"/>
                <w:szCs w:val="20"/>
                <w:lang w:val="en-US"/>
              </w:rPr>
              <w:t>Legea 135/2007</w:t>
            </w:r>
          </w:p>
          <w:p w:rsidR="005D3D2F" w:rsidRPr="005D3D2F" w:rsidRDefault="005D3D2F" w:rsidP="005D3D2F">
            <w:pPr>
              <w:pStyle w:val="NoSpacing"/>
              <w:jc w:val="both"/>
              <w:rPr>
                <w:rFonts w:ascii="Times New Roman" w:hAnsi="Times New Roman" w:cs="Times New Roman"/>
                <w:color w:val="000000" w:themeColor="text1"/>
                <w:sz w:val="20"/>
                <w:szCs w:val="20"/>
                <w:lang w:val="en-US"/>
              </w:rPr>
            </w:pPr>
            <w:r w:rsidRPr="005D3D2F">
              <w:rPr>
                <w:rStyle w:val="Strong"/>
                <w:rFonts w:ascii="Times New Roman" w:hAnsi="Times New Roman" w:cs="Times New Roman"/>
                <w:color w:val="000000" w:themeColor="text1"/>
                <w:sz w:val="20"/>
                <w:szCs w:val="20"/>
                <w:lang w:val="en-US"/>
              </w:rPr>
              <w:t>Articolul 49.</w:t>
            </w:r>
            <w:r w:rsidRPr="005D3D2F">
              <w:rPr>
                <w:rFonts w:ascii="Times New Roman" w:hAnsi="Times New Roman" w:cs="Times New Roman"/>
                <w:color w:val="000000" w:themeColor="text1"/>
                <w:sz w:val="20"/>
                <w:szCs w:val="20"/>
                <w:lang w:val="en-US"/>
              </w:rPr>
              <w:t> Competenţa adunării generale a asociaţilor</w:t>
            </w:r>
          </w:p>
          <w:p w:rsidR="005D3D2F" w:rsidRPr="005D3D2F" w:rsidRDefault="005D3D2F" w:rsidP="005D3D2F">
            <w:pPr>
              <w:pStyle w:val="NoSpacing"/>
              <w:jc w:val="both"/>
              <w:rPr>
                <w:rFonts w:ascii="Times New Roman" w:hAnsi="Times New Roman" w:cs="Times New Roman"/>
                <w:color w:val="000000" w:themeColor="text1"/>
                <w:sz w:val="20"/>
                <w:szCs w:val="20"/>
                <w:lang w:val="en-US"/>
              </w:rPr>
            </w:pPr>
            <w:r w:rsidRPr="005D3D2F">
              <w:rPr>
                <w:rFonts w:ascii="Times New Roman" w:hAnsi="Times New Roman" w:cs="Times New Roman"/>
                <w:color w:val="000000" w:themeColor="text1"/>
                <w:sz w:val="20"/>
                <w:szCs w:val="20"/>
                <w:lang w:val="en-US"/>
              </w:rPr>
              <w:lastRenderedPageBreak/>
              <w:t>(1) De competenţa exclusivă a adunării generale a asociaţilor ţin:</w:t>
            </w:r>
          </w:p>
          <w:p w:rsidR="00E52CEB" w:rsidRPr="005D3D2F" w:rsidRDefault="005D3D2F" w:rsidP="005D3D2F">
            <w:pPr>
              <w:pStyle w:val="NoSpacing"/>
              <w:jc w:val="both"/>
              <w:rPr>
                <w:rFonts w:ascii="Times New Roman" w:hAnsi="Times New Roman" w:cs="Times New Roman"/>
                <w:b/>
                <w:bCs/>
                <w:color w:val="000000" w:themeColor="text1"/>
                <w:sz w:val="20"/>
                <w:szCs w:val="20"/>
                <w:lang w:val="en-US"/>
              </w:rPr>
            </w:pPr>
            <w:r w:rsidRPr="005D3D2F">
              <w:rPr>
                <w:rFonts w:ascii="Times New Roman" w:hAnsi="Times New Roman" w:cs="Times New Roman"/>
                <w:color w:val="000000" w:themeColor="text1"/>
                <w:sz w:val="20"/>
                <w:szCs w:val="20"/>
                <w:shd w:val="clear" w:color="auto" w:fill="FFFFFF"/>
                <w:lang w:val="en-US"/>
              </w:rPr>
              <w:t>i) adoptarea hotărârii cu privire la reorganizarea societății și aprobarea proiectului contractului de fuziune sau a proiectului dezmembrării;</w:t>
            </w:r>
          </w:p>
          <w:p w:rsidR="005D3D2F" w:rsidRPr="005D3D2F" w:rsidRDefault="005D3D2F" w:rsidP="005D3D2F">
            <w:pPr>
              <w:pStyle w:val="NoSpacing"/>
              <w:jc w:val="both"/>
              <w:rPr>
                <w:rFonts w:ascii="Times New Roman" w:hAnsi="Times New Roman" w:cs="Times New Roman"/>
                <w:color w:val="000000" w:themeColor="text1"/>
                <w:sz w:val="20"/>
                <w:szCs w:val="20"/>
                <w:lang w:val="en-US"/>
              </w:rPr>
            </w:pPr>
            <w:r w:rsidRPr="005D3D2F">
              <w:rPr>
                <w:rStyle w:val="Strong"/>
                <w:rFonts w:ascii="Times New Roman" w:hAnsi="Times New Roman" w:cs="Times New Roman"/>
                <w:color w:val="000000" w:themeColor="text1"/>
                <w:sz w:val="20"/>
                <w:szCs w:val="20"/>
                <w:lang w:val="en-US"/>
              </w:rPr>
              <w:t>Articolul 58.</w:t>
            </w:r>
            <w:r w:rsidRPr="005D3D2F">
              <w:rPr>
                <w:rFonts w:ascii="Times New Roman" w:hAnsi="Times New Roman" w:cs="Times New Roman"/>
                <w:color w:val="000000" w:themeColor="text1"/>
                <w:sz w:val="20"/>
                <w:szCs w:val="20"/>
                <w:lang w:val="en-US"/>
              </w:rPr>
              <w:t> Adoptarea hotărîrilor adunării generale a asociaţilor</w:t>
            </w:r>
          </w:p>
          <w:p w:rsidR="005D3D2F" w:rsidRPr="005D3D2F"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 xml:space="preserve">(1) Dacă asociații nu au stabilit altfel în statut, hotărârile adunării generale a asociaților se adoptă: </w:t>
            </w:r>
          </w:p>
          <w:p w:rsidR="005D3D2F" w:rsidRPr="005D3D2F"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 xml:space="preserve">2) cu două treimi din voturile tuturor asociaților societății, dacă statutul nu prevede un număr mai mare sau mai mic de voturi, pentru: </w:t>
            </w:r>
          </w:p>
          <w:p w:rsidR="005D3D2F" w:rsidRPr="005D3D2F" w:rsidRDefault="005D3D2F" w:rsidP="005D3D2F">
            <w:pPr>
              <w:pStyle w:val="NoSpacing"/>
              <w:jc w:val="both"/>
              <w:rPr>
                <w:rFonts w:ascii="Times New Roman" w:hAnsi="Times New Roman" w:cs="Times New Roman"/>
                <w:color w:val="000000" w:themeColor="text1"/>
                <w:sz w:val="20"/>
                <w:szCs w:val="20"/>
                <w:shd w:val="clear" w:color="auto" w:fill="FFFFFF"/>
                <w:lang w:val="en-US"/>
              </w:rPr>
            </w:pPr>
            <w:r w:rsidRPr="005D3D2F">
              <w:rPr>
                <w:rFonts w:ascii="Times New Roman" w:hAnsi="Times New Roman" w:cs="Times New Roman"/>
                <w:color w:val="000000" w:themeColor="text1"/>
                <w:sz w:val="20"/>
                <w:szCs w:val="20"/>
                <w:shd w:val="clear" w:color="auto" w:fill="FFFFFF"/>
                <w:lang w:val="en-US"/>
              </w:rPr>
              <w:t>c) reorganizarea societăţii şi aprobarea proiectului contractului de fuziune sau a proiectului dezmembrării;</w:t>
            </w:r>
          </w:p>
          <w:p w:rsidR="005D3D2F" w:rsidRPr="005D3D2F" w:rsidRDefault="005D3D2F" w:rsidP="005D3D2F">
            <w:pPr>
              <w:pStyle w:val="NoSpacing"/>
              <w:jc w:val="both"/>
              <w:rPr>
                <w:rFonts w:ascii="Times New Roman" w:hAnsi="Times New Roman" w:cs="Times New Roman"/>
                <w:b/>
                <w:bCs/>
                <w:color w:val="000000" w:themeColor="text1"/>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12. </w:t>
            </w:r>
            <w:r w:rsidRPr="00B64A6E">
              <w:rPr>
                <w:rFonts w:ascii="Times New Roman" w:hAnsi="Times New Roman" w:cs="Times New Roman"/>
                <w:color w:val="FF0000"/>
                <w:sz w:val="20"/>
                <w:szCs w:val="20"/>
                <w:lang w:val="en-US"/>
              </w:rPr>
              <w:t>Approval by the General Meeting of the Draft Terms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Having taken note of the reports referred to in Articles 9 and 10, and, where applicable, the opinions of the employees submitted in accordance with Article 9 </w:t>
            </w:r>
            <w:r>
              <w:rPr>
                <w:rFonts w:ascii="Times New Roman" w:hAnsi="Times New Roman" w:cs="Times New Roman"/>
                <w:color w:val="FF0000"/>
                <w:sz w:val="20"/>
                <w:szCs w:val="20"/>
                <w:lang w:val="en-US"/>
              </w:rPr>
              <w:lastRenderedPageBreak/>
              <w:t>and the observations submitted in accordance with Art</w:t>
            </w:r>
            <w:r w:rsidR="00C101B2">
              <w:rPr>
                <w:rFonts w:ascii="Times New Roman" w:hAnsi="Times New Roman" w:cs="Times New Roman"/>
                <w:color w:val="FF0000"/>
                <w:sz w:val="20"/>
                <w:szCs w:val="20"/>
                <w:lang w:val="en-US"/>
              </w:rPr>
              <w:t>.</w:t>
            </w:r>
            <w:r>
              <w:rPr>
                <w:rFonts w:ascii="Times New Roman" w:hAnsi="Times New Roman" w:cs="Times New Roman"/>
                <w:color w:val="FF0000"/>
                <w:sz w:val="20"/>
                <w:szCs w:val="20"/>
                <w:lang w:val="en-US"/>
              </w:rPr>
              <w:t xml:space="preserve"> 11, the general meeting of the company shall decide, by resolution, on the approval of the draft terms of cross-border conversion and, where applicable, on the amendment of the instrument of constitution and, where it is contained in a separate document, the articles of association.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(2) The general meeting of the company may reserve the right to make implementation of the cross-border conversion conditional on its express ratification of the arrangements referred to in Article 16.</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(3) The resolution of the general meeting approving the cross-border conversion may not be set aside on the sole ground of either of the following:</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the cash compensation referred to in Article 8(2)(i) was set inadequately; or</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the information given in relation to the cash compensation did not comply with the legal requirements.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(4) The minutes recording the resolution of the general meeting approving the cross-border conversion shall </w:t>
            </w:r>
            <w:r w:rsidRPr="00B64A6E">
              <w:rPr>
                <w:rFonts w:ascii="Times New Roman" w:hAnsi="Times New Roman" w:cs="Times New Roman"/>
                <w:color w:val="FF0000"/>
                <w:sz w:val="20"/>
                <w:szCs w:val="20"/>
                <w:lang w:val="en-US"/>
              </w:rPr>
              <w:lastRenderedPageBreak/>
              <w:t>identify each member who voted against the resolution and each member who did not attend the general meeting.</w:t>
            </w:r>
          </w:p>
          <w:p w:rsidR="00B64A6E" w:rsidRPr="00B64A6E" w:rsidRDefault="00B64A6E" w:rsidP="00B64A6E">
            <w:pPr>
              <w:pStyle w:val="NoSpacing"/>
              <w:jc w:val="both"/>
              <w:rPr>
                <w:rFonts w:ascii="Times New Roman" w:hAnsi="Times New Roman" w:cs="Times New Roman"/>
                <w:sz w:val="20"/>
                <w:szCs w:val="20"/>
                <w:lang w:val="en-US"/>
              </w:rPr>
            </w:pPr>
          </w:p>
          <w:p w:rsidR="00B64A6E" w:rsidRPr="00B64A6E" w:rsidRDefault="00B64A6E" w:rsidP="00B64A6E">
            <w:pPr>
              <w:pStyle w:val="NoSpacing"/>
              <w:jc w:val="both"/>
              <w:rPr>
                <w:rFonts w:ascii="Times New Roman" w:hAnsi="Times New Roman" w:cs="Times New Roman"/>
                <w:b/>
                <w:sz w:val="20"/>
                <w:szCs w:val="20"/>
                <w:lang w:val="en-US"/>
              </w:rPr>
            </w:pPr>
            <w:r w:rsidRPr="00B64A6E">
              <w:rPr>
                <w:rFonts w:ascii="Times New Roman" w:hAnsi="Times New Roman" w:cs="Times New Roman"/>
                <w:b/>
                <w:sz w:val="20"/>
                <w:szCs w:val="20"/>
                <w:lang w:val="en-US"/>
              </w:rPr>
              <w:t xml:space="preserve">Law No. 1134/1997 </w:t>
            </w:r>
          </w:p>
          <w:p w:rsidR="00B64A6E" w:rsidRPr="00B64A6E" w:rsidRDefault="00B64A6E" w:rsidP="00B64A6E">
            <w:pPr>
              <w:pStyle w:val="NoSpacing"/>
              <w:jc w:val="both"/>
              <w:rPr>
                <w:rFonts w:ascii="Times New Roman" w:hAnsi="Times New Roman" w:cs="Times New Roman"/>
                <w:sz w:val="20"/>
                <w:szCs w:val="20"/>
                <w:lang w:val="en-US"/>
              </w:rPr>
            </w:pPr>
            <w:r w:rsidRPr="00B64A6E">
              <w:rPr>
                <w:rFonts w:ascii="Times New Roman" w:hAnsi="Times New Roman" w:cs="Times New Roman"/>
                <w:b/>
                <w:sz w:val="20"/>
                <w:szCs w:val="20"/>
                <w:lang w:val="en-US"/>
              </w:rPr>
              <w:t>Article 48.</w:t>
            </w:r>
            <w:r w:rsidRPr="00B64A6E">
              <w:rPr>
                <w:rFonts w:ascii="Times New Roman" w:hAnsi="Times New Roman" w:cs="Times New Roman"/>
                <w:sz w:val="20"/>
                <w:szCs w:val="20"/>
                <w:lang w:val="en-US"/>
              </w:rPr>
              <w:t xml:space="preserve"> General Meeting of Shareholders and its Powers</w:t>
            </w:r>
            <w:r w:rsidRPr="00B64A6E">
              <w:rPr>
                <w:rFonts w:ascii="Times New Roman" w:hAnsi="Times New Roman" w:cs="Times New Roman"/>
                <w:sz w:val="20"/>
                <w:szCs w:val="20"/>
                <w:lang w:val="en-US"/>
              </w:rPr>
              <w:br/>
              <w:t>(3) The General Meeting of Shareholders has the following exclusive powers:</w:t>
            </w:r>
            <w:r w:rsidRPr="00B64A6E">
              <w:rPr>
                <w:rFonts w:ascii="Times New Roman" w:hAnsi="Times New Roman" w:cs="Times New Roman"/>
                <w:sz w:val="20"/>
                <w:szCs w:val="20"/>
                <w:lang w:val="en-US"/>
              </w:rPr>
              <w:br/>
              <w:t>n) decides on the reorganisation or dissolution of the company.</w:t>
            </w:r>
          </w:p>
          <w:p w:rsidR="00B64A6E" w:rsidRPr="00B64A6E" w:rsidRDefault="00B64A6E" w:rsidP="00B64A6E">
            <w:pPr>
              <w:pStyle w:val="NoSpacing"/>
              <w:jc w:val="both"/>
              <w:rPr>
                <w:rFonts w:ascii="Times New Roman" w:hAnsi="Times New Roman" w:cs="Times New Roman"/>
                <w:sz w:val="20"/>
                <w:szCs w:val="20"/>
                <w:lang w:val="en-US"/>
              </w:rPr>
            </w:pPr>
            <w:r w:rsidRPr="00B64A6E">
              <w:rPr>
                <w:rFonts w:ascii="Times New Roman" w:hAnsi="Times New Roman" w:cs="Times New Roman"/>
                <w:b/>
                <w:sz w:val="20"/>
                <w:szCs w:val="20"/>
                <w:lang w:val="en-US"/>
              </w:rPr>
              <w:t xml:space="preserve">Article 60. </w:t>
            </w:r>
            <w:r w:rsidRPr="00B64A6E">
              <w:rPr>
                <w:rFonts w:ascii="Times New Roman" w:hAnsi="Times New Roman" w:cs="Times New Roman"/>
                <w:sz w:val="20"/>
                <w:szCs w:val="20"/>
                <w:lang w:val="en-US"/>
              </w:rPr>
              <w:t>Exercise of Voting Rights</w:t>
            </w:r>
            <w:r w:rsidRPr="00B64A6E">
              <w:rPr>
                <w:rFonts w:ascii="Times New Roman" w:hAnsi="Times New Roman" w:cs="Times New Roman"/>
                <w:sz w:val="20"/>
                <w:szCs w:val="20"/>
                <w:lang w:val="en-US"/>
              </w:rPr>
              <w:br/>
              <w:t>(2) Resolutions of the General Meeting of Shareholders shall be adopted:</w:t>
            </w:r>
            <w:r w:rsidRPr="00B64A6E">
              <w:rPr>
                <w:rFonts w:ascii="Times New Roman" w:hAnsi="Times New Roman" w:cs="Times New Roman"/>
                <w:sz w:val="20"/>
                <w:szCs w:val="20"/>
                <w:lang w:val="en-US"/>
              </w:rPr>
              <w:br/>
              <w:t>a) by two-thirds of the votes represented at the meeting, in the case of matters falling within its exclusive competence, except for the case provided for in point (c);</w:t>
            </w:r>
          </w:p>
          <w:p w:rsidR="00B64A6E" w:rsidRDefault="00B64A6E" w:rsidP="00B64A6E">
            <w:pPr>
              <w:pStyle w:val="NoSpacing"/>
              <w:jc w:val="both"/>
              <w:rPr>
                <w:rFonts w:ascii="Times New Roman" w:hAnsi="Times New Roman" w:cs="Times New Roman"/>
                <w:sz w:val="20"/>
                <w:szCs w:val="20"/>
                <w:lang w:val="en-US"/>
              </w:rPr>
            </w:pPr>
            <w:r w:rsidRPr="00B64A6E">
              <w:rPr>
                <w:rFonts w:ascii="Times New Roman" w:hAnsi="Times New Roman" w:cs="Times New Roman"/>
                <w:sz w:val="20"/>
                <w:szCs w:val="20"/>
                <w:lang w:val="en-US"/>
              </w:rPr>
              <w:t>(3) For the adoption of resolutions on matters relating to the company’s activity, the articles of association may provide for higher voting thresholds than those established under paragraph (2).</w:t>
            </w:r>
          </w:p>
          <w:p w:rsidR="00B64A6E" w:rsidRPr="00B64A6E" w:rsidRDefault="00B64A6E" w:rsidP="00B64A6E">
            <w:pPr>
              <w:pStyle w:val="NoSpacing"/>
              <w:jc w:val="both"/>
              <w:rPr>
                <w:rFonts w:ascii="Times New Roman" w:hAnsi="Times New Roman" w:cs="Times New Roman"/>
                <w:sz w:val="20"/>
                <w:szCs w:val="20"/>
                <w:lang w:val="en-US"/>
              </w:rPr>
            </w:pPr>
          </w:p>
          <w:p w:rsidR="00B64A6E" w:rsidRPr="00B64A6E" w:rsidRDefault="00B64A6E" w:rsidP="00B64A6E">
            <w:pPr>
              <w:pStyle w:val="NoSpacing"/>
              <w:jc w:val="both"/>
              <w:rPr>
                <w:rFonts w:ascii="Times New Roman" w:hAnsi="Times New Roman" w:cs="Times New Roman"/>
                <w:b/>
                <w:sz w:val="20"/>
                <w:szCs w:val="20"/>
                <w:lang w:val="en-US"/>
              </w:rPr>
            </w:pPr>
            <w:r w:rsidRPr="00B64A6E">
              <w:rPr>
                <w:rFonts w:ascii="Times New Roman" w:hAnsi="Times New Roman" w:cs="Times New Roman"/>
                <w:b/>
                <w:sz w:val="20"/>
                <w:szCs w:val="20"/>
                <w:lang w:val="en-US"/>
              </w:rPr>
              <w:t>Law No. 135/2007</w:t>
            </w:r>
          </w:p>
          <w:p w:rsidR="00B64A6E" w:rsidRPr="00B64A6E" w:rsidRDefault="00B64A6E" w:rsidP="00B64A6E">
            <w:pPr>
              <w:pStyle w:val="NoSpacing"/>
              <w:jc w:val="both"/>
              <w:rPr>
                <w:rFonts w:ascii="Times New Roman" w:hAnsi="Times New Roman" w:cs="Times New Roman"/>
                <w:sz w:val="20"/>
                <w:szCs w:val="20"/>
                <w:lang w:val="en-US"/>
              </w:rPr>
            </w:pPr>
            <w:r w:rsidRPr="00B64A6E">
              <w:rPr>
                <w:rFonts w:ascii="Times New Roman" w:hAnsi="Times New Roman" w:cs="Times New Roman"/>
                <w:b/>
                <w:sz w:val="20"/>
                <w:szCs w:val="20"/>
                <w:lang w:val="en-US"/>
              </w:rPr>
              <w:lastRenderedPageBreak/>
              <w:t>Article 49.</w:t>
            </w:r>
            <w:r w:rsidRPr="00B64A6E">
              <w:rPr>
                <w:rFonts w:ascii="Times New Roman" w:hAnsi="Times New Roman" w:cs="Times New Roman"/>
                <w:sz w:val="20"/>
                <w:szCs w:val="20"/>
                <w:lang w:val="en-US"/>
              </w:rPr>
              <w:t xml:space="preserve"> Competence of the General Meeting of Associates</w:t>
            </w:r>
            <w:r w:rsidRPr="00B64A6E">
              <w:rPr>
                <w:rFonts w:ascii="Times New Roman" w:hAnsi="Times New Roman" w:cs="Times New Roman"/>
                <w:sz w:val="20"/>
                <w:szCs w:val="20"/>
                <w:lang w:val="en-US"/>
              </w:rPr>
              <w:br/>
              <w:t>(1) The following fall within the exclusive competence of the General Meeting of Associates:</w:t>
            </w:r>
            <w:r w:rsidRPr="00B64A6E">
              <w:rPr>
                <w:rFonts w:ascii="Times New Roman" w:hAnsi="Times New Roman" w:cs="Times New Roman"/>
                <w:sz w:val="20"/>
                <w:szCs w:val="20"/>
                <w:lang w:val="en-US"/>
              </w:rPr>
              <w:br/>
              <w:t>i) adoption of the decision on the reorganisation of the company and approval of the draft merger agreement or the draft demerger.</w:t>
            </w:r>
          </w:p>
          <w:p w:rsidR="00B64A6E" w:rsidRPr="00B64A6E" w:rsidRDefault="00B64A6E" w:rsidP="00B64A6E">
            <w:pPr>
              <w:pStyle w:val="NoSpacing"/>
              <w:jc w:val="both"/>
              <w:rPr>
                <w:rFonts w:ascii="Times New Roman" w:hAnsi="Times New Roman" w:cs="Times New Roman"/>
                <w:sz w:val="20"/>
                <w:szCs w:val="20"/>
                <w:lang w:val="en-US"/>
              </w:rPr>
            </w:pPr>
            <w:r w:rsidRPr="00B64A6E">
              <w:rPr>
                <w:rFonts w:ascii="Times New Roman" w:hAnsi="Times New Roman" w:cs="Times New Roman"/>
                <w:b/>
                <w:sz w:val="20"/>
                <w:szCs w:val="20"/>
                <w:lang w:val="en-US"/>
              </w:rPr>
              <w:t>Article 58.</w:t>
            </w:r>
            <w:r w:rsidRPr="00B64A6E">
              <w:rPr>
                <w:rFonts w:ascii="Times New Roman" w:hAnsi="Times New Roman" w:cs="Times New Roman"/>
                <w:sz w:val="20"/>
                <w:szCs w:val="20"/>
                <w:lang w:val="en-US"/>
              </w:rPr>
              <w:t xml:space="preserve"> Adoption of Resolutions of the General Meeting of Associates</w:t>
            </w:r>
            <w:r w:rsidRPr="00B64A6E">
              <w:rPr>
                <w:rFonts w:ascii="Times New Roman" w:hAnsi="Times New Roman" w:cs="Times New Roman"/>
                <w:sz w:val="20"/>
                <w:szCs w:val="20"/>
                <w:lang w:val="en-US"/>
              </w:rPr>
              <w:br/>
              <w:t>(1) Unless otherwise provided in the articles of association, resolutions of the General Meeting of Associates shall be adopted:</w:t>
            </w:r>
            <w:r w:rsidRPr="00B64A6E">
              <w:rPr>
                <w:rFonts w:ascii="Times New Roman" w:hAnsi="Times New Roman" w:cs="Times New Roman"/>
                <w:sz w:val="20"/>
                <w:szCs w:val="20"/>
                <w:lang w:val="en-US"/>
              </w:rPr>
              <w:br/>
              <w:t>2) by two-thirds of the votes of all associates of the company, unless the articles of association provide for a higher or lower number of votes, for:</w:t>
            </w:r>
            <w:r w:rsidRPr="00B64A6E">
              <w:rPr>
                <w:rFonts w:ascii="Times New Roman" w:hAnsi="Times New Roman" w:cs="Times New Roman"/>
                <w:sz w:val="20"/>
                <w:szCs w:val="20"/>
                <w:lang w:val="en-US"/>
              </w:rPr>
              <w:br/>
              <w:t>c) the reorganisation of the company and the approval of the draft merger agreement or the draft demerger.</w:t>
            </w:r>
          </w:p>
          <w:p w:rsidR="00E52CEB" w:rsidRPr="00B64A6E" w:rsidRDefault="00E52CEB" w:rsidP="00B64A6E">
            <w:pPr>
              <w:pStyle w:val="NoSpacing"/>
              <w:jc w:val="both"/>
              <w:rPr>
                <w:rFonts w:ascii="Times New Roman" w:hAnsi="Times New Roman" w:cs="Times New Roman"/>
                <w:b/>
                <w:bCs/>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77AC8" w:rsidRDefault="00C13318" w:rsidP="009D3D42">
            <w:pPr>
              <w:pStyle w:val="NoSpacing"/>
              <w:jc w:val="center"/>
              <w:rPr>
                <w:rFonts w:ascii="Times New Roman" w:hAnsi="Times New Roman" w:cs="Times New Roman"/>
                <w:b/>
                <w:sz w:val="20"/>
                <w:szCs w:val="20"/>
                <w:lang w:eastAsia="ru-RU"/>
              </w:rPr>
            </w:pPr>
            <w:r w:rsidRPr="001F5A3D">
              <w:rPr>
                <w:rFonts w:ascii="Times New Roman" w:hAnsi="Times New Roman" w:cs="Times New Roman"/>
                <w:b/>
                <w:sz w:val="20"/>
                <w:szCs w:val="20"/>
                <w:bdr w:val="none" w:sz="0" w:space="0" w:color="auto" w:frame="1"/>
                <w:lang w:val="en-US" w:eastAsia="ru-RU"/>
              </w:rPr>
              <w:lastRenderedPageBreak/>
              <w:t>Articolul</w:t>
            </w:r>
            <w:r w:rsidRPr="00177AC8">
              <w:rPr>
                <w:rFonts w:ascii="Times New Roman" w:hAnsi="Times New Roman" w:cs="Times New Roman"/>
                <w:b/>
                <w:sz w:val="20"/>
                <w:szCs w:val="20"/>
                <w:bdr w:val="none" w:sz="0" w:space="0" w:color="auto" w:frame="1"/>
                <w:lang w:eastAsia="ru-RU"/>
              </w:rPr>
              <w:t xml:space="preserve"> 86</w:t>
            </w:r>
            <w:r w:rsidRPr="001F5A3D">
              <w:rPr>
                <w:rFonts w:ascii="Times New Roman" w:hAnsi="Times New Roman" w:cs="Times New Roman"/>
                <w:b/>
                <w:sz w:val="20"/>
                <w:szCs w:val="20"/>
                <w:bdr w:val="none" w:sz="0" w:space="0" w:color="auto" w:frame="1"/>
                <w:lang w:val="en-US" w:eastAsia="ru-RU"/>
              </w:rPr>
              <w:t>i</w:t>
            </w:r>
          </w:p>
          <w:p w:rsidR="00C13318" w:rsidRPr="00177AC8" w:rsidRDefault="00C13318" w:rsidP="009D3D42">
            <w:pPr>
              <w:pStyle w:val="NoSpacing"/>
              <w:jc w:val="center"/>
              <w:rPr>
                <w:rFonts w:ascii="Times New Roman" w:hAnsi="Times New Roman" w:cs="Times New Roman"/>
                <w:b/>
                <w:sz w:val="20"/>
                <w:szCs w:val="20"/>
                <w:lang w:eastAsia="ru-RU"/>
              </w:rPr>
            </w:pPr>
            <w:r w:rsidRPr="001F5A3D">
              <w:rPr>
                <w:rFonts w:ascii="Times New Roman" w:hAnsi="Times New Roman" w:cs="Times New Roman"/>
                <w:b/>
                <w:sz w:val="20"/>
                <w:szCs w:val="20"/>
                <w:bdr w:val="none" w:sz="0" w:space="0" w:color="auto" w:frame="1"/>
                <w:lang w:val="en-US" w:eastAsia="ru-RU"/>
              </w:rPr>
              <w:t>Protec</w:t>
            </w:r>
            <w:r w:rsidRPr="00177AC8">
              <w:rPr>
                <w:rFonts w:ascii="Times New Roman" w:hAnsi="Times New Roman" w:cs="Times New Roman"/>
                <w:b/>
                <w:sz w:val="20"/>
                <w:szCs w:val="20"/>
                <w:bdr w:val="none" w:sz="0" w:space="0" w:color="auto" w:frame="1"/>
                <w:lang w:eastAsia="ru-RU"/>
              </w:rPr>
              <w:t>ț</w:t>
            </w:r>
            <w:r w:rsidRPr="001F5A3D">
              <w:rPr>
                <w:rFonts w:ascii="Times New Roman" w:hAnsi="Times New Roman" w:cs="Times New Roman"/>
                <w:b/>
                <w:sz w:val="20"/>
                <w:szCs w:val="20"/>
                <w:bdr w:val="none" w:sz="0" w:space="0" w:color="auto" w:frame="1"/>
                <w:lang w:val="en-US" w:eastAsia="ru-RU"/>
              </w:rPr>
              <w:t>ia</w:t>
            </w:r>
            <w:r w:rsidRPr="00177AC8">
              <w:rPr>
                <w:rFonts w:ascii="Times New Roman" w:hAnsi="Times New Roman" w:cs="Times New Roman"/>
                <w:b/>
                <w:sz w:val="20"/>
                <w:szCs w:val="20"/>
                <w:bdr w:val="none" w:sz="0" w:space="0" w:color="auto" w:frame="1"/>
                <w:lang w:eastAsia="ru-RU"/>
              </w:rPr>
              <w:t xml:space="preserve"> </w:t>
            </w:r>
            <w:r w:rsidRPr="001F5A3D">
              <w:rPr>
                <w:rFonts w:ascii="Times New Roman" w:hAnsi="Times New Roman" w:cs="Times New Roman"/>
                <w:b/>
                <w:sz w:val="20"/>
                <w:szCs w:val="20"/>
                <w:bdr w:val="none" w:sz="0" w:space="0" w:color="auto" w:frame="1"/>
                <w:lang w:val="en-US" w:eastAsia="ru-RU"/>
              </w:rPr>
              <w:t>membrilor</w:t>
            </w:r>
          </w:p>
          <w:p w:rsidR="00C13318" w:rsidRPr="00177AC8" w:rsidRDefault="009D3D42" w:rsidP="009D3D42">
            <w:pPr>
              <w:pStyle w:val="NoSpacing"/>
              <w:jc w:val="both"/>
              <w:rPr>
                <w:rFonts w:ascii="Times New Roman" w:hAnsi="Times New Roman" w:cs="Times New Roman"/>
                <w:sz w:val="20"/>
                <w:szCs w:val="20"/>
                <w:lang w:eastAsia="ru-RU"/>
              </w:rPr>
            </w:pPr>
            <w:r w:rsidRPr="00177AC8">
              <w:rPr>
                <w:rFonts w:ascii="Times New Roman" w:hAnsi="Times New Roman" w:cs="Times New Roman"/>
                <w:sz w:val="20"/>
                <w:szCs w:val="20"/>
                <w:lang w:eastAsia="ru-RU"/>
              </w:rPr>
              <w:t>1.</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Statele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membre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se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asigur</w:t>
            </w:r>
            <w:r w:rsidR="00C13318" w:rsidRPr="00177AC8">
              <w:rPr>
                <w:rFonts w:ascii="Times New Roman" w:hAnsi="Times New Roman" w:cs="Times New Roman"/>
                <w:sz w:val="20"/>
                <w:szCs w:val="20"/>
                <w:lang w:eastAsia="ru-RU"/>
              </w:rPr>
              <w:t xml:space="preserve">ă </w:t>
            </w:r>
            <w:r w:rsidR="00C13318" w:rsidRPr="001F5A3D">
              <w:rPr>
                <w:rFonts w:ascii="Times New Roman" w:hAnsi="Times New Roman" w:cs="Times New Roman"/>
                <w:sz w:val="20"/>
                <w:szCs w:val="20"/>
                <w:lang w:val="en-US" w:eastAsia="ru-RU"/>
              </w:rPr>
              <w:t>c</w:t>
            </w:r>
            <w:r w:rsidR="00C13318" w:rsidRPr="00177AC8">
              <w:rPr>
                <w:rFonts w:ascii="Times New Roman" w:hAnsi="Times New Roman" w:cs="Times New Roman"/>
                <w:sz w:val="20"/>
                <w:szCs w:val="20"/>
                <w:lang w:eastAsia="ru-RU"/>
              </w:rPr>
              <w:t xml:space="preserve">ă </w:t>
            </w:r>
            <w:r w:rsidR="00C13318" w:rsidRPr="001F5A3D">
              <w:rPr>
                <w:rFonts w:ascii="Times New Roman" w:hAnsi="Times New Roman" w:cs="Times New Roman"/>
                <w:sz w:val="20"/>
                <w:szCs w:val="20"/>
                <w:lang w:val="en-US" w:eastAsia="ru-RU"/>
              </w:rPr>
              <w:t>cel</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pu</w:t>
            </w:r>
            <w:r w:rsidR="00C13318" w:rsidRPr="00177AC8">
              <w:rPr>
                <w:rFonts w:ascii="Times New Roman" w:hAnsi="Times New Roman" w:cs="Times New Roman"/>
                <w:sz w:val="20"/>
                <w:szCs w:val="20"/>
                <w:lang w:eastAsia="ru-RU"/>
              </w:rPr>
              <w:t>ț</w:t>
            </w:r>
            <w:r w:rsidR="00C13318" w:rsidRPr="001F5A3D">
              <w:rPr>
                <w:rFonts w:ascii="Times New Roman" w:hAnsi="Times New Roman" w:cs="Times New Roman"/>
                <w:sz w:val="20"/>
                <w:szCs w:val="20"/>
                <w:lang w:val="en-US" w:eastAsia="ru-RU"/>
              </w:rPr>
              <w:t>in</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membrii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unei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societ</w:t>
            </w:r>
            <w:r w:rsidR="00C13318" w:rsidRPr="00177AC8">
              <w:rPr>
                <w:rFonts w:ascii="Times New Roman" w:hAnsi="Times New Roman" w:cs="Times New Roman"/>
                <w:sz w:val="20"/>
                <w:szCs w:val="20"/>
                <w:lang w:eastAsia="ru-RU"/>
              </w:rPr>
              <w:t>ăț</w:t>
            </w:r>
            <w:r w:rsidR="00C13318" w:rsidRPr="001F5A3D">
              <w:rPr>
                <w:rFonts w:ascii="Times New Roman" w:hAnsi="Times New Roman" w:cs="Times New Roman"/>
                <w:sz w:val="20"/>
                <w:szCs w:val="20"/>
                <w:lang w:val="en-US" w:eastAsia="ru-RU"/>
              </w:rPr>
              <w:t>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care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au</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votat</w:t>
            </w:r>
            <w:r w:rsidR="00C13318" w:rsidRPr="00177AC8">
              <w:rPr>
                <w:rFonts w:ascii="Times New Roman" w:hAnsi="Times New Roman" w:cs="Times New Roman"/>
                <w:sz w:val="20"/>
                <w:szCs w:val="20"/>
                <w:lang w:eastAsia="ru-RU"/>
              </w:rPr>
              <w:t xml:space="preserve"> î</w:t>
            </w:r>
            <w:r w:rsidR="00C13318" w:rsidRPr="001F5A3D">
              <w:rPr>
                <w:rFonts w:ascii="Times New Roman" w:hAnsi="Times New Roman" w:cs="Times New Roman"/>
                <w:sz w:val="20"/>
                <w:szCs w:val="20"/>
                <w:lang w:val="en-US" w:eastAsia="ru-RU"/>
              </w:rPr>
              <w:t>mpotriva</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aprob</w:t>
            </w:r>
            <w:r w:rsidR="00C13318" w:rsidRPr="00177AC8">
              <w:rPr>
                <w:rFonts w:ascii="Times New Roman" w:hAnsi="Times New Roman" w:cs="Times New Roman"/>
                <w:sz w:val="20"/>
                <w:szCs w:val="20"/>
                <w:lang w:eastAsia="ru-RU"/>
              </w:rPr>
              <w:t>ă</w:t>
            </w:r>
            <w:r w:rsidR="00C13318" w:rsidRPr="001F5A3D">
              <w:rPr>
                <w:rFonts w:ascii="Times New Roman" w:hAnsi="Times New Roman" w:cs="Times New Roman"/>
                <w:sz w:val="20"/>
                <w:szCs w:val="20"/>
                <w:lang w:val="en-US" w:eastAsia="ru-RU"/>
              </w:rPr>
              <w:t>rii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proiectului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de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transformare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lastRenderedPageBreak/>
              <w:t>transfrontalier</w:t>
            </w:r>
            <w:r w:rsidR="00C13318" w:rsidRPr="00177AC8">
              <w:rPr>
                <w:rFonts w:ascii="Times New Roman" w:hAnsi="Times New Roman" w:cs="Times New Roman"/>
                <w:sz w:val="20"/>
                <w:szCs w:val="20"/>
                <w:lang w:eastAsia="ru-RU"/>
              </w:rPr>
              <w:t xml:space="preserve">ă </w:t>
            </w:r>
            <w:r w:rsidR="00C13318" w:rsidRPr="001F5A3D">
              <w:rPr>
                <w:rFonts w:ascii="Times New Roman" w:hAnsi="Times New Roman" w:cs="Times New Roman"/>
                <w:sz w:val="20"/>
                <w:szCs w:val="20"/>
                <w:lang w:val="en-US" w:eastAsia="ru-RU"/>
              </w:rPr>
              <w:t>au</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dreptul</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de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w:t>
            </w:r>
            <w:r w:rsidR="00C13318" w:rsidRPr="00177AC8">
              <w:rPr>
                <w:rFonts w:ascii="Times New Roman" w:hAnsi="Times New Roman" w:cs="Times New Roman"/>
                <w:sz w:val="20"/>
                <w:szCs w:val="20"/>
                <w:lang w:eastAsia="ru-RU"/>
              </w:rPr>
              <w:t xml:space="preserve"> î</w:t>
            </w:r>
            <w:r w:rsidR="00C13318" w:rsidRPr="001F5A3D">
              <w:rPr>
                <w:rFonts w:ascii="Times New Roman" w:hAnsi="Times New Roman" w:cs="Times New Roman"/>
                <w:sz w:val="20"/>
                <w:szCs w:val="20"/>
                <w:lang w:val="en-US" w:eastAsia="ru-RU"/>
              </w:rPr>
              <w:t>nstr</w:t>
            </w:r>
            <w:r w:rsidR="00C13318" w:rsidRPr="00177AC8">
              <w:rPr>
                <w:rFonts w:ascii="Times New Roman" w:hAnsi="Times New Roman" w:cs="Times New Roman"/>
                <w:sz w:val="20"/>
                <w:szCs w:val="20"/>
                <w:lang w:eastAsia="ru-RU"/>
              </w:rPr>
              <w:t>ă</w:t>
            </w:r>
            <w:r w:rsidR="00C13318" w:rsidRPr="001F5A3D">
              <w:rPr>
                <w:rFonts w:ascii="Times New Roman" w:hAnsi="Times New Roman" w:cs="Times New Roman"/>
                <w:sz w:val="20"/>
                <w:szCs w:val="20"/>
                <w:lang w:val="en-US" w:eastAsia="ru-RU"/>
              </w:rPr>
              <w:t>ina</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ac</w:t>
            </w:r>
            <w:r w:rsidR="00C13318" w:rsidRPr="00177AC8">
              <w:rPr>
                <w:rFonts w:ascii="Times New Roman" w:hAnsi="Times New Roman" w:cs="Times New Roman"/>
                <w:sz w:val="20"/>
                <w:szCs w:val="20"/>
                <w:lang w:eastAsia="ru-RU"/>
              </w:rPr>
              <w:t>ț</w:t>
            </w:r>
            <w:r w:rsidR="00C13318" w:rsidRPr="001F5A3D">
              <w:rPr>
                <w:rFonts w:ascii="Times New Roman" w:hAnsi="Times New Roman" w:cs="Times New Roman"/>
                <w:sz w:val="20"/>
                <w:szCs w:val="20"/>
                <w:lang w:val="en-US" w:eastAsia="ru-RU"/>
              </w:rPr>
              <w:t>iunile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lor</w:t>
            </w:r>
            <w:r w:rsidR="00C13318" w:rsidRPr="00177AC8">
              <w:rPr>
                <w:rFonts w:ascii="Times New Roman" w:hAnsi="Times New Roman" w:cs="Times New Roman"/>
                <w:sz w:val="20"/>
                <w:szCs w:val="20"/>
                <w:lang w:eastAsia="ru-RU"/>
              </w:rPr>
              <w:t xml:space="preserve"> î</w:t>
            </w:r>
            <w:r w:rsidR="00C13318" w:rsidRPr="001F5A3D">
              <w:rPr>
                <w:rFonts w:ascii="Times New Roman" w:hAnsi="Times New Roman" w:cs="Times New Roman"/>
                <w:sz w:val="20"/>
                <w:szCs w:val="20"/>
                <w:lang w:val="en-US" w:eastAsia="ru-RU"/>
              </w:rPr>
              <w:t>n</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schimbul</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unei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compensa</w:t>
            </w:r>
            <w:r w:rsidR="00C13318" w:rsidRPr="00177AC8">
              <w:rPr>
                <w:rFonts w:ascii="Times New Roman" w:hAnsi="Times New Roman" w:cs="Times New Roman"/>
                <w:sz w:val="20"/>
                <w:szCs w:val="20"/>
                <w:lang w:eastAsia="ru-RU"/>
              </w:rPr>
              <w:t>ț</w:t>
            </w:r>
            <w:r w:rsidR="00C13318" w:rsidRPr="001F5A3D">
              <w:rPr>
                <w:rFonts w:ascii="Times New Roman" w:hAnsi="Times New Roman" w:cs="Times New Roman"/>
                <w:sz w:val="20"/>
                <w:szCs w:val="20"/>
                <w:lang w:val="en-US" w:eastAsia="ru-RU"/>
              </w:rPr>
              <w:t>ii</w:t>
            </w:r>
            <w:r w:rsidR="00C13318" w:rsidRPr="00177AC8">
              <w:rPr>
                <w:rFonts w:ascii="Times New Roman" w:hAnsi="Times New Roman" w:cs="Times New Roman"/>
                <w:sz w:val="20"/>
                <w:szCs w:val="20"/>
                <w:lang w:eastAsia="ru-RU"/>
              </w:rPr>
              <w:t xml:space="preserve"> î</w:t>
            </w:r>
            <w:r w:rsidR="00C13318" w:rsidRPr="001F5A3D">
              <w:rPr>
                <w:rFonts w:ascii="Times New Roman" w:hAnsi="Times New Roman" w:cs="Times New Roman"/>
                <w:sz w:val="20"/>
                <w:szCs w:val="20"/>
                <w:lang w:val="en-US" w:eastAsia="ru-RU"/>
              </w:rPr>
              <w:t>n</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bani</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adecvate</w:t>
            </w:r>
            <w:r w:rsidR="00C13318" w:rsidRPr="00177AC8">
              <w:rPr>
                <w:rFonts w:ascii="Times New Roman" w:hAnsi="Times New Roman" w:cs="Times New Roman"/>
                <w:sz w:val="20"/>
                <w:szCs w:val="20"/>
                <w:lang w:eastAsia="ru-RU"/>
              </w:rPr>
              <w:t>, î</w:t>
            </w:r>
            <w:r w:rsidR="00C13318" w:rsidRPr="001F5A3D">
              <w:rPr>
                <w:rFonts w:ascii="Times New Roman" w:hAnsi="Times New Roman" w:cs="Times New Roman"/>
                <w:sz w:val="20"/>
                <w:szCs w:val="20"/>
                <w:lang w:val="en-US" w:eastAsia="ru-RU"/>
              </w:rPr>
              <w:t>n</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condi</w:t>
            </w:r>
            <w:r w:rsidR="00C13318" w:rsidRPr="00177AC8">
              <w:rPr>
                <w:rFonts w:ascii="Times New Roman" w:hAnsi="Times New Roman" w:cs="Times New Roman"/>
                <w:sz w:val="20"/>
                <w:szCs w:val="20"/>
                <w:lang w:eastAsia="ru-RU"/>
              </w:rPr>
              <w:t>ț</w:t>
            </w:r>
            <w:r w:rsidR="00C13318" w:rsidRPr="001F5A3D">
              <w:rPr>
                <w:rFonts w:ascii="Times New Roman" w:hAnsi="Times New Roman" w:cs="Times New Roman"/>
                <w:sz w:val="20"/>
                <w:szCs w:val="20"/>
                <w:lang w:val="en-US" w:eastAsia="ru-RU"/>
              </w:rPr>
              <w:t>iile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prev</w:t>
            </w:r>
            <w:r w:rsidR="00C13318" w:rsidRPr="00177AC8">
              <w:rPr>
                <w:rFonts w:ascii="Times New Roman" w:hAnsi="Times New Roman" w:cs="Times New Roman"/>
                <w:sz w:val="20"/>
                <w:szCs w:val="20"/>
                <w:lang w:eastAsia="ru-RU"/>
              </w:rPr>
              <w:t>ă</w:t>
            </w:r>
            <w:r w:rsidR="00C13318" w:rsidRPr="001F5A3D">
              <w:rPr>
                <w:rFonts w:ascii="Times New Roman" w:hAnsi="Times New Roman" w:cs="Times New Roman"/>
                <w:sz w:val="20"/>
                <w:szCs w:val="20"/>
                <w:lang w:val="en-US" w:eastAsia="ru-RU"/>
              </w:rPr>
              <w:t>zute</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la</w:t>
            </w:r>
            <w:r w:rsidR="00C13318" w:rsidRPr="00177AC8">
              <w:rPr>
                <w:rFonts w:ascii="Times New Roman" w:hAnsi="Times New Roman" w:cs="Times New Roman"/>
                <w:sz w:val="20"/>
                <w:szCs w:val="20"/>
                <w:lang w:eastAsia="ru-RU"/>
              </w:rPr>
              <w:t xml:space="preserve"> </w:t>
            </w:r>
            <w:r w:rsidR="00C13318" w:rsidRPr="001F5A3D">
              <w:rPr>
                <w:rFonts w:ascii="Times New Roman" w:hAnsi="Times New Roman" w:cs="Times New Roman"/>
                <w:sz w:val="20"/>
                <w:szCs w:val="20"/>
                <w:lang w:val="en-US" w:eastAsia="ru-RU"/>
              </w:rPr>
              <w:t>alineatele</w:t>
            </w:r>
            <w:r w:rsidR="00C13318" w:rsidRPr="00177AC8">
              <w:rPr>
                <w:rFonts w:ascii="Times New Roman" w:hAnsi="Times New Roman" w:cs="Times New Roman"/>
                <w:sz w:val="20"/>
                <w:szCs w:val="20"/>
                <w:lang w:eastAsia="ru-RU"/>
              </w:rPr>
              <w:t xml:space="preserve"> </w:t>
            </w:r>
            <w:r w:rsidRPr="00177AC8">
              <w:rPr>
                <w:rFonts w:ascii="Times New Roman" w:hAnsi="Times New Roman" w:cs="Times New Roman"/>
                <w:sz w:val="20"/>
                <w:szCs w:val="20"/>
                <w:lang w:eastAsia="ru-RU"/>
              </w:rPr>
              <w:t xml:space="preserve">2-5. </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prevedea, de asemenea, ca și alți membri ai societății să aibă dreptul menționat la primul subparagraf.</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solicita ca opoziția expresă față de proiectul de transformare transfrontalieră, intenția membrilor de a-și exercita dreptul de a-și înstrăina acțiunile sau ambele să fie documentate corespunzător, cel târziu în cadrul adunării generale menționate la articolul 86h. Statele membre pot permite ca înregistrarea opoziției față de proiectul de transformare transfrontalieră să fie considerată o documentare corespunzătoare a unui vot negativ.</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stabilesc perioada în care membrii menționați la alineatul </w:t>
            </w:r>
            <w:r w:rsidRPr="001F5A3D">
              <w:rPr>
                <w:rFonts w:ascii="Times New Roman" w:hAnsi="Times New Roman" w:cs="Times New Roman"/>
                <w:sz w:val="20"/>
                <w:szCs w:val="20"/>
                <w:lang w:val="en-US" w:eastAsia="ru-RU"/>
              </w:rPr>
              <w:t xml:space="preserve">1 </w:t>
            </w:r>
            <w:r w:rsidR="00C13318" w:rsidRPr="001F5A3D">
              <w:rPr>
                <w:rFonts w:ascii="Times New Roman" w:hAnsi="Times New Roman" w:cs="Times New Roman"/>
                <w:sz w:val="20"/>
                <w:szCs w:val="20"/>
                <w:lang w:val="en-US" w:eastAsia="ru-RU"/>
              </w:rPr>
              <w:t xml:space="preserve">trebuie să declare societății decizia lor de a-și exercita dreptul de a-și înstrăina acțiunile. Perioada respectivă nu depășește o lună de la adunarea generală menționată la articolul 86h. </w:t>
            </w:r>
            <w:r w:rsidR="00C13318" w:rsidRPr="001F5A3D">
              <w:rPr>
                <w:rFonts w:ascii="Times New Roman" w:hAnsi="Times New Roman" w:cs="Times New Roman"/>
                <w:sz w:val="20"/>
                <w:szCs w:val="20"/>
                <w:lang w:val="en-US" w:eastAsia="ru-RU"/>
              </w:rPr>
              <w:lastRenderedPageBreak/>
              <w:t>Statele membre se asigură că societatea pune la dispoziție o adresă electronică pentru primirea respectivei declarații prin mijloace electronice.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stabilesc, de asemenea, perioada în care trebuie plătită compensația în bani specificată în proiectul de transformare transfrontalieră. Perioada respectivă nu se încheie mai târziu de două luni de la data la care transformarea transfrontalieră produce efecte în conformitate cu articolul 86q.</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Statele membre se asigură că orice membri care și-au declarat decizia de a-și exercita dreptul de a-și înstrăina acțiunile, dar care consideră că compensația în bani oferită de societate nu a fost stabilită în mod corespunzător, au dreptul de a cere o compensație în bani suplimentară în fața autorității competente sau a organismului desemnat în temeiul legislației naționale. Statele membre stabilesc un termen limită pentru cererea de compensație în bani suplimentară.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 xml:space="preserve">Statele membre pot prevedea că decizia definitivă de a acorda o compensație în bani suplimentară este valabilă pentru toți membrii care și-au declarat decizia de a-și exercita dreptul de a-și înstrăina acțiunile în conformitate cu alineatul </w:t>
            </w:r>
            <w:r w:rsidR="009D3D42" w:rsidRPr="001F5A3D">
              <w:rPr>
                <w:rFonts w:ascii="Times New Roman" w:hAnsi="Times New Roman" w:cs="Times New Roman"/>
                <w:sz w:val="20"/>
                <w:szCs w:val="20"/>
                <w:lang w:val="en-US" w:eastAsia="ru-RU"/>
              </w:rPr>
              <w:t>2</w:t>
            </w:r>
            <w:r w:rsidRPr="001F5A3D">
              <w:rPr>
                <w:rFonts w:ascii="Times New Roman" w:hAnsi="Times New Roman" w:cs="Times New Roman"/>
                <w:sz w:val="20"/>
                <w:szCs w:val="20"/>
                <w:lang w:val="en-US" w:eastAsia="ru-RU"/>
              </w:rPr>
              <w:t>.</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Statele membre se asigură că legislația statului membru de plecare reglementează drepturile menționate la alineatele </w:t>
            </w:r>
            <w:r w:rsidRPr="001F5A3D">
              <w:rPr>
                <w:rFonts w:ascii="Times New Roman" w:hAnsi="Times New Roman" w:cs="Times New Roman"/>
                <w:sz w:val="20"/>
                <w:szCs w:val="20"/>
                <w:lang w:val="en-US" w:eastAsia="ru-RU"/>
              </w:rPr>
              <w:t>1-4</w:t>
            </w:r>
            <w:r w:rsidR="00C13318" w:rsidRPr="001F5A3D">
              <w:rPr>
                <w:rFonts w:ascii="Times New Roman" w:hAnsi="Times New Roman" w:cs="Times New Roman"/>
                <w:sz w:val="20"/>
                <w:szCs w:val="20"/>
                <w:lang w:val="en-US" w:eastAsia="ru-RU"/>
              </w:rPr>
              <w:t xml:space="preserve"> și că competența exclusivă de a soluționa orice litigii referitoare la drepturile respective revine jurisdicției statului membru de plecare respectiv.</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86i</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members</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at least the members of a company who voted against the approval of the draft terms </w:t>
            </w:r>
            <w:r w:rsidRPr="001F5A3D">
              <w:rPr>
                <w:rFonts w:ascii="Times New Roman" w:hAnsi="Times New Roman" w:cs="Times New Roman"/>
                <w:sz w:val="20"/>
                <w:szCs w:val="20"/>
                <w:lang w:val="en-US"/>
              </w:rPr>
              <w:lastRenderedPageBreak/>
              <w:t xml:space="preserve">of the cross-border conversion have the right to dispose of their shares for adequate cash compensation, under the conditions laid down in paragraphs 2 to 5.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also provide for other members of the company to have the right referred to in the first subparagraph.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require that express opposition to the draft terms of the cross-border conversion, the intention of members to exercise their right to dispose of their shares, or both, be appropriately documented, at the latest at the general meeting referred to in Article 86h. Member States may allow the recording of opposition to the draft terms of the cross-border conversion to be considered proper documentation of a negative vote.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establish the period within which the members referred to in paragraph 1 have to declare to the company their decision to exercise the right to dispose of their shares. That period </w:t>
            </w:r>
            <w:r w:rsidRPr="001F5A3D">
              <w:rPr>
                <w:rFonts w:ascii="Times New Roman" w:hAnsi="Times New Roman" w:cs="Times New Roman"/>
                <w:sz w:val="20"/>
                <w:szCs w:val="20"/>
                <w:lang w:val="en-US"/>
              </w:rPr>
              <w:lastRenderedPageBreak/>
              <w:t xml:space="preserve">shall not exceed one month after the general meeting referred to in Article 86h. Member States shall ensure that the company provides an electronic address for receiving that declaration electronically.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3. Member States shall further establish the period within which the cash compensation specified in the draft terms of the cross-border conversion is to be paid. That period shall not end later than two months after the cross-border conversion takes effect in accordance with Article 86q.</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any members who have declared their decision to exercise the right to dispose of their shares, but who consider that the cash compensation offered by the company has not been adequately set, are entitled to claim additional cash compensation before the competent authority or body mandated under national law. Member States shall establish a time limit for the claim for additional cash compensation.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Member States may provide that the final decision to provide additional cash compensation is valid for all members who have declared their decision to exercise the right to dispose of their shares in accordance with paragraph 2.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5. Member States shall ensure that the law of the departure Member State governs the rights referred to in paragraphs 1 to 4 and that the exclusive competence to resolve any disputes relating to those rights lies within the jurisdiction of that departure Member State.</w:t>
            </w:r>
          </w:p>
        </w:tc>
        <w:tc>
          <w:tcPr>
            <w:tcW w:w="2551" w:type="dxa"/>
          </w:tcPr>
          <w:p w:rsidR="00FB0B3B" w:rsidRPr="005D3D2F" w:rsidRDefault="00FB0B3B" w:rsidP="00FB0B3B">
            <w:pPr>
              <w:pStyle w:val="NoSpacing"/>
              <w:jc w:val="both"/>
              <w:rPr>
                <w:rFonts w:ascii="Times New Roman" w:hAnsi="Times New Roman" w:cs="Times New Roman"/>
                <w:color w:val="FF0000"/>
                <w:sz w:val="20"/>
                <w:szCs w:val="20"/>
                <w:highlight w:val="yellow"/>
                <w:u w:val="single"/>
                <w:lang w:val="ro-RO"/>
              </w:rPr>
            </w:pPr>
            <w:r w:rsidRPr="005D3D2F">
              <w:rPr>
                <w:rFonts w:ascii="Times New Roman" w:hAnsi="Times New Roman" w:cs="Times New Roman"/>
                <w:color w:val="FF0000"/>
                <w:sz w:val="20"/>
                <w:szCs w:val="20"/>
                <w:lang w:val="ro-RO"/>
              </w:rPr>
              <w:lastRenderedPageBreak/>
              <w:t xml:space="preserve">Lege privind reorganizarea transfrontalieră a societăților comerciale </w:t>
            </w:r>
            <w:r w:rsidRPr="005D3D2F">
              <w:rPr>
                <w:rFonts w:ascii="Times New Roman" w:hAnsi="Times New Roman" w:cs="Times New Roman"/>
                <w:color w:val="FF0000"/>
                <w:sz w:val="20"/>
                <w:szCs w:val="20"/>
                <w:highlight w:val="yellow"/>
                <w:lang w:val="ro-RO"/>
              </w:rPr>
              <w:t xml:space="preserve">(ID </w:t>
            </w:r>
            <w:hyperlink r:id="rId17" w:history="1">
              <w:r w:rsidRPr="005D3D2F">
                <w:rPr>
                  <w:rStyle w:val="Hyperlink"/>
                  <w:rFonts w:ascii="Times New Roman" w:hAnsi="Times New Roman" w:cs="Times New Roman"/>
                  <w:color w:val="FF0000"/>
                  <w:sz w:val="20"/>
                  <w:szCs w:val="20"/>
                  <w:highlight w:val="yellow"/>
                  <w:lang w:val="ro-RO"/>
                </w:rPr>
                <w:t>15878</w:t>
              </w:r>
            </w:hyperlink>
            <w:r w:rsidRPr="005D3D2F">
              <w:rPr>
                <w:rStyle w:val="Hyperlink"/>
                <w:rFonts w:ascii="Times New Roman" w:hAnsi="Times New Roman" w:cs="Times New Roman"/>
                <w:color w:val="FF0000"/>
                <w:sz w:val="20"/>
                <w:szCs w:val="20"/>
                <w:highlight w:val="yellow"/>
                <w:lang w:val="ro-RO"/>
              </w:rPr>
              <w:t>)</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b/>
                <w:bCs/>
                <w:color w:val="FF0000"/>
                <w:sz w:val="20"/>
                <w:szCs w:val="20"/>
                <w:lang w:val="en-US"/>
              </w:rPr>
              <w:t>Articolul 13.</w:t>
            </w:r>
            <w:r w:rsidRPr="005D3D2F">
              <w:rPr>
                <w:rFonts w:ascii="Times New Roman" w:eastAsia="Times New Roman" w:hAnsi="Times New Roman" w:cs="Times New Roman"/>
                <w:color w:val="FF0000"/>
                <w:sz w:val="20"/>
                <w:szCs w:val="20"/>
                <w:lang w:val="en-US"/>
              </w:rPr>
              <w:t xml:space="preserve"> Protecția asociaților în cazul transformării transfrontaliere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(1) Asociații societății care au votat împotriva aprobării proiectului de transformare transfrontalieră sau care nu au participat la adunarea generală respectivă au dreptul să își înstrăineze participațiunile în schimbul unui preț de achiziție echitabil în condițiile stabilite la alin. (2)-(5).</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Asociatul își poate exercita dreptul de retragere în termen de o lună de la data adoptării hotărârii adunării generale a asociaților, prin depunerea unei declarații scrise de retragere la sediul societății, în care precizează dacă este de acord cu prețul de achiziție a participațiunii stabilit în proiectul de transformare și confirmat de evaluator, precum și participațiunile pe care le deține. Declarația poate fi transmisă și în format electronic la adresa de e-mail a societății indicată în acest scop în proiectul de transformare.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Prețul de achiziție pentru participațiunile asociatului care își exercită dreptul de retragere, stabilit de societate în proiectul de transformare, se plătește în termen de două luni de la data intrării în </w:t>
            </w:r>
            <w:r>
              <w:rPr>
                <w:rFonts w:ascii="Times New Roman" w:eastAsia="Times New Roman" w:hAnsi="Times New Roman" w:cs="Times New Roman"/>
                <w:color w:val="FF0000"/>
                <w:sz w:val="20"/>
                <w:szCs w:val="20"/>
                <w:lang w:val="en-US"/>
              </w:rPr>
              <w:lastRenderedPageBreak/>
              <w:t>vigoare a transformării transfrontaliere, cu excepția cazului în care un termen mai scurt este prevăzut în proiectul de transformare sau este agreat de părți.</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Certificatul prealabil de transformare transfrontalieră nu poate fi emis în lipsa prezentării de către societate a unor garanții suficiente sau a unor dovezi privind existența disponibilului bănesc necesar pentru plata, în termenul prevăzut de lege sau convenit de părți, a prețului participațiunilor vizate.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Orice asociat care și-a declarat decizia de a-și exercita dreptul de a înstrăina participațiunile, dar care consideră că prețul de achiziție a participațiunii nu a fost stabilit în mod corespunzător, are dreptul de a solicita o compensație bănească suplimentară. Dreptul la acțiune pentru obligarea societății la plata compensației bănești se prescrie în termen de 2 luni de la data intrării în vigoare a transformării transfrontaliere.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(6) Dreptul statului membru de plecare reglementează drepturile menționate la alin. </w:t>
            </w:r>
            <w:r>
              <w:rPr>
                <w:rFonts w:ascii="Times New Roman" w:eastAsia="Times New Roman" w:hAnsi="Times New Roman" w:cs="Times New Roman"/>
                <w:color w:val="FF0000"/>
                <w:sz w:val="20"/>
                <w:szCs w:val="20"/>
                <w:lang w:val="en-US"/>
              </w:rPr>
              <w:lastRenderedPageBreak/>
              <w:t>(1)-(5). Instanțele judecătorești ale statului membru de plecare dețin competența exclusivă de a soluționa orice litigiu legat de aceste drepturi.</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(7) Societatea pune de îndată, la dispoziția creditorilor ale căror creanțe sunt anterioare datei efectuării publicității proiectului de transformare, cel puțin în format electronic, informații privind numărul asociaților care și-au exercitat dreptul de retragere.</w:t>
            </w:r>
          </w:p>
          <w:p w:rsidR="00E52CEB" w:rsidRPr="005D3D2F"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13. </w:t>
            </w:r>
            <w:r w:rsidRPr="00B64A6E">
              <w:rPr>
                <w:rFonts w:ascii="Times New Roman" w:hAnsi="Times New Roman" w:cs="Times New Roman"/>
                <w:color w:val="FF0000"/>
                <w:sz w:val="20"/>
                <w:szCs w:val="20"/>
                <w:lang w:val="en-US"/>
              </w:rPr>
              <w:t>Protection of Members in the Case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(1) Members of the company who voted against the approval of the draft terms of cross-border conversion or who did not attend the general meeting shall be entitled to dispose of their securities in exchange for fair cash compensation, under the conditions set out in paragraphs (2) to (5).</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 member may exercise the right of withdrawal within one month from the date of adoption of the resolution of the general meeting of members, by filing a written withdrawal declaration with the registered office of the company, stating whether the member agrees with the cash compensation determined in the draft terms of conversion and confirmed by the independent expert, as well as the securities held by the member. The declaration may also be transmitted in electronic form to the email address of the company designated for that purpose in the draft terms of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(3) The cash compensation for the securities of the member exercising the right of withdrawal, as determined by the company in the draft </w:t>
            </w:r>
            <w:r w:rsidRPr="00B64A6E">
              <w:rPr>
                <w:rFonts w:ascii="Times New Roman" w:hAnsi="Times New Roman" w:cs="Times New Roman"/>
                <w:color w:val="FF0000"/>
                <w:sz w:val="20"/>
                <w:szCs w:val="20"/>
                <w:lang w:val="en-US"/>
              </w:rPr>
              <w:lastRenderedPageBreak/>
              <w:t>terms of conversion, shall be paid within two months from the date on which the cross-border conversion takes effect, unless a shorter time limit is provided in the draft terms of conversion or agreed by the parties.</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pre-conversion certificate shall not be issued in the absence of the provision by the company of sufficient guarantees or of evidence of the availability of the funds necessary for the payment, within the time limit prescribed by law or agreed by the parties, of the cash compensation for the securities concerned.</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(5) Any member who has declared their decision to exercise the right to dispose of their securities, but who considers that the cash compensation has not been set adequately, shall be entitled to claim additional cash compensation. The right of action to compel the company to pay the additional cash compensation shall be subject to a limitation period of two months from the date on which the cross-border conversion takes effect.</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(6) The law of the departure Member State shall govern the rights referred to in paragraphs (1) to (5). The courts of the departure Member State shall have exclusive jurisdiction to hear disputes relating to those rights.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(7) The company shall immediately make available to creditors whose claims predate the date of disclosure of the draft terms of conversion, at least in electronic form, information on the number of members who have exercised the right of withdrawal.</w:t>
            </w:r>
          </w:p>
          <w:p w:rsidR="00B64A6E" w:rsidRPr="00B64A6E" w:rsidRDefault="00B64A6E" w:rsidP="00B64A6E">
            <w:pPr>
              <w:pStyle w:val="NoSpacing"/>
              <w:jc w:val="both"/>
              <w:rPr>
                <w:rFonts w:ascii="Times New Roman" w:hAnsi="Times New Roman" w:cs="Times New Roman"/>
                <w:color w:val="FF0000"/>
                <w:sz w:val="20"/>
                <w:szCs w:val="20"/>
                <w:lang w:val="en-US"/>
              </w:rPr>
            </w:pP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86j</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Protecția creditorilor</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prevăd un sistem adecvat de protecție a intereselor creditorilor ale căror creanțe sunt anterioare publicării proiectului de transformare transfrontalieră și nu au ajuns la scadență la momentul publicării respective.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Statele membre se asigură că creditorii care sunt nemulțumiți de măsurile de protecție oferite în proiectul de transformare </w:t>
            </w:r>
            <w:r w:rsidRPr="001F5A3D">
              <w:rPr>
                <w:rFonts w:ascii="Times New Roman" w:hAnsi="Times New Roman" w:cs="Times New Roman"/>
                <w:sz w:val="20"/>
                <w:szCs w:val="20"/>
                <w:lang w:val="en-US" w:eastAsia="ru-RU"/>
              </w:rPr>
              <w:lastRenderedPageBreak/>
              <w:t>transfrontalieră, astfel cum sunt prevăzute la articolul 86d litera (f), se pot adresa, în termen de trei luni de la publicarea proiectului de transformare transfrontalieră menționată la articolul 86g, autorității administrative sau judiciare corespunzătoare pentru a obține măsuri de protecție adecvate, cu condiția ca respectivii creditori să poată demonstra în mod credibil că, din cauza transformării transfrontaliere, satisfacerea creanțelor lor este pusă în pericol și că nu au obținut măsuri de protecție adecvate din partea societății.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că măsurile de protecție sunt condiționate de intrarea în vigoare a transformării transfrontaliere în conformitate cu articolul 86q.</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pot solicita ca organul de administrație sau de conducere al societății să furnizeze o declarație care să reflecte cu exactitate situația sa financiară actuală la o dată care nu depășește o lună înainte de publicarea declarației respective. Declarația precizează că, pe </w:t>
            </w:r>
            <w:r w:rsidR="00C13318" w:rsidRPr="001F5A3D">
              <w:rPr>
                <w:rFonts w:ascii="Times New Roman" w:hAnsi="Times New Roman" w:cs="Times New Roman"/>
                <w:sz w:val="20"/>
                <w:szCs w:val="20"/>
                <w:lang w:val="en-US" w:eastAsia="ru-RU"/>
              </w:rPr>
              <w:lastRenderedPageBreak/>
              <w:t>baza informațiilor de care dispune organul de administrație sau de conducere al societății la data declarației respective și după efectuarea unor cercetări rezonabile, organul de administrație sau de conducere respectiv nu are cunoștință de niciun motiv pentru care societatea nu ar fi capabilă, după ce transformarea produce efecte, să își îndeplinească obligațiile la scadența acestora. Declarația se publică împreună cu proiectul de transformare transfrontalieră în conformitate cu articolul 86g.</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Alineatele </w:t>
            </w:r>
            <w:r w:rsidRPr="001F5A3D">
              <w:rPr>
                <w:rFonts w:ascii="Times New Roman" w:hAnsi="Times New Roman" w:cs="Times New Roman"/>
                <w:sz w:val="20"/>
                <w:szCs w:val="20"/>
                <w:lang w:val="en-US" w:eastAsia="ru-RU"/>
              </w:rPr>
              <w:t xml:space="preserve">1 </w:t>
            </w:r>
            <w:r w:rsidR="00C13318" w:rsidRPr="001F5A3D">
              <w:rPr>
                <w:rFonts w:ascii="Times New Roman" w:hAnsi="Times New Roman" w:cs="Times New Roman"/>
                <w:sz w:val="20"/>
                <w:szCs w:val="20"/>
                <w:lang w:val="en-US" w:eastAsia="ru-RU"/>
              </w:rPr>
              <w:t xml:space="preserve">și </w:t>
            </w: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nu aduc atingere aplicării legislației statului membru de plecare în ceea ce privește satisfacerea sau garantarea obligațiilor pecuniare sau nepecuniare față de organismele publice.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Statele membre se asigură că creditorii ale căror creanțe sunt anterioare publicării proiectului de transformare transfrontalieră pot iniția proceduri împotriva societății și în statul membru de plecare în termen de doi ani de la data la care transformarea a produs </w:t>
            </w:r>
            <w:r w:rsidR="00C13318" w:rsidRPr="001F5A3D">
              <w:rPr>
                <w:rFonts w:ascii="Times New Roman" w:hAnsi="Times New Roman" w:cs="Times New Roman"/>
                <w:sz w:val="20"/>
                <w:szCs w:val="20"/>
                <w:lang w:val="en-US" w:eastAsia="ru-RU"/>
              </w:rPr>
              <w:lastRenderedPageBreak/>
              <w:t>efecte, fără a aduce atingere normelor de competență care decurg din dreptul Uniunii sau din dreptul național ori dintr-o clauză contractuală. Posibilitatea de a iniția astfel de proceduri se adaugă altor norme privind alegerea instanței competente care sunt aplicabile în temeiul dreptului Uniunii.</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86j</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creditors</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provide for an adequate system of protection of the interests of creditors whose claims antedate the disclosure of the draft terms of the cross-border conversion and have not fallen due at the time of such disclosure.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creditors who are dissatisfied with the safeguards offered in the </w:t>
            </w:r>
            <w:r w:rsidRPr="001F5A3D">
              <w:rPr>
                <w:rFonts w:ascii="Times New Roman" w:hAnsi="Times New Roman" w:cs="Times New Roman"/>
                <w:sz w:val="20"/>
                <w:szCs w:val="20"/>
                <w:lang w:val="en-US"/>
              </w:rPr>
              <w:lastRenderedPageBreak/>
              <w:t xml:space="preserve">draft terms of the cross-border conversion, as provided for in point (f) of Article 86d, may apply, within three months of the disclosure of the draft terms of the cross-border conversion referred to in Article 86g, to the appropriate administrative or judicial authority for adequate safeguards, provided that such creditors can credibly demonstrate that, due to the cross-border conversion, the satisfaction of their claims is at stake and that they have not obtained adequate safeguards from the company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the safeguards are conditional on the cross-border conversion taking effect in accordance with Article 86q.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may require that the administrative or management body of the company provide a declaration that accurately reflects its current financial status at a date no earlier than one month before the disclosure of that declaration. The </w:t>
            </w:r>
            <w:r w:rsidRPr="001F5A3D">
              <w:rPr>
                <w:rFonts w:ascii="Times New Roman" w:hAnsi="Times New Roman" w:cs="Times New Roman"/>
                <w:sz w:val="20"/>
                <w:szCs w:val="20"/>
                <w:lang w:val="en-US"/>
              </w:rPr>
              <w:lastRenderedPageBreak/>
              <w:t xml:space="preserve">declaration shall state that, on the basis of the information available to the administrative or management body of the company at the date of that declaration, and after having made reasonable enquiries, that administrative or management body is unaware of any reason why the company would, after the conversion takes effect, be unable to meet its liabilities when those liabilities fall due. The declaration shall be disclosed together with the draft terms of the cross-border conversion in accordance with Article 86g.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Paragraphs 1 and 2 shall be without prejudice to the application of the law of the departure Member State concerning the satisfaction or securing of pecuniary or non-pecuniary obligations due to public bodies. </w:t>
            </w:r>
          </w:p>
          <w:p w:rsidR="00E52CEB"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creditors whose claims antedate the disclosure of the draft terms of the cross-border conversion are able to institute proceedings </w:t>
            </w:r>
            <w:r w:rsidRPr="001F5A3D">
              <w:rPr>
                <w:rFonts w:ascii="Times New Roman" w:hAnsi="Times New Roman" w:cs="Times New Roman"/>
                <w:sz w:val="20"/>
                <w:szCs w:val="20"/>
                <w:lang w:val="en-US"/>
              </w:rPr>
              <w:lastRenderedPageBreak/>
              <w:t>against the company also in the departure Member State within two years of the date the conversion has taken effect, without prejudice to the jurisdiction rules arising from Union or national law or from a contractual agreement. The option of instituting such proceedings shall be in addition to other rules on the choice of jurisdiction that are applicable pursuant to Union law.</w:t>
            </w:r>
          </w:p>
          <w:p w:rsidR="00116C42" w:rsidRPr="001F5A3D" w:rsidRDefault="00116C42" w:rsidP="00116C42">
            <w:pPr>
              <w:jc w:val="both"/>
              <w:rPr>
                <w:rFonts w:ascii="Times New Roman" w:hAnsi="Times New Roman" w:cs="Times New Roman"/>
                <w:b/>
                <w:sz w:val="20"/>
                <w:szCs w:val="20"/>
                <w:lang w:val="en-US"/>
              </w:rPr>
            </w:pPr>
          </w:p>
        </w:tc>
        <w:tc>
          <w:tcPr>
            <w:tcW w:w="2551" w:type="dxa"/>
          </w:tcPr>
          <w:p w:rsidR="00FB0B3B" w:rsidRPr="005D3D2F" w:rsidRDefault="00FB0B3B" w:rsidP="00FB0B3B">
            <w:pPr>
              <w:pStyle w:val="NoSpacing"/>
              <w:jc w:val="both"/>
              <w:rPr>
                <w:rFonts w:ascii="Times New Roman" w:hAnsi="Times New Roman" w:cs="Times New Roman"/>
                <w:color w:val="FF0000"/>
                <w:sz w:val="20"/>
                <w:szCs w:val="20"/>
                <w:highlight w:val="yellow"/>
                <w:u w:val="single"/>
                <w:lang w:val="ro-RO"/>
              </w:rPr>
            </w:pPr>
            <w:r w:rsidRPr="005D3D2F">
              <w:rPr>
                <w:rFonts w:ascii="Times New Roman" w:hAnsi="Times New Roman" w:cs="Times New Roman"/>
                <w:color w:val="FF0000"/>
                <w:sz w:val="20"/>
                <w:szCs w:val="20"/>
                <w:lang w:val="ro-RO"/>
              </w:rPr>
              <w:lastRenderedPageBreak/>
              <w:t xml:space="preserve">Lege privind reorganizarea transfrontalieră a societăților comerciale </w:t>
            </w:r>
            <w:r w:rsidRPr="005D3D2F">
              <w:rPr>
                <w:rFonts w:ascii="Times New Roman" w:hAnsi="Times New Roman" w:cs="Times New Roman"/>
                <w:color w:val="FF0000"/>
                <w:sz w:val="20"/>
                <w:szCs w:val="20"/>
                <w:highlight w:val="yellow"/>
                <w:lang w:val="ro-RO"/>
              </w:rPr>
              <w:t xml:space="preserve">(ID </w:t>
            </w:r>
            <w:hyperlink r:id="rId18" w:history="1">
              <w:r w:rsidRPr="005D3D2F">
                <w:rPr>
                  <w:rStyle w:val="Hyperlink"/>
                  <w:rFonts w:ascii="Times New Roman" w:hAnsi="Times New Roman" w:cs="Times New Roman"/>
                  <w:color w:val="FF0000"/>
                  <w:sz w:val="20"/>
                  <w:szCs w:val="20"/>
                  <w:highlight w:val="yellow"/>
                  <w:lang w:val="ro-RO"/>
                </w:rPr>
                <w:t>15878</w:t>
              </w:r>
            </w:hyperlink>
            <w:r w:rsidRPr="005D3D2F">
              <w:rPr>
                <w:rStyle w:val="Hyperlink"/>
                <w:rFonts w:ascii="Times New Roman" w:hAnsi="Times New Roman" w:cs="Times New Roman"/>
                <w:color w:val="FF0000"/>
                <w:sz w:val="20"/>
                <w:szCs w:val="20"/>
                <w:highlight w:val="yellow"/>
                <w:lang w:val="ro-RO"/>
              </w:rPr>
              <w:t>)</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b/>
                <w:bCs/>
                <w:color w:val="FF0000"/>
                <w:sz w:val="20"/>
                <w:szCs w:val="20"/>
                <w:lang w:val="en-US"/>
              </w:rPr>
              <w:t>Articolul 14.</w:t>
            </w:r>
            <w:r w:rsidRPr="005D3D2F">
              <w:rPr>
                <w:rFonts w:ascii="Times New Roman" w:eastAsia="Times New Roman" w:hAnsi="Times New Roman" w:cs="Times New Roman"/>
                <w:color w:val="FF0000"/>
                <w:sz w:val="20"/>
                <w:szCs w:val="20"/>
                <w:lang w:val="en-US"/>
              </w:rPr>
              <w:t xml:space="preserve"> Protecția creditorilor în cazul transformării transfrontaliere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(1) Creditorii ale căror creanțe față de societate sunt anterioare datei publicării proiectului de transformare transfrontalieră și nu sunt scadente la această dată beneficiază de protecție conform prezentului articol.</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 În termen de 15 zile de la publicarea proiectului de </w:t>
            </w:r>
            <w:r>
              <w:rPr>
                <w:rFonts w:ascii="Times New Roman" w:eastAsia="Times New Roman" w:hAnsi="Times New Roman" w:cs="Times New Roman"/>
                <w:color w:val="FF0000"/>
                <w:sz w:val="20"/>
                <w:szCs w:val="20"/>
                <w:lang w:val="en-US"/>
              </w:rPr>
              <w:lastRenderedPageBreak/>
              <w:t>transformare transfrontalieră, organul executiv al societății informează în scris toți creditorii cunoscuți menționați la alin. (1) despre transformarea transfrontalieră, despre eventualele garanții prevăzute în proiect și despre dreptul lor de a solicita garanții adecvate în condițiile prezentului articol.</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Concomitent cu publicarea proiectului de transformare transfrontalieră, organul executiv al societății întocmește și publică în registru și, după caz, pe pagina web a societății o declarație pe propria răspundere care reflectă în mod fidel situația financiară a societății la o dată ce nu poate fi anterioară cu mai mult de o lună datei publicării declarației. Declarația trebuie să precizeze că, pe baza informațiilor aflate la dispoziția organului executiv la data întocmirii sale și după efectuarea unor investigații rezonabile, organul executiv nu cunoaște niciun motiv pentru care societatea nu ar fi în măsură, după intrarea în vigoare a transformării transfrontaliere, să își </w:t>
            </w:r>
            <w:r>
              <w:rPr>
                <w:rFonts w:ascii="Times New Roman" w:eastAsia="Times New Roman" w:hAnsi="Times New Roman" w:cs="Times New Roman"/>
                <w:color w:val="FF0000"/>
                <w:sz w:val="20"/>
                <w:szCs w:val="20"/>
                <w:lang w:val="en-US"/>
              </w:rPr>
              <w:lastRenderedPageBreak/>
              <w:t>execute obligațiile la data scadenței acestora. Răspunderea membrilor organului executiv al societății față de terții prejudiciați este guvernată de art. 2021 din Codul civil.</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(4) Creditorul menționat la alin. (1) care nu este mulțumit de garanțiile oferite prin proiectul de transformare transfrontalieră sau căruia proiectul nu îi oferă garanții, poate cere societății, în termen de o lună de la data publicării proiectului, acordarea de garanții adecvate. Societatea transmite creditorului, în scris, oferta sa privind garanțiile, în termen de 15 zile de la data primirii cererii.</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(5) Creditorul care, în condițiile alin. (4), nu a obținut din partea societății garanții satisfăcătoare poate sesiza, în termen de 3 luni de la data publicării proiectului de transformare transfrontalieră, autoritatea competentă, solicitând acesteia să nu elibereze certificatul prealabil până la constituirea unor garanții adecvate. Sesizarea este admisibilă numai dacă creditorul:</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lastRenderedPageBreak/>
              <w:t>a) face dovada că s-a adresat în prealabil societății potrivit alin. (4); și</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b) prezintă indicii suficiente că, prin transformarea transfrontalieră, satisfacerea creanței sale este pusă în pericol.</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(6) Pe baza sesizării prevăzute la alin. (5), autoritatea competentă nu eliberează certificatul cât timp societatea nu face dovada îndeplinirii uneia dintre următoarele condiții:</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a) satisfacerea creanței creditorului care a sesizat autoritatea;</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b) acordul în scris al creditorului asupra garanțiilor oferite de societate;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c) constituirea unor garanții pe care autoritatea le apreciază ca fiind adecvate pentru asigurarea satisfacerii creanței, ținând cont de faptul că creanța creditorului față de societate sau față de un terț are cel puțin o valoare echivalentă și are o calitate a creditului (o bonitate) comparabilă cu cea existentă înainte de transformarea transfrontalieră, precum și că creanța poate fi valorificată în aceeași jurisdicție. Garanțiile prevăzute la </w:t>
            </w:r>
            <w:r>
              <w:rPr>
                <w:rFonts w:ascii="Times New Roman" w:eastAsia="Times New Roman" w:hAnsi="Times New Roman" w:cs="Times New Roman"/>
                <w:color w:val="FF0000"/>
                <w:sz w:val="20"/>
                <w:szCs w:val="20"/>
                <w:lang w:val="en-US"/>
              </w:rPr>
              <w:lastRenderedPageBreak/>
              <w:t>prezenta literă sunt constituite sub condiția intrării în vigoare a transformării transfrontaliere.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(7) Autoritatea competentă respinge sesizarea creditorului prin act motivat dacă, în urma verificării documentelor, rezultă, în mod manifest, că nu sunt întrunite condițiile prevăzute la alin. (5) lit. a) și b) sau că creanța invocată nu se încadrează în domeniul de protecție prevăzut la alin. (1).</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(8) Dispozițiile alin. (1)–(7) nu aduc atingere normelor privind executarea sau garantarea obligațiilor pecuniare ori nepecuniare datorate de societate bugetului public național sau autorităților publice.</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(9) Certificatul prealabil transformării transfrontaliere nu poate fi eliberat înainte de prezentarea de către societate către autoritatea competentă a documentelor ce atestă:</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a) notificarea creditorilor cunoscuți și efectuarea publicității potrivit alin. (2);</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b) publicarea declarației prevăzute la alin. (3);</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sidRPr="005D3D2F">
              <w:rPr>
                <w:rFonts w:ascii="Times New Roman" w:eastAsia="Times New Roman" w:hAnsi="Times New Roman" w:cs="Times New Roman"/>
                <w:color w:val="FF0000"/>
                <w:sz w:val="20"/>
                <w:szCs w:val="20"/>
                <w:lang w:val="en-US"/>
              </w:rPr>
              <w:t xml:space="preserve">c) după caz, soluționarea oricărei sesizări formulate potrivit alin. (5), prin </w:t>
            </w:r>
            <w:r w:rsidRPr="005D3D2F">
              <w:rPr>
                <w:rFonts w:ascii="Times New Roman" w:eastAsia="Times New Roman" w:hAnsi="Times New Roman" w:cs="Times New Roman"/>
                <w:color w:val="FF0000"/>
                <w:sz w:val="20"/>
                <w:szCs w:val="20"/>
                <w:lang w:val="en-US"/>
              </w:rPr>
              <w:lastRenderedPageBreak/>
              <w:t>îndeplinirea uneia dintre condițiile prevăzute la alin. (6) lit. a)–c) sau prin respingerea sesizării potrivit alin. (7).</w:t>
            </w:r>
          </w:p>
          <w:p w:rsidR="00B15A4E" w:rsidRPr="005D3D2F"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(10) Pe o perioadă de 2 ani de la data intrării în vigoare a transformării transfrontaliere, creditorul a cărui creanță este anterioară datei publicării proiectului de transformare transfrontalieră, indiferent dacă aceasta era sau nu scadentă la acea dată, poate introduce acțiuni în legătură cu creanța respectivă în instanța judecătorească în a cărei rază teritorială societatea își avea sediul în Republica Moldova înainte de transformarea transfrontalieră. Prezentul alineat nu aduce atingere normelor de competență jurisdicțională care decurg din tratatele internaționale la care Republica Moldova este parte, dintr-un acord de alegere a forului sau o convenție arbitrală.</w:t>
            </w:r>
          </w:p>
          <w:p w:rsidR="00E52CEB" w:rsidRPr="005D3D2F"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 xml:space="preserve">Law on the Cross-Border Reorganization of Commercial Companies </w:t>
            </w:r>
            <w:r w:rsidRPr="00B64A6E">
              <w:rPr>
                <w:rFonts w:ascii="Times New Roman" w:hAnsi="Times New Roman" w:cs="Times New Roman"/>
                <w:color w:val="FF0000"/>
                <w:sz w:val="20"/>
                <w:szCs w:val="20"/>
                <w:highlight w:val="yellow"/>
                <w:lang w:val="en-US"/>
              </w:rPr>
              <w:t>(ID 15878)</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b/>
                <w:bCs/>
                <w:color w:val="FF0000"/>
                <w:sz w:val="20"/>
                <w:szCs w:val="20"/>
                <w:lang w:val="en-US"/>
              </w:rPr>
              <w:t xml:space="preserve">Article 14. </w:t>
            </w:r>
            <w:r w:rsidRPr="00B64A6E">
              <w:rPr>
                <w:rFonts w:ascii="Times New Roman" w:hAnsi="Times New Roman" w:cs="Times New Roman"/>
                <w:color w:val="FF0000"/>
                <w:sz w:val="20"/>
                <w:szCs w:val="20"/>
                <w:lang w:val="en-US"/>
              </w:rPr>
              <w:t>Protection of Creditors in the Case of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(1) Creditors whose claims against the company predate the date of publication of the draft terms of cross-border conversion and have not yet fallen due at that date shall be entitled to protection in accordance with this Article.</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(2) Within 15 days of the publication of the draft terms of cross-border conversion, the management body of the company shall notify in writing all known creditors referred to in paragraph (1) of the cross-border conversion, of any safeguards provided for in the draft terms, and of their right to request adequate safeguards under the conditions of this Article.</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(3) Simultaneously with the publication of the draft terms of cross-border conversion, the management body of the company shall draw up and publish in the register and, where applicable, on the company's website a declaration of solvency which accurately reflects the financial position of the company at a date no earlier than one month before the date of publication of the declaration. The declaration shall state that, on the basis of the information available to the management body at the time of its preparation and after making reasonable enquiries, the management body is unaware of any reason why the company would be unable, after the cross-border conversion </w:t>
            </w:r>
            <w:r w:rsidRPr="00B64A6E">
              <w:rPr>
                <w:rFonts w:ascii="Times New Roman" w:hAnsi="Times New Roman" w:cs="Times New Roman"/>
                <w:color w:val="FF0000"/>
                <w:sz w:val="20"/>
                <w:szCs w:val="20"/>
                <w:lang w:val="en-US"/>
              </w:rPr>
              <w:lastRenderedPageBreak/>
              <w:t>takes effect, to meet its obligations as they fall due. The liability of members of the management body of the company towards third parties who sustain loss shall be governed by Article 2021 of the Civil Code.</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(4) A creditor referred to in paragraph (1) who is not satisfied with the safeguards offered in the draft terms of cross-border conversion or to whom the draft terms offer no safeguards may apply to the company, within one month of the date of publication of the draft terms, for adequate safeguards. The company shall transmit to the creditor, in writing, its offer of safeguards within 15 days of receipt of the application.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(5) A creditor who has not obtained adequate safeguards from the company in accordance with paragraph (4) may apply to the competent authority, within three months of the date of publication of the draft terms of cross-border conversion, requesting that it not issue the pre-conversion certificate until adequate safeguards are provided. Such application shall be admissible only if the creditor:</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lastRenderedPageBreak/>
              <w:t>a) demonstrates that it has previously applied to the company in accordance with paragraph (4); and</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presents sufficient evidence that the satisfaction of its claim is put at risk by the cross-border conversion.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(6) On the basis of the application referred to in paragraph (5), the competent authority shall not issue the certificate until the company demonstrates fulfilment of one of the following conditions: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satisfaction of the claim of the creditor who made the application;</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written consent of that creditor to the safeguards offered by the company;</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c) provision of safeguards which the competent authority considers adequate to ensure satisfaction of the claim, taking into account that the creditor's claim against the company or a third party has at least an equivalent value and at least a credit quality comparable to that existing prior to the cross-border conversion, and that the claim is enforceable in the same jurisdiction. Safeguards referred to in this point shall be provided </w:t>
            </w:r>
            <w:r>
              <w:rPr>
                <w:rFonts w:ascii="Times New Roman" w:hAnsi="Times New Roman" w:cs="Times New Roman"/>
                <w:color w:val="FF0000"/>
                <w:sz w:val="20"/>
                <w:szCs w:val="20"/>
                <w:lang w:val="en-US"/>
              </w:rPr>
              <w:lastRenderedPageBreak/>
              <w:t>subject to the cross-border conversion taking effect.</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(7) The competent authority shall reject a creditor's application by a reasoned decision if, upon examination of the documents, it is manifestly clear that the conditions set out in paragraph (5)</w:t>
            </w:r>
            <w:r w:rsidR="00D27C1F">
              <w:rPr>
                <w:rFonts w:ascii="Times New Roman" w:hAnsi="Times New Roman" w:cs="Times New Roman"/>
                <w:color w:val="FF0000"/>
                <w:sz w:val="20"/>
                <w:szCs w:val="20"/>
                <w:lang w:val="en-US"/>
              </w:rPr>
              <w:t xml:space="preserve"> point</w:t>
            </w:r>
            <w:r w:rsidR="00B06BE7">
              <w:rPr>
                <w:rFonts w:ascii="Times New Roman" w:hAnsi="Times New Roman" w:cs="Times New Roman"/>
                <w:color w:val="FF0000"/>
                <w:sz w:val="20"/>
                <w:szCs w:val="20"/>
                <w:lang w:val="en-US"/>
              </w:rPr>
              <w:t>s</w:t>
            </w:r>
            <w:r w:rsidR="00D27C1F">
              <w:rPr>
                <w:rFonts w:ascii="Times New Roman" w:hAnsi="Times New Roman" w:cs="Times New Roman"/>
                <w:color w:val="FF0000"/>
                <w:sz w:val="20"/>
                <w:szCs w:val="20"/>
                <w:lang w:val="en-US"/>
              </w:rPr>
              <w:t xml:space="preserve"> </w:t>
            </w:r>
            <w:r>
              <w:rPr>
                <w:rFonts w:ascii="Times New Roman" w:hAnsi="Times New Roman" w:cs="Times New Roman"/>
                <w:color w:val="FF0000"/>
                <w:sz w:val="20"/>
                <w:szCs w:val="20"/>
                <w:lang w:val="en-US"/>
              </w:rPr>
              <w:t>(a) and (b) are not met, or that the claim invoked does not fall within the scope of protection provided for in paragraph (1).</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(8) Paragraphs (1) to (7) shall be without prejudice to the rules on the enforcement or securing of pecuniary or non-pecuniary obligations owed by the company to the national public budget or to public authorities.</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(9) The pre-conversion certificate shall not be issued before the company presents to the competent authority documents attesting:</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a) notification of known creditors and the disclosure in accordance with paragraph (2);</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b) publication of the declaration referred to in paragraph (3);</w:t>
            </w:r>
          </w:p>
          <w:p w:rsidR="00B64A6E" w:rsidRPr="00B64A6E" w:rsidRDefault="00B64A6E" w:rsidP="00B64A6E">
            <w:pPr>
              <w:pStyle w:val="NoSpacing"/>
              <w:jc w:val="both"/>
              <w:rPr>
                <w:rFonts w:ascii="Times New Roman" w:hAnsi="Times New Roman" w:cs="Times New Roman"/>
                <w:color w:val="FF0000"/>
                <w:sz w:val="20"/>
                <w:szCs w:val="20"/>
                <w:lang w:val="en-US"/>
              </w:rPr>
            </w:pPr>
            <w:r w:rsidRPr="00B64A6E">
              <w:rPr>
                <w:rFonts w:ascii="Times New Roman" w:hAnsi="Times New Roman" w:cs="Times New Roman"/>
                <w:color w:val="FF0000"/>
                <w:sz w:val="20"/>
                <w:szCs w:val="20"/>
                <w:lang w:val="en-US"/>
              </w:rPr>
              <w:t xml:space="preserve">c) where applicable, resolution of any application submitted pursuant to </w:t>
            </w:r>
            <w:r w:rsidRPr="00B64A6E">
              <w:rPr>
                <w:rFonts w:ascii="Times New Roman" w:hAnsi="Times New Roman" w:cs="Times New Roman"/>
                <w:color w:val="FF0000"/>
                <w:sz w:val="20"/>
                <w:szCs w:val="20"/>
                <w:lang w:val="en-US"/>
              </w:rPr>
              <w:lastRenderedPageBreak/>
              <w:t>paragraph (5), by fulfilment of one of the conditions set out in paragraph (6)(a) to (c) or by rejection of the application pursuant to paragraph (7).</w:t>
            </w:r>
          </w:p>
          <w:p w:rsidR="00B64A6E" w:rsidRPr="00B64A6E" w:rsidRDefault="00B64A6E" w:rsidP="00B64A6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For a period of two years from the date on which the cross-border conversion takes effect, a creditor whose claim predates the date of publication of the draft terms of cross-border conversion, whether or not it had fallen due at that date, may bring actions in relation to that claim before the court having jurisdiction in the territory where the company had its registered office in the Republic of Moldova prior to the cross-border conversion. This paragraph shall be without prejudice to the jurisdictional rules arising from international treaties to which the Republic of Moldova is a party, from a choice of forum clause or an arbitration agreement.</w:t>
            </w:r>
          </w:p>
          <w:p w:rsidR="00E52CEB" w:rsidRPr="00B64A6E" w:rsidRDefault="00E52CEB" w:rsidP="00B64A6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86k</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Informarea și consultarea angajaților</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se asigură că drepturile angajaților la informare și consultare sunt respectate în ceea ce privește </w:t>
            </w:r>
            <w:r w:rsidR="00C13318" w:rsidRPr="001F5A3D">
              <w:rPr>
                <w:rFonts w:ascii="Times New Roman" w:hAnsi="Times New Roman" w:cs="Times New Roman"/>
                <w:sz w:val="20"/>
                <w:szCs w:val="20"/>
                <w:lang w:val="en-US" w:eastAsia="ru-RU"/>
              </w:rPr>
              <w:lastRenderedPageBreak/>
              <w:t xml:space="preserve">transformarea transfrontalieră și sunt exercitate în conformitate cu cadrul juridic prevăzut de Directiva 2002/14/CE și, după caz, pentru întreprinderile de dimensiune comunitară sau grupurile de întreprinderi de dimensiune comunitară, în conformitate cu Directiva 2009/38/CE. Statele membre pot decide ca drepturile angajaților la informare și consultare să se aplice în ceea ce privește angajații altor societăți decât cele menționate la articolul 3 alineatul </w:t>
            </w: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din Directiva 2002/14/CE.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w:t>
            </w:r>
            <w:r w:rsidR="00C13318" w:rsidRPr="001F5A3D">
              <w:rPr>
                <w:rFonts w:ascii="Times New Roman" w:hAnsi="Times New Roman" w:cs="Times New Roman"/>
                <w:sz w:val="20"/>
                <w:szCs w:val="20"/>
                <w:lang w:val="en-US" w:eastAsia="ru-RU"/>
              </w:rPr>
              <w:t xml:space="preserve"> Prin derogare de la articolul 86e alineatul </w:t>
            </w:r>
            <w:r w:rsidR="009D3D42" w:rsidRPr="001F5A3D">
              <w:rPr>
                <w:rFonts w:ascii="Times New Roman" w:hAnsi="Times New Roman" w:cs="Times New Roman"/>
                <w:sz w:val="20"/>
                <w:szCs w:val="20"/>
                <w:lang w:val="en-US" w:eastAsia="ru-RU"/>
              </w:rPr>
              <w:t>7</w:t>
            </w:r>
            <w:r w:rsidR="00C13318" w:rsidRPr="001F5A3D">
              <w:rPr>
                <w:rFonts w:ascii="Times New Roman" w:hAnsi="Times New Roman" w:cs="Times New Roman"/>
                <w:sz w:val="20"/>
                <w:szCs w:val="20"/>
                <w:lang w:val="en-US" w:eastAsia="ru-RU"/>
              </w:rPr>
              <w:t xml:space="preserve"> și de la articolul 86g alineatul </w:t>
            </w:r>
            <w:r w:rsidR="009D3D42"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litera (b), statele membre se asigură că drepturile angajaților la informare și consultare sunt respectate cel puțin înainte de a se decide asupra proiectului de transformare transfrontalieră sau asupra raportului menționat la articolul 86e, oricare dintre acestea survine mai devreme, astfel încât angajaților să li se ofere un răspuns motivat înainte de adunarea generală menționată la articolul 86h.</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3.</w:t>
            </w:r>
            <w:r w:rsidR="00C13318" w:rsidRPr="001F5A3D">
              <w:rPr>
                <w:rFonts w:ascii="Times New Roman" w:hAnsi="Times New Roman" w:cs="Times New Roman"/>
                <w:sz w:val="20"/>
                <w:szCs w:val="20"/>
                <w:lang w:val="en-US" w:eastAsia="ru-RU"/>
              </w:rPr>
              <w:t xml:space="preserve"> Fără a aduce atingere niciuneia dintre dispozițiile sau practicile în vigoare care sunt mai favorabile angajaților, statele membre stabilesc modalitățile practice pentru exercitarea dreptului la informare și consultare în conformitate cu articolul 4 din Directiva 2002/14/CE.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86k</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information and consultation</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employees’ rights to information and consultation are respected </w:t>
            </w:r>
            <w:r w:rsidRPr="001F5A3D">
              <w:rPr>
                <w:rFonts w:ascii="Times New Roman" w:hAnsi="Times New Roman" w:cs="Times New Roman"/>
                <w:sz w:val="20"/>
                <w:szCs w:val="20"/>
                <w:lang w:val="en-US"/>
              </w:rPr>
              <w:lastRenderedPageBreak/>
              <w:t xml:space="preserve">in relation to the cross-border conversion and are exercised in accordance with the legal framework provided for in Directive 2002/14/EC and, where applicable for Community-scale undertakings or Community-scale groups of undertakings, in accordance with Directive 2009/38/EC. Member States may decide that employees’ rights to information and consultation apply with respect to the employees of companies other than those referred to in Article 3(1) of Directive 2002/14/EC.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Notwithstanding Article 86e(7) and point (b) of Article 86g(1), Member States shall ensure that employees’ rights to information and consultation are respected, at least before the draft terms of the cross-border conversion or the report referred to in Article 86e are decided upon, whichever is earlier, in such a way that a reasoned response is given to the employees before the general meeting referred to in Article 86h. </w:t>
            </w:r>
          </w:p>
          <w:p w:rsidR="00E52CEB"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3. Without prejudice to any provisions or practices in force more favourable to employees, Member States shall determine the practical arrangements for exercising the right to information and consultation in accordance with Article 4 of Directive 2002/14/EC.</w:t>
            </w:r>
          </w:p>
          <w:p w:rsidR="00116C42" w:rsidRPr="001F5A3D" w:rsidRDefault="00116C42" w:rsidP="00116C42">
            <w:pPr>
              <w:jc w:val="both"/>
              <w:rPr>
                <w:rFonts w:ascii="Times New Roman" w:hAnsi="Times New Roman" w:cs="Times New Roman"/>
                <w:b/>
                <w:sz w:val="20"/>
                <w:szCs w:val="20"/>
                <w:lang w:val="en-US"/>
              </w:rPr>
            </w:pPr>
          </w:p>
        </w:tc>
        <w:tc>
          <w:tcPr>
            <w:tcW w:w="2551" w:type="dxa"/>
          </w:tcPr>
          <w:p w:rsidR="00FB0B3B" w:rsidRPr="00A17A43" w:rsidRDefault="00FB0B3B" w:rsidP="00FB0B3B">
            <w:pPr>
              <w:pStyle w:val="NoSpacing"/>
              <w:jc w:val="both"/>
              <w:rPr>
                <w:rFonts w:ascii="Times New Roman" w:hAnsi="Times New Roman" w:cs="Times New Roman"/>
                <w:color w:val="FF0000"/>
                <w:sz w:val="20"/>
                <w:szCs w:val="20"/>
                <w:highlight w:val="yellow"/>
                <w:u w:val="single"/>
                <w:lang w:val="ro-RO"/>
              </w:rPr>
            </w:pPr>
            <w:r w:rsidRPr="00A17A43">
              <w:rPr>
                <w:rFonts w:ascii="Times New Roman" w:hAnsi="Times New Roman" w:cs="Times New Roman"/>
                <w:color w:val="FF0000"/>
                <w:sz w:val="20"/>
                <w:szCs w:val="20"/>
                <w:lang w:val="ro-RO"/>
              </w:rPr>
              <w:lastRenderedPageBreak/>
              <w:t xml:space="preserve">Lege privind reorganizarea transfrontalieră a societăților comerciale </w:t>
            </w:r>
            <w:r w:rsidRPr="00A17A43">
              <w:rPr>
                <w:rFonts w:ascii="Times New Roman" w:hAnsi="Times New Roman" w:cs="Times New Roman"/>
                <w:color w:val="FF0000"/>
                <w:sz w:val="20"/>
                <w:szCs w:val="20"/>
                <w:highlight w:val="yellow"/>
                <w:lang w:val="ro-RO"/>
              </w:rPr>
              <w:t xml:space="preserve">(ID </w:t>
            </w:r>
            <w:hyperlink r:id="rId19" w:history="1">
              <w:r w:rsidRPr="00A17A43">
                <w:rPr>
                  <w:rStyle w:val="Hyperlink"/>
                  <w:rFonts w:ascii="Times New Roman" w:hAnsi="Times New Roman" w:cs="Times New Roman"/>
                  <w:color w:val="FF0000"/>
                  <w:sz w:val="20"/>
                  <w:szCs w:val="20"/>
                  <w:highlight w:val="yellow"/>
                  <w:lang w:val="ro-RO"/>
                </w:rPr>
                <w:t>15878</w:t>
              </w:r>
            </w:hyperlink>
            <w:r w:rsidRPr="00A17A43">
              <w:rPr>
                <w:rStyle w:val="Hyperlink"/>
                <w:rFonts w:ascii="Times New Roman" w:hAnsi="Times New Roman" w:cs="Times New Roman"/>
                <w:color w:val="FF0000"/>
                <w:sz w:val="20"/>
                <w:szCs w:val="20"/>
                <w:highlight w:val="yellow"/>
                <w:lang w:val="ro-RO"/>
              </w:rPr>
              <w:t>)</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sidRPr="00A17A43">
              <w:rPr>
                <w:rFonts w:ascii="Times New Roman" w:eastAsia="Times New Roman" w:hAnsi="Times New Roman" w:cs="Times New Roman"/>
                <w:b/>
                <w:bCs/>
                <w:color w:val="FF0000"/>
                <w:sz w:val="20"/>
                <w:szCs w:val="20"/>
                <w:lang w:val="en-US"/>
              </w:rPr>
              <w:t>Articolul 15.</w:t>
            </w:r>
            <w:r w:rsidRPr="00A17A43">
              <w:rPr>
                <w:rFonts w:ascii="Times New Roman" w:eastAsia="Times New Roman" w:hAnsi="Times New Roman" w:cs="Times New Roman"/>
                <w:color w:val="FF0000"/>
                <w:sz w:val="20"/>
                <w:szCs w:val="20"/>
                <w:lang w:val="en-US"/>
              </w:rPr>
              <w:t xml:space="preserve"> Informarea și consultarea salariaților în cazul transformării transfrontaliere</w:t>
            </w:r>
          </w:p>
          <w:p w:rsidR="00B15A4E" w:rsidRPr="00A17A43" w:rsidRDefault="00B15A4E" w:rsidP="00FB0B3B">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(1) Societatea este obligată să ia măsurile necesare pentru respectarea dreptului salariaților de a fi informați și consultați în legătură cu transformarea transfrontalieră, în conformitate cu art. 42, art. 42</w:t>
            </w:r>
            <w:r>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și art.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din Codul muncii nr. 154/2003, precum și altor dispoziții legale aplicabile.</w:t>
            </w:r>
          </w:p>
          <w:p w:rsidR="00B15A4E" w:rsidRPr="00A17A43" w:rsidRDefault="00B15A4E" w:rsidP="00FB0B3B">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Prin</w:t>
            </w:r>
            <w:r>
              <w:rPr>
                <w:rFonts w:ascii="Times New Roman" w:eastAsia="Times New Roman" w:hAnsi="Times New Roman" w:cs="Times New Roman"/>
                <w:color w:val="FF0000"/>
                <w:sz w:val="20"/>
                <w:szCs w:val="20"/>
                <w:lang w:val="en-US"/>
              </w:rPr>
              <w:t xml:space="preserve"> derogare de la dispozițiile art. 9 alin. (7) și art. 11 alin. (1) lit. b), </w:t>
            </w:r>
            <w:r>
              <w:rPr>
                <w:rFonts w:ascii="Times New Roman" w:hAnsi="Times New Roman" w:cs="Times New Roman"/>
                <w:color w:val="FF0000"/>
                <w:sz w:val="20"/>
                <w:szCs w:val="20"/>
                <w:lang w:val="en-US"/>
              </w:rPr>
              <w:t>societatea este obligată să îndeplinească măsurile prevăzute la alin. (1) înainte de aprobarea proiectului de transformare transfrontalieră sau a raportului organului executiv adresat asociaților ori salariaților, în funcție de care dintre acestea intervine prima, astfel încât salariaților să li se poată furniza un răspuns motivat înainte de adunarea generală convocată pentru aprobarea proiectului de transformare transfrontalieră.</w:t>
            </w:r>
          </w:p>
          <w:p w:rsidR="00B15A4E" w:rsidRPr="00A17A43" w:rsidRDefault="00B15A4E" w:rsidP="00FB0B3B">
            <w:pPr>
              <w:pStyle w:val="NoSpacing"/>
              <w:jc w:val="both"/>
              <w:rPr>
                <w:rFonts w:ascii="Times New Roman" w:hAnsi="Times New Roman" w:cs="Times New Roman"/>
                <w:color w:val="FF0000"/>
                <w:sz w:val="20"/>
                <w:szCs w:val="20"/>
                <w:lang w:val="en-US"/>
              </w:rPr>
            </w:pPr>
            <w:r w:rsidRPr="00A17A43">
              <w:rPr>
                <w:rFonts w:ascii="Times New Roman" w:hAnsi="Times New Roman" w:cs="Times New Roman"/>
                <w:color w:val="FF0000"/>
                <w:sz w:val="20"/>
                <w:szCs w:val="20"/>
                <w:lang w:val="en-US"/>
              </w:rPr>
              <w:t>(3) Dispozițiile alin. (1) și (2) nu aduc atingere dispozițiilor legale sau practicilor în vigoare mai favorabile salariaților.</w:t>
            </w:r>
          </w:p>
          <w:p w:rsidR="00E52CEB" w:rsidRPr="00A17A43"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15. </w:t>
            </w:r>
            <w:r w:rsidRPr="002A1FCE">
              <w:rPr>
                <w:rFonts w:ascii="Times New Roman" w:hAnsi="Times New Roman" w:cs="Times New Roman"/>
                <w:color w:val="FF0000"/>
                <w:sz w:val="20"/>
                <w:szCs w:val="20"/>
                <w:lang w:val="en-US"/>
              </w:rPr>
              <w:t xml:space="preserve">Information and Consultation of Employees </w:t>
            </w:r>
            <w:r w:rsidRPr="002A1FCE">
              <w:rPr>
                <w:rFonts w:ascii="Times New Roman" w:hAnsi="Times New Roman" w:cs="Times New Roman"/>
                <w:color w:val="FF0000"/>
                <w:sz w:val="20"/>
                <w:szCs w:val="20"/>
                <w:lang w:val="en-US"/>
              </w:rPr>
              <w:lastRenderedPageBreak/>
              <w:t>in the Case of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company shall take the necessary measures to respect the right of employees to be informed and consulted in relation to the cross-border conversion, in accordance with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of Labour Code No. 154/2003 and other applicable legal provisions.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By way of derogation from Articles 9</w:t>
            </w:r>
            <w:r w:rsidR="00B06BE7">
              <w:rPr>
                <w:rFonts w:ascii="Times New Roman" w:hAnsi="Times New Roman" w:cs="Times New Roman"/>
                <w:color w:val="FF0000"/>
                <w:sz w:val="20"/>
                <w:szCs w:val="20"/>
                <w:lang w:val="en-US"/>
              </w:rPr>
              <w:t xml:space="preserve"> paragraph </w:t>
            </w:r>
            <w:r>
              <w:rPr>
                <w:rFonts w:ascii="Times New Roman" w:hAnsi="Times New Roman" w:cs="Times New Roman"/>
                <w:color w:val="FF0000"/>
                <w:sz w:val="20"/>
                <w:szCs w:val="20"/>
                <w:lang w:val="en-US"/>
              </w:rPr>
              <w:t>(7) and 11</w:t>
            </w:r>
            <w:r w:rsidR="00B06BE7">
              <w:rPr>
                <w:rFonts w:ascii="Times New Roman" w:hAnsi="Times New Roman" w:cs="Times New Roman"/>
                <w:color w:val="FF0000"/>
                <w:sz w:val="20"/>
                <w:szCs w:val="20"/>
                <w:lang w:val="en-US"/>
              </w:rPr>
              <w:t xml:space="preserve"> paragraph</w:t>
            </w:r>
            <w:r>
              <w:rPr>
                <w:rFonts w:ascii="Times New Roman" w:hAnsi="Times New Roman" w:cs="Times New Roman"/>
                <w:color w:val="FF0000"/>
                <w:sz w:val="20"/>
                <w:szCs w:val="20"/>
                <w:lang w:val="en-US"/>
              </w:rPr>
              <w:t>(1)</w:t>
            </w:r>
            <w:r w:rsidR="00B06BE7">
              <w:rPr>
                <w:rFonts w:ascii="Times New Roman" w:hAnsi="Times New Roman" w:cs="Times New Roman"/>
                <w:color w:val="FF0000"/>
                <w:sz w:val="20"/>
                <w:szCs w:val="20"/>
                <w:lang w:val="en-US"/>
              </w:rPr>
              <w:t xml:space="preserve"> letter </w:t>
            </w:r>
            <w:r>
              <w:rPr>
                <w:rFonts w:ascii="Times New Roman" w:hAnsi="Times New Roman" w:cs="Times New Roman"/>
                <w:color w:val="FF0000"/>
                <w:sz w:val="20"/>
                <w:szCs w:val="20"/>
                <w:lang w:val="en-US"/>
              </w:rPr>
              <w:t>(b), the company shall fulfil the measures referred to in paragraph (1) before the draft terms of cross-border conversion or the report of the management body addressed to members or employees is approved, whichever comes first, so that a reasoned response may be provided to the employees before the general meeting called to approve the draft terms of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(3) Paragraphs (1) and (2) shall be without prejudice to more favourable legal provisions or practices applicable to employees.</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86l</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Participarea angajaților</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Fără a aduce atingere alineatului, societatea transformată este supusă normelor în vigoare cu privire la participarea angajaților, dacă acestea există, în statul membru de destinație.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Cu toate acestea, normele în vigoare cu privire la participarea angajaților, dacă acestea există, în statul membru de destinație nu se aplică în cazul în care societatea are, în cele șase luni care precedă publicarea proiectului de transformare transfrontalieră, un număr mediu de angajați echivalent cu patru cincimi din pragul aplicabil, astfel cum este prevăzut în legislația statului membru de plecare, pentru declanșarea participării </w:t>
            </w:r>
            <w:r w:rsidR="00C13318" w:rsidRPr="001F5A3D">
              <w:rPr>
                <w:rFonts w:ascii="Times New Roman" w:hAnsi="Times New Roman" w:cs="Times New Roman"/>
                <w:sz w:val="20"/>
                <w:szCs w:val="20"/>
                <w:lang w:val="en-US" w:eastAsia="ru-RU"/>
              </w:rPr>
              <w:lastRenderedPageBreak/>
              <w:t>angajaților în sensul articolului 2 litera (k) din Directiva 2001/86/CE, sau în cazul în care legislația statului membru de destinație nu:</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prevede cel puțin același nivel de participare a angajaților ca cel care existau în societate înainte de transformarea transfrontalieră, măsurat prin raportare la proporția reprezentanților angajaților în rândul membrilor organului de administrație sau de supraveghere ori ai comitetelor acestora sau ai grupului de conducere care acoperă unitățile de profit ale societății, care face obiectul reprezentării angajaților; sau</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acordă angajaților sediilor societății transformate care sunt situate în alte state membre același drept de a exercita drepturile de participare ca cel de care beneficiază angajații încadrați în statul membru de destinație.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În cazurile menționate la alineatul </w:t>
            </w: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din prezentul articol, participarea angajaților în societatea transformată și implicarea acestora în definirea unor astfel de drepturi sunt </w:t>
            </w:r>
            <w:r w:rsidR="00C13318" w:rsidRPr="001F5A3D">
              <w:rPr>
                <w:rFonts w:ascii="Times New Roman" w:hAnsi="Times New Roman" w:cs="Times New Roman"/>
                <w:sz w:val="20"/>
                <w:szCs w:val="20"/>
                <w:lang w:val="en-US" w:eastAsia="ru-RU"/>
              </w:rPr>
              <w:lastRenderedPageBreak/>
              <w:t xml:space="preserve">reglementate de statele membre, mutatis mutandis și sub rezerva alineatelor </w:t>
            </w:r>
            <w:r w:rsidR="008501BF" w:rsidRPr="001F5A3D">
              <w:rPr>
                <w:rFonts w:ascii="Times New Roman" w:hAnsi="Times New Roman" w:cs="Times New Roman"/>
                <w:sz w:val="20"/>
                <w:szCs w:val="20"/>
                <w:lang w:val="en-US" w:eastAsia="ru-RU"/>
              </w:rPr>
              <w:t>4-7</w:t>
            </w:r>
            <w:r w:rsidR="00C13318" w:rsidRPr="001F5A3D">
              <w:rPr>
                <w:rFonts w:ascii="Times New Roman" w:hAnsi="Times New Roman" w:cs="Times New Roman"/>
                <w:sz w:val="20"/>
                <w:szCs w:val="20"/>
                <w:lang w:val="en-US" w:eastAsia="ru-RU"/>
              </w:rPr>
              <w:t xml:space="preserve"> din prezentul articol, în conformitate cu principiile și procedurile prevăzute la articolul 12 alineatele </w:t>
            </w: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și </w:t>
            </w: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din Regulamentul (CE) nr. 2157/2001 și cu următoarele dispoziții din Directiva 2001/86/CE: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articolul 3 alineatul </w:t>
            </w:r>
            <w:r w:rsidR="009D3D42" w:rsidRPr="001F5A3D">
              <w:rPr>
                <w:rFonts w:ascii="Times New Roman" w:hAnsi="Times New Roman" w:cs="Times New Roman"/>
                <w:sz w:val="20"/>
                <w:szCs w:val="20"/>
                <w:lang w:val="en-US" w:eastAsia="ru-RU"/>
              </w:rPr>
              <w:t>1</w:t>
            </w:r>
            <w:r w:rsidRPr="001F5A3D">
              <w:rPr>
                <w:rFonts w:ascii="Times New Roman" w:hAnsi="Times New Roman" w:cs="Times New Roman"/>
                <w:sz w:val="20"/>
                <w:szCs w:val="20"/>
                <w:lang w:val="en-US" w:eastAsia="ru-RU"/>
              </w:rPr>
              <w:t xml:space="preserve">, articolul 3 alineatul </w:t>
            </w:r>
            <w:r w:rsidR="008501BF" w:rsidRPr="001F5A3D">
              <w:rPr>
                <w:rFonts w:ascii="Times New Roman" w:hAnsi="Times New Roman" w:cs="Times New Roman"/>
                <w:sz w:val="20"/>
                <w:szCs w:val="20"/>
                <w:lang w:val="en-US" w:eastAsia="ru-RU"/>
              </w:rPr>
              <w:t>2</w:t>
            </w:r>
            <w:r w:rsidRPr="001F5A3D">
              <w:rPr>
                <w:rFonts w:ascii="Times New Roman" w:hAnsi="Times New Roman" w:cs="Times New Roman"/>
                <w:sz w:val="20"/>
                <w:szCs w:val="20"/>
                <w:lang w:val="en-US" w:eastAsia="ru-RU"/>
              </w:rPr>
              <w:t xml:space="preserve"> literele (a) punctul (i) și (b), articolul 3 alineatul (3), primele două teze de la articolul 3 alineatul </w:t>
            </w:r>
            <w:r w:rsidR="008501BF" w:rsidRPr="001F5A3D">
              <w:rPr>
                <w:rFonts w:ascii="Times New Roman" w:hAnsi="Times New Roman" w:cs="Times New Roman"/>
                <w:sz w:val="20"/>
                <w:szCs w:val="20"/>
                <w:lang w:val="en-US" w:eastAsia="ru-RU"/>
              </w:rPr>
              <w:t>4</w:t>
            </w:r>
            <w:r w:rsidRPr="001F5A3D">
              <w:rPr>
                <w:rFonts w:ascii="Times New Roman" w:hAnsi="Times New Roman" w:cs="Times New Roman"/>
                <w:sz w:val="20"/>
                <w:szCs w:val="20"/>
                <w:lang w:val="en-US" w:eastAsia="ru-RU"/>
              </w:rPr>
              <w:t xml:space="preserve">, precum și articolul 3 alineatele </w:t>
            </w:r>
            <w:r w:rsidR="008501BF" w:rsidRPr="001F5A3D">
              <w:rPr>
                <w:rFonts w:ascii="Times New Roman" w:hAnsi="Times New Roman" w:cs="Times New Roman"/>
                <w:sz w:val="20"/>
                <w:szCs w:val="20"/>
                <w:lang w:val="en-US" w:eastAsia="ru-RU"/>
              </w:rPr>
              <w:t>5 și 7;</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articolul 4 alineatul (1), articolul 4 alineatul (2) literele (a), (g) și (h), precum și articolul 4 alineatele (3) și (4);</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articolul 5;</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articolul 6;</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(e) articolul 7 alineatul </w:t>
            </w:r>
            <w:r w:rsidR="008501BF" w:rsidRPr="001F5A3D">
              <w:rPr>
                <w:rFonts w:ascii="Times New Roman" w:hAnsi="Times New Roman" w:cs="Times New Roman"/>
                <w:sz w:val="20"/>
                <w:szCs w:val="20"/>
                <w:lang w:val="en-US" w:eastAsia="ru-RU"/>
              </w:rPr>
              <w:t>1</w:t>
            </w:r>
            <w:r w:rsidRPr="001F5A3D">
              <w:rPr>
                <w:rFonts w:ascii="Times New Roman" w:hAnsi="Times New Roman" w:cs="Times New Roman"/>
                <w:sz w:val="20"/>
                <w:szCs w:val="20"/>
                <w:lang w:val="en-US" w:eastAsia="ru-RU"/>
              </w:rPr>
              <w:t>, cu excepția celei de a doua liniuțe de la litera (b);</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(f) articolele 8, 10, 11 și 12; și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(g) litera (a) din partea 3 a anexei.</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La reglementarea principiilor și procedurilor menționate la alineatul (3), statele membre: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conferă grupului special de negociere dreptul de a </w:t>
            </w:r>
            <w:r w:rsidRPr="001F5A3D">
              <w:rPr>
                <w:rFonts w:ascii="Times New Roman" w:hAnsi="Times New Roman" w:cs="Times New Roman"/>
                <w:sz w:val="20"/>
                <w:szCs w:val="20"/>
                <w:lang w:val="en-US" w:eastAsia="ru-RU"/>
              </w:rPr>
              <w:lastRenderedPageBreak/>
              <w:t>decide, cu o majoritate de două treimi din membrii săi reprezentând cel puțin două treimi din angajați, să nu deschidă negocieri sau să înceteze negocierile deja deschise și să se bazeze pe normele privind participarea în vigoare în statul membru de destinație;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pot decide, în cazul în care, în urma unor negocieri prealabile, se aplică dispoziții de referință privind participarea și în pofida unor astfel de dispoziții, să limiteze proporția reprezentanților angajaților în organul de administrație al societății transformate. Cu toate acestea, dacă în societate reprezentanții angajaților constituiau cel puțin o treime din organul de administrație sau de supraveghere, limitarea nu poate duce niciodată la o proporție a reprezentanților angajaților în organul de administrație mai mică de o treime;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(c) </w:t>
            </w:r>
            <w:r w:rsidRPr="001F5A3D">
              <w:rPr>
                <w:rFonts w:ascii="Times New Roman" w:hAnsi="Times New Roman" w:cs="Times New Roman"/>
                <w:sz w:val="20"/>
                <w:szCs w:val="20"/>
                <w:bdr w:val="none" w:sz="0" w:space="0" w:color="auto" w:frame="1"/>
                <w:lang w:val="en-US" w:eastAsia="ru-RU"/>
              </w:rPr>
              <w:t xml:space="preserve">se asigură că normele privind participarea angajaților care se aplicau înainte de transformarea transfrontalieră continuă să se aplice până la data aplicării oricăror norme </w:t>
            </w:r>
            <w:r w:rsidRPr="001F5A3D">
              <w:rPr>
                <w:rFonts w:ascii="Times New Roman" w:hAnsi="Times New Roman" w:cs="Times New Roman"/>
                <w:sz w:val="20"/>
                <w:szCs w:val="20"/>
                <w:bdr w:val="none" w:sz="0" w:space="0" w:color="auto" w:frame="1"/>
                <w:lang w:val="en-US" w:eastAsia="ru-RU"/>
              </w:rPr>
              <w:lastRenderedPageBreak/>
              <w:t xml:space="preserve">convenite ulterior sau, în absența unor norme convenite, până la aplicarea </w:t>
            </w:r>
            <w:r w:rsidRPr="001F5A3D">
              <w:rPr>
                <w:rFonts w:ascii="Times New Roman" w:hAnsi="Times New Roman" w:cs="Times New Roman"/>
                <w:sz w:val="20"/>
                <w:szCs w:val="20"/>
                <w:lang w:val="en-US" w:eastAsia="ru-RU"/>
              </w:rPr>
              <w:t xml:space="preserve">dispozițiilor de referință în conformitate cu litera (a) din partea 3 a anexei la Directiva 2001/86/CE. </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Extinderea drepturilor de participare la angajații societății transformate încadrați în alte state membre, menționată la alineatul </w:t>
            </w:r>
            <w:r w:rsidR="008501BF" w:rsidRPr="001F5A3D">
              <w:rPr>
                <w:rFonts w:ascii="Times New Roman" w:hAnsi="Times New Roman" w:cs="Times New Roman"/>
                <w:sz w:val="20"/>
                <w:szCs w:val="20"/>
                <w:lang w:val="en-US" w:eastAsia="ru-RU"/>
              </w:rPr>
              <w:t xml:space="preserve">2 </w:t>
            </w:r>
            <w:r w:rsidR="00C13318" w:rsidRPr="001F5A3D">
              <w:rPr>
                <w:rFonts w:ascii="Times New Roman" w:hAnsi="Times New Roman" w:cs="Times New Roman"/>
                <w:sz w:val="20"/>
                <w:szCs w:val="20"/>
                <w:lang w:val="en-US" w:eastAsia="ru-RU"/>
              </w:rPr>
              <w:t>litera (b), nu implică nicio obligație pentru statele membre care aleg să facă acest lucru de a lua în considerare acești angajați la calcularea pragurilor privind numărul forței de muncă ce dau naștere la drepturi de participare în temeiul legislației naționale.</w:t>
            </w:r>
          </w:p>
          <w:p w:rsidR="00C13318" w:rsidRPr="001F5A3D" w:rsidRDefault="009D3D42"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w:t>
            </w:r>
            <w:r w:rsidR="00C13318" w:rsidRPr="001F5A3D">
              <w:rPr>
                <w:rFonts w:ascii="Times New Roman" w:hAnsi="Times New Roman" w:cs="Times New Roman"/>
                <w:sz w:val="20"/>
                <w:szCs w:val="20"/>
                <w:lang w:val="en-US" w:eastAsia="ru-RU"/>
              </w:rPr>
              <w:t xml:space="preserve"> În cazul în care societatea transformată urmează să fie guvernată de un sistem de participare a angajaților în conformitate cu normele menționate la alineatul</w:t>
            </w:r>
            <w:r w:rsidR="008501BF" w:rsidRPr="001F5A3D">
              <w:rPr>
                <w:rFonts w:ascii="Times New Roman" w:hAnsi="Times New Roman" w:cs="Times New Roman"/>
                <w:sz w:val="20"/>
                <w:szCs w:val="20"/>
                <w:lang w:val="en-US" w:eastAsia="ru-RU"/>
              </w:rPr>
              <w:t xml:space="preserve"> 2</w:t>
            </w:r>
            <w:r w:rsidR="00C13318" w:rsidRPr="001F5A3D">
              <w:rPr>
                <w:rFonts w:ascii="Times New Roman" w:hAnsi="Times New Roman" w:cs="Times New Roman"/>
                <w:sz w:val="20"/>
                <w:szCs w:val="20"/>
                <w:lang w:val="en-US" w:eastAsia="ru-RU"/>
              </w:rPr>
              <w:t>, aceasta este obligată să adopte o formă juridică ce permite exercitarea drepturilor de participare.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w:t>
            </w:r>
            <w:r w:rsidR="00C13318" w:rsidRPr="001F5A3D">
              <w:rPr>
                <w:rFonts w:ascii="Times New Roman" w:hAnsi="Times New Roman" w:cs="Times New Roman"/>
                <w:sz w:val="20"/>
                <w:szCs w:val="20"/>
                <w:lang w:val="en-US" w:eastAsia="ru-RU"/>
              </w:rPr>
              <w:t xml:space="preserve"> În cazul în care societatea transformată funcționează sub un sistem de participare a angajaților, aceasta este obligată să ia măsuri pentru a se asigura că drepturile de </w:t>
            </w:r>
            <w:r w:rsidR="00C13318" w:rsidRPr="001F5A3D">
              <w:rPr>
                <w:rFonts w:ascii="Times New Roman" w:hAnsi="Times New Roman" w:cs="Times New Roman"/>
                <w:sz w:val="20"/>
                <w:szCs w:val="20"/>
                <w:lang w:val="en-US" w:eastAsia="ru-RU"/>
              </w:rPr>
              <w:lastRenderedPageBreak/>
              <w:t xml:space="preserve">participare ale angajaților sunt protejate în cazul oricărei transformări, fuziuni sau divizări ulterioare, fie ea transfrontalieră sau internă, pe o perioadă de patru ani după ce transformarea </w:t>
            </w:r>
            <w:r w:rsidR="00C13318" w:rsidRPr="001F5A3D">
              <w:rPr>
                <w:rFonts w:ascii="Times New Roman" w:hAnsi="Times New Roman" w:cs="Times New Roman"/>
                <w:sz w:val="20"/>
                <w:szCs w:val="20"/>
                <w:bdr w:val="none" w:sz="0" w:space="0" w:color="auto" w:frame="1"/>
                <w:lang w:val="en-US" w:eastAsia="ru-RU"/>
              </w:rPr>
              <w:t xml:space="preserve">transfrontalieră a produs efecte, prin aplicarea mutatis mutandis a normelor prevăzute la alineatele </w:t>
            </w:r>
            <w:r w:rsidRPr="001F5A3D">
              <w:rPr>
                <w:rFonts w:ascii="Times New Roman" w:hAnsi="Times New Roman" w:cs="Times New Roman"/>
                <w:sz w:val="20"/>
                <w:szCs w:val="20"/>
                <w:bdr w:val="none" w:sz="0" w:space="0" w:color="auto" w:frame="1"/>
                <w:lang w:val="en-US" w:eastAsia="ru-RU"/>
              </w:rPr>
              <w:t xml:space="preserve">1-6. </w:t>
            </w:r>
            <w:r w:rsidR="00C13318" w:rsidRPr="001F5A3D">
              <w:rPr>
                <w:rFonts w:ascii="Times New Roman" w:hAnsi="Times New Roman" w:cs="Times New Roman"/>
                <w:sz w:val="20"/>
                <w:szCs w:val="20"/>
                <w:lang w:val="en-US" w:eastAsia="ru-RU"/>
              </w:rPr>
              <w:t xml:space="preserve"> </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8.</w:t>
            </w:r>
            <w:r w:rsidR="00C13318" w:rsidRPr="001F5A3D">
              <w:rPr>
                <w:rFonts w:ascii="Times New Roman" w:hAnsi="Times New Roman" w:cs="Times New Roman"/>
                <w:sz w:val="20"/>
                <w:szCs w:val="20"/>
                <w:bdr w:val="none" w:sz="0" w:space="0" w:color="auto" w:frame="1"/>
                <w:lang w:val="en-US" w:eastAsia="ru-RU"/>
              </w:rPr>
              <w:t xml:space="preserve"> O societate comunică angajaților săi sau reprezentanților acestora rezultatul negocieril</w:t>
            </w:r>
            <w:r w:rsidR="00C13318" w:rsidRPr="001F5A3D">
              <w:rPr>
                <w:rFonts w:ascii="Times New Roman" w:hAnsi="Times New Roman" w:cs="Times New Roman"/>
                <w:sz w:val="20"/>
                <w:szCs w:val="20"/>
                <w:lang w:val="en-US" w:eastAsia="ru-RU"/>
              </w:rPr>
              <w:t xml:space="preserve">or privind participarea angajaților fără întârziere nejustificată. </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86l</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participation</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Without prejudice to paragraph 2, the converted company shall be subject to the rules in force concerning employee participation, if any, in the destination Member State.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However, the rules in force concerning employee participation, if any, in the destination Member State shall not apply where the company has, in the six months prior to the disclosure of the draft terms of the cross-border conversion, an average number of employees equivalent to four fifths of the applicable threshold, as laid down in the law of the departure Member State, for triggering the participation of employees </w:t>
            </w:r>
            <w:r w:rsidRPr="001F5A3D">
              <w:rPr>
                <w:rFonts w:ascii="Times New Roman" w:hAnsi="Times New Roman" w:cs="Times New Roman"/>
                <w:sz w:val="20"/>
                <w:szCs w:val="20"/>
                <w:lang w:val="en-US"/>
              </w:rPr>
              <w:lastRenderedPageBreak/>
              <w:t xml:space="preserve">within the meaning of point (k) of Article 2 of Directive 2001/86/EC, or where the law of the destination Member State does not: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provide for at least the same level of employee participation as operated in the company prior to the cross-border conversion, measured by reference to the proportion of employee representatives among the members of the administrative or supervisory body or their committees or of the management group which covers the profit units of the company, subject to employee representation; or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provide for employees of establishments of the converted company that are situated in other Member States the same entitlement to exercise participation rights as is enjoyed by those employees employed in the destination Member State.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In the cases referred to in paragraph 2 of this Article, the participation of employees in the converted company and their involvement in the </w:t>
            </w:r>
            <w:r w:rsidRPr="001F5A3D">
              <w:rPr>
                <w:rFonts w:ascii="Times New Roman" w:hAnsi="Times New Roman" w:cs="Times New Roman"/>
                <w:sz w:val="20"/>
                <w:szCs w:val="20"/>
                <w:lang w:val="en-US"/>
              </w:rPr>
              <w:lastRenderedPageBreak/>
              <w:t xml:space="preserve">definition of such rights shall be regulated by the Member States, mutatis mutandis and subject to paragraphs 4 to 7 of this Article, in accordance with the principles and procedures laid down in Article 12(2) and (4) of Regulation (EC) No 2157/2001 and the following provisions of Directive 2001/86/EC: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Article 3(1), points (a)(i) and (b) of Article 3(2), Article 3(3), the first two sentences of Article 3(4), and Article 3(5) and (7);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Article 4(1), points (a), (g) and (h) of Article 4(2), and Article 4(3) and (4);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Article 5;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Article 6;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Article 7(1), with the exception of the second indent of point (b);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Articles 8, 10, 11 and 12; and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point (a) of Part 3 of the Annex.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When regulating the principles and procedures referred to in paragraph 3, Member States: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shall confer on the special negotiating body the right to decide, by a </w:t>
            </w:r>
            <w:r w:rsidRPr="001F5A3D">
              <w:rPr>
                <w:rFonts w:ascii="Times New Roman" w:hAnsi="Times New Roman" w:cs="Times New Roman"/>
                <w:sz w:val="20"/>
                <w:szCs w:val="20"/>
                <w:lang w:val="en-US"/>
              </w:rPr>
              <w:lastRenderedPageBreak/>
              <w:t xml:space="preserve">majority of two thirds of its members representing at least two thirds of the employees, not to open negotiations or to terminate negotiations already opened and to rely on the rules on participation in force in the destination Member State;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may, in the case where, following prior negotiations, standard rules for participation apply and notwithstanding such rules, decide to limit the proportion of employee representatives in the administrative body of the converted company. However, if, in the company, employee representatives constituted at least one third of the administrative or supervisory body, the limitation may never result in a lower proportion of employee representatives in the administrative body than one third;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shall ensure that the rules on employee participation that applied prior to the cross-border conversion continue to apply until the date of application of any </w:t>
            </w:r>
            <w:r w:rsidRPr="001F5A3D">
              <w:rPr>
                <w:rFonts w:ascii="Times New Roman" w:hAnsi="Times New Roman" w:cs="Times New Roman"/>
                <w:sz w:val="20"/>
                <w:szCs w:val="20"/>
                <w:lang w:val="en-US"/>
              </w:rPr>
              <w:lastRenderedPageBreak/>
              <w:t xml:space="preserve">subsequently agreed rules or, in the absence of agreed rules, until the application of standard rules in accordance with point (a) of Part 3 of the Annex to Directive 2001/86/EC.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The extension of participation rights to employees of the converted company employed in other Member States, as referred to in point (b) of paragraph 2, shall not entail any obligation for Member States which choose to do so to take those employees into account when calculating the size of workforce thresholds giving rise to participation rights under national law.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Where the converted company is to be governed by an employee participation system, in accordance with the rules referred to in paragraph 2, it shall be obliged to take a legal form allowing for the exercise of participation rights.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Where the converted company is operating under an employee participation system, it shall be obliged to take measures to ensure that employees’ </w:t>
            </w:r>
            <w:r w:rsidRPr="001F5A3D">
              <w:rPr>
                <w:rFonts w:ascii="Times New Roman" w:hAnsi="Times New Roman" w:cs="Times New Roman"/>
                <w:sz w:val="20"/>
                <w:szCs w:val="20"/>
                <w:lang w:val="en-US"/>
              </w:rPr>
              <w:lastRenderedPageBreak/>
              <w:t xml:space="preserve">participation rights are protected in the event of any subsequent conversion, merger or division, be it cross-border or domestic, for a period of four years after the cross-border conversion has taken effect, by applying mutatis mutandis the rules laid down in paragraphs 1 to 6. </w:t>
            </w:r>
          </w:p>
          <w:p w:rsidR="00E52CEB"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8. A company shall communicate to its employees or their representatives the outcome of the negotiations concerning employee participation without undue delay</w:t>
            </w:r>
          </w:p>
          <w:p w:rsidR="00116C42" w:rsidRPr="001F5A3D" w:rsidRDefault="00116C42" w:rsidP="00116C42">
            <w:pPr>
              <w:jc w:val="both"/>
              <w:rPr>
                <w:rFonts w:ascii="Times New Roman" w:hAnsi="Times New Roman" w:cs="Times New Roman"/>
                <w:b/>
                <w:sz w:val="20"/>
                <w:szCs w:val="20"/>
                <w:lang w:val="en-US"/>
              </w:rPr>
            </w:pPr>
          </w:p>
        </w:tc>
        <w:tc>
          <w:tcPr>
            <w:tcW w:w="2551" w:type="dxa"/>
          </w:tcPr>
          <w:p w:rsidR="00FB0B3B" w:rsidRPr="00A17A43" w:rsidRDefault="00FB0B3B" w:rsidP="00FB0B3B">
            <w:pPr>
              <w:pStyle w:val="NoSpacing"/>
              <w:jc w:val="both"/>
              <w:rPr>
                <w:rFonts w:ascii="Times New Roman" w:hAnsi="Times New Roman" w:cs="Times New Roman"/>
                <w:color w:val="FF0000"/>
                <w:sz w:val="20"/>
                <w:szCs w:val="20"/>
                <w:highlight w:val="yellow"/>
                <w:u w:val="single"/>
                <w:lang w:val="ro-RO"/>
              </w:rPr>
            </w:pPr>
            <w:r w:rsidRPr="00A17A43">
              <w:rPr>
                <w:rFonts w:ascii="Times New Roman" w:hAnsi="Times New Roman" w:cs="Times New Roman"/>
                <w:color w:val="FF0000"/>
                <w:sz w:val="20"/>
                <w:szCs w:val="20"/>
                <w:lang w:val="ro-RO"/>
              </w:rPr>
              <w:lastRenderedPageBreak/>
              <w:t xml:space="preserve">Lege privind reorganizarea transfrontalieră a societăților comerciale </w:t>
            </w:r>
            <w:r w:rsidRPr="00A17A43">
              <w:rPr>
                <w:rFonts w:ascii="Times New Roman" w:hAnsi="Times New Roman" w:cs="Times New Roman"/>
                <w:color w:val="FF0000"/>
                <w:sz w:val="20"/>
                <w:szCs w:val="20"/>
                <w:highlight w:val="yellow"/>
                <w:lang w:val="ro-RO"/>
              </w:rPr>
              <w:t xml:space="preserve">(ID </w:t>
            </w:r>
            <w:hyperlink r:id="rId20" w:history="1">
              <w:r w:rsidRPr="00A17A43">
                <w:rPr>
                  <w:rStyle w:val="Hyperlink"/>
                  <w:rFonts w:ascii="Times New Roman" w:hAnsi="Times New Roman" w:cs="Times New Roman"/>
                  <w:color w:val="FF0000"/>
                  <w:sz w:val="20"/>
                  <w:szCs w:val="20"/>
                  <w:highlight w:val="yellow"/>
                  <w:lang w:val="ro-RO"/>
                </w:rPr>
                <w:t>15878</w:t>
              </w:r>
            </w:hyperlink>
            <w:r w:rsidRPr="00A17A43">
              <w:rPr>
                <w:rStyle w:val="Hyperlink"/>
                <w:rFonts w:ascii="Times New Roman" w:hAnsi="Times New Roman" w:cs="Times New Roman"/>
                <w:color w:val="FF0000"/>
                <w:sz w:val="20"/>
                <w:szCs w:val="20"/>
                <w:highlight w:val="yellow"/>
                <w:lang w:val="ro-RO"/>
              </w:rPr>
              <w:t>)</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sidRPr="00A17A43">
              <w:rPr>
                <w:rFonts w:ascii="Times New Roman" w:eastAsia="Times New Roman" w:hAnsi="Times New Roman" w:cs="Times New Roman"/>
                <w:b/>
                <w:bCs/>
                <w:color w:val="FF0000"/>
                <w:sz w:val="20"/>
                <w:szCs w:val="20"/>
                <w:lang w:val="en-US"/>
              </w:rPr>
              <w:t>Articolul 16.</w:t>
            </w:r>
            <w:r w:rsidRPr="00A17A43">
              <w:rPr>
                <w:rFonts w:ascii="Times New Roman" w:eastAsia="Times New Roman" w:hAnsi="Times New Roman" w:cs="Times New Roman"/>
                <w:color w:val="FF0000"/>
                <w:sz w:val="20"/>
                <w:szCs w:val="20"/>
                <w:lang w:val="en-US"/>
              </w:rPr>
              <w:t xml:space="preserve"> Participarea salariaților la societatea transformată</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Sub rezerva alin. (2)–(8), societatea care rezultă în urma transformării transfrontaliere se supune normelor în vigoare privind participarea salariaților din statul membru de destinație, dacă există astfel de norme.</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Prin derogare de la alin. (1), normele în vigoare privind participarea salariaților din statul membru de destinație nu se aplică, iar participarea salariaților la societatea transformată este reglementată potrivit alineatelor (3)–(8), atunci când:</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a) societatea care face obiectul transformării </w:t>
            </w:r>
            <w:r>
              <w:rPr>
                <w:rFonts w:ascii="Times New Roman" w:eastAsia="Times New Roman" w:hAnsi="Times New Roman" w:cs="Times New Roman"/>
                <w:color w:val="FF0000"/>
                <w:sz w:val="20"/>
                <w:szCs w:val="20"/>
                <w:lang w:val="en-US"/>
              </w:rPr>
              <w:lastRenderedPageBreak/>
              <w:t>transfrontaliere are, în cele 6 luni care precedă data publicării proiectului de transformare transfrontalieră, un număr mediu de salariați echivalent cu cel puțin 4/5 din pragul aplicabil prevăzut de legea statului membru de plecare pentru declanșarea participării salariaților, în sensul alin. (10);</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dreptul statului membru de destinație nu prevede cel puțin același nivel de participare a salariaților precum cel existent înainte de transformarea transfrontalieră, măsurat prin proporția reprezentanților salariaților în raport cu numărul membrilor organului executiv sau de supraveghere ori ai comitetelor acestora sau ai grupului de conducere care gestionează unitățile de profit ale societății, sub rezerva existenței reprezentării salariaților; sau</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dreptul statului membru de destinație nu prevede, pentru salariații subdiviziunilor societății transformate situate în alte state membre, aceeași posibilitate de exercitare a drepturilor de participare de care beneficiază salariații din statul membru de destinație.</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(3) În cazurile prevăzute la alin. (2), participarea salariaților la societatea transformată și implicarea acestora în definirea drepturilor lor de participare se reglementează prin dispozițiile legale privind implicarea salariaților în societatea europeană și în operațiunile transfrontaliere ale societăților comerciale și se aplică, în mod corespunzător, transformării transfrontaliere, ținând seama de principiile și procedurile prevăzute la art. 12 alin. (2) și (4) din Regulamentul (CE) nr. 2157/2001 al Consiliului din 8 octombrie 2001 privind statutul societății europene (SE).</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sidRPr="00A17A43">
              <w:rPr>
                <w:rFonts w:ascii="Times New Roman" w:eastAsia="Times New Roman" w:hAnsi="Times New Roman" w:cs="Times New Roman"/>
                <w:color w:val="FF0000"/>
                <w:sz w:val="20"/>
                <w:szCs w:val="20"/>
                <w:lang w:val="en-US"/>
              </w:rPr>
              <w:t>(4) În aplicarea alin. (3):</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accepte aplicarea normelor privind participarea în vigoare în statul membru de destinație;</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b) în cazul în care, în urma negocierilor prealabile, se aplică dispozițiile de referință (normele-standard) privind participarea salariaților, adunarea generală a asociaților poate decide limitarea proporției reprezentanților salariaților în cadrul organului executiv al societății transformate. Cu toate acestea, în cazul în care, în societate, reprezentanții salariaților au constituit cel puțin 1/3 din organul executiv sau de supraveghere înainte de transformarea transfrontalieră, limitarea nu poate avea ca efect reducerea proporției reprezentanților salariaților în organul executiv al societății transformate sub 1/3;</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normele privind participarea salariaților aplicabile înainte de transformarea transfrontalieră continuă să producă efecte până la data aplicării oricăror norme convenite ulterior între părți sau, în lipsa unor astfel de norme, până la data aplicării dispozițiilor de referință stabilite prin dispozițiile legale prevăzute la alin. (3).</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(5) Extinderea drepturilor de participare către salariații </w:t>
            </w:r>
            <w:r>
              <w:rPr>
                <w:rFonts w:ascii="Times New Roman" w:eastAsia="Times New Roman" w:hAnsi="Times New Roman" w:cs="Times New Roman"/>
                <w:color w:val="FF0000"/>
                <w:sz w:val="20"/>
                <w:szCs w:val="20"/>
                <w:lang w:val="en-US"/>
              </w:rPr>
              <w:lastRenderedPageBreak/>
              <w:t>societății transformate care își desfășoară activitatea în alte state membre, prevăzută la alin. (2) lit. c), nu implică obligația ca acești salariați să fie luați în considerare la calcularea pragurilor de salariați care conferă drepturi de participare în temeiul dreptului intern.</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sidRPr="00A17A43">
              <w:rPr>
                <w:rFonts w:ascii="Times New Roman" w:eastAsia="Times New Roman" w:hAnsi="Times New Roman" w:cs="Times New Roman"/>
                <w:color w:val="FF0000"/>
                <w:sz w:val="20"/>
                <w:szCs w:val="20"/>
                <w:lang w:val="en-US"/>
              </w:rPr>
              <w:t>(6) Atunci când urmează să funcționeze pe baza unui sistem de participare a salariaților, potrivit normelor prevăzute la alin. (2), societatea transformată este obligată să adopte o formă juridică ce permite exercitarea drepturilor de participare.</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(7) Atunci când societatea transformată funcționează pe baza unui sistem de participare a salariaților, organul executiv are obligația de a adopta măsurile necesare pentru a asigura protecția drepturilor de participare ale salariaților în cazul oricărei transformări, fuziuni sau divizări ulterioare, indiferent dacă acestea sunt transfrontaliere ori interne, pentru o perioadă de 4 ani de la data producerii efectelor transformării transfrontaliere, prin </w:t>
            </w:r>
            <w:r>
              <w:rPr>
                <w:rFonts w:ascii="Times New Roman" w:eastAsia="Times New Roman" w:hAnsi="Times New Roman" w:cs="Times New Roman"/>
                <w:color w:val="FF0000"/>
                <w:sz w:val="20"/>
                <w:szCs w:val="20"/>
                <w:lang w:val="en-US"/>
              </w:rPr>
              <w:lastRenderedPageBreak/>
              <w:t>aplicarea în mod corespunzător a alin. (1)–(6).</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(8) Societatea comunică salariaților sau, după caz, reprezentanților acestora rezultatul negocierilor referitoare la participarea salariaților, fără întârzierie nejustificată.</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(9) Dispozițiile prezentului articol nu aduc atingere drepturilor și procedurilor de informare și consultare a salariaților reglementate prin Codul muncii nr. 154/2003, în special art. 42, art. 42</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și art. 197</w:t>
            </w:r>
            <w:r w:rsidRPr="006B045B">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precum și prin convențiile și contractele colective de muncă aplicabile.</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(10) În sensul prezentei legi, „participarea salariaților” reprezintă influența exercitată de reprezentanții salariaților asupra activităților societății prin:</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sidRPr="00A17A43">
              <w:rPr>
                <w:rFonts w:ascii="Times New Roman" w:eastAsia="Times New Roman" w:hAnsi="Times New Roman" w:cs="Times New Roman"/>
                <w:color w:val="FF0000"/>
                <w:sz w:val="20"/>
                <w:szCs w:val="20"/>
                <w:lang w:val="en-US"/>
              </w:rPr>
              <w:t>a) dreptul de a alege sau de a desemna o parte dintre membrii organului de administrare sau de supraveghere al societății; sau</w:t>
            </w:r>
          </w:p>
          <w:p w:rsidR="00B15A4E" w:rsidRPr="00A17A43" w:rsidRDefault="00B15A4E"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dreptul de a recomanda desemnarea unei părți ori a tuturor membrilor organului de administrare sau de supraveghere al societății </w:t>
            </w:r>
            <w:r>
              <w:rPr>
                <w:rFonts w:ascii="Times New Roman" w:eastAsia="Times New Roman" w:hAnsi="Times New Roman" w:cs="Times New Roman"/>
                <w:color w:val="FF0000"/>
                <w:sz w:val="20"/>
                <w:szCs w:val="20"/>
                <w:lang w:val="en-US"/>
              </w:rPr>
              <w:lastRenderedPageBreak/>
              <w:t>și/sau de a se opune unei asemenea desemnări.</w:t>
            </w:r>
          </w:p>
          <w:p w:rsidR="00E52CEB" w:rsidRPr="00A17A43"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16. </w:t>
            </w:r>
            <w:r w:rsidRPr="002A1FCE">
              <w:rPr>
                <w:rFonts w:ascii="Times New Roman" w:hAnsi="Times New Roman" w:cs="Times New Roman"/>
                <w:color w:val="FF0000"/>
                <w:sz w:val="20"/>
                <w:szCs w:val="20"/>
                <w:lang w:val="en-US"/>
              </w:rPr>
              <w:t>Employee Participation in the Converted Company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Subject to paragraphs (2) to (8), the company resulting from the cross-border conversion shall be subject to the rules on employee participation in force in the destination Member State, if such rules exist.</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(2) By way of derogation from paragraph (1), the rules on employee participation in force in the destination Member State shall not apply, and employee participation in the converted company shall be governed in accordance with paragraphs (3) to (8), where: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a) the company subject to the cross-border conversion has, in the six months preceding the date of publication of the draft terms of cross-border conversion, an average number of employees equivalent to at least four fifths of the applicable threshold provided for by the law of the departure Member State triggering the participation of employees, within the meaning of paragraph (10);</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national law of the destination Member State does not provide for at least the same level of employee participation as that existing before the cross-border conversion, measured by reference to the proportion of employee representatives amongst the members of the administrative, management or supervisory body or their committees or of the management group which covers the profit units of the company, subject to the existence of employee representation; or</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c) national law of the destination Member State does not provide for employees of establishments of the converted company </w:t>
            </w:r>
            <w:r>
              <w:rPr>
                <w:rFonts w:ascii="Times New Roman" w:hAnsi="Times New Roman" w:cs="Times New Roman"/>
                <w:color w:val="FF0000"/>
                <w:sz w:val="20"/>
                <w:szCs w:val="20"/>
                <w:lang w:val="en-US"/>
              </w:rPr>
              <w:lastRenderedPageBreak/>
              <w:t>situated in other Member States the same possibility of exercising participation rights as that enjoyed by the employees in the destination Member State.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In the cases referred to in paragraph (2), employee participation in the converted company and employee involvement in the definition of such participation rights shall be regulated by the legal provisions on employee involvement in the European company and in cross-border operations of companies, which shall apply mutatis mutandis to the cross-border conversion, taking into account the principles and procedures referred to in Article 12(2) and (4) of Council Regulation (EC) No 2157/2001 of 8 October 2001 on the Statute for a European company (SE).</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(4) In applying paragraph (3):</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a) the special negotiating body established pursuant to the legal provisions referred to in paragraph (3) may decide, by a majority of two thirds of its members representing at least two thirds of the employees, not to open negotiations or to </w:t>
            </w:r>
            <w:r>
              <w:rPr>
                <w:rFonts w:ascii="Times New Roman" w:hAnsi="Times New Roman" w:cs="Times New Roman"/>
                <w:color w:val="FF0000"/>
                <w:sz w:val="20"/>
                <w:szCs w:val="20"/>
                <w:lang w:val="en-US"/>
              </w:rPr>
              <w:lastRenderedPageBreak/>
              <w:t>terminate negotiations already opened and to accept the rules on participation in force in the destination Member State;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where, as a result of prior negotiations, the standard rules (fall-back rules) on employee participation apply, the general meeting of members may decide to limit the proportion of employee representatives within the management body of the converted company. However, where employee representatives constituted at least 1/3 of the management or supervisory body of the company before the cross-border conversion, the limitation may not result in a lower proportion of employee representatives in the management body of the converted company below 1/3;</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c) the rules on employee participation applicable before the cross-border conversion shall continue to apply until the date of application of any subsequently agreed rules or, in the absence of such rules, until the date of application of the standard rules established pursuant to the </w:t>
            </w:r>
            <w:r>
              <w:rPr>
                <w:rFonts w:ascii="Times New Roman" w:hAnsi="Times New Roman" w:cs="Times New Roman"/>
                <w:color w:val="FF0000"/>
                <w:sz w:val="20"/>
                <w:szCs w:val="20"/>
                <w:lang w:val="en-US"/>
              </w:rPr>
              <w:lastRenderedPageBreak/>
              <w:t>legal provisions referred to in paragraph (3).</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The extension of participation rights to the employees of the converted company carrying out their activity in other Member States, as referred to in paragraph (2)(c), shall not entail any obligation for those employees to be taken into account when calculating the thresholds for size of workforce giving rise to participation rights under national law.</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(6) Where the converted company is to operate under an employee participation system, pursuant to the rules referred to in paragraph (2), it shall be required to take a legal form permitting the exercise of participation rights.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(7) Where the converted company operates under an employee participation system, the management body shall have the obligation to take the necessary measures to ensure the protection of employee participation rights in the event of any subsequent conversion, merger or division, whether cross-border or domestic, for a </w:t>
            </w:r>
            <w:r>
              <w:rPr>
                <w:rFonts w:ascii="Times New Roman" w:hAnsi="Times New Roman" w:cs="Times New Roman"/>
                <w:color w:val="FF0000"/>
                <w:sz w:val="20"/>
                <w:szCs w:val="20"/>
                <w:lang w:val="en-US"/>
              </w:rPr>
              <w:lastRenderedPageBreak/>
              <w:t>period of four years from the date on which the cross-border conversion takes effect, by applying paragraphs (1) to (6) mutatis mutandis.</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(8) The company shall communicate to the employees or, as the case may be, to their representatives the outcome of the negotiations on employee participation without undue delay.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(9) This Article shall be without prejudice to the rights and procedures on information and consultation of employees governed by Labour Code No. 154/2003, in particular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and by applicable collective agreements and labour conventions.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For the purposes of this Law, "employee participation" means the influence exercised by the representatives of the employees upon the activities of a company by:</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a) the right to elect or appoint some of the members of the company's supervisory or administrative body; or</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right to recommend and/or to oppose such an appointment of some or all of </w:t>
            </w:r>
            <w:r>
              <w:rPr>
                <w:rFonts w:ascii="Times New Roman" w:hAnsi="Times New Roman" w:cs="Times New Roman"/>
                <w:color w:val="FF0000"/>
                <w:sz w:val="20"/>
                <w:szCs w:val="20"/>
                <w:lang w:val="en-US"/>
              </w:rPr>
              <w:lastRenderedPageBreak/>
              <w:t>the members of the company's supervisory or administrative body.</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86m</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Certificatul prealabil transformării</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desemnează instanța, notarul sau o altă autoritate ori autorități competente să controleze legalitatea transformărilor transfrontaliere în ceea ce privește acele părți ale procedurii care sunt reglementate de legislația statului membru de plecare și să elibereze un certificat prealabil transformării care să ateste îndeplinirea tuturor condițiilor relevante și finalizarea corectă a tuturor procedurilor și formalităților în statul membru de plecare („autoritatea competentă”). Această finalizare a procedurilor și formalităților poate cuprinde satisfacerea sau garantarea obligațiilor pecuniare sau nepecuniare față de organismele publice ori respectarea unor cerințe sectoriale specifice, inclusiv garantarea obligațiilor care decurg din proceduri în curs.</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se asigură că cererea societății de </w:t>
            </w:r>
            <w:r w:rsidR="00C13318" w:rsidRPr="001F5A3D">
              <w:rPr>
                <w:rFonts w:ascii="Times New Roman" w:hAnsi="Times New Roman" w:cs="Times New Roman"/>
                <w:sz w:val="20"/>
                <w:szCs w:val="20"/>
                <w:lang w:val="en-US" w:eastAsia="ru-RU"/>
              </w:rPr>
              <w:lastRenderedPageBreak/>
              <w:t>obținere a certificatului prealabil transformării este însoțită de următoarele: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proiectul de transformare transfrontalieră;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și avizul anexat, după caz, menționate la articolul 86e, precum și raportul menționat la articolul 86f, dacă acestea sunt disponibile;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(c) orice observații prezentate în conformitate cu articolul 86g alineatul </w:t>
            </w:r>
            <w:r w:rsidR="008501BF" w:rsidRPr="001F5A3D">
              <w:rPr>
                <w:rFonts w:ascii="Times New Roman" w:hAnsi="Times New Roman" w:cs="Times New Roman"/>
                <w:sz w:val="20"/>
                <w:szCs w:val="20"/>
                <w:lang w:val="en-US" w:eastAsia="ru-RU"/>
              </w:rPr>
              <w:t>1</w:t>
            </w:r>
            <w:r w:rsidRPr="001F5A3D">
              <w:rPr>
                <w:rFonts w:ascii="Times New Roman" w:hAnsi="Times New Roman" w:cs="Times New Roman"/>
                <w:sz w:val="20"/>
                <w:szCs w:val="20"/>
                <w:lang w:val="en-US" w:eastAsia="ru-RU"/>
              </w:rPr>
              <w:t>; și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informații privind aprobarea de către adunarea generală menționată la articolul 86h.</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pot solicita ca cererea societății de obținere a certificatului prealabil transformării să fie însoțită de informații suplimentare, cum ar fi, în special:</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numărul de angajați la momentul întocmirii proiectului de transformare transfrontalieră;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existența filialelor și locația geografică a acestora;</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informații privind îndeplinirea de către societate a obligațiilor față de organismele publice.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În sensul prezentului alineat, autoritățile competente pot solicita astfel de informații </w:t>
            </w:r>
            <w:r w:rsidRPr="001F5A3D">
              <w:rPr>
                <w:rFonts w:ascii="Times New Roman" w:hAnsi="Times New Roman" w:cs="Times New Roman"/>
                <w:sz w:val="20"/>
                <w:szCs w:val="20"/>
                <w:lang w:val="en-US" w:eastAsia="ru-RU"/>
              </w:rPr>
              <w:lastRenderedPageBreak/>
              <w:t>de la alte autorități relevante, în cazul în care acestea nu sunt furnizate de societate.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Statele membre se asigură că cererea menționată la alineatele </w:t>
            </w:r>
            <w:r w:rsidRPr="001F5A3D">
              <w:rPr>
                <w:rFonts w:ascii="Times New Roman" w:hAnsi="Times New Roman" w:cs="Times New Roman"/>
                <w:sz w:val="20"/>
                <w:szCs w:val="20"/>
                <w:lang w:val="en-US" w:eastAsia="ru-RU"/>
              </w:rPr>
              <w:t>2 și 3</w:t>
            </w:r>
            <w:r w:rsidR="00C13318" w:rsidRPr="001F5A3D">
              <w:rPr>
                <w:rFonts w:ascii="Times New Roman" w:hAnsi="Times New Roman" w:cs="Times New Roman"/>
                <w:sz w:val="20"/>
                <w:szCs w:val="20"/>
                <w:lang w:val="en-US" w:eastAsia="ru-RU"/>
              </w:rPr>
              <w:t xml:space="preserve"> inclusiv transmiterea oricăror informații și documente, poate fi efectuată integral online, fără a fi necesar ca solicitanții să se prezinte personal în fața autorității competente, în conformitate cu dispozițiile relevante din titlul I capitolul III.</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În ceea ce privește respectarea normelor referitoare la participarea angajaților, astfel cum sunt prevăzute la articolul 86l, autoritatea competentă din statul membru de plecare verifică dacă proiectul de transformare transfrontalieră include informații privind procedurile prin care se stabilesc modalitățile relevante și privind opțiunile posibile pentru astfel de modalități.</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w:t>
            </w:r>
            <w:r w:rsidR="00C13318" w:rsidRPr="001F5A3D">
              <w:rPr>
                <w:rFonts w:ascii="Times New Roman" w:hAnsi="Times New Roman" w:cs="Times New Roman"/>
                <w:sz w:val="20"/>
                <w:szCs w:val="20"/>
                <w:lang w:val="en-US" w:eastAsia="ru-RU"/>
              </w:rPr>
              <w:t xml:space="preserve"> Ca parte a controlului menționat la alineatul</w:t>
            </w:r>
            <w:r w:rsidRPr="001F5A3D">
              <w:rPr>
                <w:rFonts w:ascii="Times New Roman" w:hAnsi="Times New Roman" w:cs="Times New Roman"/>
                <w:sz w:val="20"/>
                <w:szCs w:val="20"/>
                <w:lang w:val="en-US" w:eastAsia="ru-RU"/>
              </w:rPr>
              <w:t xml:space="preserve"> 1</w:t>
            </w:r>
            <w:r w:rsidR="00C13318" w:rsidRPr="001F5A3D">
              <w:rPr>
                <w:rFonts w:ascii="Times New Roman" w:hAnsi="Times New Roman" w:cs="Times New Roman"/>
                <w:sz w:val="20"/>
                <w:szCs w:val="20"/>
                <w:lang w:val="en-US" w:eastAsia="ru-RU"/>
              </w:rPr>
              <w:t>, autoritatea competentă examinează următoarele: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toate documentele și informațiile prezentate autorității competente în </w:t>
            </w:r>
            <w:r w:rsidRPr="001F5A3D">
              <w:rPr>
                <w:rFonts w:ascii="Times New Roman" w:hAnsi="Times New Roman" w:cs="Times New Roman"/>
                <w:sz w:val="20"/>
                <w:szCs w:val="20"/>
                <w:lang w:val="en-US" w:eastAsia="ru-RU"/>
              </w:rPr>
              <w:lastRenderedPageBreak/>
              <w:t xml:space="preserve">conformitate cu alineatele </w:t>
            </w:r>
            <w:r w:rsidR="008501BF" w:rsidRPr="001F5A3D">
              <w:rPr>
                <w:rFonts w:ascii="Times New Roman" w:hAnsi="Times New Roman" w:cs="Times New Roman"/>
                <w:sz w:val="20"/>
                <w:szCs w:val="20"/>
                <w:lang w:val="en-US" w:eastAsia="ru-RU"/>
              </w:rPr>
              <w:t>2 și 3;</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o mențiune din partea societății că procedura menționată la articolul 86l alineatele </w:t>
            </w:r>
            <w:r w:rsidR="008501BF" w:rsidRPr="001F5A3D">
              <w:rPr>
                <w:rFonts w:ascii="Times New Roman" w:hAnsi="Times New Roman" w:cs="Times New Roman"/>
                <w:sz w:val="20"/>
                <w:szCs w:val="20"/>
                <w:lang w:val="en-US" w:eastAsia="ru-RU"/>
              </w:rPr>
              <w:t xml:space="preserve">3 și 4 </w:t>
            </w:r>
            <w:r w:rsidRPr="001F5A3D">
              <w:rPr>
                <w:rFonts w:ascii="Times New Roman" w:hAnsi="Times New Roman" w:cs="Times New Roman"/>
                <w:sz w:val="20"/>
                <w:szCs w:val="20"/>
                <w:lang w:val="en-US" w:eastAsia="ru-RU"/>
              </w:rPr>
              <w:t xml:space="preserve"> a început, acolo unde este relevant.</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w:t>
            </w:r>
            <w:r w:rsidR="00C13318" w:rsidRPr="001F5A3D">
              <w:rPr>
                <w:rFonts w:ascii="Times New Roman" w:hAnsi="Times New Roman" w:cs="Times New Roman"/>
                <w:sz w:val="20"/>
                <w:szCs w:val="20"/>
                <w:lang w:val="en-US" w:eastAsia="ru-RU"/>
              </w:rPr>
              <w:t xml:space="preserve"> Statele membre se asigură că controlul menționat la alineatul (1) este efectuat în termen de trei luni de la data primirii documentelor și informațiilor referitoare la aprobarea transformării transfrontaliere de către adunarea generală a societății. Acest control are unul dintre următoarele rezultate: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cazul în care se stabilește că transformarea transfrontalieră respectă toate condițiile relevante și că toate procedurile și formalitățile necesare au fost finalizate, autoritatea competentă eliberează certificatul prealabil transformării;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în cazul în care se stabilește că transformarea transfrontalieră nu respectă toate condițiile relevante sau că nu au fost finalizate toate procedurile și formalitățile necesare, autoritatea competentă nu eliberează certificatul prealabil </w:t>
            </w:r>
            <w:r w:rsidRPr="001F5A3D">
              <w:rPr>
                <w:rFonts w:ascii="Times New Roman" w:hAnsi="Times New Roman" w:cs="Times New Roman"/>
                <w:sz w:val="20"/>
                <w:szCs w:val="20"/>
                <w:lang w:val="en-US" w:eastAsia="ru-RU"/>
              </w:rPr>
              <w:lastRenderedPageBreak/>
              <w:t>transformării și informează societatea cu privire la motivele deciziei sale; în acest caz, autoritatea competentă poate acorda societății posibilitatea de a îndeplini condițiile relevante sau de a finaliza procedurile și formalitățile într-un termen adecvat.</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8.</w:t>
            </w:r>
            <w:r w:rsidR="00C13318" w:rsidRPr="001F5A3D">
              <w:rPr>
                <w:rFonts w:ascii="Times New Roman" w:hAnsi="Times New Roman" w:cs="Times New Roman"/>
                <w:sz w:val="20"/>
                <w:szCs w:val="20"/>
                <w:lang w:val="en-US" w:eastAsia="ru-RU"/>
              </w:rPr>
              <w:t xml:space="preserve"> Statele membre se asigură că autoritatea competentă nu eliberează certificatul prealabil transformării în cazul în care se stabilește, în conformitate cu dreptul național, că transformarea transfrontalieră este stabilită în scopuri abuzive sau frauduloase care duc la sau urmăresc evaziunea ori circumvenția dreptului Uniunii sau a dreptului național, ori în scopuri infracționale.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9.</w:t>
            </w:r>
            <w:r w:rsidR="00C13318" w:rsidRPr="001F5A3D">
              <w:rPr>
                <w:rFonts w:ascii="Times New Roman" w:hAnsi="Times New Roman" w:cs="Times New Roman"/>
                <w:sz w:val="20"/>
                <w:szCs w:val="20"/>
                <w:lang w:val="en-US" w:eastAsia="ru-RU"/>
              </w:rPr>
              <w:t xml:space="preserve"> În cazul în care autoritatea competentă, în timpul controlului menționat la alineatul (1), are îndoieli serioase care indică faptul că transformarea transfrontalieră este stabilită în scopuri abuzive sau frauduloase care duc la sau urmăresc evaziunea ori circumvenția dreptului Uniunii sau a dreptului național, ori în scopuri </w:t>
            </w:r>
            <w:r w:rsidR="00C13318" w:rsidRPr="001F5A3D">
              <w:rPr>
                <w:rFonts w:ascii="Times New Roman" w:hAnsi="Times New Roman" w:cs="Times New Roman"/>
                <w:sz w:val="20"/>
                <w:szCs w:val="20"/>
                <w:lang w:val="en-US" w:eastAsia="ru-RU"/>
              </w:rPr>
              <w:lastRenderedPageBreak/>
              <w:t xml:space="preserve">infracționale, aceasta ia în considerare faptele și circumstanțele relevante, cum ar fi, acolo unde este relevant și fără a fi considerați în mod izolat, factorii indicativi de care autoritatea competentă a luat cunoștință în cursul controlului menționat la alineatul </w:t>
            </w: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inclusiv prin consultarea autorităților relevante. Evaluarea în sensul prezentului alineat se efectuează de la caz la caz, printr-o procedură reglementată de dreptul național.</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10.</w:t>
            </w:r>
            <w:r w:rsidR="00C13318" w:rsidRPr="001F5A3D">
              <w:rPr>
                <w:rFonts w:ascii="Times New Roman" w:hAnsi="Times New Roman" w:cs="Times New Roman"/>
                <w:sz w:val="20"/>
                <w:szCs w:val="20"/>
                <w:lang w:val="en-US" w:eastAsia="ru-RU"/>
              </w:rPr>
              <w:t xml:space="preserve"> În cazul în care este necesar, în scopul evaluării prevăzute la alineatele </w:t>
            </w:r>
            <w:r w:rsidRPr="001F5A3D">
              <w:rPr>
                <w:rFonts w:ascii="Times New Roman" w:hAnsi="Times New Roman" w:cs="Times New Roman"/>
                <w:sz w:val="20"/>
                <w:szCs w:val="20"/>
                <w:lang w:val="en-US" w:eastAsia="ru-RU"/>
              </w:rPr>
              <w:t>8 și 9</w:t>
            </w:r>
            <w:r w:rsidR="00C13318" w:rsidRPr="001F5A3D">
              <w:rPr>
                <w:rFonts w:ascii="Times New Roman" w:hAnsi="Times New Roman" w:cs="Times New Roman"/>
                <w:sz w:val="20"/>
                <w:szCs w:val="20"/>
                <w:lang w:val="en-US" w:eastAsia="ru-RU"/>
              </w:rPr>
              <w:t xml:space="preserve">, să se ia în considerare informații suplimentare sau să se efectueze activități de investigare suplimentare, termenul de trei luni prevăzut la alineatul </w:t>
            </w:r>
            <w:r w:rsidRPr="001F5A3D">
              <w:rPr>
                <w:rFonts w:ascii="Times New Roman" w:hAnsi="Times New Roman" w:cs="Times New Roman"/>
                <w:sz w:val="20"/>
                <w:szCs w:val="20"/>
                <w:lang w:val="en-US" w:eastAsia="ru-RU"/>
              </w:rPr>
              <w:t>7</w:t>
            </w:r>
            <w:r w:rsidR="00C13318" w:rsidRPr="001F5A3D">
              <w:rPr>
                <w:rFonts w:ascii="Times New Roman" w:hAnsi="Times New Roman" w:cs="Times New Roman"/>
                <w:sz w:val="20"/>
                <w:szCs w:val="20"/>
                <w:lang w:val="en-US" w:eastAsia="ru-RU"/>
              </w:rPr>
              <w:t xml:space="preserve"> poate fi prelungit cu maximum trei luni.</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11.</w:t>
            </w:r>
            <w:r w:rsidR="00C13318" w:rsidRPr="001F5A3D">
              <w:rPr>
                <w:rFonts w:ascii="Times New Roman" w:hAnsi="Times New Roman" w:cs="Times New Roman"/>
                <w:sz w:val="20"/>
                <w:szCs w:val="20"/>
                <w:lang w:val="en-US" w:eastAsia="ru-RU"/>
              </w:rPr>
              <w:t xml:space="preserve"> În cazul în care, din cauza complexității procedurii transfrontaliere, nu este posibilă efectuarea evaluării în termenele prevăzute la alineatele </w:t>
            </w:r>
            <w:r w:rsidRPr="001F5A3D">
              <w:rPr>
                <w:rFonts w:ascii="Times New Roman" w:hAnsi="Times New Roman" w:cs="Times New Roman"/>
                <w:sz w:val="20"/>
                <w:szCs w:val="20"/>
                <w:lang w:val="en-US" w:eastAsia="ru-RU"/>
              </w:rPr>
              <w:t xml:space="preserve">7 și 10, </w:t>
            </w:r>
            <w:r w:rsidR="00C13318" w:rsidRPr="001F5A3D">
              <w:rPr>
                <w:rFonts w:ascii="Times New Roman" w:hAnsi="Times New Roman" w:cs="Times New Roman"/>
                <w:sz w:val="20"/>
                <w:szCs w:val="20"/>
                <w:lang w:val="en-US" w:eastAsia="ru-RU"/>
              </w:rPr>
              <w:t xml:space="preserve">statele membre se asigură că solicitantul este notificat cu privire la motivele oricărei </w:t>
            </w:r>
            <w:r w:rsidR="00C13318" w:rsidRPr="001F5A3D">
              <w:rPr>
                <w:rFonts w:ascii="Times New Roman" w:hAnsi="Times New Roman" w:cs="Times New Roman"/>
                <w:sz w:val="20"/>
                <w:szCs w:val="20"/>
                <w:lang w:val="en-US" w:eastAsia="ru-RU"/>
              </w:rPr>
              <w:lastRenderedPageBreak/>
              <w:t>întârzieri înainte de expirarea termenelor respective.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12.</w:t>
            </w:r>
            <w:r w:rsidR="00C13318" w:rsidRPr="001F5A3D">
              <w:rPr>
                <w:rFonts w:ascii="Times New Roman" w:hAnsi="Times New Roman" w:cs="Times New Roman"/>
                <w:sz w:val="20"/>
                <w:szCs w:val="20"/>
                <w:lang w:val="en-US" w:eastAsia="ru-RU"/>
              </w:rPr>
              <w:t xml:space="preserve"> Statele membre se asigură că autoritatea competentă poate consulta alte autorități relevante cu competențe în diferitele domenii vizate de transformarea transfrontalieră, inclusiv pe cele din statul membru de destinație, și poate obține de la autoritățile respective și de la societate informațiile și documentele necesare pentru a controla legalitatea transformării transfrontaliere, în cadrul procedural stabilit de dreptul național. În scopul evaluării, autoritatea competentă poate recurge la un expert independent.</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86m</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Pre-conversion certificate</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designate the court, notary or other authority or authorities competent to scrutinise the legality of cross-border conversions as regards those parts of the procedure which are governed by the law of the departure Member State and to issue a pre-conversion certificate attesting to compliance with all relevant conditions and to the proper completion of all procedures and formalities in the departure Member State (‘the competent authority’). Such completion of procedures and formalities may comprise the satisfaction or securing of pecuniary or non-pecuniary obligations due to public bodies or compliance with specific sectoral requirements, including securing obligations arising from ongoing proceedings.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2. Member States shall ensure that the application to obtain a preconversion certificate by the company is accompanied by the following: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draft terms of the cross-border conversion;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report and the appended opinion, if any, referred to in Article 86e, as well as the report referred to in Article 86f, where they are available;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any comments submitted in accordance with Article 86g(1); and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information on the approval by the general meeting referred to in Article 86h.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may require that the application to obtain a preconversion certificate by the company is accompanied by additional information, such as, in particular: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number of employees at the time of the drawing up of the draft terms of the cross-border conversion;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existence of subsidiaries and their respective geographical location;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(c) information regarding the satisfaction of obligations due to public bodies by the company.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paragraph, competent authorities may request such information, if not provided by the company, from other relevant authorities.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application referred to in paragraphs 2 and 3, including the submission of any information and documents, may be completed fully online without the necessity for the applicants to appear in person before the competent authority, in accordance with the relevant provisions of Chapter III of Title I.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In respect of compliance with the rules concerning employee participation as laid down in Article 86l, the competent authority of the departure Member State shall verify that the draft terms of the cross-border conversion include information on the procedures by which the relevant arrangements are </w:t>
            </w:r>
            <w:r w:rsidRPr="001F5A3D">
              <w:rPr>
                <w:rFonts w:ascii="Times New Roman" w:hAnsi="Times New Roman" w:cs="Times New Roman"/>
                <w:sz w:val="20"/>
                <w:szCs w:val="20"/>
                <w:lang w:val="en-US"/>
              </w:rPr>
              <w:lastRenderedPageBreak/>
              <w:t>determined and on the possible options for such arrangements.</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As part of the scrutiny referred to in paragraph 1, the competent authority shall examine the following: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all documents and information submitted to the competent authority in accordance with paragraphs 2 and 3;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 indication by the company that the procedure referred to in Article 86l(3) and (4) has started, where relevant.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Member States shall ensure that the scrutiny referred to in paragraph 1 is carried out within three months of the date of receipt of the documents and information concerning the approval of the cross-border conversion by the general meeting of the company. That scrutiny shall have one of the following outcomes: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where it is determined that the cross-border conversion complies with all the relevant conditions and that all necessary procedures and formalities </w:t>
            </w:r>
            <w:r w:rsidRPr="001F5A3D">
              <w:rPr>
                <w:rFonts w:ascii="Times New Roman" w:hAnsi="Times New Roman" w:cs="Times New Roman"/>
                <w:sz w:val="20"/>
                <w:szCs w:val="20"/>
                <w:lang w:val="en-US"/>
              </w:rPr>
              <w:lastRenderedPageBreak/>
              <w:t xml:space="preserve">have been completed, the competent authority shall issue the pre-conversion certificate;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where it is determined that the cross-border conversion does not comply with all the relevant conditions or that not all necessary procedures and formalities have been completed, the competent authority shall not issue the pre-conversion certificate and shall inform the company of the reasons for its decision; in that case, the competent authority may give the company the opportunity to fulfil the relevant conditions or to complete the procedures and formalities within an appropriate period of time.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Member States shall ensure that the competent authority does not issue the pre-conversion certificate where it is determined in compliance with national law that a cross-border conversion is set up for abusive or fraudulent purposes leading to or aimed at the evasion or circumvention of Union or national law, or for criminal purposes.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9. Where the competent authority, during the scrutiny referred to in paragraph 1, has serious doubts indicating that the cross-border conversion is set up for abusive or fraudulent purposes leading to or aimed at the evasion or circumvention of Union or national law, or for criminal purposes, it shall take into consideration relevant facts and circumstances, such as, where relevant and not considered in isolation, indicative factors of which the competent authority has become aware, in the course of the scrutiny referred to in paragraph 1, including through consultation of relevant authorities. The assessment for the purposes of this paragraph shall be conducted on a case-by-case basis, through a procedure governed by national law.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10. Where it is necessary for the purposes of the assessment under paragraphs 8 and 9 to take into account additional information or to perform additional investigative </w:t>
            </w:r>
            <w:r w:rsidRPr="001F5A3D">
              <w:rPr>
                <w:rFonts w:ascii="Times New Roman" w:hAnsi="Times New Roman" w:cs="Times New Roman"/>
                <w:sz w:val="20"/>
                <w:szCs w:val="20"/>
                <w:lang w:val="en-US"/>
              </w:rPr>
              <w:lastRenderedPageBreak/>
              <w:t xml:space="preserve">activities, the period of three months provided for in paragraph 7 may be extended by a maximum of three months. </w:t>
            </w:r>
          </w:p>
          <w:p w:rsidR="00116C42"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11. Where, due to the complexity of the cross-border procedure, it is not possible to carry out the assessment within the deadlines provided for in paragraphs 7 and 10, Member States shall ensure that the applicant is notified of the reasons for any delay before the expiry of those deadlines. </w:t>
            </w:r>
          </w:p>
          <w:p w:rsidR="00E52CEB"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12. Member States shall ensure that the competent authority may consult other relevant authorities with competence in the different fields concerned by the cross-border conversion, including those of the destination Member State, and obtain from those authorities and from the company information and documents necessary to scrutinise the legality of the cross-border conversion, within the procedural framework laid down in national law. For the purposes of the assessment, the competent authority </w:t>
            </w:r>
            <w:r w:rsidRPr="001F5A3D">
              <w:rPr>
                <w:rFonts w:ascii="Times New Roman" w:hAnsi="Times New Roman" w:cs="Times New Roman"/>
                <w:sz w:val="20"/>
                <w:szCs w:val="20"/>
                <w:lang w:val="en-US"/>
              </w:rPr>
              <w:lastRenderedPageBreak/>
              <w:t>may have recourse to an independent expert.</w:t>
            </w:r>
          </w:p>
          <w:p w:rsidR="00116C42" w:rsidRPr="001F5A3D" w:rsidRDefault="00116C42" w:rsidP="00116C42">
            <w:pPr>
              <w:jc w:val="both"/>
              <w:rPr>
                <w:rFonts w:ascii="Times New Roman" w:hAnsi="Times New Roman" w:cs="Times New Roman"/>
                <w:b/>
                <w:sz w:val="20"/>
                <w:szCs w:val="20"/>
                <w:lang w:val="en-US"/>
              </w:rPr>
            </w:pPr>
          </w:p>
        </w:tc>
        <w:tc>
          <w:tcPr>
            <w:tcW w:w="2551" w:type="dxa"/>
          </w:tcPr>
          <w:p w:rsidR="00FB0B3B" w:rsidRPr="00021076" w:rsidRDefault="00FB0B3B" w:rsidP="00A17A43">
            <w:pPr>
              <w:pStyle w:val="NoSpacing"/>
              <w:jc w:val="both"/>
              <w:rPr>
                <w:rStyle w:val="Hyperlink"/>
                <w:rFonts w:ascii="Times New Roman" w:hAnsi="Times New Roman" w:cs="Times New Roman"/>
                <w:color w:val="FF0000"/>
                <w:sz w:val="20"/>
                <w:szCs w:val="20"/>
                <w:lang w:val="ro-RO"/>
              </w:rPr>
            </w:pPr>
            <w:r w:rsidRPr="00021076">
              <w:rPr>
                <w:rFonts w:ascii="Times New Roman" w:hAnsi="Times New Roman" w:cs="Times New Roman"/>
                <w:color w:val="FF0000"/>
                <w:sz w:val="20"/>
                <w:szCs w:val="20"/>
                <w:lang w:val="ro-RO"/>
              </w:rPr>
              <w:lastRenderedPageBreak/>
              <w:t xml:space="preserve">Lege privind reorganizarea transfrontalieră a societăților comerciale </w:t>
            </w:r>
            <w:r w:rsidRPr="00021076">
              <w:rPr>
                <w:rFonts w:ascii="Times New Roman" w:hAnsi="Times New Roman" w:cs="Times New Roman"/>
                <w:color w:val="FF0000"/>
                <w:sz w:val="20"/>
                <w:szCs w:val="20"/>
                <w:highlight w:val="yellow"/>
                <w:lang w:val="ro-RO"/>
              </w:rPr>
              <w:t xml:space="preserve">(ID </w:t>
            </w:r>
            <w:hyperlink r:id="rId21" w:history="1">
              <w:r w:rsidRPr="00021076">
                <w:rPr>
                  <w:rStyle w:val="Hyperlink"/>
                  <w:rFonts w:ascii="Times New Roman" w:hAnsi="Times New Roman" w:cs="Times New Roman"/>
                  <w:color w:val="FF0000"/>
                  <w:sz w:val="20"/>
                  <w:szCs w:val="20"/>
                  <w:highlight w:val="yellow"/>
                  <w:lang w:val="ro-RO"/>
                </w:rPr>
                <w:t>15878</w:t>
              </w:r>
            </w:hyperlink>
            <w:r w:rsidRPr="00021076">
              <w:rPr>
                <w:rStyle w:val="Hyperlink"/>
                <w:rFonts w:ascii="Times New Roman" w:hAnsi="Times New Roman" w:cs="Times New Roman"/>
                <w:color w:val="FF0000"/>
                <w:sz w:val="20"/>
                <w:szCs w:val="20"/>
                <w:highlight w:val="yellow"/>
                <w:lang w:val="ro-RO"/>
              </w:rPr>
              <w:t>)</w:t>
            </w:r>
          </w:p>
          <w:p w:rsidR="00A17A43" w:rsidRPr="00021076" w:rsidRDefault="00A17A43" w:rsidP="00A17A43">
            <w:pPr>
              <w:pStyle w:val="NoSpacing"/>
              <w:jc w:val="both"/>
              <w:rPr>
                <w:rFonts w:ascii="Times New Roman" w:hAnsi="Times New Roman" w:cs="Times New Roman"/>
                <w:color w:val="FF0000"/>
                <w:sz w:val="20"/>
                <w:szCs w:val="20"/>
                <w:lang w:val="en-US"/>
              </w:rPr>
            </w:pPr>
            <w:r w:rsidRPr="00021076">
              <w:rPr>
                <w:rFonts w:ascii="Times New Roman" w:hAnsi="Times New Roman" w:cs="Times New Roman"/>
                <w:b/>
                <w:bCs/>
                <w:color w:val="FF0000"/>
                <w:sz w:val="20"/>
                <w:szCs w:val="20"/>
                <w:lang w:val="en-US"/>
              </w:rPr>
              <w:t>Articolul 5.</w:t>
            </w:r>
            <w:r w:rsidRPr="00021076">
              <w:rPr>
                <w:rFonts w:ascii="Times New Roman" w:hAnsi="Times New Roman" w:cs="Times New Roman"/>
                <w:color w:val="FF0000"/>
                <w:sz w:val="20"/>
                <w:szCs w:val="20"/>
                <w:lang w:val="en-US"/>
              </w:rPr>
              <w:t xml:space="preserve"> Dispoziții comune privind procedura administrativă </w:t>
            </w:r>
            <w:r w:rsidRPr="00021076">
              <w:rPr>
                <w:rFonts w:ascii="Times New Roman" w:eastAsia="Times New Roman" w:hAnsi="Times New Roman" w:cs="Times New Roman"/>
                <w:color w:val="FF0000"/>
                <w:sz w:val="20"/>
                <w:szCs w:val="20"/>
                <w:lang w:val="en-US"/>
              </w:rPr>
              <w:t>a autorității competente</w:t>
            </w:r>
          </w:p>
          <w:p w:rsidR="00A17A43" w:rsidRPr="00021076" w:rsidRDefault="00A17A43" w:rsidP="00A17A43">
            <w:pPr>
              <w:pStyle w:val="NoSpacing"/>
              <w:jc w:val="both"/>
              <w:rPr>
                <w:rFonts w:ascii="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Cererea de eliberare a certificatului prealabil sau, după caz, de aprobare a reorganizării transfrontaliere, inclusiv prezentarea oricăror informații și documente aferente, poate</w:t>
            </w:r>
            <w:r>
              <w:rPr>
                <w:rFonts w:ascii="Times New Roman" w:hAnsi="Times New Roman" w:cs="Times New Roman"/>
                <w:color w:val="FF0000"/>
                <w:sz w:val="20"/>
                <w:szCs w:val="20"/>
                <w:lang w:val="en-US"/>
              </w:rPr>
              <w:t xml:space="preserve"> fi depusă integral online, fără prezența fizică a solicitanților în fața autorității competente, prin intermediul Portalului guvernamental integrat EVO, prin utilizarea de către solicitant a serviciilor de încredere, în condițiile cadrului normativ privind identificarea electronică și serviciile de încredere.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b/>
                <w:bCs/>
                <w:color w:val="FF0000"/>
                <w:sz w:val="20"/>
                <w:szCs w:val="20"/>
                <w:lang w:val="en-US"/>
              </w:rPr>
              <w:t>Articolul 17.</w:t>
            </w:r>
            <w:r w:rsidRPr="00021076">
              <w:rPr>
                <w:rFonts w:ascii="Times New Roman" w:eastAsia="Times New Roman" w:hAnsi="Times New Roman" w:cs="Times New Roman"/>
                <w:color w:val="FF0000"/>
                <w:sz w:val="20"/>
                <w:szCs w:val="20"/>
                <w:lang w:val="en-US"/>
              </w:rPr>
              <w:t xml:space="preserve"> Inițierea procedurii administrative de eliberare a certificatului prealabil transformării transfrontaliere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Autoritatea competentă are atribuția ca, în cadrul procedurii administrative pe care o desfășoară, să exercite </w:t>
            </w:r>
            <w:r>
              <w:rPr>
                <w:rFonts w:ascii="Times New Roman" w:eastAsia="Times New Roman" w:hAnsi="Times New Roman" w:cs="Times New Roman"/>
                <w:color w:val="FF0000"/>
                <w:sz w:val="20"/>
                <w:szCs w:val="20"/>
                <w:lang w:val="en-US"/>
              </w:rPr>
              <w:lastRenderedPageBreak/>
              <w:t>controlul de legalitate al transformării transfrontaliere în ceea ce privește acele etape ale procedurii care sunt reglementate de dreptul statului membru de plecare și să elibereze un certificat prealabil transformării transfrontaliere, care atestă îndeplinirea tuturor condițiilor relevante și realizarea corespunzătoare a tuturor procedurilor și formalităților prevăzute de dreptul statului membru de plecare. Îndeplinirea procedurilor și formalităților în sensul prezentului alineat include executarea sau garantarea obligațiilor pecuniare ori nepecuniare datorate autorităților publice, precum și respectarea cerințelor sectoriale specifice, inclusiv garantarea obligațiilor ce decurg din proceduri în curs.</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Cererea de eliberare a certificatului prealabil transformării transfrontaliere se depune de către societatea autohtonă la autoritatea competentă și este însoțită de următoarele: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a) proiectul de transformare transfrontalieră, în forma aprobată de adunarea generală;</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lastRenderedPageBreak/>
              <w:t>b) raportul/rapoartele organului executiv și opinia anexată, dacă există, cu excepția cazului în care se prezintă dovada că, în temeiul art. 9, acestea nu sunt necesare;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raportul evaluatorului, cu excepția cazului în care se prezintă dovada că, în temeiul art. 10, acesta nu este necesar;</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d) toate observațiile transmise </w:t>
            </w:r>
            <w:r>
              <w:rPr>
                <w:rFonts w:ascii="Times New Roman" w:hAnsi="Times New Roman" w:cs="Times New Roman"/>
                <w:color w:val="FF0000"/>
                <w:sz w:val="20"/>
                <w:szCs w:val="20"/>
                <w:lang w:val="en-US"/>
              </w:rPr>
              <w:t xml:space="preserve">societății </w:t>
            </w:r>
            <w:r>
              <w:rPr>
                <w:rFonts w:ascii="Times New Roman" w:eastAsia="Times New Roman" w:hAnsi="Times New Roman" w:cs="Times New Roman"/>
                <w:color w:val="FF0000"/>
                <w:sz w:val="20"/>
                <w:szCs w:val="20"/>
                <w:lang w:val="en-US"/>
              </w:rPr>
              <w:t>în conformitate cu art. 11 alin. (1) lit. b) sau, în lipsa acestora, declarația pe propria răspundere a organului executiv privind faptul că societatea nu a primit observații;</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e) actul care consemnează, potrivit legii, hotărârea adunării generale privind aprobarea transformării transfrontaliere;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f) după caz, informații privind îndeplinirea cerințelor legale referitoare la participarea salariaților și la alte modalități de implicare a acestora, inclusiv, dacă este cazul, privind inițierea procedurii de negociere conform art. 16, precum și informații cu privire la numărul salariaților existent la momentul întocmirii </w:t>
            </w:r>
            <w:r>
              <w:rPr>
                <w:rFonts w:ascii="Times New Roman" w:eastAsia="Times New Roman" w:hAnsi="Times New Roman" w:cs="Times New Roman"/>
                <w:color w:val="FF0000"/>
                <w:sz w:val="20"/>
                <w:szCs w:val="20"/>
                <w:lang w:val="en-US"/>
              </w:rPr>
              <w:lastRenderedPageBreak/>
              <w:t>proiectului de transformare transfrontalieră;</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g) informații privind existența unor filiale și repartizarea geografică a acestora;</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h) declarația pe propria răspundere a organului executiv privind îndeplinirea de către societate a obligațiilor față de bugetul public național;</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i) documente care atestă constituirea garanțiilor potrivit proiectului de transformare transfrontalieră și/sau ca urmare cererii formulate de creditori către societate;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j) documente ce atestă existența disponibilului necesar pentru plata, în termenul legal, a prețului de achiziție</w:t>
            </w:r>
            <w:r>
              <w:rPr>
                <w:rFonts w:ascii="Times New Roman" w:hAnsi="Times New Roman" w:cs="Times New Roman"/>
                <w:color w:val="FF0000"/>
                <w:sz w:val="20"/>
                <w:szCs w:val="20"/>
                <w:lang w:val="en-US"/>
              </w:rPr>
              <w:t xml:space="preserve"> a participațiunilor </w:t>
            </w:r>
            <w:r>
              <w:rPr>
                <w:rFonts w:ascii="Times New Roman" w:eastAsia="Times New Roman" w:hAnsi="Times New Roman" w:cs="Times New Roman"/>
                <w:color w:val="FF0000"/>
                <w:sz w:val="20"/>
                <w:szCs w:val="20"/>
                <w:lang w:val="en-US"/>
              </w:rPr>
              <w:t>asociaților care și-au exercitat dreptul de retragere;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k) informații</w:t>
            </w:r>
            <w:r>
              <w:rPr>
                <w:rFonts w:ascii="Times New Roman" w:hAnsi="Times New Roman" w:cs="Times New Roman"/>
                <w:color w:val="FF0000"/>
                <w:sz w:val="20"/>
                <w:szCs w:val="20"/>
                <w:lang w:val="en-US"/>
              </w:rPr>
              <w:t xml:space="preserve"> privind</w:t>
            </w:r>
            <w:r>
              <w:rPr>
                <w:rFonts w:ascii="Times New Roman" w:eastAsia="Times New Roman" w:hAnsi="Times New Roman" w:cs="Times New Roman"/>
                <w:color w:val="FF0000"/>
                <w:sz w:val="20"/>
                <w:szCs w:val="20"/>
                <w:lang w:val="en-US"/>
              </w:rPr>
              <w:t xml:space="preserve"> existența unei acțiuni în anulare sau în declararea nulității hotărârii adunării generale de aprobare a transformării transfrontaliere;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l) declarația pe propria răspundere potrivit dispozițiilor art. 14 alin. (3);</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m) declarația pe propria răspundere a organului </w:t>
            </w:r>
            <w:r>
              <w:rPr>
                <w:rFonts w:ascii="Times New Roman" w:eastAsia="Times New Roman" w:hAnsi="Times New Roman" w:cs="Times New Roman"/>
                <w:color w:val="FF0000"/>
                <w:sz w:val="20"/>
                <w:szCs w:val="20"/>
                <w:lang w:val="en-US"/>
              </w:rPr>
              <w:lastRenderedPageBreak/>
              <w:t>executiv privind respectarea obligațiilor de informare și consultare a salariaților prevăzute la art. 9 și art. 15.</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În ceea ce privește conformitatea cu normele privind participarea salariaților, astfel cum sunt prevăzute la art. 16, autoritatea competentă verifică dacă proiectul de transformare transfrontalieră include informații cu privire la procedurile prin care sunt stabilite aranjamentele relevante și la opțiunile posibile privind aceste aranjamente.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Autoritatea competentă verifică</w:t>
            </w:r>
            <w:r>
              <w:rPr>
                <w:rFonts w:ascii="Times New Roman" w:hAnsi="Times New Roman" w:cs="Times New Roman"/>
                <w:color w:val="FF0000"/>
                <w:sz w:val="20"/>
                <w:szCs w:val="20"/>
                <w:lang w:val="en-US"/>
              </w:rPr>
              <w:t xml:space="preserve"> în special:</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toate documentele și informațiile transmise în conformitate cu alin. (2);</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declarația societății, inclusă în cerere, potrivit căreia procedura menționată la art. 16 alin. (3) și (4) a fost inițiată, după caz;</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faptul că societatea nu înregistrează restanțe față de bugetul public național. Aceste informații se obțin de autoritatea competentă de la Serviciul Fiscal de Stat și de la alte autorități relevante, pe cale interinstituțională, fără a fi solicitate societății.</w:t>
            </w:r>
          </w:p>
          <w:p w:rsidR="00B15A4E" w:rsidRPr="00021076" w:rsidRDefault="00B15A4E" w:rsidP="00A17A43">
            <w:pPr>
              <w:pStyle w:val="NoSpacing"/>
              <w:jc w:val="both"/>
              <w:rPr>
                <w:rFonts w:ascii="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(5) În cadrul procedurii administrative, autoritatea competentă</w:t>
            </w:r>
            <w:r>
              <w:rPr>
                <w:rFonts w:ascii="Times New Roman" w:hAnsi="Times New Roman" w:cs="Times New Roman"/>
                <w:color w:val="FF0000"/>
                <w:sz w:val="20"/>
                <w:szCs w:val="20"/>
                <w:lang w:val="en-US"/>
              </w:rPr>
              <w:t xml:space="preserve"> evaluează dacă</w:t>
            </w:r>
            <w:r>
              <w:rPr>
                <w:rFonts w:ascii="Times New Roman" w:eastAsia="Times New Roman" w:hAnsi="Times New Roman" w:cs="Times New Roman"/>
                <w:color w:val="FF0000"/>
                <w:sz w:val="20"/>
                <w:szCs w:val="20"/>
                <w:lang w:val="en-US"/>
              </w:rPr>
              <w:t xml:space="preserve"> transformarea transfrontalieră este realizată în scopuri abuzive sau frauduloase, care duc sau își propun să ducă la evaziune sau la eludarea dreptului Uniunii ori a celui intern, sau în scopuri infracționale. La evaluarea scopului transformării transfrontaliere, autoritatea competentă ia în considerare toate faptele și circumstanțele relevante, inclusiv, prin consultarea autorităților relevante, în măsura în care acestea sunt pertinente și nu sunt analizate în mod izolat. Evaluarea se realizează de la caz la caz.</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Pot constitui indicii în sensul alin. (5), în special, următoarele circumstanțe: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procedura de negociere prevăzută la art. 16 alin. (2)-(4) a fost inițiată numai după invocarea acestei obligații de către autoritatea competentă;</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numărul de salariați constituie 4/5 sau mai mult din pragul aplicabil prevăzut de dreptul Republicii Moldova, pentru declanșarea participării salariaților, în sensul art. 16 alin. (10); nu se </w:t>
            </w:r>
            <w:r>
              <w:rPr>
                <w:rFonts w:ascii="Times New Roman" w:eastAsia="Times New Roman" w:hAnsi="Times New Roman" w:cs="Times New Roman"/>
                <w:color w:val="FF0000"/>
                <w:sz w:val="20"/>
                <w:szCs w:val="20"/>
                <w:lang w:val="en-US"/>
              </w:rPr>
              <w:lastRenderedPageBreak/>
              <w:t>creează valoarea economică în statul membru de destinație; iar organul executiv continuă să fie situat pe teritoriul Republicii Moldova după data producerii efectelor transformării transfrontaliere;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societatea are calitatea de bănuit sau de învinuit într-un proces penal, execută o pedeapsă penală ori asupra activelor sau participațiunilor sale sunt aplicate măsuri asigurătorii dispuse într-o cauză penală;</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societatea este supusă unei proceduri contravenționale sau administrative, iar transformarea transfrontalieră este susceptibilă să pericliteze desfășurarea eficientă a procedurii sau executarea eventualelor sancțiuni ori măsuri aplicabile la finalizarea acesteia.</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(7) În scopul efectuării controlului de legalitate, inclusiv a evaluării scopului transformării transfrontaliere, autoritatea competentă aplică Codul administrativ și, în special, aceasta:</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a) poate consulta alte autorități publice relevante </w:t>
            </w:r>
            <w:r>
              <w:rPr>
                <w:rFonts w:ascii="Times New Roman" w:eastAsia="Times New Roman" w:hAnsi="Times New Roman" w:cs="Times New Roman"/>
                <w:color w:val="FF0000"/>
                <w:sz w:val="20"/>
                <w:szCs w:val="20"/>
                <w:lang w:val="en-US"/>
              </w:rPr>
              <w:lastRenderedPageBreak/>
              <w:t>competente în domenii vizate de transformarea transfrontalieră, inclusiv autorități din statul membru de destinație;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poate solicita de la aceste autorități publice și de la societate informații și documente necesare pentru efectuarea controlului de legalitate și a evaluării prevăzute la alin. (5), inclusiv referitor la existența unor sechestre penale sau altor măsuri asigurătorii în vigoare în cadrul unor cauze penale aplicate asupra activelor societății sau participațiunilor în capitalul societății;</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poate solicita organismului special de negociere constituit în conformitate cu art. 16 furnizarea de informații și documente;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poate audia organul sindical din cadrul societății, precum și alți reprezentanți ai salariaților aleși în condițiile legii;</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e) poate s</w:t>
            </w:r>
            <w:r w:rsidRPr="00021076">
              <w:rPr>
                <w:rFonts w:ascii="Times New Roman" w:hAnsi="Times New Roman" w:cs="Times New Roman"/>
                <w:color w:val="FF0000"/>
                <w:sz w:val="20"/>
                <w:szCs w:val="20"/>
                <w:lang w:val="en-US"/>
              </w:rPr>
              <w:t>ă atragă un specialist sau un expert, pe cheltuiala solicitantului.</w:t>
            </w:r>
          </w:p>
          <w:p w:rsidR="00B15A4E" w:rsidRPr="00021076" w:rsidRDefault="00B15A4E" w:rsidP="00A17A4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(8) Autoritatea competentă este obligată să transmită copia electronică a setului complet de acte depus de societate aferent cererii de </w:t>
            </w:r>
            <w:r>
              <w:rPr>
                <w:rFonts w:ascii="Times New Roman" w:hAnsi="Times New Roman" w:cs="Times New Roman"/>
                <w:color w:val="FF0000"/>
                <w:sz w:val="20"/>
                <w:szCs w:val="20"/>
                <w:lang w:val="en-US"/>
              </w:rPr>
              <w:lastRenderedPageBreak/>
              <w:t>eliberare a certificatului prealabil de transformare transfrontalieră și să solicite avizul următoarelor autorități:</w:t>
            </w:r>
          </w:p>
          <w:p w:rsidR="00B15A4E" w:rsidRPr="00021076" w:rsidRDefault="00B15A4E" w:rsidP="00A17A43">
            <w:pPr>
              <w:pStyle w:val="NoSpacing"/>
              <w:jc w:val="both"/>
              <w:rPr>
                <w:rFonts w:ascii="Times New Roman" w:hAnsi="Times New Roman" w:cs="Times New Roman"/>
                <w:color w:val="FF0000"/>
                <w:sz w:val="20"/>
                <w:szCs w:val="20"/>
                <w:lang w:val="en-US"/>
              </w:rPr>
            </w:pPr>
            <w:r w:rsidRPr="00021076">
              <w:rPr>
                <w:rFonts w:ascii="Times New Roman" w:hAnsi="Times New Roman" w:cs="Times New Roman"/>
                <w:color w:val="FF0000"/>
                <w:sz w:val="20"/>
                <w:szCs w:val="20"/>
                <w:lang w:val="en-US"/>
              </w:rPr>
              <w:t>a) Ministerul Finanțelor;</w:t>
            </w:r>
          </w:p>
          <w:p w:rsidR="00B15A4E" w:rsidRPr="00021076" w:rsidRDefault="00B15A4E" w:rsidP="00A17A43">
            <w:pPr>
              <w:pStyle w:val="NoSpacing"/>
              <w:jc w:val="both"/>
              <w:rPr>
                <w:rFonts w:ascii="Times New Roman" w:hAnsi="Times New Roman" w:cs="Times New Roman"/>
                <w:color w:val="FF0000"/>
                <w:sz w:val="20"/>
                <w:szCs w:val="20"/>
                <w:lang w:val="en-US"/>
              </w:rPr>
            </w:pPr>
            <w:r w:rsidRPr="00021076">
              <w:rPr>
                <w:rFonts w:ascii="Times New Roman" w:hAnsi="Times New Roman" w:cs="Times New Roman"/>
                <w:color w:val="FF0000"/>
                <w:sz w:val="20"/>
                <w:szCs w:val="20"/>
                <w:lang w:val="en-US"/>
              </w:rPr>
              <w:t>b) Procuratura Generală;</w:t>
            </w:r>
          </w:p>
          <w:p w:rsidR="00B15A4E" w:rsidRPr="00021076" w:rsidRDefault="00B15A4E" w:rsidP="00A17A4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Serviciul Vamal;</w:t>
            </w:r>
          </w:p>
          <w:p w:rsidR="00B15A4E" w:rsidRPr="00021076" w:rsidRDefault="00B15A4E" w:rsidP="00A17A4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Consiliul Concurenței;</w:t>
            </w:r>
          </w:p>
          <w:p w:rsidR="00B15A4E" w:rsidRPr="00021076" w:rsidRDefault="00B15A4E" w:rsidP="00A17A4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e) autoritatea de reglementare sectorială competentă, atunci când societatea deține o licență, o autorizație sau o altă permisiune sectorială, ori este supusă unei cerințe de separare a activităților sau de certificare potrivit legislației sectoriale.</w:t>
            </w:r>
          </w:p>
          <w:p w:rsidR="00B15A4E" w:rsidRPr="00021076" w:rsidRDefault="00B15A4E" w:rsidP="00A17A4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(9) Autoritățile publice autohtone cărora li s-a solicitat avizul de către autoritatea competentă conform alin. (7) și (8) sunt obligate să informeze autoritatea competentă, în termen de 30 de zile de la data la care autoritatea competentă le-a transmis copia electronică a setului complet de acte potrivit alin. (8), dacă, în limitele competențelor lor, există circumstanțe care împiedică eliberarea certificatului prealabil transformării transfrontaliere.</w:t>
            </w:r>
          </w:p>
          <w:p w:rsidR="00B15A4E" w:rsidRPr="00021076" w:rsidRDefault="00B15A4E" w:rsidP="00A17A43">
            <w:pPr>
              <w:pStyle w:val="NoSpacing"/>
              <w:jc w:val="both"/>
              <w:rPr>
                <w:rFonts w:ascii="Times New Roman" w:eastAsia="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(10) Autoritatea publică autohtonă căreia autoritatea competentă i-a solicitat avizul</w:t>
            </w:r>
            <w:r>
              <w:rPr>
                <w:rFonts w:ascii="Times New Roman" w:eastAsia="Times New Roman" w:hAnsi="Times New Roman" w:cs="Times New Roman"/>
                <w:color w:val="FF0000"/>
                <w:sz w:val="20"/>
                <w:szCs w:val="20"/>
                <w:lang w:val="en-US"/>
              </w:rPr>
              <w:t xml:space="preserve"> poate consulta alte autorități relevante competente în domenii vizate de transformarea transfrontalieră, inclusiv autorități din statul membru de destinație.</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b/>
                <w:bCs/>
                <w:color w:val="FF0000"/>
                <w:sz w:val="20"/>
                <w:szCs w:val="20"/>
                <w:lang w:val="en-US"/>
              </w:rPr>
              <w:t>Articolul 18.</w:t>
            </w:r>
            <w:r w:rsidRPr="00021076">
              <w:rPr>
                <w:rFonts w:ascii="Times New Roman" w:eastAsia="Times New Roman" w:hAnsi="Times New Roman" w:cs="Times New Roman"/>
                <w:color w:val="FF0000"/>
                <w:sz w:val="20"/>
                <w:szCs w:val="20"/>
                <w:lang w:val="en-US"/>
              </w:rPr>
              <w:t xml:space="preserve"> Termenul procedurii administrative</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Procedura administrativă de soluționare a cererii de eliberare a certificatului prealabil transformării transfrontaliere se desfășoară în termen de trei luni de la data primirii cererii complete, însoțite de toate actele și informațiile prevăzute de lege, precum și a plății taxei prevăzute de prezenta lege. Autoritatea competentă verifică integralitatea cererii și notifică solicitantul, în termen de 10 zile lucrătoare de la depunere, indicând toate actele și informațiile care lipsesc. Solicitarea ulterioară a unor acte sau informații care puteau fi identificate la această verificare nu afectează curgerea termenului prevăzut de prezentul alineat.</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(2) În cazul în care, pentru realizarea evaluării prevăzute la art. 17 alin. (5) și art. 19 alin. (4) lit. a), este necesară examinarea unor informații suplimentare sau efectuarea unor activități suplimentare de investigație, termenul prevăzut la alin. (1) poate fi prelungit cu cel mult trei luni. Prelungirea produce efecte numai dacă motivele acesteia sunt comunicate în scris societății înainte de expirarea termenului prevăzut la alin. (1).</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Dacă, din cauza complexității procedurii transfrontaliere, evaluarea nu poate fi realizată în termenele prevăzute la alin. (1) și (2), autoritatea competentă comunică solicitantului motivele întârzierii înainte de expirarea termenelor respective.</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este întemeiată exclusiv pe </w:t>
            </w:r>
            <w:r>
              <w:rPr>
                <w:rFonts w:ascii="Times New Roman" w:eastAsia="Times New Roman" w:hAnsi="Times New Roman" w:cs="Times New Roman"/>
                <w:color w:val="FF0000"/>
                <w:sz w:val="20"/>
                <w:szCs w:val="20"/>
                <w:lang w:val="en-US"/>
              </w:rPr>
              <w:lastRenderedPageBreak/>
              <w:t>motivele prevăzute la art. 12 alin. (3) lit. a) sau b). Suspendarea se comunică societății în termen de 3 zile lucrătoare, cu indicarea motivelor. Pe perioada suspendării, termenele prevăzute la alin. (1) și (2) nu curg.</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b/>
                <w:bCs/>
                <w:color w:val="FF0000"/>
                <w:sz w:val="20"/>
                <w:szCs w:val="20"/>
                <w:lang w:val="en-US"/>
              </w:rPr>
              <w:t>Articolul 19.</w:t>
            </w:r>
            <w:r w:rsidRPr="00021076">
              <w:rPr>
                <w:rFonts w:ascii="Times New Roman" w:eastAsia="Times New Roman" w:hAnsi="Times New Roman" w:cs="Times New Roman"/>
                <w:color w:val="FF0000"/>
                <w:sz w:val="20"/>
                <w:szCs w:val="20"/>
                <w:lang w:val="en-US"/>
              </w:rPr>
              <w:t xml:space="preserve"> Soluționarea cererii de eliberare a certificatului prealabil transformării</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În cazul în care se constată că transformarea transfrontalieră îndeplinește toate condițiile prevăzute de lege și că toate procedurile și formalitățile necesare au fost finalizate, autoritatea competentă eliberează certificatul prealabil transformării transfrontaliere.</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În cazul în care se constată că transformarea transfrontalieră nu îndeplinește toate condițiile prevăzute de lege sau că nu au fost finalizate toate procedurile și formalitățile necesare, autoritatea competentă refuză eliberarea certificatului prealabil transformării transfrontaliere și informează societatea cu privire la motivele refuzului.</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(3) În cazul prevăzut la alin. (2), autoritatea competentă acordă societății un termen rezonabil pentru a îndeplini condițiile necesare sau a finaliza procedurile și formalitățile necesare, cu excepția cazului în care deficiențele constatate nu pot fi înlăturate.</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Autoritatea competentă refuză, în special, eliberarea certificatului prealabil transformării transfrontaliere atunci când constată că:</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transformarea transfrontalieră este realizată în scopuri abuzive sau frauduloase, care duc sau își propun să ducă la evaziune sau la eludarea dreptului Uniunii ori a celui intern, sau în scopuri infracționale;</w:t>
            </w:r>
          </w:p>
          <w:p w:rsidR="000F044A" w:rsidRPr="00021076" w:rsidRDefault="000F044A" w:rsidP="00A17A4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societatea are obligații restante față de bugetul public național care nu au fost nici achitate, nici garantate potrivit legii. Nu constituie temei de refuz obligațiile eșalonate ori amânate la plată, dacă graficul de plată este respectat, precum și cele a căror executare este suspendată potrivit legii.</w:t>
            </w:r>
          </w:p>
          <w:p w:rsidR="000F044A" w:rsidRPr="00021076" w:rsidRDefault="000F044A" w:rsidP="00A17A43">
            <w:pPr>
              <w:pStyle w:val="NoSpacing"/>
              <w:jc w:val="both"/>
              <w:rPr>
                <w:rFonts w:ascii="Times New Roman" w:hAnsi="Times New Roman" w:cs="Times New Roman"/>
                <w:color w:val="FF0000"/>
                <w:sz w:val="20"/>
                <w:szCs w:val="20"/>
                <w:lang w:val="en-US"/>
              </w:rPr>
            </w:pPr>
          </w:p>
          <w:p w:rsidR="00E52CEB" w:rsidRPr="00021076" w:rsidRDefault="00E52CEB" w:rsidP="00A17A43">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5. </w:t>
            </w:r>
            <w:r w:rsidRPr="002A1FCE">
              <w:rPr>
                <w:rFonts w:ascii="Times New Roman" w:hAnsi="Times New Roman" w:cs="Times New Roman"/>
                <w:color w:val="FF0000"/>
                <w:sz w:val="20"/>
                <w:szCs w:val="20"/>
                <w:lang w:val="en-US"/>
              </w:rPr>
              <w:t>Common Provisions on the Administrative Procedure of the Competent Authority</w:t>
            </w:r>
          </w:p>
          <w:p w:rsidR="00E52CEB"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An application for the issuance of the pre-reorganisation certificate or, as the case may be, for the approval of the cross-border reorganisation, including the submission of any information and documents, may be submitted fully online, without the physical presence of the applicants before the competent authority, through the EVO integrated governmental portal, through the use of trust services by the applicant, in accordance with the regulatory framework on electronic identification and trust services</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17. </w:t>
            </w:r>
            <w:r w:rsidRPr="002A1FCE">
              <w:rPr>
                <w:rFonts w:ascii="Times New Roman" w:hAnsi="Times New Roman" w:cs="Times New Roman"/>
                <w:color w:val="FF0000"/>
                <w:sz w:val="20"/>
                <w:szCs w:val="20"/>
                <w:lang w:val="en-US"/>
              </w:rPr>
              <w:t>Initiation of the Administrative Procedure for Issuing the Pre-Conversion Certificate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competent authority shall have the task, in the </w:t>
            </w:r>
            <w:r>
              <w:rPr>
                <w:rFonts w:ascii="Times New Roman" w:hAnsi="Times New Roman" w:cs="Times New Roman"/>
                <w:color w:val="FF0000"/>
                <w:sz w:val="20"/>
                <w:szCs w:val="20"/>
                <w:lang w:val="en-US"/>
              </w:rPr>
              <w:lastRenderedPageBreak/>
              <w:t>context of the administrative procedure it conducts, of scrutinising the legality of the cross-border conversion as regards the stages of the procedure governed by the law of the departure Member State and of issuing a pre-conversion certificate attesting to the fulfilment of all the relevant conditions and the proper completion of all procedures and formalities provided for by the law of the departure Member State. The completion of procedures and formalities within the meaning of this paragraph includes the performance or securing of pecuniary or non-pecuniary obligations owed to public authorities, as well as compliance with specific sectoral requirements, including the securing of obligations arising from pending proceedings.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An application for the issuance of the pre-conversion certificate shall be submitted by the domestic company to the competent authority and shall be accompanied by:</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 xml:space="preserve">a) the draft terms of cross-border conversion in the </w:t>
            </w:r>
            <w:r w:rsidRPr="002A1FCE">
              <w:rPr>
                <w:rFonts w:ascii="Times New Roman" w:hAnsi="Times New Roman" w:cs="Times New Roman"/>
                <w:color w:val="FF0000"/>
                <w:sz w:val="20"/>
                <w:szCs w:val="20"/>
                <w:lang w:val="en-US"/>
              </w:rPr>
              <w:lastRenderedPageBreak/>
              <w:t>form approved by the general meeting;</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b) the report or reports of the management body and any opinion appended thereto, unless evidence is provided that, pursuant to Article 9, they are not required;</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c) the independent expert's report, unless evidence is provided that, pursuant to Article 10, it is not required;</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all observations transmitted to the company in accordance with Article 11(1)(b) or, in the absence thereof, the declaration on own responsibility of the management body stating that the company has not received any observations;</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e) the instrument recording, as required by law, the resolution of the general meeting approving the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f) as the case may be, information on compliance with the legal requirements concerning employee participation and other forms of employee involvement, including, where applicable, information on the initiation of the negotiation procedure pursuant to Article 16, and information on the number of employees existing at the </w:t>
            </w:r>
            <w:r>
              <w:rPr>
                <w:rFonts w:ascii="Times New Roman" w:hAnsi="Times New Roman" w:cs="Times New Roman"/>
                <w:color w:val="FF0000"/>
                <w:sz w:val="20"/>
                <w:szCs w:val="20"/>
                <w:lang w:val="en-US"/>
              </w:rPr>
              <w:lastRenderedPageBreak/>
              <w:t>time of drawing up the draft terms of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g) information on the existence of subsidiaries and their geographic distribution;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h) the declaration on own responsibility of the management body concerning the fulfilment by the company of its obligations to the national public budget;</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i) documents attesting to the provision of safeguards pursuant to the draft terms of cross-border conversion and/or as a result of requests made by creditors to the company;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j) documents attesting to the availability of the funds necessary for the payment, within the statutory time limit, of the cash compensation for members who have exercised their right of withdrawal;</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k) information on the existence of an action for annulment or for a declaration of nullity of the resolution of the general meeting approving the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l) the declaration of solvency pursuant to Article 14(3);</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m) the declaration on own responsibility of the management body concerning compliance with the obligations to inform and consult employees referred to in Articles 9 and 15.</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As regards compliance with the rules on employee participation as set out in Article 16, the competent authority shall verify whether the draft terms of cross-border conversion include information on the procedures by which the relevant arrangements are determined and the possible options regarding those arrangements.</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(4) The competent authority shall verify, in particular:</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all documents and information submitted in accordance with paragraph (2);</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declaration of the company, included in the application, according to which the procedure referred to in Article 16(3) and (4) has been initiated, where applicable;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c) that the company has no outstanding liabilities to the national public budget. That information shall be obtained by the competent authority </w:t>
            </w:r>
            <w:r>
              <w:rPr>
                <w:rFonts w:ascii="Times New Roman" w:hAnsi="Times New Roman" w:cs="Times New Roman"/>
                <w:color w:val="FF0000"/>
                <w:sz w:val="20"/>
                <w:szCs w:val="20"/>
                <w:lang w:val="en-US"/>
              </w:rPr>
              <w:lastRenderedPageBreak/>
              <w:t>from the State Tax Service and from other relevant authorities on an inter-institutional basis, without being requested from the company.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In the context of the administrative procedure, the competent authority shall assess whether the cross-border conversion is carried out for abusive or fraudulent purposes leading to or aimed at the evasion or circumvention of Union or national law, or for criminal purposes. In assessing the purpose of the cross-border conversion, the competent authority shall take into account all relevant facts and circumstances, including, through consultation of the relevant authorities, in so far as they are pertinent and are not analysed in isolation. The assessment shall be made on a case-by-case basis.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The following circumstances may, in particular, constitute indicia for the purposes of paragraph (5):</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a) the negotiation procedure referred to in Article 16(2) to (4) was initiated only after that obligation had been </w:t>
            </w:r>
            <w:r>
              <w:rPr>
                <w:rFonts w:ascii="Times New Roman" w:hAnsi="Times New Roman" w:cs="Times New Roman"/>
                <w:color w:val="FF0000"/>
                <w:sz w:val="20"/>
                <w:szCs w:val="20"/>
                <w:lang w:val="en-US"/>
              </w:rPr>
              <w:lastRenderedPageBreak/>
              <w:t>raised by the competent authority;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number of employees constitutes </w:t>
            </w:r>
            <w:r w:rsidR="00067093">
              <w:rPr>
                <w:rFonts w:ascii="Times New Roman" w:hAnsi="Times New Roman" w:cs="Times New Roman"/>
                <w:color w:val="FF0000"/>
                <w:sz w:val="20"/>
                <w:szCs w:val="20"/>
                <w:lang w:val="en-US"/>
              </w:rPr>
              <w:t>4/5</w:t>
            </w:r>
            <w:r>
              <w:rPr>
                <w:rFonts w:ascii="Times New Roman" w:hAnsi="Times New Roman" w:cs="Times New Roman"/>
                <w:color w:val="FF0000"/>
                <w:sz w:val="20"/>
                <w:szCs w:val="20"/>
                <w:lang w:val="en-US"/>
              </w:rPr>
              <w:t xml:space="preserve"> or more of the applicable threshold provided for by the law of the Republic of Moldova triggering the participation of employees, within the meaning of Article 16(10); no economic value is being created in the destination Member State; and the management body continues to be located in the territory of the Republic of Moldova after the date on which the cross-border conversion takes effect;</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company has the status of suspect or accused in criminal proceedings, is serving a criminal sentence, or precautionary measures ordered in criminal proceedings have been applied to its assets or shares;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company is subject to administrative or regulatory proceedings and the cross-border conversion is liable to jeopardise the effective conduct of those proceedings or the enforcement of any penalties or measures applicable upon their conclusion.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(7) For the purpose of carrying out the legality scrutiny, including the assessment of the purpose of the cross-border conversion, the competent authority shall apply the Administrative Code and, in particular, may: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consult other relevant public authorities competent in the domains affected by the cross-border conversion, including authorities in the destination Member State;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request from those public authorities and from the company the information and documents necessary for carrying out the scrutiny of legality and the assessment referred to in paragraph (5), including as regards the existence of criminal seizures or other precautionary measures in force in criminal proceedings applied to the company's assets or to shares in the company's capital;</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c) request the special negotiating body established pursuant to Article 16 to provide information and documents;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hear the trade union body within the company and other employee representatives elected in accordance with the law;</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e) engage a specialist or expert, at the expense of the applicant.</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(8) The competent authority shall transmit an electronic copy of the complete set of documents submitted by the company in connection with the application for the issuance of the pre-conversion certificate and shall request the opinion of the following authorities:</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a) the Ministry of Finance;</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b) the Prosecutor General's Office;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Customs Service;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Competition Council;</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e) the competent sectoral regulatory authority, where the company holds a sectoral licence, authorisation or other permit, or is subject to an unbundling or certification requirement under sectoral legislation.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(9) The domestic public authorities from which the competent authority has requested an opinion pursuant to paragraphs (7) and (8) shall inform the competent authority, within 30 days of the date on which the competent authority transmitted to them the electronic copy of the complete set of documents </w:t>
            </w:r>
            <w:r>
              <w:rPr>
                <w:rFonts w:ascii="Times New Roman" w:hAnsi="Times New Roman" w:cs="Times New Roman"/>
                <w:color w:val="FF0000"/>
                <w:sz w:val="20"/>
                <w:szCs w:val="20"/>
                <w:lang w:val="en-US"/>
              </w:rPr>
              <w:lastRenderedPageBreak/>
              <w:t>pursuant to paragraph (8), as to whether, within the limits of their competences, there are any circumstances preventing the issuance of the pre-conversion certificate.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A domestic public authority from which the competent authority has requested an opinion may consult other relevant authorities competent in the fields affected by the cross-border conversion, including authorities in the destination Member State.</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18. </w:t>
            </w:r>
            <w:r w:rsidRPr="002A1FCE">
              <w:rPr>
                <w:rFonts w:ascii="Times New Roman" w:hAnsi="Times New Roman" w:cs="Times New Roman"/>
                <w:color w:val="FF0000"/>
                <w:sz w:val="20"/>
                <w:szCs w:val="20"/>
                <w:lang w:val="en-US"/>
              </w:rPr>
              <w:t>Time Limit for the Administrative Procedure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administrative procedure for determining an application for the issuance of the pre-conversion certificate shall be completed within three months of the date of receipt of a complete application, accompanied by all the documents and information required by law, and of payment of the fee provided for by this Law. The competent authority shall verify the completeness of the application and shall notify the applicant, within 10 working days of filing, indicating all missing documents and information. </w:t>
            </w:r>
            <w:r>
              <w:rPr>
                <w:rFonts w:ascii="Times New Roman" w:hAnsi="Times New Roman" w:cs="Times New Roman"/>
                <w:color w:val="FF0000"/>
                <w:sz w:val="20"/>
                <w:szCs w:val="20"/>
                <w:lang w:val="en-US"/>
              </w:rPr>
              <w:lastRenderedPageBreak/>
              <w:t>A subsequent request for documents or information which could have been identified at that verification shall not affect the running of the time limit provided for in this paragraph.</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Where, for the purposes of the assessment referred to in Articles 17(5) and 19(4)(a), it is necessary to examine additional information or to carry out additional investigative activities, the time limit referred to in paragraph (1) may be extended by up to three months. The extension shall take effect only if the reasons for it are communicated in writing to the company before the expiry of the time limit referred to in paragraph (1).</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Where, due to the complexity of the cross-border procedure, the assessment cannot be completed within the time limits referred to in paragraphs (1) and (2), the competent authority shall communicate to the applicant the reasons for the delay before the expiry of those time limits.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(4) The competent authority shall suspend the </w:t>
            </w:r>
            <w:r>
              <w:rPr>
                <w:rFonts w:ascii="Times New Roman" w:hAnsi="Times New Roman" w:cs="Times New Roman"/>
                <w:color w:val="FF0000"/>
                <w:sz w:val="20"/>
                <w:szCs w:val="20"/>
                <w:lang w:val="en-US"/>
              </w:rPr>
              <w:lastRenderedPageBreak/>
              <w:t>administrative procedure until a final decision is reached in the proceedings where the resolution of the general meeting approving the cross-border conversion is the subject of an action for nullity, except where the action is based exclusively on the grounds referred to in Article 12(3)(a) or (b). The suspension shall be communicated to the company within three working days, stating the reasons. During the suspension, the time limits referred to in paragraphs (1) and (2) shall not run.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19. </w:t>
            </w:r>
            <w:r w:rsidRPr="002A1FCE">
              <w:rPr>
                <w:rFonts w:ascii="Times New Roman" w:hAnsi="Times New Roman" w:cs="Times New Roman"/>
                <w:color w:val="FF0000"/>
                <w:sz w:val="20"/>
                <w:szCs w:val="20"/>
                <w:lang w:val="en-US"/>
              </w:rPr>
              <w:t>Determination of the Application for the Issuance of the Pre-Conversion Certificate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Where it is found that the cross-border conversion fulfils all the conditions provided for by law and that all the necessary procedures and formalities have been completed, the competent authority shall issue the pre-conversion certificate.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Where it is found that the cross-border conversion does not fulfil all the conditions provided for by law or that not all the necessary procedures and formalities </w:t>
            </w:r>
            <w:r>
              <w:rPr>
                <w:rFonts w:ascii="Times New Roman" w:hAnsi="Times New Roman" w:cs="Times New Roman"/>
                <w:color w:val="FF0000"/>
                <w:sz w:val="20"/>
                <w:szCs w:val="20"/>
                <w:lang w:val="en-US"/>
              </w:rPr>
              <w:lastRenderedPageBreak/>
              <w:t>have been completed, the competent authority shall refuse to issue the pre-conversion certificate and shall inform the company of the reasons for the refusal.</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In the case referred to in paragraph (2), the competent authority shall grant the company a reasonable time limit to fulfil the necessary conditions or to complete the necessary procedures and formalities, unless the deficiencies found cannot be remedied.</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competent authority shall, in particular, refuse to issue the pre-conversion certificate where it finds that:</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cross-border conversion is carried out for abusive or fraudulent purposes leading to or aimed at the evasion or circumvention of Union or national law, or for criminal purposes;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company has outstanding obligations to the national public budget which have been neither paid nor secured in accordance with the law. Obligations which are subject to a payment schedule or deferral shall not constitute grounds for refusal, provided that the </w:t>
            </w:r>
            <w:r>
              <w:rPr>
                <w:rFonts w:ascii="Times New Roman" w:hAnsi="Times New Roman" w:cs="Times New Roman"/>
                <w:color w:val="FF0000"/>
                <w:sz w:val="20"/>
                <w:szCs w:val="20"/>
                <w:lang w:val="en-US"/>
              </w:rPr>
              <w:lastRenderedPageBreak/>
              <w:t>payment schedule is complied with, nor shall obligations the enforcement of which is suspended in accordance with the law.</w:t>
            </w:r>
          </w:p>
          <w:p w:rsidR="002A1FCE" w:rsidRPr="002A1FCE" w:rsidRDefault="002A1FCE" w:rsidP="002A1FCE">
            <w:pPr>
              <w:pStyle w:val="NoSpacing"/>
              <w:jc w:val="both"/>
              <w:rPr>
                <w:rFonts w:ascii="Times New Roman" w:hAnsi="Times New Roman" w:cs="Times New Roman"/>
                <w:b/>
                <w:bCs/>
                <w:color w:val="FF0000"/>
                <w:sz w:val="20"/>
                <w:szCs w:val="20"/>
                <w:lang w:val="en-US"/>
              </w:rPr>
            </w:pPr>
          </w:p>
        </w:tc>
        <w:tc>
          <w:tcPr>
            <w:tcW w:w="1275" w:type="dxa"/>
          </w:tcPr>
          <w:p w:rsidR="00E52CEB" w:rsidRPr="00866BCC" w:rsidRDefault="00866BCC" w:rsidP="00A376FC">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86n</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Transmiterea certificatului prealabil transformării</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se asigură că certificatul prealabil transformării este partajat cu autoritățile menționate la articolul 86o alineatul </w:t>
            </w: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prin intermediul sistemului de interconectare a registrelor.</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de asemenea, că certificatul prealabil transformării este disponibil prin intermediul sistemului de interconectare a registrelor.</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Accesul la certificatul prealabil transformării este gratuit pentru autoritățile menționate la articolul 86o alineatul (1) și pentru registre.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86n</w:t>
            </w:r>
          </w:p>
          <w:p w:rsidR="00116C42" w:rsidRPr="001F5A3D" w:rsidRDefault="00E52CEB" w:rsidP="00116C4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Transmission of the pre-conversion certificate</w:t>
            </w:r>
          </w:p>
          <w:p w:rsidR="00BA1F14"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1. Member States shall ensure that the pre-conversion certificate is shared with the authorities referred to in Article 86o</w:t>
            </w:r>
            <w:r w:rsidR="00116C42" w:rsidRPr="001F5A3D">
              <w:rPr>
                <w:rFonts w:ascii="Times New Roman" w:hAnsi="Times New Roman" w:cs="Times New Roman"/>
                <w:sz w:val="20"/>
                <w:szCs w:val="20"/>
                <w:lang w:val="en-US"/>
              </w:rPr>
              <w:t xml:space="preserve"> </w:t>
            </w:r>
            <w:r w:rsidRPr="001F5A3D">
              <w:rPr>
                <w:rFonts w:ascii="Times New Roman" w:hAnsi="Times New Roman" w:cs="Times New Roman"/>
                <w:sz w:val="20"/>
                <w:szCs w:val="20"/>
                <w:lang w:val="en-US"/>
              </w:rPr>
              <w:t xml:space="preserve">(1) through the system of interconnection of registers. </w:t>
            </w:r>
          </w:p>
          <w:p w:rsidR="00BA1F14"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also ensure that the pre-conversion certificate is available through the system of interconnection of registers. </w:t>
            </w:r>
          </w:p>
          <w:p w:rsidR="00E52CEB" w:rsidRPr="001F5A3D" w:rsidRDefault="00E52CEB" w:rsidP="00116C42">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2. Access to the pre-conversion certificate shall be free of charge for the authorities referred to in Article 86o(1) and for the registers.</w:t>
            </w:r>
          </w:p>
        </w:tc>
        <w:tc>
          <w:tcPr>
            <w:tcW w:w="2551" w:type="dxa"/>
          </w:tcPr>
          <w:p w:rsidR="00FB0B3B" w:rsidRPr="009A29C3" w:rsidRDefault="00FB0B3B" w:rsidP="00FB0B3B">
            <w:pPr>
              <w:pStyle w:val="NoSpacing"/>
              <w:jc w:val="both"/>
              <w:rPr>
                <w:rFonts w:ascii="Times New Roman" w:hAnsi="Times New Roman" w:cs="Times New Roman"/>
                <w:color w:val="FF0000"/>
                <w:sz w:val="20"/>
                <w:szCs w:val="20"/>
                <w:highlight w:val="yellow"/>
                <w:u w:val="single"/>
                <w:lang w:val="ro-RO"/>
              </w:rPr>
            </w:pPr>
            <w:r w:rsidRPr="009A29C3">
              <w:rPr>
                <w:rFonts w:ascii="Times New Roman" w:hAnsi="Times New Roman" w:cs="Times New Roman"/>
                <w:color w:val="FF0000"/>
                <w:sz w:val="20"/>
                <w:szCs w:val="20"/>
                <w:lang w:val="ro-RO"/>
              </w:rPr>
              <w:t xml:space="preserve">Lege privind reorganizarea transfrontalieră a societăților comerciale </w:t>
            </w:r>
            <w:r w:rsidRPr="009A29C3">
              <w:rPr>
                <w:rFonts w:ascii="Times New Roman" w:hAnsi="Times New Roman" w:cs="Times New Roman"/>
                <w:color w:val="FF0000"/>
                <w:sz w:val="20"/>
                <w:szCs w:val="20"/>
                <w:highlight w:val="yellow"/>
                <w:lang w:val="ro-RO"/>
              </w:rPr>
              <w:t xml:space="preserve">(ID </w:t>
            </w:r>
            <w:hyperlink r:id="rId22" w:history="1">
              <w:r w:rsidRPr="009A29C3">
                <w:rPr>
                  <w:rStyle w:val="Hyperlink"/>
                  <w:rFonts w:ascii="Times New Roman" w:hAnsi="Times New Roman" w:cs="Times New Roman"/>
                  <w:color w:val="FF0000"/>
                  <w:sz w:val="20"/>
                  <w:szCs w:val="20"/>
                  <w:highlight w:val="yellow"/>
                  <w:lang w:val="ro-RO"/>
                </w:rPr>
                <w:t>15878</w:t>
              </w:r>
            </w:hyperlink>
            <w:r w:rsidRPr="009A29C3">
              <w:rPr>
                <w:rStyle w:val="Hyperlink"/>
                <w:rFonts w:ascii="Times New Roman" w:hAnsi="Times New Roman" w:cs="Times New Roman"/>
                <w:color w:val="FF0000"/>
                <w:sz w:val="20"/>
                <w:szCs w:val="20"/>
                <w:highlight w:val="yellow"/>
                <w:lang w:val="ro-RO"/>
              </w:rPr>
              <w:t>)</w:t>
            </w:r>
          </w:p>
          <w:p w:rsidR="000F044A" w:rsidRPr="009A29C3" w:rsidRDefault="000F044A" w:rsidP="00FB0B3B">
            <w:pPr>
              <w:pStyle w:val="NoSpacing"/>
              <w:jc w:val="both"/>
              <w:rPr>
                <w:rFonts w:ascii="Times New Roman" w:hAnsi="Times New Roman" w:cs="Times New Roman"/>
                <w:color w:val="FF0000"/>
                <w:sz w:val="20"/>
                <w:szCs w:val="20"/>
                <w:lang w:val="en-US"/>
              </w:rPr>
            </w:pPr>
            <w:r w:rsidRPr="009A29C3">
              <w:rPr>
                <w:rFonts w:ascii="Times New Roman" w:hAnsi="Times New Roman" w:cs="Times New Roman"/>
                <w:b/>
                <w:bCs/>
                <w:color w:val="FF0000"/>
                <w:sz w:val="20"/>
                <w:szCs w:val="20"/>
                <w:lang w:val="en-US"/>
              </w:rPr>
              <w:t>Articolul 20.</w:t>
            </w:r>
            <w:r w:rsidRPr="009A29C3">
              <w:rPr>
                <w:rFonts w:ascii="Times New Roman" w:hAnsi="Times New Roman" w:cs="Times New Roman"/>
                <w:color w:val="FF0000"/>
                <w:sz w:val="20"/>
                <w:szCs w:val="20"/>
                <w:lang w:val="en-US"/>
              </w:rPr>
              <w:t xml:space="preserve"> Transmiterea certificatului prealabil transformării</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Autoritatea competentă pune certificatul prealabil transformării la dispoziția autorităților competente din statul membru de destinație prin intermediul sistemului BRIS.</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Autoritatea competentă asigură disponibilitatea certificatului prealabil transformării transfrontaliere prin intermediul sistemului BRIS.</w:t>
            </w:r>
          </w:p>
          <w:p w:rsidR="000F044A" w:rsidRPr="009A29C3" w:rsidRDefault="000F044A" w:rsidP="00FB0B3B">
            <w:pPr>
              <w:pStyle w:val="NoSpacing"/>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lang w:val="en-US"/>
              </w:rPr>
              <w:t xml:space="preserve">(3) Accesul la certificatul prealabil transformării transfrontaliere se acordă gratuit autorităților prevăzute la alin. </w:t>
            </w:r>
            <w:r>
              <w:rPr>
                <w:rFonts w:ascii="Times New Roman" w:eastAsia="Times New Roman" w:hAnsi="Times New Roman" w:cs="Times New Roman"/>
                <w:color w:val="FF0000"/>
                <w:sz w:val="20"/>
                <w:szCs w:val="20"/>
              </w:rPr>
              <w:t>(1) și registrelor competente.</w:t>
            </w:r>
          </w:p>
          <w:p w:rsidR="000F044A" w:rsidRPr="009A29C3" w:rsidRDefault="000F044A" w:rsidP="00FB0B3B">
            <w:pPr>
              <w:pStyle w:val="NoSpacing"/>
              <w:jc w:val="both"/>
              <w:rPr>
                <w:rFonts w:ascii="Times New Roman" w:eastAsia="Times New Roman" w:hAnsi="Times New Roman" w:cs="Times New Roman"/>
                <w:color w:val="FF0000"/>
                <w:sz w:val="20"/>
                <w:szCs w:val="20"/>
              </w:rPr>
            </w:pPr>
          </w:p>
          <w:p w:rsidR="00E52CEB" w:rsidRPr="009A29C3" w:rsidRDefault="00E52CEB" w:rsidP="00FB0B3B">
            <w:pPr>
              <w:pStyle w:val="NoSpacing"/>
              <w:jc w:val="both"/>
              <w:rPr>
                <w:rFonts w:ascii="Times New Roman" w:hAnsi="Times New Roman" w:cs="Times New Roman"/>
                <w:b/>
                <w:bCs/>
                <w:color w:val="FF0000"/>
                <w:sz w:val="20"/>
                <w:szCs w:val="20"/>
                <w:lang w:val="ro-MD"/>
              </w:rPr>
            </w:pPr>
          </w:p>
        </w:tc>
        <w:tc>
          <w:tcPr>
            <w:tcW w:w="2552" w:type="dxa"/>
          </w:tcPr>
          <w:p w:rsidR="00866BCC"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20. </w:t>
            </w:r>
            <w:r w:rsidRPr="002A1FCE">
              <w:rPr>
                <w:rFonts w:ascii="Times New Roman" w:hAnsi="Times New Roman" w:cs="Times New Roman"/>
                <w:color w:val="FF0000"/>
                <w:sz w:val="20"/>
                <w:szCs w:val="20"/>
                <w:lang w:val="en-US"/>
              </w:rPr>
              <w:t>Transmission of the Pre-Conversion Certificate</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(1) The competent authority shall make the pre-conversion certificate available to the competent authorities of the destination Member State through the BRIS system.</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competent authority shall ensure the availability of the pre-conversion certificate through the BRIS system.</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Access to the pre-conversion certificate shall be granted free of charge to the authorities referred to in paragraph (1) and to the competent registers.</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b/>
                <w:bCs/>
                <w:color w:val="1F1F1F"/>
                <w:sz w:val="20"/>
                <w:szCs w:val="20"/>
                <w:bdr w:val="none" w:sz="0" w:space="0" w:color="auto" w:frame="1"/>
                <w:lang w:val="en-US" w:eastAsia="ru-RU"/>
              </w:rPr>
              <w:t>Articolul 86o</w:t>
            </w:r>
          </w:p>
          <w:p w:rsidR="00C13318" w:rsidRPr="001F5A3D" w:rsidRDefault="00C13318" w:rsidP="009D3D42">
            <w:pPr>
              <w:pStyle w:val="NoSpacing"/>
              <w:jc w:val="center"/>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b/>
                <w:bCs/>
                <w:color w:val="1F1F1F"/>
                <w:sz w:val="20"/>
                <w:szCs w:val="20"/>
                <w:bdr w:val="none" w:sz="0" w:space="0" w:color="auto" w:frame="1"/>
                <w:lang w:val="en-US" w:eastAsia="ru-RU"/>
              </w:rPr>
              <w:t xml:space="preserve">Controlul legalității transformării transfrontaliere de către </w:t>
            </w:r>
            <w:r w:rsidRPr="001F5A3D">
              <w:rPr>
                <w:rFonts w:ascii="Times New Roman" w:eastAsia="Times New Roman" w:hAnsi="Times New Roman" w:cs="Times New Roman"/>
                <w:b/>
                <w:bCs/>
                <w:color w:val="1F1F1F"/>
                <w:sz w:val="20"/>
                <w:szCs w:val="20"/>
                <w:bdr w:val="none" w:sz="0" w:space="0" w:color="auto" w:frame="1"/>
                <w:lang w:val="en-US" w:eastAsia="ru-RU"/>
              </w:rPr>
              <w:lastRenderedPageBreak/>
              <w:t>statul membru de destinație</w:t>
            </w:r>
          </w:p>
          <w:p w:rsidR="00C13318" w:rsidRPr="001F5A3D" w:rsidRDefault="008501BF" w:rsidP="009D3D42">
            <w:pPr>
              <w:pStyle w:val="NoSpacing"/>
              <w:jc w:val="both"/>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color w:val="1F1F1F"/>
                <w:sz w:val="20"/>
                <w:szCs w:val="20"/>
                <w:lang w:val="en-US" w:eastAsia="ru-RU"/>
              </w:rPr>
              <w:t>1.</w:t>
            </w:r>
            <w:r w:rsidR="00C13318" w:rsidRPr="001F5A3D">
              <w:rPr>
                <w:rFonts w:ascii="Times New Roman" w:eastAsia="Times New Roman" w:hAnsi="Times New Roman" w:cs="Times New Roman"/>
                <w:color w:val="1F1F1F"/>
                <w:sz w:val="20"/>
                <w:szCs w:val="20"/>
                <w:lang w:val="en-US" w:eastAsia="ru-RU"/>
              </w:rPr>
              <w:t xml:space="preserve"> Statele membre desemnează instanța, notarul sau o altă autoritate competentă să controleze legalitatea transformării transfrontaliere în ceea ce privește acea parte a procedurii care este reglementată de legislația statului membru de destinație și să aprobe transformarea transfrontalieră.</w:t>
            </w:r>
          </w:p>
          <w:p w:rsidR="00C13318" w:rsidRPr="001F5A3D" w:rsidRDefault="00C13318" w:rsidP="009D3D42">
            <w:pPr>
              <w:pStyle w:val="NoSpacing"/>
              <w:jc w:val="both"/>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color w:val="1F1F1F"/>
                <w:sz w:val="20"/>
                <w:szCs w:val="20"/>
                <w:lang w:val="en-US" w:eastAsia="ru-RU"/>
              </w:rPr>
              <w:t xml:space="preserve">Autoritatea respectivă se asigură, în special, că societatea transformată respectă dispozițiile legislației naționale privind constituirea și înregistrarea societăților și, după caz, că modalitățile de participare a angajaților au fost stabilite </w:t>
            </w:r>
            <w:r w:rsidRPr="001F5A3D">
              <w:rPr>
                <w:rFonts w:ascii="Times New Roman" w:eastAsia="Times New Roman" w:hAnsi="Times New Roman" w:cs="Times New Roman"/>
                <w:color w:val="1F1F1F"/>
                <w:sz w:val="20"/>
                <w:szCs w:val="20"/>
                <w:bdr w:val="none" w:sz="0" w:space="0" w:color="auto" w:frame="1"/>
                <w:lang w:val="en-US" w:eastAsia="ru-RU"/>
              </w:rPr>
              <w:t>în conformitate cu articolul 86l.</w:t>
            </w:r>
            <w:r w:rsidRPr="001F5A3D">
              <w:rPr>
                <w:rFonts w:ascii="Times New Roman" w:eastAsia="Times New Roman" w:hAnsi="Times New Roman" w:cs="Times New Roman"/>
                <w:color w:val="1F1F1F"/>
                <w:sz w:val="20"/>
                <w:szCs w:val="20"/>
                <w:lang w:val="en-US" w:eastAsia="ru-RU"/>
              </w:rPr>
              <w:t xml:space="preserve"> </w:t>
            </w:r>
          </w:p>
          <w:p w:rsidR="00C13318" w:rsidRPr="001F5A3D" w:rsidRDefault="008501BF" w:rsidP="009D3D42">
            <w:pPr>
              <w:pStyle w:val="NoSpacing"/>
              <w:jc w:val="both"/>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color w:val="1F1F1F"/>
                <w:sz w:val="20"/>
                <w:szCs w:val="20"/>
                <w:bdr w:val="none" w:sz="0" w:space="0" w:color="auto" w:frame="1"/>
                <w:lang w:val="en-US" w:eastAsia="ru-RU"/>
              </w:rPr>
              <w:t>2.</w:t>
            </w:r>
            <w:r w:rsidR="00C13318" w:rsidRPr="001F5A3D">
              <w:rPr>
                <w:rFonts w:ascii="Times New Roman" w:eastAsia="Times New Roman" w:hAnsi="Times New Roman" w:cs="Times New Roman"/>
                <w:color w:val="1F1F1F"/>
                <w:sz w:val="20"/>
                <w:szCs w:val="20"/>
                <w:bdr w:val="none" w:sz="0" w:space="0" w:color="auto" w:frame="1"/>
                <w:lang w:val="en-US" w:eastAsia="ru-RU"/>
              </w:rPr>
              <w:t xml:space="preserve"> În sensul alineatului </w:t>
            </w:r>
            <w:r w:rsidRPr="001F5A3D">
              <w:rPr>
                <w:rFonts w:ascii="Times New Roman" w:eastAsia="Times New Roman" w:hAnsi="Times New Roman" w:cs="Times New Roman"/>
                <w:color w:val="1F1F1F"/>
                <w:sz w:val="20"/>
                <w:szCs w:val="20"/>
                <w:bdr w:val="none" w:sz="0" w:space="0" w:color="auto" w:frame="1"/>
                <w:lang w:val="en-US" w:eastAsia="ru-RU"/>
              </w:rPr>
              <w:t>1</w:t>
            </w:r>
            <w:r w:rsidR="00C13318" w:rsidRPr="001F5A3D">
              <w:rPr>
                <w:rFonts w:ascii="Times New Roman" w:eastAsia="Times New Roman" w:hAnsi="Times New Roman" w:cs="Times New Roman"/>
                <w:color w:val="1F1F1F"/>
                <w:sz w:val="20"/>
                <w:szCs w:val="20"/>
                <w:bdr w:val="none" w:sz="0" w:space="0" w:color="auto" w:frame="1"/>
                <w:lang w:val="en-US" w:eastAsia="ru-RU"/>
              </w:rPr>
              <w:t xml:space="preserve"> din prezentul articol, societatea prezintă autorității menționate la alineatul </w:t>
            </w:r>
            <w:r w:rsidRPr="001F5A3D">
              <w:rPr>
                <w:rFonts w:ascii="Times New Roman" w:eastAsia="Times New Roman" w:hAnsi="Times New Roman" w:cs="Times New Roman"/>
                <w:color w:val="1F1F1F"/>
                <w:sz w:val="20"/>
                <w:szCs w:val="20"/>
                <w:bdr w:val="none" w:sz="0" w:space="0" w:color="auto" w:frame="1"/>
                <w:lang w:val="en-US" w:eastAsia="ru-RU"/>
              </w:rPr>
              <w:t>1</w:t>
            </w:r>
            <w:r w:rsidR="00C13318" w:rsidRPr="001F5A3D">
              <w:rPr>
                <w:rFonts w:ascii="Times New Roman" w:eastAsia="Times New Roman" w:hAnsi="Times New Roman" w:cs="Times New Roman"/>
                <w:color w:val="1F1F1F"/>
                <w:sz w:val="20"/>
                <w:szCs w:val="20"/>
                <w:bdr w:val="none" w:sz="0" w:space="0" w:color="auto" w:frame="1"/>
                <w:lang w:val="en-US" w:eastAsia="ru-RU"/>
              </w:rPr>
              <w:t xml:space="preserve"> din prezentul articol proiectul de transformare transfrontalieră aprobat de adunarea generală menționată la articolul 86h.</w:t>
            </w:r>
            <w:r w:rsidR="00C13318" w:rsidRPr="001F5A3D">
              <w:rPr>
                <w:rFonts w:ascii="Times New Roman" w:eastAsia="Times New Roman" w:hAnsi="Times New Roman" w:cs="Times New Roman"/>
                <w:color w:val="1F1F1F"/>
                <w:sz w:val="20"/>
                <w:szCs w:val="20"/>
                <w:lang w:val="en-US" w:eastAsia="ru-RU"/>
              </w:rPr>
              <w:t xml:space="preserve"> </w:t>
            </w:r>
          </w:p>
          <w:p w:rsidR="00C13318" w:rsidRPr="001F5A3D" w:rsidRDefault="008501BF" w:rsidP="009D3D42">
            <w:pPr>
              <w:pStyle w:val="NoSpacing"/>
              <w:jc w:val="both"/>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color w:val="1F1F1F"/>
                <w:sz w:val="20"/>
                <w:szCs w:val="20"/>
                <w:bdr w:val="none" w:sz="0" w:space="0" w:color="auto" w:frame="1"/>
                <w:lang w:val="en-US" w:eastAsia="ru-RU"/>
              </w:rPr>
              <w:t>3.</w:t>
            </w:r>
            <w:r w:rsidR="00C13318" w:rsidRPr="001F5A3D">
              <w:rPr>
                <w:rFonts w:ascii="Times New Roman" w:eastAsia="Times New Roman" w:hAnsi="Times New Roman" w:cs="Times New Roman"/>
                <w:color w:val="1F1F1F"/>
                <w:sz w:val="20"/>
                <w:szCs w:val="20"/>
                <w:bdr w:val="none" w:sz="0" w:space="0" w:color="auto" w:frame="1"/>
                <w:lang w:val="en-US" w:eastAsia="ru-RU"/>
              </w:rPr>
              <w:t xml:space="preserve"> Fiecare stat membru se asigură că orice cerere în sensul alineatu</w:t>
            </w:r>
            <w:r w:rsidR="00C13318" w:rsidRPr="001F5A3D">
              <w:rPr>
                <w:rFonts w:ascii="Times New Roman" w:eastAsia="Times New Roman" w:hAnsi="Times New Roman" w:cs="Times New Roman"/>
                <w:color w:val="1F1F1F"/>
                <w:sz w:val="20"/>
                <w:szCs w:val="20"/>
                <w:lang w:val="en-US" w:eastAsia="ru-RU"/>
              </w:rPr>
              <w:t xml:space="preserve">lui </w:t>
            </w:r>
            <w:r w:rsidRPr="001F5A3D">
              <w:rPr>
                <w:rFonts w:ascii="Times New Roman" w:eastAsia="Times New Roman" w:hAnsi="Times New Roman" w:cs="Times New Roman"/>
                <w:color w:val="1F1F1F"/>
                <w:sz w:val="20"/>
                <w:szCs w:val="20"/>
                <w:lang w:val="en-US" w:eastAsia="ru-RU"/>
              </w:rPr>
              <w:t>1</w:t>
            </w:r>
            <w:r w:rsidR="00C13318" w:rsidRPr="001F5A3D">
              <w:rPr>
                <w:rFonts w:ascii="Times New Roman" w:eastAsia="Times New Roman" w:hAnsi="Times New Roman" w:cs="Times New Roman"/>
                <w:color w:val="1F1F1F"/>
                <w:sz w:val="20"/>
                <w:szCs w:val="20"/>
                <w:lang w:val="en-US" w:eastAsia="ru-RU"/>
              </w:rPr>
              <w:t xml:space="preserve"> formulată de societate, inclusiv transmiterea oricăror informații și documente, </w:t>
            </w:r>
            <w:r w:rsidR="00C13318" w:rsidRPr="001F5A3D">
              <w:rPr>
                <w:rFonts w:ascii="Times New Roman" w:eastAsia="Times New Roman" w:hAnsi="Times New Roman" w:cs="Times New Roman"/>
                <w:color w:val="1F1F1F"/>
                <w:sz w:val="20"/>
                <w:szCs w:val="20"/>
                <w:lang w:val="en-US" w:eastAsia="ru-RU"/>
              </w:rPr>
              <w:lastRenderedPageBreak/>
              <w:t xml:space="preserve">poate fi efectuată integral online, fără a fi necesar ca solicitanții să se prezinte personal în fața autorității menționate la alineatul </w:t>
            </w:r>
            <w:r w:rsidRPr="001F5A3D">
              <w:rPr>
                <w:rFonts w:ascii="Times New Roman" w:eastAsia="Times New Roman" w:hAnsi="Times New Roman" w:cs="Times New Roman"/>
                <w:color w:val="1F1F1F"/>
                <w:sz w:val="20"/>
                <w:szCs w:val="20"/>
                <w:lang w:val="en-US" w:eastAsia="ru-RU"/>
              </w:rPr>
              <w:t>1,</w:t>
            </w:r>
            <w:r w:rsidR="00C13318" w:rsidRPr="001F5A3D">
              <w:rPr>
                <w:rFonts w:ascii="Times New Roman" w:eastAsia="Times New Roman" w:hAnsi="Times New Roman" w:cs="Times New Roman"/>
                <w:color w:val="1F1F1F"/>
                <w:sz w:val="20"/>
                <w:szCs w:val="20"/>
                <w:lang w:val="en-US" w:eastAsia="ru-RU"/>
              </w:rPr>
              <w:t xml:space="preserve"> în conformitate cu dispozițiile relevante din titlul I capitolul III. </w:t>
            </w:r>
          </w:p>
          <w:p w:rsidR="00C13318" w:rsidRPr="001F5A3D" w:rsidRDefault="008501BF" w:rsidP="009D3D42">
            <w:pPr>
              <w:pStyle w:val="NoSpacing"/>
              <w:jc w:val="both"/>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color w:val="1F1F1F"/>
                <w:sz w:val="20"/>
                <w:szCs w:val="20"/>
                <w:lang w:val="en-US" w:eastAsia="ru-RU"/>
              </w:rPr>
              <w:t>4.</w:t>
            </w:r>
            <w:r w:rsidR="00C13318" w:rsidRPr="001F5A3D">
              <w:rPr>
                <w:rFonts w:ascii="Times New Roman" w:eastAsia="Times New Roman" w:hAnsi="Times New Roman" w:cs="Times New Roman"/>
                <w:color w:val="1F1F1F"/>
                <w:sz w:val="20"/>
                <w:szCs w:val="20"/>
                <w:lang w:val="en-US" w:eastAsia="ru-RU"/>
              </w:rPr>
              <w:t xml:space="preserve"> Autoritatea menționată la alineatul </w:t>
            </w:r>
            <w:r w:rsidRPr="001F5A3D">
              <w:rPr>
                <w:rFonts w:ascii="Times New Roman" w:eastAsia="Times New Roman" w:hAnsi="Times New Roman" w:cs="Times New Roman"/>
                <w:color w:val="1F1F1F"/>
                <w:sz w:val="20"/>
                <w:szCs w:val="20"/>
                <w:lang w:val="en-US" w:eastAsia="ru-RU"/>
              </w:rPr>
              <w:t>1</w:t>
            </w:r>
            <w:r w:rsidR="00C13318" w:rsidRPr="001F5A3D">
              <w:rPr>
                <w:rFonts w:ascii="Times New Roman" w:eastAsia="Times New Roman" w:hAnsi="Times New Roman" w:cs="Times New Roman"/>
                <w:color w:val="1F1F1F"/>
                <w:sz w:val="20"/>
                <w:szCs w:val="20"/>
                <w:lang w:val="en-US" w:eastAsia="ru-RU"/>
              </w:rPr>
              <w:t xml:space="preserve"> aprobă transformarea transfrontalieră de îndată ce a stabilit că toate condițiile relevante au fost îndeplinite în mod corespunzător și că formalitățile au fost finalizate corect în statul membru de destinație.</w:t>
            </w:r>
          </w:p>
          <w:p w:rsidR="00C13318" w:rsidRPr="001F5A3D" w:rsidRDefault="008501BF" w:rsidP="009D3D42">
            <w:pPr>
              <w:pStyle w:val="NoSpacing"/>
              <w:jc w:val="both"/>
              <w:rPr>
                <w:rFonts w:ascii="Times New Roman" w:eastAsia="Times New Roman" w:hAnsi="Times New Roman" w:cs="Times New Roman"/>
                <w:color w:val="1F1F1F"/>
                <w:sz w:val="20"/>
                <w:szCs w:val="20"/>
                <w:lang w:val="en-US" w:eastAsia="ru-RU"/>
              </w:rPr>
            </w:pPr>
            <w:r w:rsidRPr="001F5A3D">
              <w:rPr>
                <w:rFonts w:ascii="Times New Roman" w:eastAsia="Times New Roman" w:hAnsi="Times New Roman" w:cs="Times New Roman"/>
                <w:color w:val="1F1F1F"/>
                <w:sz w:val="20"/>
                <w:szCs w:val="20"/>
                <w:lang w:val="en-US" w:eastAsia="ru-RU"/>
              </w:rPr>
              <w:t>5.</w:t>
            </w:r>
            <w:r w:rsidR="00C13318" w:rsidRPr="001F5A3D">
              <w:rPr>
                <w:rFonts w:ascii="Times New Roman" w:eastAsia="Times New Roman" w:hAnsi="Times New Roman" w:cs="Times New Roman"/>
                <w:color w:val="1F1F1F"/>
                <w:sz w:val="20"/>
                <w:szCs w:val="20"/>
                <w:lang w:val="en-US" w:eastAsia="ru-RU"/>
              </w:rPr>
              <w:t xml:space="preserve"> Certificatul prealabil transformării este acceptat de autoritatea menționată la alineatul </w:t>
            </w:r>
            <w:r w:rsidRPr="001F5A3D">
              <w:rPr>
                <w:rFonts w:ascii="Times New Roman" w:eastAsia="Times New Roman" w:hAnsi="Times New Roman" w:cs="Times New Roman"/>
                <w:color w:val="1F1F1F"/>
                <w:sz w:val="20"/>
                <w:szCs w:val="20"/>
                <w:lang w:val="en-US" w:eastAsia="ru-RU"/>
              </w:rPr>
              <w:t>1</w:t>
            </w:r>
            <w:r w:rsidR="00C13318" w:rsidRPr="001F5A3D">
              <w:rPr>
                <w:rFonts w:ascii="Times New Roman" w:eastAsia="Times New Roman" w:hAnsi="Times New Roman" w:cs="Times New Roman"/>
                <w:color w:val="1F1F1F"/>
                <w:sz w:val="20"/>
                <w:szCs w:val="20"/>
                <w:lang w:val="en-US" w:eastAsia="ru-RU"/>
              </w:rPr>
              <w:t xml:space="preserve"> ca dovadă concludentă a finalizării corecte a procedurilor și a formalităților prealabile transformării aplicabile în statul membru de plecare, fără de care transformarea transfrontalieră nu poate fi aprobată.</w:t>
            </w:r>
          </w:p>
          <w:p w:rsidR="00E52CEB" w:rsidRPr="001F5A3D" w:rsidRDefault="00E52CEB" w:rsidP="009D3D42">
            <w:pPr>
              <w:pStyle w:val="NoSpacing"/>
              <w:jc w:val="both"/>
              <w:rPr>
                <w:rFonts w:ascii="Times New Roman" w:hAnsi="Times New Roman" w:cs="Times New Roman"/>
                <w:sz w:val="20"/>
                <w:szCs w:val="20"/>
                <w:lang w:val="en-US"/>
              </w:rPr>
            </w:pPr>
          </w:p>
        </w:tc>
        <w:tc>
          <w:tcPr>
            <w:tcW w:w="2410" w:type="dxa"/>
          </w:tcPr>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86o</w:t>
            </w:r>
          </w:p>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 xml:space="preserve">Scrutiny of the legality of the cross-border conversion by the </w:t>
            </w:r>
            <w:r w:rsidRPr="001F5A3D">
              <w:rPr>
                <w:rFonts w:ascii="Times New Roman" w:hAnsi="Times New Roman" w:cs="Times New Roman"/>
                <w:b/>
                <w:sz w:val="20"/>
                <w:szCs w:val="20"/>
                <w:lang w:val="en-US"/>
              </w:rPr>
              <w:lastRenderedPageBreak/>
              <w:t>destination Member State</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designate the court, notary or other authority competent to scrutinise the legality of the cross-border conversion as regards that part of the procedure which is governed by the law of the destination Member State and to approve the cross-border conversion.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That authority shall in particular ensure that the converted company complies with provisions of national law on the incorporation and registration of companies and, where appropriate, that arrangements for employee participation have been determined in accordance with Article 86l.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For the purposes of paragraph 1 of this Article, the company shall submit to the authority referred to in paragraph 1 of this Article the draft terms of the cross-border conversion approved by the general meeting referred to in Article 86h.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Each Member State shall ensure that any application </w:t>
            </w:r>
            <w:r w:rsidRPr="001F5A3D">
              <w:rPr>
                <w:rFonts w:ascii="Times New Roman" w:hAnsi="Times New Roman" w:cs="Times New Roman"/>
                <w:sz w:val="20"/>
                <w:szCs w:val="20"/>
                <w:lang w:val="en-US"/>
              </w:rPr>
              <w:lastRenderedPageBreak/>
              <w:t xml:space="preserve">for the purposes of paragraph 1, by the company, including the submission of any information and documents, may be completed fully online without the necessity for the applicants to appear in person before the authority referred to in paragraph 1, in accordance with the relevant provisions of Chapter III of Title I.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authority referred to in paragraph 1 shall approve the cross-border conversion as soon as it has determined that all relevant conditions have been properly fulfilled and formalities properly completed in the destination Member State. </w:t>
            </w:r>
          </w:p>
          <w:p w:rsidR="00E52CEB"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5. The pre-conversion certificate shall be accepted by the authority referred to in paragraph 1 as conclusively attesting to the proper completion of the applicable pre-conversion procedures and formalities in the departure Member State, without which the cross-border conversion cannot be approved.</w:t>
            </w:r>
          </w:p>
        </w:tc>
        <w:tc>
          <w:tcPr>
            <w:tcW w:w="2551" w:type="dxa"/>
          </w:tcPr>
          <w:p w:rsidR="00FB0B3B" w:rsidRPr="009A29C3" w:rsidRDefault="00FB0B3B" w:rsidP="00FB0B3B">
            <w:pPr>
              <w:pStyle w:val="NoSpacing"/>
              <w:jc w:val="both"/>
              <w:rPr>
                <w:rFonts w:ascii="Times New Roman" w:hAnsi="Times New Roman" w:cs="Times New Roman"/>
                <w:color w:val="FF0000"/>
                <w:sz w:val="20"/>
                <w:szCs w:val="20"/>
                <w:highlight w:val="yellow"/>
                <w:u w:val="single"/>
                <w:lang w:val="ro-RO"/>
              </w:rPr>
            </w:pPr>
            <w:r w:rsidRPr="009A29C3">
              <w:rPr>
                <w:rFonts w:ascii="Times New Roman" w:hAnsi="Times New Roman" w:cs="Times New Roman"/>
                <w:color w:val="FF0000"/>
                <w:sz w:val="20"/>
                <w:szCs w:val="20"/>
                <w:lang w:val="ro-RO"/>
              </w:rPr>
              <w:lastRenderedPageBreak/>
              <w:t xml:space="preserve">Lege privind reorganizarea transfrontalieră a societăților comerciale </w:t>
            </w:r>
            <w:r w:rsidRPr="009A29C3">
              <w:rPr>
                <w:rFonts w:ascii="Times New Roman" w:hAnsi="Times New Roman" w:cs="Times New Roman"/>
                <w:color w:val="FF0000"/>
                <w:sz w:val="20"/>
                <w:szCs w:val="20"/>
                <w:highlight w:val="yellow"/>
                <w:lang w:val="ro-RO"/>
              </w:rPr>
              <w:t xml:space="preserve">(ID </w:t>
            </w:r>
            <w:hyperlink r:id="rId23" w:history="1">
              <w:r w:rsidRPr="009A29C3">
                <w:rPr>
                  <w:rStyle w:val="Hyperlink"/>
                  <w:rFonts w:ascii="Times New Roman" w:hAnsi="Times New Roman" w:cs="Times New Roman"/>
                  <w:color w:val="FF0000"/>
                  <w:sz w:val="20"/>
                  <w:szCs w:val="20"/>
                  <w:highlight w:val="yellow"/>
                  <w:lang w:val="ro-RO"/>
                </w:rPr>
                <w:t>15878</w:t>
              </w:r>
            </w:hyperlink>
            <w:r w:rsidRPr="009A29C3">
              <w:rPr>
                <w:rStyle w:val="Hyperlink"/>
                <w:rFonts w:ascii="Times New Roman" w:hAnsi="Times New Roman" w:cs="Times New Roman"/>
                <w:color w:val="FF0000"/>
                <w:sz w:val="20"/>
                <w:szCs w:val="20"/>
                <w:highlight w:val="yellow"/>
                <w:lang w:val="ro-RO"/>
              </w:rPr>
              <w:t>)</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b/>
                <w:bCs/>
                <w:color w:val="FF0000"/>
                <w:sz w:val="20"/>
                <w:szCs w:val="20"/>
                <w:lang w:val="en-US"/>
              </w:rPr>
              <w:t>Articolul 21.</w:t>
            </w:r>
            <w:r w:rsidRPr="009A29C3">
              <w:rPr>
                <w:rFonts w:ascii="Times New Roman" w:eastAsia="Times New Roman" w:hAnsi="Times New Roman" w:cs="Times New Roman"/>
                <w:color w:val="FF0000"/>
                <w:sz w:val="20"/>
                <w:szCs w:val="20"/>
                <w:lang w:val="en-US"/>
              </w:rPr>
              <w:t xml:space="preserve"> Controlul legalității transformării </w:t>
            </w:r>
            <w:r w:rsidRPr="009A29C3">
              <w:rPr>
                <w:rFonts w:ascii="Times New Roman" w:eastAsia="Times New Roman" w:hAnsi="Times New Roman" w:cs="Times New Roman"/>
                <w:color w:val="FF0000"/>
                <w:sz w:val="20"/>
                <w:szCs w:val="20"/>
                <w:lang w:val="en-US"/>
              </w:rPr>
              <w:lastRenderedPageBreak/>
              <w:t>transfrontaliere exercitat de statul membru de destinație</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Autoritatea competentă autohtonă exercită controlul legalității transformării transfrontaliere în ceea ce privește partea procedurii reglementată de dreptul Republicii Moldova, în calitate de stat membru de destinație, și aprobă transformarea transfrontalieră.</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Autoritatea competentă autohtonă se asigură, în special, că societatea transformată respectă dispozițiile dreptului intern privind constituirea și înregistrarea acesteia ca efect al transformării transfrontaliere și, după caz, că au fost stabilite aranjamentele referitoare la participarea salariaților, în conformitate cu art. 16.</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sidRPr="009A29C3">
              <w:rPr>
                <w:rFonts w:ascii="Times New Roman" w:eastAsia="Times New Roman" w:hAnsi="Times New Roman" w:cs="Times New Roman"/>
                <w:color w:val="FF0000"/>
                <w:sz w:val="20"/>
                <w:szCs w:val="20"/>
                <w:lang w:val="en-US"/>
              </w:rPr>
              <w:t>(3) În scopul aplicării alin. (1), societatea prezintă autorității competente autohtone proiectul de transformare transfrontalieră aprobat de adunarea generală.</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(4) Autoritatea competentă autohtonă aprobă transformarea transfrontalieră de îndată ce constată că toate condițiile și </w:t>
            </w:r>
            <w:r>
              <w:rPr>
                <w:rFonts w:ascii="Times New Roman" w:eastAsia="Times New Roman" w:hAnsi="Times New Roman" w:cs="Times New Roman"/>
                <w:color w:val="FF0000"/>
                <w:sz w:val="20"/>
                <w:szCs w:val="20"/>
                <w:lang w:val="en-US"/>
              </w:rPr>
              <w:lastRenderedPageBreak/>
              <w:t>formalitățile relevante prevăzute de dreptul Republicii Moldova au fost îndeplinite în mod corespunzător.</w:t>
            </w:r>
          </w:p>
          <w:p w:rsidR="000F044A" w:rsidRPr="009A29C3"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Certificatul prealabil transformării transfrontaliere este acceptat de autoritatea competentă autohtonă drept probă concludentă a îndeplinirii corespunzătoare a procedurilor și formalităților prealabile transformării aplicabile în statul membru de plecare, fără de care transformarea transfrontalieră nu poate fi aprobată.</w:t>
            </w:r>
          </w:p>
          <w:p w:rsidR="00D33A51" w:rsidRDefault="00177AC8">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Cererea de aprobare a transformării transfrontaliere se soluționează în termen de 15 zile lucrătoare de la data la care autoritatea competentă autohtonă dispune atât de cererea societății și de actele prevăzute la alin. (3), cât și de certificatul prealabil transformării transfrontaliere pus la dispoziție prin sistemul BRIS. Dispozițiile art. 60 alin. (5) din Codul administrativ nu se aplică.</w:t>
            </w:r>
          </w:p>
          <w:p w:rsidR="00E52CEB" w:rsidRPr="009A29C3"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lastRenderedPageBreak/>
              <w:t xml:space="preserve">Article 21. </w:t>
            </w:r>
            <w:r w:rsidRPr="002A1FCE">
              <w:rPr>
                <w:rFonts w:ascii="Times New Roman" w:hAnsi="Times New Roman" w:cs="Times New Roman"/>
                <w:color w:val="FF0000"/>
                <w:sz w:val="20"/>
                <w:szCs w:val="20"/>
                <w:lang w:val="en-US"/>
              </w:rPr>
              <w:t>Scrutiny of the Legality of the Cross-Border Conversion by the Destination Member State</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domestic competent authority shall scrutinise the legality of the cross-border conversion as regards the part of the procedure governed by the law of the Republic of Moldova, as the destination Member State, and shall approve the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domestic competent authority shall ensure, in particular, that the converted company complies with the provisions of domestic law on its formation and registration as a result of the cross-border conversion and, where applicable, that arrangements for employee participation have been established in accordance with Article 16.</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(3) For the purposes of paragraph (1), the company shall submit to the domestic competent authority the draft terms of cross-border conversion as approved by the general meeting.</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(4) The domestic competent authority shall approve the cross-border conversion as soon as it finds that all the </w:t>
            </w:r>
            <w:r>
              <w:rPr>
                <w:rFonts w:ascii="Times New Roman" w:hAnsi="Times New Roman" w:cs="Times New Roman"/>
                <w:color w:val="FF0000"/>
                <w:sz w:val="20"/>
                <w:szCs w:val="20"/>
                <w:lang w:val="en-US"/>
              </w:rPr>
              <w:lastRenderedPageBreak/>
              <w:t>relevant conditions and formalities provided for by the law of the Republic of Moldova have been properly fulfilled.</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The pre-conversion certificate shall be accepted by the domestic competent authority as conclusive proof of the proper completion of the pre-conversion procedures and formalities applicable in the departure Member State, without which the cross-border conversion cannot be approved.</w:t>
            </w:r>
          </w:p>
          <w:p w:rsidR="00D33A51" w:rsidRDefault="00177AC8">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An application for approval of the cross-border conversion shall be determined within 15 working days from the date on which the domestic competent authority has both the company's application and the documents referred to in paragraph (3), and the pre-conversion certificate made available through the BRIS system. Article 60(5) of the Administrative Code shall not apply.</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86p</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Înregistrarea</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Legislația statului membru de plecare și cea a statului membru de destinație stabilesc, în ceea ce privește teritoriile lor respective, modalitățile, în conformitate cu articolul 16, pentru publicarea în registrele lor a finalizării transformării transfrontaliere.</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se asigură că în registrele lor sunt introduse cel puțin următoarele informații: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registrul statului membru de destinație, faptul că înregistrarea societății transformate este rezultatul unei transformări transfrontaliere;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în registrul statului membru de destinație, data înregistrării societății transformate;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în registrul statului membru de plecare, faptul că radierea sau eliminarea societății din registru este rezultatul unei transformări transfrontaliere;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în registrul statului membru de plecare, data radierii sau a eliminării societății din registru;</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(e) în registrele statului membru de plecare și, </w:t>
            </w:r>
            <w:r w:rsidRPr="001F5A3D">
              <w:rPr>
                <w:rFonts w:ascii="Times New Roman" w:hAnsi="Times New Roman" w:cs="Times New Roman"/>
                <w:sz w:val="20"/>
                <w:szCs w:val="20"/>
                <w:lang w:val="en-US" w:eastAsia="ru-RU"/>
              </w:rPr>
              <w:lastRenderedPageBreak/>
              <w:t>respectiv, ale statului membru de destinație, numărul de înregistrare, denumirea și forma juridică ale societății, precum și numărul de înregistrare, denumirea și forma juridică ale societății transformate.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Registrele pun informațiile menționate la primul subparagraf la dispoziția publicului și le fac accesibile prin intermediul sistemului de interconectare a registrelor.</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se asigură că registrul din statul membru de destinație notifică registrului din statul membru de plecare, prin intermediul sistemului de interconectare a registrelor, faptul că transformarea transfrontalieră a produs efecte. Statele membre se asigură, de asemenea, că înregistrarea societății este radiată sau eliminată din registru imediat după primirea notificării respective.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86p</w:t>
            </w:r>
          </w:p>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Registration</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the departure Member State and of the destination Member State shall determine, with regard to their respective territories, the arrangements, in accordance with Article 16, for disclosing the completion of the cross-border conversion in their registers.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at least the following information is entered in their registers: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 the register of the destination Member State, that the registration of the converted company is the result of a cross-border conversion;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in the register of the destination Member State, the date of registration of the converted company;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 the register of the departure Member State, that the striking off or removal of the company from the register is the result of a crossborder conversion;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 the register of the departure Member State, the date of striking off or </w:t>
            </w:r>
            <w:r w:rsidRPr="001F5A3D">
              <w:rPr>
                <w:rFonts w:ascii="Times New Roman" w:hAnsi="Times New Roman" w:cs="Times New Roman"/>
                <w:sz w:val="20"/>
                <w:szCs w:val="20"/>
                <w:lang w:val="en-US"/>
              </w:rPr>
              <w:lastRenderedPageBreak/>
              <w:t xml:space="preserve">removal of the company from the register;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in the registers of the departure Member State and of the destination Member State, respectively, the registration number, name and legal form of the company and the registration number, name and legal form of the converted company.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registers shall make the information referred to in the first subparagraph publicly available and accessible through the system of interconnection of registers. </w:t>
            </w:r>
          </w:p>
          <w:p w:rsidR="00E52CEB"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3. Member States shall ensure that the register in the destination Member State notifies the register in the departure Member State, through the system of interconnection of registers, that the cross-border conversion has taken effect. Member States shall also ensure that the registration of the company is struck off or removed from the register immediately upon receipt of that notification.</w:t>
            </w:r>
          </w:p>
          <w:p w:rsidR="00BA1F14" w:rsidRPr="001F5A3D" w:rsidRDefault="00BA1F14" w:rsidP="00BA1F14">
            <w:pPr>
              <w:jc w:val="both"/>
              <w:rPr>
                <w:rFonts w:ascii="Times New Roman" w:hAnsi="Times New Roman" w:cs="Times New Roman"/>
                <w:sz w:val="20"/>
                <w:szCs w:val="20"/>
                <w:lang w:val="en-US"/>
              </w:rPr>
            </w:pPr>
          </w:p>
        </w:tc>
        <w:tc>
          <w:tcPr>
            <w:tcW w:w="2551" w:type="dxa"/>
          </w:tcPr>
          <w:p w:rsidR="00FB0B3B" w:rsidRPr="00021076" w:rsidRDefault="00FB0B3B" w:rsidP="00FB0B3B">
            <w:pPr>
              <w:pStyle w:val="NoSpacing"/>
              <w:jc w:val="both"/>
              <w:rPr>
                <w:rFonts w:ascii="Times New Roman" w:hAnsi="Times New Roman" w:cs="Times New Roman"/>
                <w:color w:val="FF0000"/>
                <w:sz w:val="20"/>
                <w:szCs w:val="20"/>
                <w:u w:val="single"/>
                <w:lang w:val="ro-RO"/>
              </w:rPr>
            </w:pPr>
            <w:r w:rsidRPr="00021076">
              <w:rPr>
                <w:rFonts w:ascii="Times New Roman" w:hAnsi="Times New Roman" w:cs="Times New Roman"/>
                <w:color w:val="FF0000"/>
                <w:sz w:val="20"/>
                <w:szCs w:val="20"/>
                <w:lang w:val="ro-RO"/>
              </w:rPr>
              <w:lastRenderedPageBreak/>
              <w:t xml:space="preserve">Lege privind reorganizarea transfrontalieră a societăților comerciale </w:t>
            </w:r>
            <w:r w:rsidRPr="00021076">
              <w:rPr>
                <w:rFonts w:ascii="Times New Roman" w:hAnsi="Times New Roman" w:cs="Times New Roman"/>
                <w:color w:val="FF0000"/>
                <w:sz w:val="20"/>
                <w:szCs w:val="20"/>
                <w:highlight w:val="yellow"/>
                <w:lang w:val="ro-RO"/>
              </w:rPr>
              <w:t xml:space="preserve">(ID </w:t>
            </w:r>
            <w:hyperlink r:id="rId24" w:history="1">
              <w:r w:rsidRPr="00021076">
                <w:rPr>
                  <w:rStyle w:val="Hyperlink"/>
                  <w:rFonts w:ascii="Times New Roman" w:hAnsi="Times New Roman" w:cs="Times New Roman"/>
                  <w:color w:val="FF0000"/>
                  <w:sz w:val="20"/>
                  <w:szCs w:val="20"/>
                  <w:highlight w:val="yellow"/>
                  <w:lang w:val="ro-RO"/>
                </w:rPr>
                <w:t>15878</w:t>
              </w:r>
            </w:hyperlink>
            <w:r w:rsidRPr="00021076">
              <w:rPr>
                <w:rStyle w:val="Hyperlink"/>
                <w:rFonts w:ascii="Times New Roman" w:hAnsi="Times New Roman" w:cs="Times New Roman"/>
                <w:color w:val="FF0000"/>
                <w:sz w:val="20"/>
                <w:szCs w:val="20"/>
                <w:highlight w:val="yellow"/>
                <w:lang w:val="ro-RO"/>
              </w:rPr>
              <w:t>)</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b/>
                <w:bCs/>
                <w:color w:val="FF0000"/>
                <w:sz w:val="20"/>
                <w:szCs w:val="20"/>
                <w:lang w:val="en-US"/>
              </w:rPr>
              <w:t>Articolul 22.</w:t>
            </w:r>
            <w:r w:rsidRPr="00021076">
              <w:rPr>
                <w:rFonts w:ascii="Times New Roman" w:eastAsia="Times New Roman" w:hAnsi="Times New Roman" w:cs="Times New Roman"/>
                <w:color w:val="FF0000"/>
                <w:sz w:val="20"/>
                <w:szCs w:val="20"/>
                <w:lang w:val="en-US"/>
              </w:rPr>
              <w:t xml:space="preserve"> Înregistrarea în registre în cazul transformării transfrontaliere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Dreptul statului membru de plecare și dreptul statului membru de destinație stabilesc, pentru teritoriile lor respective, formalitățile privind publicitatea finalizării transformării transfrontaliere în registrele relevante.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Registrul autohton asigură accesul public la informațiile înscrise potrivit prezentului articol și garantează disponibilitatea acestora prin intermediul sistemului BRIS.</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Registrul din statul membru de destinație notifică registrul din statul membru de plecare, prin intermediul sistemului BRIS, că transformarea transfrontalieră a intrat în vigoare. Radierea societății din registrul statului membru de plecare se efectuează imediat după primirea acestei notificări.</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 xml:space="preserve">(4) Atunci când Republica Moldova este stat membru de destinație al transformării transfrontaliere, organul </w:t>
            </w:r>
            <w:r w:rsidRPr="00021076">
              <w:rPr>
                <w:rFonts w:ascii="Times New Roman" w:eastAsia="Times New Roman" w:hAnsi="Times New Roman" w:cs="Times New Roman"/>
                <w:color w:val="FF0000"/>
                <w:sz w:val="20"/>
                <w:szCs w:val="20"/>
                <w:lang w:val="en-US"/>
              </w:rPr>
              <w:lastRenderedPageBreak/>
              <w:t>înregistrării de stat înregistrează societatea transformată în registrul autohton, după îndeplinirea cumulativă a următoarelor condiții:</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primirea, prin sistemul BRIS, a certificatului prealabil transformării transfrontaliere de la autoritatea competentă din statul membru de plecare;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finalizarea controlului de legalitate al transformării transfrontaliere de către autoritatea competentă autohtonă, în condițiile art. 21.</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(5) La efectuarea înregistrării conform alin. (4), în registrul autohton se înscriu:</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mențiunea că înregistrarea societății transformate rezultă dintr-o transformare transfrontalieră;</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b) data înregistrării societății transformate în registrul autohton;</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numărul de înregistrare, denumirea și forma juridică ale societății, astfel cum au fost înregistrate în registrul statului membru de plecare înainte de transformare.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(6) Imediat după efectuarea înregistrării prevăzute la alin. (4) și (5), organul înregistrării de stat notifică, </w:t>
            </w:r>
            <w:r>
              <w:rPr>
                <w:rFonts w:ascii="Times New Roman" w:eastAsia="Times New Roman" w:hAnsi="Times New Roman" w:cs="Times New Roman"/>
                <w:color w:val="FF0000"/>
                <w:sz w:val="20"/>
                <w:szCs w:val="20"/>
                <w:lang w:val="en-US"/>
              </w:rPr>
              <w:lastRenderedPageBreak/>
              <w:t>prin intermediul sistemului BRIS, registrul din statul membru de plecare că transformarea transfrontalieră a intrat în vigoare.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(7) Atunci când Republica Moldova este stat membru de plecare al transformării transfrontaliere, organul înregistrării de stat radiază societatea din registrul autohton imediat după primirea, prin intermediul sistemului BRIS, a notificării de la registrul din statul membru de destinație că transformarea transfrontalieră a intrat în vigoare.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(8) La efectuarea radierii conform alin. (7), în registrul autohton se înscriu:</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mențiunea că radierea societății rezultă dintr-o transformare transfrontalieră;</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b) data radierii;</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color w:val="FF0000"/>
                <w:sz w:val="20"/>
                <w:szCs w:val="20"/>
                <w:lang w:val="en-US"/>
              </w:rPr>
              <w:t>c) numărul de înregistrare, denumirea și forma juridică ale societății transformate, astfel cum sunt înregistrate în registrul statului membru de destinație.</w:t>
            </w:r>
          </w:p>
          <w:p w:rsidR="00E52CEB" w:rsidRPr="00021076"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22. </w:t>
            </w:r>
            <w:r w:rsidRPr="002A1FCE">
              <w:rPr>
                <w:rFonts w:ascii="Times New Roman" w:hAnsi="Times New Roman" w:cs="Times New Roman"/>
                <w:color w:val="FF0000"/>
                <w:sz w:val="20"/>
                <w:szCs w:val="20"/>
                <w:lang w:val="en-US"/>
              </w:rPr>
              <w:t>Registration in Registers in the Case of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law of the departure Member State and the law of the destination Member State shall determine, for their respective territories, the formalities concerning the disclosure of the completion of the cross-border conversion in the relevant registers.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domestic register shall ensure public access to the information registered pursuant to this Article and shall guarantee its availability through the BRIS system.</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The register of the destination Member State shall notify the register of the departure Member State, through the BRIS system, that the cross-border conversion has taken effect. The company shall be deleted from the register of the departure Member State immediately upon receipt of that notification.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 xml:space="preserve">(4) Where the Republic of Moldova is the destination </w:t>
            </w:r>
            <w:r w:rsidRPr="002A1FCE">
              <w:rPr>
                <w:rFonts w:ascii="Times New Roman" w:hAnsi="Times New Roman" w:cs="Times New Roman"/>
                <w:color w:val="FF0000"/>
                <w:sz w:val="20"/>
                <w:szCs w:val="20"/>
                <w:lang w:val="en-US"/>
              </w:rPr>
              <w:lastRenderedPageBreak/>
              <w:t>Member State of the cross-border conversion, the state registration authority shall register the converted company in the domestic register, following the cumulative fulfilment of the following conditions: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receipt, through the BRIS system, of the pre-conversion certificate from the competent authority of the departure Member State;</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b) completion of the legality scrutiny of the cross-border conversion by the domestic competent authority, in accordance with Article 21.</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(5) Upon effecting registration pursuant to paragraph (4), the following shall be entered in the domestic register:</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 note that the registration of the converted company results from a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b) the date of registration of the converted company in the domestic register;</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registration number, name and legal form of the company, as registered in the register of the departure Member State prior to the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(6) Immediately after effecting the registration </w:t>
            </w:r>
            <w:r>
              <w:rPr>
                <w:rFonts w:ascii="Times New Roman" w:hAnsi="Times New Roman" w:cs="Times New Roman"/>
                <w:color w:val="FF0000"/>
                <w:sz w:val="20"/>
                <w:szCs w:val="20"/>
                <w:lang w:val="en-US"/>
              </w:rPr>
              <w:lastRenderedPageBreak/>
              <w:t>referred to in paragraphs (4) and (5), the state registration authority shall notify, through the BRIS system, the register of the departure Member State that the cross-border conversion has taken effect.</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(7) Where the Republic of Moldova is the departure Member State of the cross-border conversion, the state registration authority shall delete the company from the domestic register immediately upon receipt, through the BRIS system, of notification from the register of the destination Member State that the cross-border conversion has taken effect.</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(8) Upon effecting the deletion referred to in paragraph (7), the following shall be entered in the domestic register:</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 note that the deletion of the company results from a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b) the date of deletion;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c) the registration number, name and legal form of the converted company as registered in the register of the destination Member State.</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Articolul 86q</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t>Data la care transformarea transfrontalieră produce efecte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Legislația statului membru de destinație stabilește data la care transformarea transfrontalieră produce efecte. Data respectivă trebuie să fie ulterioară efectuării controlului menționat la articolele 86m și 86o.</w:t>
            </w:r>
          </w:p>
          <w:p w:rsidR="00E52CEB" w:rsidRPr="001F5A3D" w:rsidRDefault="00E52CEB" w:rsidP="009D3D42">
            <w:pPr>
              <w:pStyle w:val="NoSpacing"/>
              <w:jc w:val="both"/>
              <w:rPr>
                <w:rFonts w:ascii="Times New Roman" w:hAnsi="Times New Roman" w:cs="Times New Roman"/>
                <w:sz w:val="20"/>
                <w:szCs w:val="20"/>
                <w:lang w:val="en-US"/>
              </w:rPr>
            </w:pPr>
          </w:p>
        </w:tc>
        <w:tc>
          <w:tcPr>
            <w:tcW w:w="2410" w:type="dxa"/>
          </w:tcPr>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86q</w:t>
            </w:r>
          </w:p>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Date on which the cross-border conversion takes effect</w:t>
            </w:r>
          </w:p>
          <w:p w:rsidR="00E52CEB"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The law of the destination Member State shall determine the date on which the cross-border conversion takes effect. That date shall be after the scrutiny referred to in Articles 86m and 86o has been carried out.</w:t>
            </w:r>
          </w:p>
          <w:p w:rsidR="00BA1F14" w:rsidRPr="001F5A3D" w:rsidRDefault="00BA1F14" w:rsidP="00BA1F14">
            <w:pPr>
              <w:jc w:val="both"/>
              <w:rPr>
                <w:rFonts w:ascii="Times New Roman" w:hAnsi="Times New Roman" w:cs="Times New Roman"/>
                <w:sz w:val="20"/>
                <w:szCs w:val="20"/>
                <w:lang w:val="en-US"/>
              </w:rPr>
            </w:pPr>
          </w:p>
        </w:tc>
        <w:tc>
          <w:tcPr>
            <w:tcW w:w="2551" w:type="dxa"/>
          </w:tcPr>
          <w:p w:rsidR="00FB0B3B" w:rsidRPr="00E733FC" w:rsidRDefault="00FB0B3B" w:rsidP="00FB0B3B">
            <w:pPr>
              <w:pStyle w:val="NoSpacing"/>
              <w:jc w:val="both"/>
              <w:rPr>
                <w:rFonts w:ascii="Times New Roman" w:hAnsi="Times New Roman" w:cs="Times New Roman"/>
                <w:color w:val="FF0000"/>
                <w:sz w:val="20"/>
                <w:szCs w:val="20"/>
                <w:highlight w:val="yellow"/>
                <w:u w:val="single"/>
                <w:lang w:val="ro-RO"/>
              </w:rPr>
            </w:pPr>
            <w:r w:rsidRPr="00E733FC">
              <w:rPr>
                <w:rFonts w:ascii="Times New Roman" w:hAnsi="Times New Roman" w:cs="Times New Roman"/>
                <w:color w:val="FF0000"/>
                <w:sz w:val="20"/>
                <w:szCs w:val="20"/>
                <w:lang w:val="ro-RO"/>
              </w:rPr>
              <w:t xml:space="preserve">Lege privind reorganizarea transfrontalieră a societăților comerciale </w:t>
            </w:r>
            <w:r w:rsidRPr="00E733FC">
              <w:rPr>
                <w:rFonts w:ascii="Times New Roman" w:hAnsi="Times New Roman" w:cs="Times New Roman"/>
                <w:color w:val="FF0000"/>
                <w:sz w:val="20"/>
                <w:szCs w:val="20"/>
                <w:highlight w:val="yellow"/>
                <w:lang w:val="ro-RO"/>
              </w:rPr>
              <w:t xml:space="preserve">(ID </w:t>
            </w:r>
            <w:hyperlink r:id="rId25" w:history="1">
              <w:r w:rsidRPr="00E733FC">
                <w:rPr>
                  <w:rStyle w:val="Hyperlink"/>
                  <w:rFonts w:ascii="Times New Roman" w:hAnsi="Times New Roman" w:cs="Times New Roman"/>
                  <w:color w:val="FF0000"/>
                  <w:sz w:val="20"/>
                  <w:szCs w:val="20"/>
                  <w:highlight w:val="yellow"/>
                  <w:lang w:val="ro-RO"/>
                </w:rPr>
                <w:t>15878</w:t>
              </w:r>
            </w:hyperlink>
            <w:r w:rsidRPr="00E733FC">
              <w:rPr>
                <w:rStyle w:val="Hyperlink"/>
                <w:rFonts w:ascii="Times New Roman" w:hAnsi="Times New Roman" w:cs="Times New Roman"/>
                <w:color w:val="FF0000"/>
                <w:sz w:val="20"/>
                <w:szCs w:val="20"/>
                <w:highlight w:val="yellow"/>
                <w:lang w:val="ro-RO"/>
              </w:rPr>
              <w:t>)</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b/>
                <w:bCs/>
                <w:color w:val="FF0000"/>
                <w:sz w:val="20"/>
                <w:szCs w:val="20"/>
                <w:lang w:val="en-US"/>
              </w:rPr>
              <w:t>Articolul 23.</w:t>
            </w:r>
            <w:r w:rsidRPr="00E733FC">
              <w:rPr>
                <w:rFonts w:ascii="Times New Roman" w:eastAsia="Times New Roman" w:hAnsi="Times New Roman" w:cs="Times New Roman"/>
                <w:color w:val="FF0000"/>
                <w:sz w:val="20"/>
                <w:szCs w:val="20"/>
                <w:lang w:val="en-US"/>
              </w:rPr>
              <w:t xml:space="preserve"> Data de la care transformarea</w:t>
            </w:r>
            <w:r w:rsidR="00E733FC" w:rsidRPr="00E733FC">
              <w:rPr>
                <w:rFonts w:ascii="Times New Roman" w:eastAsia="Times New Roman" w:hAnsi="Times New Roman" w:cs="Times New Roman"/>
                <w:color w:val="FF0000"/>
                <w:sz w:val="20"/>
                <w:szCs w:val="20"/>
                <w:lang w:val="en-US"/>
              </w:rPr>
              <w:t xml:space="preserve"> </w:t>
            </w:r>
            <w:r w:rsidRPr="00E733FC">
              <w:rPr>
                <w:rFonts w:ascii="Times New Roman" w:eastAsia="Times New Roman" w:hAnsi="Times New Roman" w:cs="Times New Roman"/>
                <w:color w:val="FF0000"/>
                <w:sz w:val="20"/>
                <w:szCs w:val="20"/>
                <w:lang w:val="en-US"/>
              </w:rPr>
              <w:t>transfrontalieră intră în vigoare</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color w:val="FF0000"/>
                <w:sz w:val="20"/>
                <w:szCs w:val="20"/>
                <w:lang w:val="en-US"/>
              </w:rPr>
              <w:t>(1) Dreptul statului membru de destinație stabilește data la care transformarea transfrontalieră intră în vigoare.</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color w:val="FF0000"/>
                <w:sz w:val="20"/>
                <w:szCs w:val="20"/>
                <w:lang w:val="en-US"/>
              </w:rPr>
              <w:t>(2) În cazul în care statul membru de destinație este Republica Moldova, transformarea transfrontalieră intră în vigoare la data înregistrării societății transformate în registrul autohton.</w:t>
            </w:r>
          </w:p>
          <w:p w:rsidR="00E52CEB" w:rsidRPr="00E733FC"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23. </w:t>
            </w:r>
            <w:r w:rsidRPr="002A1FCE">
              <w:rPr>
                <w:rFonts w:ascii="Times New Roman" w:hAnsi="Times New Roman" w:cs="Times New Roman"/>
                <w:color w:val="FF0000"/>
                <w:sz w:val="20"/>
                <w:szCs w:val="20"/>
                <w:lang w:val="en-US"/>
              </w:rPr>
              <w:t>Date on which the Cross-Border Conversion Takes Effect</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(1) The law of the destination Member State shall determine the date on which the cross-border conversion takes effect.</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(2) Where the destination Member State is the Republic of Moldova, the cross-border conversion shall take effect on the date of registration of the converted company in the domestic register.</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86r</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Consecințele unei transformări transfrontaliere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 transformare transfrontalieră produce, de la data menționată la articolul 86q, următoarele consecințe: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toate activele și pasivele societății, inclusiv toate contractele, creanțele, drepturile și obligațiile, devin activele și pasivele societății transformate;</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membrii societății continuă să fie membri ai societății transformate, cu </w:t>
            </w:r>
            <w:r w:rsidRPr="001F5A3D">
              <w:rPr>
                <w:rFonts w:ascii="Times New Roman" w:hAnsi="Times New Roman" w:cs="Times New Roman"/>
                <w:sz w:val="20"/>
                <w:szCs w:val="20"/>
                <w:lang w:val="en-US" w:eastAsia="ru-RU"/>
              </w:rPr>
              <w:lastRenderedPageBreak/>
              <w:t xml:space="preserve">excepția cazului în care și-au înstrăinat acțiunile astfel cum se menționează la articolul 86i alineatul </w:t>
            </w:r>
            <w:r w:rsidR="008501BF" w:rsidRPr="001F5A3D">
              <w:rPr>
                <w:rFonts w:ascii="Times New Roman" w:hAnsi="Times New Roman" w:cs="Times New Roman"/>
                <w:sz w:val="20"/>
                <w:szCs w:val="20"/>
                <w:lang w:val="en-US" w:eastAsia="ru-RU"/>
              </w:rPr>
              <w:t>1</w:t>
            </w:r>
            <w:r w:rsidRPr="001F5A3D">
              <w:rPr>
                <w:rFonts w:ascii="Times New Roman" w:hAnsi="Times New Roman" w:cs="Times New Roman"/>
                <w:sz w:val="20"/>
                <w:szCs w:val="20"/>
                <w:lang w:val="en-US" w:eastAsia="ru-RU"/>
              </w:rPr>
              <w:t>;</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drepturile și obligațiile societății care decurg din contractele de muncă sau din raporturile de muncă și care există la data la care transformarea transfrontalieră produce efecte devin drepturile și obligațiile societății transformate.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86r Consequences of a cross-border conversion</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A cross-border conversion shall, from the date referred to in Article 86q, have the following consequences: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all the assets and liabilities of the company, including all contracts, credits, rights and obligations, shall be those of the converted company;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members of the company shall continue to be members of the converted company, unless </w:t>
            </w:r>
            <w:r w:rsidRPr="001F5A3D">
              <w:rPr>
                <w:rFonts w:ascii="Times New Roman" w:hAnsi="Times New Roman" w:cs="Times New Roman"/>
                <w:sz w:val="20"/>
                <w:szCs w:val="20"/>
                <w:lang w:val="en-US"/>
              </w:rPr>
              <w:lastRenderedPageBreak/>
              <w:t xml:space="preserve">they have disposed of their shares as referred to in Article 86i(1); </w:t>
            </w:r>
          </w:p>
          <w:p w:rsidR="00E52CEB"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the rights and obligations of the company arising from contracts of employment or from employment relationships and existing at the date on which the cross-border conversion takes effect shall be those of the converted company.</w:t>
            </w:r>
          </w:p>
          <w:p w:rsidR="00BA1F14" w:rsidRPr="001F5A3D" w:rsidRDefault="00BA1F14" w:rsidP="00BA1F14">
            <w:pPr>
              <w:jc w:val="both"/>
              <w:rPr>
                <w:rFonts w:ascii="Times New Roman" w:hAnsi="Times New Roman" w:cs="Times New Roman"/>
                <w:sz w:val="20"/>
                <w:szCs w:val="20"/>
                <w:lang w:val="en-US"/>
              </w:rPr>
            </w:pPr>
          </w:p>
        </w:tc>
        <w:tc>
          <w:tcPr>
            <w:tcW w:w="2551" w:type="dxa"/>
          </w:tcPr>
          <w:p w:rsidR="00FB0B3B" w:rsidRPr="00021076" w:rsidRDefault="00FB0B3B" w:rsidP="00FB0B3B">
            <w:pPr>
              <w:pStyle w:val="NoSpacing"/>
              <w:jc w:val="both"/>
              <w:rPr>
                <w:rFonts w:ascii="Times New Roman" w:hAnsi="Times New Roman" w:cs="Times New Roman"/>
                <w:color w:val="FF0000"/>
                <w:sz w:val="20"/>
                <w:szCs w:val="20"/>
                <w:highlight w:val="yellow"/>
                <w:u w:val="single"/>
                <w:lang w:val="ro-RO"/>
              </w:rPr>
            </w:pPr>
            <w:r w:rsidRPr="00021076">
              <w:rPr>
                <w:rFonts w:ascii="Times New Roman" w:hAnsi="Times New Roman" w:cs="Times New Roman"/>
                <w:color w:val="FF0000"/>
                <w:sz w:val="20"/>
                <w:szCs w:val="20"/>
                <w:lang w:val="ro-RO"/>
              </w:rPr>
              <w:lastRenderedPageBreak/>
              <w:t xml:space="preserve">Lege privind reorganizarea transfrontalieră a societăților comerciale </w:t>
            </w:r>
            <w:r w:rsidRPr="00021076">
              <w:rPr>
                <w:rFonts w:ascii="Times New Roman" w:hAnsi="Times New Roman" w:cs="Times New Roman"/>
                <w:color w:val="FF0000"/>
                <w:sz w:val="20"/>
                <w:szCs w:val="20"/>
                <w:highlight w:val="yellow"/>
                <w:lang w:val="ro-RO"/>
              </w:rPr>
              <w:t xml:space="preserve">(ID </w:t>
            </w:r>
            <w:hyperlink r:id="rId26" w:history="1">
              <w:r w:rsidRPr="00021076">
                <w:rPr>
                  <w:rStyle w:val="Hyperlink"/>
                  <w:rFonts w:ascii="Times New Roman" w:hAnsi="Times New Roman" w:cs="Times New Roman"/>
                  <w:color w:val="FF0000"/>
                  <w:sz w:val="20"/>
                  <w:szCs w:val="20"/>
                  <w:highlight w:val="yellow"/>
                  <w:lang w:val="ro-RO"/>
                </w:rPr>
                <w:t>15878</w:t>
              </w:r>
            </w:hyperlink>
            <w:r w:rsidRPr="00021076">
              <w:rPr>
                <w:rStyle w:val="Hyperlink"/>
                <w:rFonts w:ascii="Times New Roman" w:hAnsi="Times New Roman" w:cs="Times New Roman"/>
                <w:color w:val="FF0000"/>
                <w:sz w:val="20"/>
                <w:szCs w:val="20"/>
                <w:highlight w:val="yellow"/>
                <w:lang w:val="ro-RO"/>
              </w:rPr>
              <w:t>)</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sidRPr="00021076">
              <w:rPr>
                <w:rFonts w:ascii="Times New Roman" w:eastAsia="Times New Roman" w:hAnsi="Times New Roman" w:cs="Times New Roman"/>
                <w:b/>
                <w:bCs/>
                <w:color w:val="FF0000"/>
                <w:sz w:val="20"/>
                <w:szCs w:val="20"/>
                <w:lang w:val="en-US"/>
              </w:rPr>
              <w:t>Articolul 24.</w:t>
            </w:r>
            <w:r w:rsidRPr="00021076">
              <w:rPr>
                <w:rFonts w:ascii="Times New Roman" w:eastAsia="Times New Roman" w:hAnsi="Times New Roman" w:cs="Times New Roman"/>
                <w:color w:val="FF0000"/>
                <w:sz w:val="20"/>
                <w:szCs w:val="20"/>
                <w:lang w:val="en-US"/>
              </w:rPr>
              <w:t xml:space="preserve"> Efectele transformării transfrontaliere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Transformarea transfrontalieră produce, de la data la care aceasta intră în vigoare, următoarele efecte: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toate activele și datoriile societății, inclusiv drepturile și obligațiile decurgând din contracte, credite și alte raporturi juridice, se transferă în patrimoniul societății transformate;</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b) asociații societății devin asociați ai societății transformate, cu excepția cazului în care își înstrăinează participațiunile în condițiile art. 13;</w:t>
            </w:r>
          </w:p>
          <w:p w:rsidR="000F044A" w:rsidRPr="00021076"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drepturile și obligațiile societății care decurg din contractele individuale de muncă sau din raporturile de muncă existente la data la care transformarea transfrontalieră produce efecte se transferă asupra societății transformate.</w:t>
            </w:r>
          </w:p>
          <w:p w:rsidR="00E52CEB" w:rsidRPr="00021076"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24. </w:t>
            </w:r>
            <w:r w:rsidRPr="002A1FCE">
              <w:rPr>
                <w:rFonts w:ascii="Times New Roman" w:hAnsi="Times New Roman" w:cs="Times New Roman"/>
                <w:color w:val="FF0000"/>
                <w:sz w:val="20"/>
                <w:szCs w:val="20"/>
                <w:lang w:val="en-US"/>
              </w:rPr>
              <w:t>Effects of the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The cross-border conversion shall produce, from the date on which it takes effect, the following effects:</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a) all the assets and liabilities of the company, including the rights and obligations arising from contracts, credits and other legal relationships, shall be </w:t>
            </w:r>
            <w:r>
              <w:rPr>
                <w:rFonts w:ascii="Times New Roman" w:hAnsi="Times New Roman" w:cs="Times New Roman"/>
                <w:color w:val="FF0000"/>
                <w:sz w:val="20"/>
                <w:szCs w:val="20"/>
                <w:lang w:val="en-US"/>
              </w:rPr>
              <w:lastRenderedPageBreak/>
              <w:t>transferred to the patrimony of the converted company;</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members of the company shall become members of the converted company, unless they have disposed of their securities under the conditions of Article 13;</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rights and obligations of the company arising from individual employment contracts or employment relationships existing on the date on which the cross-border conversion takes effect shall be transferred to the converted company.</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86s</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Experți independenți</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Statele membre stabilesc norme care să reglementeze cel puțin răspunderea civilă a expertului independent responsabil cu întocmirea raportului menționat la articolul 86f.</w:t>
            </w:r>
          </w:p>
          <w:p w:rsidR="00C13318" w:rsidRPr="001F5A3D" w:rsidRDefault="008501BF"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instituie norme pentru a se asigura că: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expertul sau persoana juridică în numele căreia acționează expertul este independent(ă) de societatea care solicită certificatul prealabil transformării și nu se află într-un conflict de interese cu aceasta; și</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(b) avizul expertului este imparțial și obiectiv și este furnizat în scopul de a acorda asistență autorității competente, în conformitate cu cerințele de independență și imparțialitate prevăzute de lege și de standardele profesionale cărora le este supus expertul.</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86s</w:t>
            </w:r>
          </w:p>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Independent experts</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1. Member States shall lay down rules governing at least the civil liability of the independent expert responsible for drawing up the report referred to in Article 86f.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have rules in place to ensure that: </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expert, or the legal person on whose behalf the expert is operating, is independent from and has no conflict of interest with the company applying for </w:t>
            </w:r>
            <w:r w:rsidRPr="001F5A3D">
              <w:rPr>
                <w:rFonts w:ascii="Times New Roman" w:hAnsi="Times New Roman" w:cs="Times New Roman"/>
                <w:sz w:val="20"/>
                <w:szCs w:val="20"/>
                <w:lang w:val="en-US"/>
              </w:rPr>
              <w:lastRenderedPageBreak/>
              <w:t xml:space="preserve">the pre-conversion certificate; and </w:t>
            </w:r>
          </w:p>
          <w:p w:rsidR="00E52CEB"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(b) the expert’s opinion is impartial and objective, and is given with a view to providing assistance to the competent authority in accordance with the independence and impartiality requirements under the law and professional standards to which the expert is subject.</w:t>
            </w:r>
          </w:p>
          <w:p w:rsidR="00BA1F14" w:rsidRPr="001F5A3D" w:rsidRDefault="00BA1F14" w:rsidP="00BA1F14">
            <w:pPr>
              <w:jc w:val="both"/>
              <w:rPr>
                <w:rFonts w:ascii="Times New Roman" w:hAnsi="Times New Roman" w:cs="Times New Roman"/>
                <w:sz w:val="20"/>
                <w:szCs w:val="20"/>
                <w:lang w:val="en-US"/>
              </w:rPr>
            </w:pPr>
          </w:p>
        </w:tc>
        <w:tc>
          <w:tcPr>
            <w:tcW w:w="2551" w:type="dxa"/>
          </w:tcPr>
          <w:p w:rsidR="00FB0B3B" w:rsidRPr="00E733FC" w:rsidRDefault="00FB0B3B" w:rsidP="00FB0B3B">
            <w:pPr>
              <w:pStyle w:val="NoSpacing"/>
              <w:jc w:val="both"/>
              <w:rPr>
                <w:rFonts w:ascii="Times New Roman" w:hAnsi="Times New Roman" w:cs="Times New Roman"/>
                <w:color w:val="FF0000"/>
                <w:sz w:val="20"/>
                <w:szCs w:val="20"/>
                <w:u w:val="single"/>
                <w:lang w:val="ro-RO"/>
              </w:rPr>
            </w:pPr>
            <w:r w:rsidRPr="00E733FC">
              <w:rPr>
                <w:rFonts w:ascii="Times New Roman" w:hAnsi="Times New Roman" w:cs="Times New Roman"/>
                <w:color w:val="FF0000"/>
                <w:sz w:val="20"/>
                <w:szCs w:val="20"/>
                <w:lang w:val="ro-RO"/>
              </w:rPr>
              <w:lastRenderedPageBreak/>
              <w:t xml:space="preserve">Lege privind reorganizarea transfrontalieră a societăților comerciale </w:t>
            </w:r>
            <w:r w:rsidRPr="00E733FC">
              <w:rPr>
                <w:rFonts w:ascii="Times New Roman" w:hAnsi="Times New Roman" w:cs="Times New Roman"/>
                <w:color w:val="FF0000"/>
                <w:sz w:val="20"/>
                <w:szCs w:val="20"/>
                <w:highlight w:val="yellow"/>
                <w:lang w:val="ro-RO"/>
              </w:rPr>
              <w:t xml:space="preserve">(ID </w:t>
            </w:r>
            <w:hyperlink r:id="rId27" w:history="1">
              <w:r w:rsidRPr="00E733FC">
                <w:rPr>
                  <w:rStyle w:val="Hyperlink"/>
                  <w:rFonts w:ascii="Times New Roman" w:hAnsi="Times New Roman" w:cs="Times New Roman"/>
                  <w:color w:val="FF0000"/>
                  <w:sz w:val="20"/>
                  <w:szCs w:val="20"/>
                  <w:highlight w:val="yellow"/>
                  <w:lang w:val="ro-RO"/>
                </w:rPr>
                <w:t>15878</w:t>
              </w:r>
            </w:hyperlink>
            <w:r w:rsidRPr="00E733FC">
              <w:rPr>
                <w:rStyle w:val="Hyperlink"/>
                <w:rFonts w:ascii="Times New Roman" w:hAnsi="Times New Roman" w:cs="Times New Roman"/>
                <w:color w:val="FF0000"/>
                <w:sz w:val="20"/>
                <w:szCs w:val="20"/>
                <w:highlight w:val="yellow"/>
                <w:lang w:val="ro-RO"/>
              </w:rPr>
              <w:t>)</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b/>
                <w:bCs/>
                <w:color w:val="FF0000"/>
                <w:sz w:val="20"/>
                <w:szCs w:val="20"/>
                <w:lang w:val="en-US"/>
              </w:rPr>
              <w:t>Articolul 25.</w:t>
            </w:r>
            <w:r w:rsidRPr="00E733FC">
              <w:rPr>
                <w:rFonts w:ascii="Times New Roman" w:eastAsia="Times New Roman" w:hAnsi="Times New Roman" w:cs="Times New Roman"/>
                <w:color w:val="FF0000"/>
                <w:sz w:val="20"/>
                <w:szCs w:val="20"/>
                <w:lang w:val="en-US"/>
              </w:rPr>
              <w:t xml:space="preserve"> Standardul de conduită și răspunderea evaluatorului și întreprinderii de evaluare</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Evaluatorul și întreprinderea de evaluare răspund față de asociați și societate, potrivit legislației în vigoare, pentru prejudiciile cauzate acestora prin falsificarea rezultatelor evaluării, nerespectarea principiilor de independență, conștiinciozitate și confidențialitate a informațiilor obținute în </w:t>
            </w:r>
            <w:r>
              <w:rPr>
                <w:rFonts w:ascii="Times New Roman" w:eastAsia="Times New Roman" w:hAnsi="Times New Roman" w:cs="Times New Roman"/>
                <w:color w:val="FF0000"/>
                <w:sz w:val="20"/>
                <w:szCs w:val="20"/>
                <w:lang w:val="en-US"/>
              </w:rPr>
              <w:lastRenderedPageBreak/>
              <w:t>cadrul evaluării, precum și prin orice altă încălcare a obligațiilor legale.</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color w:val="FF0000"/>
                <w:sz w:val="20"/>
                <w:szCs w:val="20"/>
                <w:lang w:val="en-US"/>
              </w:rPr>
              <w:t>(2) Evaluatorul și întreprinderea de evaluare trebuie să se asigure că:</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nu sunt persoane afiliate ale societății, sunt independenți față de societatea care solicită certificatul prealabil transformării transfrontaliere și nu se află în conflict de interese cu aceasta;</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opinia exprimată în raportul de evaluare este imparțială și obiectivă și este formulată cu scopul de a acorda asistență autorității competente, în conformitate cu cerințele de independență și imparțialitate prevăzute de legislația aplicabilă și de standardele profesionale pe care evaluatorul și întreprinderea de evaluare sunt obligate să le respecte.</w:t>
            </w:r>
          </w:p>
          <w:p w:rsidR="00E52CEB" w:rsidRPr="00E733FC"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25. </w:t>
            </w:r>
            <w:r w:rsidRPr="002A1FCE">
              <w:rPr>
                <w:rFonts w:ascii="Times New Roman" w:hAnsi="Times New Roman" w:cs="Times New Roman"/>
                <w:color w:val="FF0000"/>
                <w:sz w:val="20"/>
                <w:szCs w:val="20"/>
                <w:lang w:val="en-US"/>
              </w:rPr>
              <w:t>Standard of Conduct and Liability of the Independent Expert and the Valuation Firm</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independent expert and the valuation firm shall be liable to members and the company, in accordance with the legislation in force, for the losses caused to them by falsification of valuation results, failure to respect the principles of independence, conscientiousness and confidentiality of </w:t>
            </w:r>
            <w:r>
              <w:rPr>
                <w:rFonts w:ascii="Times New Roman" w:hAnsi="Times New Roman" w:cs="Times New Roman"/>
                <w:color w:val="FF0000"/>
                <w:sz w:val="20"/>
                <w:szCs w:val="20"/>
                <w:lang w:val="en-US"/>
              </w:rPr>
              <w:lastRenderedPageBreak/>
              <w:t>information</w:t>
            </w:r>
            <w:r w:rsidR="00051FFF">
              <w:rPr>
                <w:rFonts w:ascii="Times New Roman" w:hAnsi="Times New Roman" w:cs="Times New Roman"/>
                <w:color w:val="FF0000"/>
                <w:sz w:val="20"/>
                <w:szCs w:val="20"/>
                <w:lang w:val="en-US"/>
              </w:rPr>
              <w:t>s</w:t>
            </w:r>
            <w:r>
              <w:rPr>
                <w:rFonts w:ascii="Times New Roman" w:hAnsi="Times New Roman" w:cs="Times New Roman"/>
                <w:color w:val="FF0000"/>
                <w:sz w:val="20"/>
                <w:szCs w:val="20"/>
                <w:lang w:val="en-US"/>
              </w:rPr>
              <w:t xml:space="preserve"> obtained in the course of the valuation, and by any other breach of their legal obligations.</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(2) The independent expert and the valuation firm shall ensure that:</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are not affiliated persons of the company, are independent of the company requesting the pre-conversion certificate and are not in a conflict of interest with it;</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opinion expressed in the valuation report is impartial and objective and is formulated for the purpose of assisting the competent authority, in accordance with the requirements of independence and impartiality prescribed by the applicable legislation and by the professional standards which the independent expert and the valuation firm are obliged to observe.</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rsidTr="00866BCC">
        <w:tc>
          <w:tcPr>
            <w:tcW w:w="2547" w:type="dxa"/>
          </w:tcPr>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86t</w:t>
            </w:r>
          </w:p>
          <w:p w:rsidR="00C13318" w:rsidRPr="001F5A3D" w:rsidRDefault="00C13318" w:rsidP="009D3D42">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Validitatea</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 transformare transfrontalieră care a produs efecte în conformitate cu procedurile de transpunere a prezentei directive nu poate fi declarată nulă și neavenită.</w:t>
            </w:r>
          </w:p>
          <w:p w:rsidR="00C13318" w:rsidRPr="001F5A3D" w:rsidRDefault="00C13318" w:rsidP="009D3D42">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Primul paragraf nu aduce atingere prerogativelor statelor membre, printre altele, în ceea ce privește dreptul penal, prevenirea și combaterea finanțării terorismului, dreptul social, fiscalitatea și asigurarea respectării legii, de a impune măsuri și sancțiuni, în temeiul dreptului național, după data la care transformarea transfrontalieră a produs efecte.</w:t>
            </w:r>
          </w:p>
          <w:p w:rsidR="00E52CEB" w:rsidRPr="001F5A3D" w:rsidRDefault="00E52CEB" w:rsidP="009D3D42">
            <w:pPr>
              <w:pStyle w:val="NoSpacing"/>
              <w:jc w:val="both"/>
              <w:rPr>
                <w:rStyle w:val="Strong"/>
                <w:rFonts w:ascii="Times New Roman" w:hAnsi="Times New Roman" w:cs="Times New Roman"/>
                <w:b w:val="0"/>
                <w:bCs w:val="0"/>
                <w:color w:val="000000" w:themeColor="text1"/>
                <w:sz w:val="20"/>
                <w:szCs w:val="20"/>
                <w:lang w:val="en-US"/>
              </w:rPr>
            </w:pPr>
          </w:p>
        </w:tc>
        <w:tc>
          <w:tcPr>
            <w:tcW w:w="2410" w:type="dxa"/>
          </w:tcPr>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86t </w:t>
            </w:r>
          </w:p>
          <w:p w:rsidR="00BA1F14" w:rsidRPr="001F5A3D" w:rsidRDefault="00E52CEB" w:rsidP="00BA1F14">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Validity</w:t>
            </w:r>
          </w:p>
          <w:p w:rsidR="00BA1F14"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cross-border conversion which has taken effect in compliance with the procedures transposing this Directive may not be declared null and void. </w:t>
            </w:r>
          </w:p>
          <w:p w:rsidR="00E52CEB" w:rsidRPr="001F5A3D" w:rsidRDefault="00E52CEB" w:rsidP="00BA1F14">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The first paragraph does not affect Member States’ powers, inter alia, in relation to criminal law, the prevention and combatting of terrorist financing, social law, taxation and law enforcement, to impose measures and penalties, under national law, after the date on which the cross-border conversion took effect.</w:t>
            </w:r>
          </w:p>
          <w:p w:rsidR="00BA1F14" w:rsidRPr="001F5A3D" w:rsidRDefault="00BA1F14" w:rsidP="00BA1F14">
            <w:pPr>
              <w:jc w:val="both"/>
              <w:rPr>
                <w:rFonts w:ascii="Times New Roman" w:hAnsi="Times New Roman" w:cs="Times New Roman"/>
                <w:sz w:val="20"/>
                <w:szCs w:val="20"/>
                <w:lang w:val="en-US"/>
              </w:rPr>
            </w:pPr>
          </w:p>
        </w:tc>
        <w:tc>
          <w:tcPr>
            <w:tcW w:w="2551" w:type="dxa"/>
          </w:tcPr>
          <w:p w:rsidR="00FB0B3B" w:rsidRPr="00E733FC" w:rsidRDefault="00FB0B3B" w:rsidP="00FB0B3B">
            <w:pPr>
              <w:pStyle w:val="NoSpacing"/>
              <w:jc w:val="both"/>
              <w:rPr>
                <w:rFonts w:ascii="Times New Roman" w:hAnsi="Times New Roman" w:cs="Times New Roman"/>
                <w:color w:val="FF0000"/>
                <w:sz w:val="20"/>
                <w:szCs w:val="20"/>
                <w:highlight w:val="yellow"/>
                <w:u w:val="single"/>
                <w:lang w:val="ro-RO"/>
              </w:rPr>
            </w:pPr>
            <w:r w:rsidRPr="00E733FC">
              <w:rPr>
                <w:rFonts w:ascii="Times New Roman" w:hAnsi="Times New Roman" w:cs="Times New Roman"/>
                <w:color w:val="FF0000"/>
                <w:sz w:val="20"/>
                <w:szCs w:val="20"/>
                <w:lang w:val="ro-RO"/>
              </w:rPr>
              <w:lastRenderedPageBreak/>
              <w:t xml:space="preserve">Lege privind reorganizarea transfrontalieră a societăților comerciale </w:t>
            </w:r>
            <w:r w:rsidRPr="00E733FC">
              <w:rPr>
                <w:rFonts w:ascii="Times New Roman" w:hAnsi="Times New Roman" w:cs="Times New Roman"/>
                <w:color w:val="FF0000"/>
                <w:sz w:val="20"/>
                <w:szCs w:val="20"/>
                <w:highlight w:val="yellow"/>
                <w:lang w:val="ro-RO"/>
              </w:rPr>
              <w:t xml:space="preserve">(ID </w:t>
            </w:r>
            <w:hyperlink r:id="rId28" w:history="1">
              <w:r w:rsidRPr="00E733FC">
                <w:rPr>
                  <w:rStyle w:val="Hyperlink"/>
                  <w:rFonts w:ascii="Times New Roman" w:hAnsi="Times New Roman" w:cs="Times New Roman"/>
                  <w:color w:val="FF0000"/>
                  <w:sz w:val="20"/>
                  <w:szCs w:val="20"/>
                  <w:highlight w:val="yellow"/>
                  <w:lang w:val="ro-RO"/>
                </w:rPr>
                <w:t>15878</w:t>
              </w:r>
            </w:hyperlink>
            <w:r w:rsidRPr="00E733FC">
              <w:rPr>
                <w:rStyle w:val="Hyperlink"/>
                <w:rFonts w:ascii="Times New Roman" w:hAnsi="Times New Roman" w:cs="Times New Roman"/>
                <w:color w:val="FF0000"/>
                <w:sz w:val="20"/>
                <w:szCs w:val="20"/>
                <w:highlight w:val="yellow"/>
                <w:lang w:val="ro-RO"/>
              </w:rPr>
              <w:t>)</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b/>
                <w:bCs/>
                <w:color w:val="FF0000"/>
                <w:sz w:val="20"/>
                <w:szCs w:val="20"/>
                <w:lang w:val="en-US"/>
              </w:rPr>
              <w:t>Articolul 26.</w:t>
            </w:r>
            <w:r w:rsidRPr="00E733FC">
              <w:rPr>
                <w:rFonts w:ascii="Times New Roman" w:eastAsia="Times New Roman" w:hAnsi="Times New Roman" w:cs="Times New Roman"/>
                <w:color w:val="FF0000"/>
                <w:sz w:val="20"/>
                <w:szCs w:val="20"/>
                <w:lang w:val="en-US"/>
              </w:rPr>
              <w:t xml:space="preserve"> Validitatea transformării transfrontaliere</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sidRPr="00E733FC">
              <w:rPr>
                <w:rFonts w:ascii="Times New Roman" w:eastAsia="Times New Roman" w:hAnsi="Times New Roman" w:cs="Times New Roman"/>
                <w:color w:val="FF0000"/>
                <w:sz w:val="20"/>
                <w:szCs w:val="20"/>
                <w:lang w:val="en-US"/>
              </w:rPr>
              <w:t>(1) Transformarea transfrontalieră care a intrat în vigoare nu poate fi declarată nulă.</w:t>
            </w:r>
          </w:p>
          <w:p w:rsidR="000F044A" w:rsidRPr="00E733FC" w:rsidRDefault="000F044A" w:rsidP="00FB0B3B">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(2) Dispozițiile alin. (1) nu aduc atingere prerogativelor autorităților competente ale oricărui stat membru, în domeniul dreptului penal, prevenirii și combaterii finanțării terorismului, dreptului social, fiscalității și asigurării respectării legii sau în alte domenii, de a aplica măsuri și sancțiuni, în temeiul dreptului intern, după data la care transformarea transfrontalieră a intrat în vigoare.</w:t>
            </w:r>
          </w:p>
          <w:p w:rsidR="00E52CEB" w:rsidRPr="00E733FC" w:rsidRDefault="00E52CEB" w:rsidP="00FB0B3B">
            <w:pPr>
              <w:pStyle w:val="NoSpacing"/>
              <w:jc w:val="both"/>
              <w:rPr>
                <w:rFonts w:ascii="Times New Roman" w:hAnsi="Times New Roman" w:cs="Times New Roman"/>
                <w:b/>
                <w:bCs/>
                <w:color w:val="FF0000"/>
                <w:sz w:val="20"/>
                <w:szCs w:val="20"/>
                <w:lang w:val="en-US"/>
              </w:rPr>
            </w:pPr>
          </w:p>
        </w:tc>
        <w:tc>
          <w:tcPr>
            <w:tcW w:w="2552" w:type="dxa"/>
          </w:tcPr>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26. </w:t>
            </w:r>
            <w:r w:rsidRPr="002A1FCE">
              <w:rPr>
                <w:rFonts w:ascii="Times New Roman" w:hAnsi="Times New Roman" w:cs="Times New Roman"/>
                <w:color w:val="FF0000"/>
                <w:sz w:val="20"/>
                <w:szCs w:val="20"/>
                <w:lang w:val="en-US"/>
              </w:rPr>
              <w:t>Validity of the Cross-Border Conversion</w:t>
            </w:r>
          </w:p>
          <w:p w:rsidR="002A1FCE" w:rsidRPr="002A1FCE" w:rsidRDefault="002A1FCE" w:rsidP="002A1FCE">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 xml:space="preserve">(1) A cross-border conversion which has taken </w:t>
            </w:r>
            <w:r w:rsidRPr="002A1FCE">
              <w:rPr>
                <w:rFonts w:ascii="Times New Roman" w:hAnsi="Times New Roman" w:cs="Times New Roman"/>
                <w:color w:val="FF0000"/>
                <w:sz w:val="20"/>
                <w:szCs w:val="20"/>
                <w:lang w:val="en-US"/>
              </w:rPr>
              <w:lastRenderedPageBreak/>
              <w:t>effect may not be declared void.</w:t>
            </w:r>
          </w:p>
          <w:p w:rsidR="002A1FCE" w:rsidRPr="002A1FCE" w:rsidRDefault="002A1FCE" w:rsidP="002A1FCE">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Paragraph (1) shall be without prejudice to the powers of the competent authorities of any Member State, in the field of criminal law, prevention and combating of terrorism financing, social law, taxation and law enforcement or in other fields, to apply measures and sanctions, under national law, after the date on which the cross-border conversion has taken effect.</w:t>
            </w:r>
          </w:p>
          <w:p w:rsidR="00E52CEB" w:rsidRPr="002A1FCE" w:rsidRDefault="00E52CEB" w:rsidP="002A1FCE">
            <w:pPr>
              <w:pStyle w:val="NoSpacing"/>
              <w:jc w:val="both"/>
              <w:rPr>
                <w:rFonts w:ascii="Times New Roman" w:hAnsi="Times New Roman" w:cs="Times New Roman"/>
                <w:b/>
                <w:bCs/>
                <w:color w:val="FF0000"/>
                <w:sz w:val="20"/>
                <w:szCs w:val="20"/>
                <w:lang w:val="en-US"/>
              </w:rPr>
            </w:pPr>
          </w:p>
        </w:tc>
        <w:tc>
          <w:tcPr>
            <w:tcW w:w="1275" w:type="dxa"/>
          </w:tcPr>
          <w:p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A376FC" w:rsidRPr="00C101B2" w:rsidTr="00722FA5">
        <w:tc>
          <w:tcPr>
            <w:tcW w:w="2547" w:type="dxa"/>
          </w:tcPr>
          <w:p w:rsidR="00A376FC" w:rsidRPr="001F5A3D" w:rsidRDefault="00A376FC" w:rsidP="00A376FC">
            <w:pPr>
              <w:pStyle w:val="NoSpacing"/>
              <w:jc w:val="center"/>
              <w:rPr>
                <w:rStyle w:val="Strong"/>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Capitolul I</w:t>
            </w:r>
          </w:p>
          <w:p w:rsidR="00A376FC" w:rsidRPr="001F5A3D" w:rsidRDefault="00A376FC" w:rsidP="00A376FC">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Fuziuni ale societăților pe acțiuni</w:t>
            </w:r>
            <w:r w:rsidRPr="001F5A3D">
              <w:rPr>
                <w:rFonts w:ascii="Times New Roman" w:hAnsi="Times New Roman" w:cs="Times New Roman"/>
                <w:color w:val="000000" w:themeColor="text1"/>
                <w:sz w:val="20"/>
                <w:szCs w:val="20"/>
                <w:lang w:val="ro-MD"/>
              </w:rPr>
              <w:t>:</w:t>
            </w:r>
          </w:p>
          <w:p w:rsidR="00A376FC" w:rsidRPr="001F5A3D"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CHAPTER I</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Mergers of public limited liability companies</w:t>
            </w:r>
          </w:p>
          <w:p w:rsidR="00A376FC" w:rsidRPr="001F5A3D"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rsidR="00D63B28" w:rsidRPr="001F5A3D" w:rsidRDefault="00D63B28" w:rsidP="00D63B28">
            <w:pPr>
              <w:jc w:val="center"/>
              <w:rPr>
                <w:rFonts w:ascii="Times New Roman" w:hAnsi="Times New Roman" w:cs="Times New Roman"/>
                <w:b/>
                <w:bCs/>
                <w:sz w:val="20"/>
                <w:szCs w:val="20"/>
                <w:lang w:val="ro-RO"/>
              </w:rPr>
            </w:pPr>
            <w:r w:rsidRPr="001F5A3D">
              <w:rPr>
                <w:rFonts w:ascii="Times New Roman" w:hAnsi="Times New Roman" w:cs="Times New Roman"/>
                <w:b/>
                <w:bCs/>
                <w:sz w:val="20"/>
                <w:szCs w:val="20"/>
                <w:lang w:val="ro-RO"/>
              </w:rPr>
              <w:t>Domeniu de aplicare pentru R. Moldova: societăți pe acțiuni (SA)</w:t>
            </w:r>
          </w:p>
          <w:p w:rsidR="00D63B28" w:rsidRPr="001F5A3D" w:rsidRDefault="00D63B28" w:rsidP="00D63B28">
            <w:pPr>
              <w:jc w:val="center"/>
              <w:rPr>
                <w:rFonts w:ascii="Times New Roman" w:hAnsi="Times New Roman" w:cs="Times New Roman"/>
                <w:b/>
                <w:bCs/>
                <w:sz w:val="20"/>
                <w:szCs w:val="20"/>
                <w:lang w:val="ro-RO"/>
              </w:rPr>
            </w:pPr>
          </w:p>
          <w:p w:rsidR="00A376FC" w:rsidRPr="001F5A3D" w:rsidRDefault="00D63B28" w:rsidP="00D63B28">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color w:val="000000" w:themeColor="text1"/>
                <w:sz w:val="20"/>
                <w:szCs w:val="20"/>
                <w:lang w:val="ro-MD"/>
              </w:rPr>
              <w:t>(conform art. 8</w:t>
            </w:r>
            <w:r w:rsidR="00A8617F" w:rsidRPr="001F5A3D">
              <w:rPr>
                <w:rFonts w:ascii="Times New Roman" w:hAnsi="Times New Roman" w:cs="Times New Roman"/>
                <w:color w:val="000000" w:themeColor="text1"/>
                <w:sz w:val="20"/>
                <w:szCs w:val="20"/>
                <w:lang w:val="ro-MD"/>
              </w:rPr>
              <w:t>7</w:t>
            </w:r>
            <w:r w:rsidRPr="001F5A3D">
              <w:rPr>
                <w:rFonts w:ascii="Times New Roman" w:hAnsi="Times New Roman" w:cs="Times New Roman"/>
                <w:color w:val="000000" w:themeColor="text1"/>
                <w:sz w:val="20"/>
                <w:szCs w:val="20"/>
                <w:lang w:val="ro-MD"/>
              </w:rPr>
              <w:t>(1): formele de societăți comerciale enumerate în anexa I)</w:t>
            </w:r>
          </w:p>
        </w:tc>
      </w:tr>
      <w:tr w:rsidR="00A376FC" w:rsidRPr="00C101B2" w:rsidTr="00722FA5">
        <w:tc>
          <w:tcPr>
            <w:tcW w:w="2547" w:type="dxa"/>
          </w:tcPr>
          <w:p w:rsidR="00A376FC" w:rsidRPr="001F5A3D" w:rsidRDefault="00A376FC" w:rsidP="00A376FC">
            <w:pPr>
              <w:pStyle w:val="NoSpacing"/>
              <w:jc w:val="center"/>
              <w:rPr>
                <w:rFonts w:ascii="Times New Roman" w:hAnsi="Times New Roman" w:cs="Times New Roman"/>
                <w:color w:val="000000" w:themeColor="text1"/>
                <w:sz w:val="20"/>
                <w:szCs w:val="20"/>
                <w:lang w:val="ro-MD"/>
              </w:rPr>
            </w:pPr>
          </w:p>
          <w:p w:rsidR="00A376FC" w:rsidRPr="001F5A3D" w:rsidRDefault="00A376FC" w:rsidP="00A376FC">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Secțiunea 1</w:t>
            </w:r>
          </w:p>
          <w:p w:rsidR="00A376FC" w:rsidRPr="001F5A3D" w:rsidRDefault="00A376FC" w:rsidP="00A376FC">
            <w:pPr>
              <w:pStyle w:val="NoSpacing"/>
              <w:jc w:val="center"/>
              <w:rPr>
                <w:rStyle w:val="Strong"/>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Dispoziții generale privind fuziunile</w:t>
            </w:r>
          </w:p>
          <w:p w:rsidR="00A376FC" w:rsidRPr="001F5A3D" w:rsidRDefault="00A376FC" w:rsidP="00A376FC">
            <w:pPr>
              <w:pStyle w:val="NoSpacing"/>
              <w:jc w:val="center"/>
              <w:rPr>
                <w:rStyle w:val="Strong"/>
                <w:rFonts w:ascii="Times New Roman" w:hAnsi="Times New Roman" w:cs="Times New Roman"/>
                <w:color w:val="000000" w:themeColor="text1"/>
                <w:sz w:val="20"/>
                <w:szCs w:val="20"/>
                <w:lang w:val="ro-MD"/>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S e c t i o n 1</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General provisions on mergers</w:t>
            </w:r>
          </w:p>
          <w:p w:rsidR="00A376FC" w:rsidRPr="001F5A3D"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C101B2" w:rsidTr="00866BCC">
        <w:tc>
          <w:tcPr>
            <w:tcW w:w="2547" w:type="dxa"/>
          </w:tcPr>
          <w:p w:rsidR="00A376FC" w:rsidRPr="001F5A3D" w:rsidRDefault="00A376FC" w:rsidP="00A376FC">
            <w:pPr>
              <w:pStyle w:val="NoSpacing"/>
              <w:rPr>
                <w:rFonts w:ascii="Times New Roman" w:hAnsi="Times New Roman" w:cs="Times New Roman"/>
                <w:color w:val="000000" w:themeColor="text1"/>
                <w:sz w:val="20"/>
                <w:szCs w:val="20"/>
                <w:lang w:val="ro-MD"/>
              </w:rPr>
            </w:pPr>
          </w:p>
          <w:p w:rsidR="00A376FC" w:rsidRPr="001F5A3D" w:rsidRDefault="00A376FC" w:rsidP="00A376FC">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Articolul 87</w:t>
            </w:r>
          </w:p>
          <w:p w:rsidR="00A376FC" w:rsidRPr="001F5A3D" w:rsidRDefault="00A376FC" w:rsidP="00A376FC">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Dispoziții generale</w:t>
            </w:r>
          </w:p>
          <w:p w:rsidR="00A376FC" w:rsidRPr="001F5A3D" w:rsidRDefault="00A376FC" w:rsidP="00A376FC">
            <w:pPr>
              <w:pStyle w:val="NormalWeb"/>
              <w:numPr>
                <w:ilvl w:val="0"/>
                <w:numId w:val="2"/>
              </w:numPr>
              <w:tabs>
                <w:tab w:val="clear" w:pos="720"/>
              </w:tabs>
              <w:ind w:left="22"/>
              <w:jc w:val="both"/>
              <w:rPr>
                <w:color w:val="000000" w:themeColor="text1"/>
                <w:sz w:val="20"/>
                <w:szCs w:val="20"/>
                <w:lang w:val="ro-MD"/>
              </w:rPr>
            </w:pPr>
            <w:r w:rsidRPr="001F5A3D">
              <w:rPr>
                <w:color w:val="000000" w:themeColor="text1"/>
                <w:sz w:val="20"/>
                <w:szCs w:val="20"/>
                <w:lang w:val="ro-MD"/>
              </w:rPr>
              <w:t xml:space="preserve">1. Măsurile de coordonare prevăzute de acest capitol se vor aplica legilor, reglementărilor și dispozițiilor administrative ale statelor membre care se </w:t>
            </w:r>
            <w:r w:rsidRPr="001F5A3D">
              <w:rPr>
                <w:color w:val="000000" w:themeColor="text1"/>
                <w:sz w:val="20"/>
                <w:szCs w:val="20"/>
                <w:lang w:val="ro-MD"/>
              </w:rPr>
              <w:lastRenderedPageBreak/>
              <w:t>referă la tipurile de societăți listate în Anexa I.</w:t>
            </w:r>
          </w:p>
          <w:p w:rsidR="00A376FC" w:rsidRPr="001F5A3D" w:rsidRDefault="00A376FC" w:rsidP="00A376FC">
            <w:pPr>
              <w:pStyle w:val="NormalWeb"/>
              <w:numPr>
                <w:ilvl w:val="0"/>
                <w:numId w:val="2"/>
              </w:numPr>
              <w:tabs>
                <w:tab w:val="clear" w:pos="720"/>
              </w:tabs>
              <w:ind w:left="0"/>
              <w:jc w:val="both"/>
              <w:rPr>
                <w:color w:val="000000" w:themeColor="text1"/>
                <w:sz w:val="20"/>
                <w:szCs w:val="20"/>
                <w:lang w:val="ro-MD"/>
              </w:rPr>
            </w:pPr>
            <w:r w:rsidRPr="001F5A3D">
              <w:rPr>
                <w:color w:val="000000" w:themeColor="text1"/>
                <w:sz w:val="20"/>
                <w:szCs w:val="20"/>
                <w:lang w:val="ro-MD"/>
              </w:rPr>
              <w:t>2. Statele membre nu sunt obligate să aplice acest capitol cooperativelor înființate ca unul dintre tipurile de societăți listate în Anexa I. În măsura în care legislația statelor membre prevede această opțiune, acestea vor cere ca astfel de societăți să includă cuvântul „cooperativă” în toate documentele menționate la articolul 26.</w:t>
            </w:r>
          </w:p>
          <w:p w:rsidR="00A376FC" w:rsidRPr="001F5A3D" w:rsidRDefault="00A376FC" w:rsidP="00A376FC">
            <w:pPr>
              <w:pStyle w:val="NormalWeb"/>
              <w:numPr>
                <w:ilvl w:val="0"/>
                <w:numId w:val="2"/>
              </w:numPr>
              <w:tabs>
                <w:tab w:val="clear" w:pos="720"/>
              </w:tabs>
              <w:ind w:left="22"/>
              <w:jc w:val="both"/>
              <w:rPr>
                <w:color w:val="000000" w:themeColor="text1"/>
                <w:sz w:val="20"/>
                <w:szCs w:val="20"/>
                <w:lang w:val="ro-MD"/>
              </w:rPr>
            </w:pPr>
            <w:r w:rsidRPr="001F5A3D">
              <w:rPr>
                <w:color w:val="000000" w:themeColor="text1"/>
                <w:sz w:val="20"/>
                <w:szCs w:val="20"/>
                <w:lang w:val="ro-MD"/>
              </w:rPr>
              <w:t>3. Statele membre nu sunt obligate să aplice acest capitol în cazurile în care societatea sau societățile care sunt dobândite sau care vor înceta să existe sunt supuse procedurilor de faliment, procedurilor de lichidare a societăților insolvente, aranjamentelor judiciare, compunerilor și procedurilor analogice.</w:t>
            </w:r>
          </w:p>
          <w:p w:rsidR="00A376FC" w:rsidRPr="001F5A3D" w:rsidRDefault="00A376FC" w:rsidP="00A376FC">
            <w:pPr>
              <w:pStyle w:val="NormalWeb"/>
              <w:numPr>
                <w:ilvl w:val="0"/>
                <w:numId w:val="2"/>
              </w:numPr>
              <w:tabs>
                <w:tab w:val="clear" w:pos="720"/>
              </w:tabs>
              <w:ind w:left="22"/>
              <w:jc w:val="both"/>
              <w:rPr>
                <w:color w:val="000000" w:themeColor="text1"/>
                <w:sz w:val="20"/>
                <w:szCs w:val="20"/>
                <w:lang w:val="ro-MD"/>
              </w:rPr>
            </w:pPr>
            <w:r w:rsidRPr="001F5A3D">
              <w:rPr>
                <w:color w:val="000000" w:themeColor="text1"/>
                <w:sz w:val="20"/>
                <w:szCs w:val="20"/>
                <w:lang w:val="ro-MD"/>
              </w:rPr>
              <w:t xml:space="preserve">4. Statele membre vor asigura faptul că acest capitol nu se aplică societăților care fac obiectul aplicării instrumentelor de rezoluție, a puterilor și mecanismelor prevăzute în Titlul IV din Directiva 2014/59/UE sau în Titlul V </w:t>
            </w:r>
            <w:r w:rsidRPr="001F5A3D">
              <w:rPr>
                <w:color w:val="000000" w:themeColor="text1"/>
                <w:sz w:val="20"/>
                <w:szCs w:val="20"/>
                <w:lang w:val="ro-MD"/>
              </w:rPr>
              <w:lastRenderedPageBreak/>
              <w:t>din Regulamentul (UE) 2021/23.</w:t>
            </w: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Article 87</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General provisions</w:t>
            </w: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coordination measures laid down by this Chapter shall apply to the laws, regulations and administrative provisions of the Member States relating to the types of company listed in Annex I. </w:t>
            </w: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xml:space="preserve">2. Member States need not apply this Chapter to cooperatives incorporated as one of the types of company listed in Annex I. In so far as the laws of the Member States make use of this option, they shall require such companies to include the word ‘cooperative’ in all the documents referred to in Article 26. </w:t>
            </w: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Member States need not apply this Chapter in cases where the company or companies which are being acquired or will cease to exist are the subject of bankruptcy proceedings, proceedings relating to the winding-up of insolvent companies, judicial arrangements, compositions and analogous proceedings.</w:t>
            </w:r>
          </w:p>
          <w:p w:rsidR="00A376FC" w:rsidRPr="001F5A3D" w:rsidRDefault="00A376FC" w:rsidP="00A376FC">
            <w:pPr>
              <w:jc w:val="both"/>
              <w:rPr>
                <w:rFonts w:ascii="Times New Roman" w:hAnsi="Times New Roman" w:cs="Times New Roman"/>
                <w:b/>
                <w:color w:val="000000" w:themeColor="text1"/>
                <w:sz w:val="20"/>
                <w:szCs w:val="20"/>
                <w:lang w:val="ro-MD"/>
              </w:rPr>
            </w:pPr>
            <w:r w:rsidRPr="001F5A3D">
              <w:rPr>
                <w:rFonts w:ascii="Times New Roman" w:hAnsi="Times New Roman" w:cs="Times New Roman"/>
                <w:color w:val="000000" w:themeColor="text1"/>
                <w:sz w:val="20"/>
                <w:szCs w:val="20"/>
                <w:lang w:val="ro-MD"/>
              </w:rPr>
              <w:t>4. Member States shall ensure that this Chapter does not apply to companies which are the subject of the application of resolution tools, powers and mechanisms provided for in Title IV of Directive 2014/59/EU or in Title V of Regulation (EU) 2021/23.</w:t>
            </w:r>
          </w:p>
        </w:tc>
        <w:tc>
          <w:tcPr>
            <w:tcW w:w="2551" w:type="dxa"/>
          </w:tcPr>
          <w:p w:rsidR="00A376FC" w:rsidRPr="001F5A3D" w:rsidRDefault="00A376FC" w:rsidP="00A376FC">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n</w:t>
            </w:r>
            <w:r w:rsidRPr="001F5A3D">
              <w:rPr>
                <w:rFonts w:ascii="Times New Roman" w:hAnsi="Times New Roman" w:cs="Times New Roman"/>
                <w:color w:val="000000" w:themeColor="text1"/>
                <w:sz w:val="20"/>
                <w:szCs w:val="20"/>
                <w:lang w:val="ro-MD"/>
              </w:rPr>
              <w:t>/a</w:t>
            </w:r>
          </w:p>
        </w:tc>
        <w:tc>
          <w:tcPr>
            <w:tcW w:w="2552" w:type="dxa"/>
          </w:tcPr>
          <w:p w:rsidR="00A376FC" w:rsidRPr="001F5A3D" w:rsidRDefault="00A376FC" w:rsidP="00A376FC">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Cs/>
                <w:color w:val="000000" w:themeColor="text1"/>
                <w:sz w:val="20"/>
                <w:szCs w:val="20"/>
                <w:lang w:val="ro-MD"/>
              </w:rPr>
              <w:t>n</w:t>
            </w:r>
            <w:r w:rsidRPr="001F5A3D">
              <w:rPr>
                <w:rFonts w:ascii="Times New Roman" w:hAnsi="Times New Roman" w:cs="Times New Roman"/>
                <w:color w:val="000000" w:themeColor="text1"/>
                <w:sz w:val="20"/>
                <w:szCs w:val="20"/>
                <w:lang w:val="ro-MD"/>
              </w:rPr>
              <w:t>/a</w:t>
            </w:r>
          </w:p>
        </w:tc>
        <w:tc>
          <w:tcPr>
            <w:tcW w:w="1275" w:type="dxa"/>
          </w:tcPr>
          <w:p w:rsidR="00A376FC" w:rsidRPr="001F5A3D" w:rsidRDefault="00897FFD" w:rsidP="00A376FC">
            <w:pPr>
              <w:jc w:val="center"/>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Compatibil / Compatible</w:t>
            </w:r>
          </w:p>
        </w:tc>
        <w:tc>
          <w:tcPr>
            <w:tcW w:w="1874" w:type="dxa"/>
          </w:tcPr>
          <w:p w:rsidR="00A376FC" w:rsidRPr="001F5A3D" w:rsidRDefault="009D4BE1" w:rsidP="00A376FC">
            <w:pPr>
              <w:jc w:val="both"/>
              <w:rPr>
                <w:rFonts w:ascii="Times New Roman" w:hAnsi="Times New Roman" w:cs="Times New Roman"/>
                <w:sz w:val="20"/>
                <w:szCs w:val="20"/>
                <w:lang w:val="ro-RO"/>
              </w:rPr>
            </w:pPr>
            <w:r w:rsidRPr="001F5A3D">
              <w:rPr>
                <w:rFonts w:ascii="Times New Roman" w:hAnsi="Times New Roman" w:cs="Times New Roman"/>
                <w:sz w:val="20"/>
                <w:szCs w:val="20"/>
                <w:lang w:val="ro-RO"/>
              </w:rPr>
              <w:t>Alin. 1 stabilește domeniul de aplicare, respectat de Republica Moldova.</w:t>
            </w:r>
          </w:p>
          <w:p w:rsidR="00A871B3" w:rsidRPr="001F5A3D" w:rsidRDefault="00A871B3" w:rsidP="00A376FC">
            <w:pPr>
              <w:jc w:val="both"/>
              <w:rPr>
                <w:rFonts w:ascii="Times New Roman" w:hAnsi="Times New Roman" w:cs="Times New Roman"/>
                <w:sz w:val="20"/>
                <w:szCs w:val="20"/>
                <w:lang w:val="ro-RO"/>
              </w:rPr>
            </w:pPr>
            <w:r w:rsidRPr="001F5A3D">
              <w:rPr>
                <w:rFonts w:ascii="Times New Roman" w:hAnsi="Times New Roman" w:cs="Times New Roman"/>
                <w:sz w:val="20"/>
                <w:szCs w:val="20"/>
                <w:lang w:val="ro-RO"/>
              </w:rPr>
              <w:t>Alin. 2 și 3 sunt opționale.</w:t>
            </w:r>
          </w:p>
          <w:p w:rsidR="00DD7EAA" w:rsidRPr="001F5A3D" w:rsidRDefault="00DD7EAA" w:rsidP="00A376FC">
            <w:pPr>
              <w:jc w:val="both"/>
              <w:rPr>
                <w:rFonts w:ascii="Times New Roman" w:hAnsi="Times New Roman" w:cs="Times New Roman"/>
                <w:sz w:val="20"/>
                <w:szCs w:val="20"/>
                <w:lang w:val="ro-RO"/>
              </w:rPr>
            </w:pPr>
            <w:r w:rsidRPr="001F5A3D">
              <w:rPr>
                <w:rFonts w:ascii="Times New Roman" w:hAnsi="Times New Roman" w:cs="Times New Roman"/>
                <w:sz w:val="20"/>
                <w:szCs w:val="20"/>
                <w:lang w:val="ro-RO"/>
              </w:rPr>
              <w:t xml:space="preserve">Alin. 4 este respectat, deoarece </w:t>
            </w:r>
            <w:r w:rsidR="00DD512D" w:rsidRPr="001F5A3D">
              <w:rPr>
                <w:rFonts w:ascii="Times New Roman" w:hAnsi="Times New Roman" w:cs="Times New Roman"/>
                <w:sz w:val="20"/>
                <w:szCs w:val="20"/>
                <w:lang w:val="ro-RO"/>
              </w:rPr>
              <w:t xml:space="preserve">Legea nr. 232/2016 privind redresarea şi rezoluţia băncilor. În </w:t>
            </w:r>
            <w:r w:rsidR="00DD512D" w:rsidRPr="001F5A3D">
              <w:rPr>
                <w:rFonts w:ascii="Times New Roman" w:hAnsi="Times New Roman" w:cs="Times New Roman"/>
                <w:sz w:val="20"/>
                <w:szCs w:val="20"/>
                <w:lang w:val="ro-RO"/>
              </w:rPr>
              <w:lastRenderedPageBreak/>
              <w:t>plus, regulile naționale privind reorganizarea se aplică doar pentru reorganizările voluntare, adică decise de organele competente ale persoanei juridice, pe când redresarea și rezoluția sunt măsuri impuse de autoritatea publică.</w:t>
            </w: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C101B2" w:rsidTr="00866BCC">
        <w:tc>
          <w:tcPr>
            <w:tcW w:w="2547" w:type="dxa"/>
          </w:tcPr>
          <w:p w:rsidR="00A376FC" w:rsidRPr="001F5A3D" w:rsidRDefault="00A376FC" w:rsidP="00A376FC">
            <w:pPr>
              <w:pStyle w:val="Heading3"/>
              <w:jc w:val="center"/>
              <w:outlineLvl w:val="2"/>
              <w:rPr>
                <w:noProof/>
                <w:color w:val="000000" w:themeColor="text1"/>
                <w:sz w:val="20"/>
                <w:szCs w:val="20"/>
                <w:lang w:val="ro-MD"/>
              </w:rPr>
            </w:pPr>
            <w:r w:rsidRPr="001F5A3D">
              <w:rPr>
                <w:color w:val="000000" w:themeColor="text1"/>
                <w:sz w:val="20"/>
                <w:szCs w:val="20"/>
                <w:lang w:val="ro-MD"/>
              </w:rPr>
              <w:lastRenderedPageBreak/>
              <w:t>Articolul 88</w:t>
            </w:r>
          </w:p>
          <w:p w:rsidR="00A376FC" w:rsidRPr="001F5A3D" w:rsidRDefault="00A376FC" w:rsidP="00A376FC">
            <w:pPr>
              <w:pStyle w:val="NormalWeb"/>
              <w:jc w:val="center"/>
              <w:rPr>
                <w:color w:val="000000" w:themeColor="text1"/>
                <w:sz w:val="20"/>
                <w:szCs w:val="20"/>
                <w:lang w:val="ro-MD"/>
              </w:rPr>
            </w:pPr>
            <w:r w:rsidRPr="001F5A3D">
              <w:rPr>
                <w:rStyle w:val="Strong"/>
                <w:color w:val="000000" w:themeColor="text1"/>
                <w:sz w:val="20"/>
                <w:szCs w:val="20"/>
                <w:lang w:val="ro-MD"/>
              </w:rPr>
              <w:t>Reguli privind fuziunile prin absorbție și fuziunile prin formarea unei noi companii</w:t>
            </w:r>
          </w:p>
          <w:p w:rsidR="00A376FC" w:rsidRPr="001F5A3D" w:rsidRDefault="00A376FC" w:rsidP="00A376FC">
            <w:pPr>
              <w:pStyle w:val="NormalWeb"/>
              <w:jc w:val="both"/>
              <w:rPr>
                <w:color w:val="000000" w:themeColor="text1"/>
                <w:sz w:val="20"/>
                <w:szCs w:val="20"/>
                <w:lang w:val="ro-MD"/>
              </w:rPr>
            </w:pPr>
            <w:r w:rsidRPr="001F5A3D">
              <w:rPr>
                <w:color w:val="000000" w:themeColor="text1"/>
                <w:sz w:val="20"/>
                <w:szCs w:val="20"/>
                <w:lang w:val="ro-MD"/>
              </w:rPr>
              <w:t>Statele membre vor stabili, în ceea ce privește companiile reglementate de legislația lor națională, reglementări care guvernează fuziunile prin absorbția uneia sau mai multor companii de către o altă companie și fuziunile prin formarea unei noi companii.</w:t>
            </w:r>
          </w:p>
          <w:p w:rsidR="00A376FC" w:rsidRPr="001F5A3D" w:rsidRDefault="00A376FC" w:rsidP="00A376FC">
            <w:pPr>
              <w:pStyle w:val="NormalWeb"/>
              <w:rPr>
                <w:b/>
                <w:bCs/>
                <w:color w:val="000000" w:themeColor="text1"/>
                <w:sz w:val="20"/>
                <w:szCs w:val="20"/>
                <w:lang w:val="ro-MD"/>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Article 88</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Rules governing mergers by acquisition and mergers by formation of a new company</w:t>
            </w:r>
          </w:p>
          <w:p w:rsidR="00A376FC" w:rsidRPr="001F5A3D" w:rsidRDefault="00A376FC" w:rsidP="00A376FC">
            <w:pPr>
              <w:jc w:val="both"/>
              <w:rPr>
                <w:rFonts w:ascii="Times New Roman" w:hAnsi="Times New Roman" w:cs="Times New Roman"/>
                <w:b/>
                <w:color w:val="000000" w:themeColor="text1"/>
                <w:sz w:val="20"/>
                <w:szCs w:val="20"/>
                <w:lang w:val="ro-MD"/>
              </w:rPr>
            </w:pPr>
            <w:r w:rsidRPr="001F5A3D">
              <w:rPr>
                <w:rFonts w:ascii="Times New Roman" w:hAnsi="Times New Roman" w:cs="Times New Roman"/>
                <w:color w:val="000000" w:themeColor="text1"/>
                <w:sz w:val="20"/>
                <w:szCs w:val="20"/>
                <w:lang w:val="ro-MD"/>
              </w:rPr>
              <w:t>Member States shall, as regards companies governed by their national laws, make provision for rules governing mergers by the acquisition of one or more companies by another company and merger by the formation of a new company.</w:t>
            </w:r>
          </w:p>
        </w:tc>
        <w:tc>
          <w:tcPr>
            <w:tcW w:w="2551" w:type="dxa"/>
          </w:tcPr>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Codul Civil </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204.</w:t>
            </w:r>
            <w:r w:rsidRPr="001F5A3D">
              <w:rPr>
                <w:rFonts w:ascii="Times New Roman" w:hAnsi="Times New Roman" w:cs="Times New Roman"/>
                <w:color w:val="000000" w:themeColor="text1"/>
                <w:sz w:val="20"/>
                <w:szCs w:val="20"/>
                <w:shd w:val="clear" w:color="auto" w:fill="FFFFFF"/>
                <w:lang w:val="ro-MD"/>
              </w:rPr>
              <w:t> Reorganizarea persoanei juridice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 Persoana juridică se reorganizează prin fuziune (contopire şi absorbţie), dezmembrare (divizare şi separare) sau transformare.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(4) Dacă prin fuziune sau dezmembrare se înfiinţează o nouă persoană juridică, aceasta se constituie în condiţiile prevăzute de lege pentru forma persoanei juridice respective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(6)Fuziunea sau dezmembrarea se poate face și între persoane juridice de forme diferite cu condiția că toate persoanele juridice participante sînt înregistrate în același registru de publicitate prevăzut de lege.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(7)Fuziunea sau dezmembrarea poate fi efectuată chiar dacă persoanele juridice care se vor dizolva sînt în lichidare, cu condiția ca acestea să nu fi început repartizarea activelor în procedura de lichidare.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rStyle w:val="Strong"/>
                <w:color w:val="000000" w:themeColor="text1"/>
                <w:sz w:val="20"/>
                <w:szCs w:val="20"/>
                <w:shd w:val="clear" w:color="auto" w:fill="FFFFFF"/>
                <w:lang w:val="ro-MD"/>
              </w:rPr>
              <w:t>Articolul 208.</w:t>
            </w:r>
            <w:r w:rsidRPr="001F5A3D">
              <w:rPr>
                <w:color w:val="000000" w:themeColor="text1"/>
                <w:sz w:val="20"/>
                <w:szCs w:val="20"/>
                <w:shd w:val="clear" w:color="auto" w:fill="FFFFFF"/>
                <w:lang w:val="ro-MD"/>
              </w:rPr>
              <w:t> Fuziunea persoanelor juridice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color w:val="000000" w:themeColor="text1"/>
                <w:sz w:val="20"/>
                <w:szCs w:val="20"/>
                <w:shd w:val="clear" w:color="auto" w:fill="FFFFFF"/>
                <w:lang w:val="ro-MD"/>
              </w:rPr>
              <w:lastRenderedPageBreak/>
              <w:t>(1) Fuziunea se realizează prin contopire sau absorbţie. (2) Contopirea are ca efect dizolvarea fără a intra în lichidare a persoanelor juridice participante la contopire şi trecerea integrală a drepturilor şi obligaţiilor acestora la persoana juridică ce se înfiinţează.</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color w:val="000000" w:themeColor="text1"/>
                <w:sz w:val="20"/>
                <w:szCs w:val="20"/>
                <w:shd w:val="clear" w:color="auto" w:fill="FFFFFF"/>
                <w:lang w:val="ro-MD"/>
              </w:rPr>
              <w:t>(3) Absorbţia are ca efect dizolvarea fără a intra în lichidare a persoanelor juridice absorbite şi trecerea integrală a drepturilor şi obligaţiilor acestora la persoana juridică absorbantă.</w:t>
            </w:r>
          </w:p>
          <w:p w:rsidR="00A376FC" w:rsidRPr="001F5A3D" w:rsidRDefault="00A376FC" w:rsidP="00A376FC">
            <w:pPr>
              <w:jc w:val="both"/>
              <w:rPr>
                <w:rFonts w:ascii="Times New Roman" w:hAnsi="Times New Roman" w:cs="Times New Roman"/>
                <w:b/>
                <w:bCs/>
                <w:color w:val="000000" w:themeColor="text1"/>
                <w:sz w:val="20"/>
                <w:szCs w:val="20"/>
                <w:lang w:val="ro-MD"/>
              </w:rPr>
            </w:pPr>
          </w:p>
          <w:p w:rsidR="00296E28" w:rsidRPr="001F5A3D" w:rsidRDefault="00296E28" w:rsidP="00296E28">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92.</w:t>
            </w:r>
            <w:r w:rsidRPr="001F5A3D">
              <w:rPr>
                <w:rFonts w:ascii="Times New Roman" w:hAnsi="Times New Roman" w:cs="Times New Roman"/>
                <w:color w:val="000000" w:themeColor="text1"/>
                <w:sz w:val="20"/>
                <w:szCs w:val="20"/>
                <w:shd w:val="clear" w:color="auto" w:fill="FFFFFF"/>
                <w:lang w:val="ro-MD"/>
              </w:rPr>
              <w:t> Dispoziţii generale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(1) Reorganizarea societăţii se efectuează prin fuziune (contopire şi absorbţie), dezmembrare (divizare şi separare) sau transformare, în conformitate cu Codul civil, cu prezenta lege, cu actele normative ale </w:t>
            </w:r>
            <w:r w:rsidRPr="001F5A3D">
              <w:rPr>
                <w:rFonts w:ascii="Times New Roman" w:hAnsi="Times New Roman" w:cs="Times New Roman"/>
                <w:color w:val="FF0000"/>
                <w:sz w:val="20"/>
                <w:szCs w:val="20"/>
                <w:shd w:val="clear" w:color="auto" w:fill="FFFFFF"/>
                <w:lang w:val="ro-MD"/>
              </w:rPr>
              <w:t>Comisiei Naționale</w:t>
            </w:r>
            <w:r w:rsidRPr="001F5A3D">
              <w:rPr>
                <w:rFonts w:ascii="Times New Roman" w:hAnsi="Times New Roman" w:cs="Times New Roman"/>
                <w:color w:val="000000" w:themeColor="text1"/>
                <w:sz w:val="20"/>
                <w:szCs w:val="20"/>
                <w:shd w:val="clear" w:color="auto" w:fill="FFFFFF"/>
                <w:lang w:val="ro-MD"/>
              </w:rPr>
              <w:t>, cu legislaţia din domeniul concurenţei şi cu legislaţia privind piaţa de capital.</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lastRenderedPageBreak/>
              <w:t>(1) Fuziunea societăţilor se realizează prin contopire sau absorbţie. Fuziunea societăţilor se efectuează prin consolidarea bilanţurilor lor, cu convertirea, după caz, a valorilor mobiliare ale societăţilor şi/sau a altor participaţiuni ale societăţilor antrenate în fuziune în valori mobiliare ale societăţii care va continua să funcţioneze după reorganizare sau ale societăţii nou-apărute.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(3) Contopirea are ca efect încetarea existenţei societăţilor ce se reorganizează şi trecerea integrală a drepturilor şi obligaţiilor acestora la societatea ce se înfiinţează.</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(4) Absorbţia are ca efect încetarea existenţei societăţilor absorbite în urma reorganizării şi trecerea integrală a drepturilor şi obligaţiilor acestora la persoana juridică absorbantă.</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p>
          <w:p w:rsidR="00A376FC" w:rsidRPr="001F5A3D" w:rsidRDefault="00A376FC" w:rsidP="00A376FC">
            <w:pPr>
              <w:pStyle w:val="NormalWeb"/>
              <w:shd w:val="clear" w:color="auto" w:fill="FFFFFF"/>
              <w:spacing w:before="0" w:beforeAutospacing="0" w:after="0" w:afterAutospacing="0"/>
              <w:jc w:val="both"/>
              <w:rPr>
                <w:b/>
                <w:bCs/>
                <w:color w:val="000000" w:themeColor="text1"/>
                <w:sz w:val="20"/>
                <w:szCs w:val="20"/>
                <w:lang w:val="ro-MD"/>
              </w:rPr>
            </w:pPr>
          </w:p>
        </w:tc>
        <w:tc>
          <w:tcPr>
            <w:tcW w:w="2552" w:type="dxa"/>
          </w:tcPr>
          <w:p w:rsidR="003B3077" w:rsidRPr="001F5A3D" w:rsidRDefault="003B3077" w:rsidP="00184752">
            <w:pPr>
              <w:jc w:val="both"/>
              <w:rPr>
                <w:rFonts w:ascii="Times New Roman" w:hAnsi="Times New Roman" w:cs="Times New Roman"/>
                <w:b/>
                <w:bCs/>
                <w:color w:val="000000" w:themeColor="text1"/>
                <w:sz w:val="20"/>
                <w:szCs w:val="20"/>
                <w:lang w:val="en-GB"/>
              </w:rPr>
            </w:pPr>
            <w:r w:rsidRPr="001F5A3D">
              <w:rPr>
                <w:rFonts w:ascii="Times New Roman" w:hAnsi="Times New Roman" w:cs="Times New Roman"/>
                <w:b/>
                <w:bCs/>
                <w:color w:val="000000" w:themeColor="text1"/>
                <w:sz w:val="20"/>
                <w:szCs w:val="20"/>
                <w:lang w:val="en-GB"/>
              </w:rPr>
              <w:lastRenderedPageBreak/>
              <w:t>Civil Code</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b/>
                <w:color w:val="000000" w:themeColor="text1"/>
                <w:sz w:val="20"/>
                <w:szCs w:val="20"/>
                <w:lang w:val="en-GB"/>
              </w:rPr>
              <w:t>Article 204</w:t>
            </w:r>
            <w:r w:rsidRPr="001F5A3D">
              <w:rPr>
                <w:rFonts w:ascii="Times New Roman" w:hAnsi="Times New Roman" w:cs="Times New Roman"/>
                <w:color w:val="000000" w:themeColor="text1"/>
                <w:sz w:val="20"/>
                <w:szCs w:val="20"/>
                <w:lang w:val="en-GB"/>
              </w:rPr>
              <w:t>. Reorganisation of the legal person</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(1) A legal person is reorganised by merger (merger by formation of a new company and merger by acquisition), division (division by winding up and division by separation) or transformation.</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(4) If a new legal person is established by merger or division, it is constituted under the conditions provided by law for the form of the respective legal person</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(6) Merger or division may also take place between legal persons of different forms provided that all participating legal persons are registered in the same publicity register provided by law.</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(7) Merger or division may be carried out even if the legal persons to be dissolved are in liquidation, provided that they have not begun the distribution of assets in the liquidation procedure.</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b/>
                <w:color w:val="000000" w:themeColor="text1"/>
                <w:sz w:val="20"/>
                <w:szCs w:val="20"/>
                <w:lang w:val="en-GB"/>
              </w:rPr>
              <w:t>Article 208</w:t>
            </w:r>
            <w:r w:rsidRPr="001F5A3D">
              <w:rPr>
                <w:rFonts w:ascii="Times New Roman" w:hAnsi="Times New Roman" w:cs="Times New Roman"/>
                <w:color w:val="000000" w:themeColor="text1"/>
                <w:sz w:val="20"/>
                <w:szCs w:val="20"/>
                <w:lang w:val="en-GB"/>
              </w:rPr>
              <w:t>. Merger of legal persons</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 xml:space="preserve">(1) Merger is achieved by merger by formation of a new </w:t>
            </w:r>
            <w:r w:rsidRPr="001F5A3D">
              <w:rPr>
                <w:rFonts w:ascii="Times New Roman" w:hAnsi="Times New Roman" w:cs="Times New Roman"/>
                <w:color w:val="000000" w:themeColor="text1"/>
                <w:sz w:val="20"/>
                <w:szCs w:val="20"/>
                <w:lang w:val="en-GB"/>
              </w:rPr>
              <w:lastRenderedPageBreak/>
              <w:t>company or merger by acquisition. (2)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(3) Merger by acquisition has as effect the dissolution without entering into liquidation of the acquired legal persons and the full transfer of their rights and obligations to the acquiring legal person.</w:t>
            </w:r>
          </w:p>
          <w:p w:rsidR="003B3077" w:rsidRPr="001F5A3D" w:rsidRDefault="003B3077" w:rsidP="00184752">
            <w:pPr>
              <w:jc w:val="both"/>
              <w:rPr>
                <w:rFonts w:ascii="Times New Roman" w:hAnsi="Times New Roman" w:cs="Times New Roman"/>
                <w:color w:val="000000" w:themeColor="text1"/>
                <w:sz w:val="20"/>
                <w:szCs w:val="20"/>
                <w:lang w:val="en-GB"/>
              </w:rPr>
            </w:pPr>
          </w:p>
          <w:p w:rsidR="003B3077" w:rsidRPr="001F5A3D" w:rsidRDefault="003B3077" w:rsidP="00184752">
            <w:pPr>
              <w:jc w:val="both"/>
              <w:rPr>
                <w:rFonts w:ascii="Times New Roman" w:hAnsi="Times New Roman" w:cs="Times New Roman"/>
                <w:b/>
                <w:bCs/>
                <w:color w:val="000000" w:themeColor="text1"/>
                <w:sz w:val="20"/>
                <w:szCs w:val="20"/>
                <w:lang w:val="en-GB"/>
              </w:rPr>
            </w:pPr>
            <w:r w:rsidRPr="001F5A3D">
              <w:rPr>
                <w:rFonts w:ascii="Times New Roman" w:hAnsi="Times New Roman" w:cs="Times New Roman"/>
                <w:b/>
                <w:bCs/>
                <w:color w:val="000000" w:themeColor="text1"/>
                <w:sz w:val="20"/>
                <w:szCs w:val="20"/>
                <w:lang w:val="en-GB"/>
              </w:rPr>
              <w:t>Law 1134/1997</w:t>
            </w:r>
            <w:r w:rsidR="00C101B2" w:rsidRPr="001F5A3D">
              <w:rPr>
                <w:rFonts w:ascii="Times New Roman" w:hAnsi="Times New Roman" w:cs="Times New Roman"/>
                <w:color w:val="FF0000"/>
                <w:sz w:val="20"/>
                <w:szCs w:val="20"/>
                <w:lang w:val="ro-RO"/>
              </w:rPr>
              <w:t xml:space="preserve"> </w:t>
            </w:r>
            <w:r w:rsidR="00C101B2" w:rsidRPr="00297727">
              <w:rPr>
                <w:rFonts w:ascii="Times New Roman" w:hAnsi="Times New Roman" w:cs="Times New Roman"/>
                <w:color w:val="EE0000"/>
                <w:sz w:val="20"/>
                <w:szCs w:val="20"/>
                <w:lang w:val="ro-MD"/>
              </w:rPr>
              <w:t xml:space="preserve">in the wording of the Draft amendment of Law no. 1134/1997 </w:t>
            </w:r>
            <w:r w:rsidR="00C101B2" w:rsidRPr="00297727">
              <w:rPr>
                <w:rFonts w:ascii="Times New Roman" w:hAnsi="Times New Roman" w:cs="Times New Roman"/>
                <w:color w:val="EE0000"/>
                <w:sz w:val="20"/>
                <w:szCs w:val="20"/>
                <w:highlight w:val="yellow"/>
                <w:lang w:val="ro-MD"/>
              </w:rPr>
              <w:t>(ID 16339)</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b/>
                <w:color w:val="000000" w:themeColor="text1"/>
                <w:sz w:val="20"/>
                <w:szCs w:val="20"/>
                <w:lang w:val="en-GB"/>
              </w:rPr>
              <w:t>Article 92.</w:t>
            </w:r>
            <w:r w:rsidRPr="001F5A3D">
              <w:rPr>
                <w:rFonts w:ascii="Times New Roman" w:hAnsi="Times New Roman" w:cs="Times New Roman"/>
                <w:color w:val="000000" w:themeColor="text1"/>
                <w:sz w:val="20"/>
                <w:szCs w:val="20"/>
                <w:lang w:val="en-GB"/>
              </w:rPr>
              <w:t xml:space="preserve"> General provisions</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 xml:space="preserve">(1) Reorganisation of the company is carried out by merger (merger by formation of a new company and merger by acquisition), division (division by winding up and division by separation) or transformation, in accordance with the Civil Code, this law, the normative </w:t>
            </w:r>
            <w:r w:rsidRPr="001F5A3D">
              <w:rPr>
                <w:rFonts w:ascii="Times New Roman" w:hAnsi="Times New Roman" w:cs="Times New Roman"/>
                <w:color w:val="000000" w:themeColor="text1"/>
                <w:sz w:val="20"/>
                <w:szCs w:val="20"/>
                <w:lang w:val="en-GB"/>
              </w:rPr>
              <w:lastRenderedPageBreak/>
              <w:t xml:space="preserve">acts of the </w:t>
            </w:r>
            <w:r w:rsidRPr="006B045B">
              <w:rPr>
                <w:rFonts w:ascii="Times New Roman" w:hAnsi="Times New Roman" w:cs="Times New Roman"/>
                <w:color w:val="FF0000"/>
                <w:sz w:val="20"/>
                <w:szCs w:val="20"/>
                <w:lang w:val="en-GB"/>
              </w:rPr>
              <w:t>National Commission</w:t>
            </w:r>
            <w:r w:rsidRPr="001F5A3D">
              <w:rPr>
                <w:rFonts w:ascii="Times New Roman" w:hAnsi="Times New Roman" w:cs="Times New Roman"/>
                <w:color w:val="000000" w:themeColor="text1"/>
                <w:sz w:val="20"/>
                <w:szCs w:val="20"/>
                <w:lang w:val="en-GB"/>
              </w:rPr>
              <w:t xml:space="preserve"> for Financial Markets, the legislation in the field of competition and the legislation on the capital market.</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b/>
                <w:color w:val="000000" w:themeColor="text1"/>
                <w:sz w:val="20"/>
                <w:szCs w:val="20"/>
                <w:lang w:val="en-GB"/>
              </w:rPr>
              <w:t>Article 93.</w:t>
            </w:r>
            <w:r w:rsidRPr="001F5A3D">
              <w:rPr>
                <w:rFonts w:ascii="Times New Roman" w:hAnsi="Times New Roman" w:cs="Times New Roman"/>
                <w:color w:val="000000" w:themeColor="text1"/>
                <w:sz w:val="20"/>
                <w:szCs w:val="20"/>
                <w:lang w:val="en-GB"/>
              </w:rPr>
              <w:t xml:space="preserve"> Merger of companies</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(1) Merger of companies is achieved by merger by formation of a new company or merger by acquisition. Merger of companies is carried out by consolidating their balance sheets, with the conversion, as the case may be, of the securities of the companies and/or of other participations of the companies involved in the merger into securities of the company that will continue to function after the reorganisation or of the newly emerged company.</w:t>
            </w:r>
          </w:p>
          <w:p w:rsidR="003B3077"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(3) Merger by formation of a new company has as effect the cessation of existence of the companies being reorganised and the full transfer of their rights and obligations to the company being established.</w:t>
            </w:r>
          </w:p>
          <w:p w:rsidR="00A376FC" w:rsidRPr="001F5A3D" w:rsidRDefault="003B3077" w:rsidP="00184752">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 xml:space="preserve">(4) Merger by acquisition has as effect the cessation of existence of the acquired companies following the reorganisation and the full </w:t>
            </w:r>
            <w:r w:rsidRPr="001F5A3D">
              <w:rPr>
                <w:rFonts w:ascii="Times New Roman" w:hAnsi="Times New Roman" w:cs="Times New Roman"/>
                <w:color w:val="000000" w:themeColor="text1"/>
                <w:sz w:val="20"/>
                <w:szCs w:val="20"/>
                <w:lang w:val="en-GB"/>
              </w:rPr>
              <w:lastRenderedPageBreak/>
              <w:t>transfer of their rights and obligations to the acquiring legal person.</w:t>
            </w:r>
          </w:p>
          <w:p w:rsidR="00184752" w:rsidRPr="001F5A3D" w:rsidRDefault="00184752" w:rsidP="00184752">
            <w:pPr>
              <w:jc w:val="both"/>
              <w:rPr>
                <w:rFonts w:ascii="Times New Roman" w:hAnsi="Times New Roman" w:cs="Times New Roman"/>
                <w:color w:val="000000" w:themeColor="text1"/>
                <w:sz w:val="20"/>
                <w:szCs w:val="20"/>
                <w:lang w:val="en-GB"/>
              </w:rPr>
            </w:pPr>
          </w:p>
        </w:tc>
        <w:tc>
          <w:tcPr>
            <w:tcW w:w="1275" w:type="dxa"/>
          </w:tcPr>
          <w:p w:rsidR="00A376FC" w:rsidRPr="001F5A3D" w:rsidRDefault="00A376FC" w:rsidP="00A376FC">
            <w:pPr>
              <w:jc w:val="center"/>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xml:space="preserve">Compatibil </w:t>
            </w:r>
            <w:r w:rsidR="008A1EBC" w:rsidRPr="001F5A3D">
              <w:rPr>
                <w:rFonts w:ascii="Times New Roman" w:hAnsi="Times New Roman" w:cs="Times New Roman"/>
                <w:color w:val="000000" w:themeColor="text1"/>
                <w:sz w:val="20"/>
                <w:szCs w:val="20"/>
                <w:lang w:val="ro-MD"/>
              </w:rPr>
              <w:t>/ Compatible</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Legislația RM conține norme detaliate cu privire la fuziune. Acest articol este unul de </w:t>
            </w:r>
            <w:r w:rsidR="0094193B" w:rsidRPr="001F5A3D">
              <w:rPr>
                <w:rFonts w:ascii="Times New Roman" w:hAnsi="Times New Roman" w:cs="Times New Roman"/>
                <w:bCs/>
                <w:color w:val="000000" w:themeColor="text1"/>
                <w:sz w:val="20"/>
                <w:szCs w:val="20"/>
                <w:lang w:val="ro-MD"/>
              </w:rPr>
              <w:t>introductiv</w:t>
            </w:r>
            <w:r w:rsidRPr="001F5A3D">
              <w:rPr>
                <w:rFonts w:ascii="Times New Roman" w:hAnsi="Times New Roman" w:cs="Times New Roman"/>
                <w:bCs/>
                <w:color w:val="000000" w:themeColor="text1"/>
                <w:sz w:val="20"/>
                <w:szCs w:val="20"/>
                <w:lang w:val="ro-MD"/>
              </w:rPr>
              <w:t>, fiind desfășurate pe parcurs.</w:t>
            </w: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866BCC">
        <w:tc>
          <w:tcPr>
            <w:tcW w:w="2547" w:type="dxa"/>
          </w:tcPr>
          <w:p w:rsidR="00A376FC" w:rsidRPr="001F5A3D" w:rsidRDefault="00A376FC" w:rsidP="00A376FC">
            <w:pPr>
              <w:pStyle w:val="Heading3"/>
              <w:jc w:val="center"/>
              <w:outlineLvl w:val="2"/>
              <w:rPr>
                <w:color w:val="000000" w:themeColor="text1"/>
                <w:sz w:val="20"/>
                <w:szCs w:val="20"/>
                <w:lang w:val="ro-MD"/>
              </w:rPr>
            </w:pPr>
            <w:r w:rsidRPr="001F5A3D">
              <w:rPr>
                <w:color w:val="000000" w:themeColor="text1"/>
                <w:sz w:val="20"/>
                <w:szCs w:val="20"/>
                <w:lang w:val="ro-MD"/>
              </w:rPr>
              <w:lastRenderedPageBreak/>
              <w:t>Articolul 89</w:t>
            </w:r>
          </w:p>
          <w:p w:rsidR="00A376FC" w:rsidRPr="001F5A3D" w:rsidRDefault="00A376FC" w:rsidP="00A376FC">
            <w:pPr>
              <w:pStyle w:val="NormalWeb"/>
              <w:jc w:val="center"/>
              <w:rPr>
                <w:color w:val="000000" w:themeColor="text1"/>
                <w:sz w:val="20"/>
                <w:szCs w:val="20"/>
                <w:lang w:val="ro-MD"/>
              </w:rPr>
            </w:pPr>
            <w:r w:rsidRPr="001F5A3D">
              <w:rPr>
                <w:rStyle w:val="Strong"/>
                <w:color w:val="000000" w:themeColor="text1"/>
                <w:sz w:val="20"/>
                <w:szCs w:val="20"/>
                <w:lang w:val="ro-MD"/>
              </w:rPr>
              <w:t>Definiția unei "fuziuni prin absorbție"</w:t>
            </w:r>
          </w:p>
          <w:p w:rsidR="00A376FC" w:rsidRPr="001F5A3D" w:rsidRDefault="00A376FC" w:rsidP="00A376FC">
            <w:pPr>
              <w:pStyle w:val="NormalWeb"/>
              <w:numPr>
                <w:ilvl w:val="0"/>
                <w:numId w:val="3"/>
              </w:numPr>
              <w:tabs>
                <w:tab w:val="clear" w:pos="720"/>
              </w:tabs>
              <w:ind w:left="27"/>
              <w:jc w:val="both"/>
              <w:rPr>
                <w:color w:val="000000" w:themeColor="text1"/>
                <w:sz w:val="20"/>
                <w:szCs w:val="20"/>
                <w:lang w:val="ro-MD"/>
              </w:rPr>
            </w:pPr>
            <w:r w:rsidRPr="001F5A3D">
              <w:rPr>
                <w:color w:val="000000" w:themeColor="text1"/>
                <w:sz w:val="20"/>
                <w:szCs w:val="20"/>
                <w:lang w:val="ro-MD"/>
              </w:rPr>
              <w:t>1. În scopul acestui capitol, „fuziunea prin absorbție” înseamnă operațiunea prin care una sau mai multe companii sunt dizolvate fără a intra în lichidare și transferă către o altă companie toate activele și pasivele lor, în schimbul emiterii de acțiuni în compania absorbită către acționarii companiei sau companiilor absorbite și a unui plăți în numerar, dacă este cazul, care nu depășește 10 % din valoarea nominală a acțiunilor astfel emise sau, în cazul în care nu au valoare nominală, din valoarea lor contabilă de nominalizare.</w:t>
            </w:r>
          </w:p>
          <w:p w:rsidR="00A376FC" w:rsidRPr="001F5A3D" w:rsidRDefault="00A376FC" w:rsidP="00A376FC">
            <w:pPr>
              <w:pStyle w:val="NormalWeb"/>
              <w:numPr>
                <w:ilvl w:val="0"/>
                <w:numId w:val="3"/>
              </w:numPr>
              <w:tabs>
                <w:tab w:val="clear" w:pos="720"/>
              </w:tabs>
              <w:ind w:left="0"/>
              <w:jc w:val="both"/>
              <w:rPr>
                <w:color w:val="000000" w:themeColor="text1"/>
                <w:sz w:val="20"/>
                <w:szCs w:val="20"/>
                <w:lang w:val="ro-MD"/>
              </w:rPr>
            </w:pPr>
            <w:r w:rsidRPr="001F5A3D">
              <w:rPr>
                <w:color w:val="000000" w:themeColor="text1"/>
                <w:sz w:val="20"/>
                <w:szCs w:val="20"/>
                <w:lang w:val="ro-MD"/>
              </w:rPr>
              <w:t xml:space="preserve">2. Legislația unui stat membru poate prevedea că fuziunea prin absorbție poate fi realizată și atunci când una sau mai multe dintre companiile absorbite se află în lichidare, cu condiția ca această opțiune să fie limitată la companiile care nu au </w:t>
            </w:r>
            <w:r w:rsidRPr="001F5A3D">
              <w:rPr>
                <w:color w:val="000000" w:themeColor="text1"/>
                <w:sz w:val="20"/>
                <w:szCs w:val="20"/>
                <w:lang w:val="ro-MD"/>
              </w:rPr>
              <w:lastRenderedPageBreak/>
              <w:t>început încă să distribuie activele lor acționarilor.</w:t>
            </w:r>
          </w:p>
          <w:p w:rsidR="00A376FC" w:rsidRPr="001F5A3D" w:rsidRDefault="00A376FC" w:rsidP="00A376FC">
            <w:pPr>
              <w:pStyle w:val="NormalWeb"/>
              <w:jc w:val="both"/>
              <w:rPr>
                <w:b/>
                <w:bCs/>
                <w:color w:val="000000" w:themeColor="text1"/>
                <w:sz w:val="20"/>
                <w:szCs w:val="20"/>
                <w:lang w:val="ro-MD"/>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89</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Definition of a ‘merger by acquisition’</w:t>
            </w: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For the purposes of this Chapter, ‘merger by acquisition’ shall mean the operation whereby one or more companies are wound up without going into liquidation and transfer to another all their assets and liabilities in exchange for the issue to the shareholders of the company or companies being acquired of shares in the acquiring company and a cash payment, if any, not exceeding 10 % of the nominal value of the shares so issued or, where they have no nominal value, of their accounting par value.</w:t>
            </w:r>
          </w:p>
          <w:p w:rsidR="00A376FC" w:rsidRPr="001F5A3D" w:rsidRDefault="00A376FC" w:rsidP="00A376FC">
            <w:pPr>
              <w:jc w:val="both"/>
              <w:rPr>
                <w:rFonts w:ascii="Times New Roman" w:hAnsi="Times New Roman" w:cs="Times New Roman"/>
                <w:b/>
                <w:color w:val="000000" w:themeColor="text1"/>
                <w:sz w:val="20"/>
                <w:szCs w:val="20"/>
                <w:lang w:val="ro-MD"/>
              </w:rPr>
            </w:pPr>
            <w:r w:rsidRPr="001F5A3D">
              <w:rPr>
                <w:rFonts w:ascii="Times New Roman" w:hAnsi="Times New Roman" w:cs="Times New Roman"/>
                <w:color w:val="000000" w:themeColor="text1"/>
                <w:sz w:val="20"/>
                <w:szCs w:val="20"/>
                <w:lang w:val="ro-MD"/>
              </w:rPr>
              <w:t>2. A Member State's laws may provide that merger by acquisition may also be effected where one or more of the companies being acquired is in liquidation, provided that this option is restricted to companies which have not yet begun to distribute their assets to their shareholders.</w:t>
            </w:r>
          </w:p>
        </w:tc>
        <w:tc>
          <w:tcPr>
            <w:tcW w:w="2551" w:type="dxa"/>
          </w:tcPr>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Cod Civil </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204.</w:t>
            </w:r>
            <w:r w:rsidRPr="001F5A3D">
              <w:rPr>
                <w:rFonts w:ascii="Times New Roman" w:hAnsi="Times New Roman" w:cs="Times New Roman"/>
                <w:color w:val="000000" w:themeColor="text1"/>
                <w:sz w:val="20"/>
                <w:szCs w:val="20"/>
                <w:shd w:val="clear" w:color="auto" w:fill="FFFFFF"/>
                <w:lang w:val="ro-MD"/>
              </w:rPr>
              <w:t> Reorganizarea persoanei juridice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(7) Fuziunea sau dezmembrarea poate fi efectuată chiar dacă persoanele juridice care se vor dizolva sînt în lichidare, cu condiția ca </w:t>
            </w:r>
            <w:r w:rsidRPr="001F5A3D">
              <w:rPr>
                <w:rFonts w:ascii="Times New Roman" w:hAnsi="Times New Roman" w:cs="Times New Roman"/>
                <w:noProof/>
                <w:color w:val="000000" w:themeColor="text1"/>
                <w:sz w:val="20"/>
                <w:szCs w:val="20"/>
                <w:shd w:val="clear" w:color="auto" w:fill="FFFFFF"/>
                <w:lang w:val="ro-MD"/>
              </w:rPr>
              <w:t>acestea</w:t>
            </w:r>
            <w:r w:rsidRPr="001F5A3D">
              <w:rPr>
                <w:rFonts w:ascii="Times New Roman" w:hAnsi="Times New Roman" w:cs="Times New Roman"/>
                <w:color w:val="000000" w:themeColor="text1"/>
                <w:sz w:val="20"/>
                <w:szCs w:val="20"/>
                <w:shd w:val="clear" w:color="auto" w:fill="FFFFFF"/>
                <w:lang w:val="ro-MD"/>
              </w:rPr>
              <w:t xml:space="preserve"> să nu fi început repartizarea activelor în procedura de lichidare.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208.</w:t>
            </w:r>
            <w:r w:rsidRPr="001F5A3D">
              <w:rPr>
                <w:rFonts w:ascii="Times New Roman" w:hAnsi="Times New Roman" w:cs="Times New Roman"/>
                <w:color w:val="000000" w:themeColor="text1"/>
                <w:sz w:val="20"/>
                <w:szCs w:val="20"/>
                <w:shd w:val="clear" w:color="auto" w:fill="FFFFFF"/>
                <w:lang w:val="ro-MD"/>
              </w:rPr>
              <w:t> Fuziunea persoanelor juridice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 Fuziunea se realizează prin contopire sau absorbţie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(3) Absorbţia are ca efect dizolvarea fără a intra în lichidare a persoanelor juridice absorbite şi trecerea integrală a drepturilor şi obligaţiilor acestora la persoana juridică absorbantă.</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w:t>
            </w:r>
            <w:r w:rsidRPr="001F5A3D">
              <w:rPr>
                <w:rFonts w:ascii="Times New Roman" w:hAnsi="Times New Roman" w:cs="Times New Roman"/>
                <w:color w:val="000000" w:themeColor="text1"/>
                <w:sz w:val="20"/>
                <w:szCs w:val="20"/>
                <w:shd w:val="clear" w:color="auto" w:fill="FFFFFF"/>
                <w:lang w:val="ro-MD"/>
              </w:rPr>
              <w:lastRenderedPageBreak/>
              <w:t>din valoarea nominală sau, în absența unei valori nominale, din valoarea contabilă a participațiunii astfel repartizate.</w:t>
            </w:r>
          </w:p>
          <w:p w:rsidR="00A376FC" w:rsidRPr="001F5A3D" w:rsidRDefault="00A376FC" w:rsidP="00A376FC">
            <w:pPr>
              <w:jc w:val="both"/>
              <w:rPr>
                <w:rFonts w:ascii="Times New Roman" w:hAnsi="Times New Roman" w:cs="Times New Roman"/>
                <w:b/>
                <w:bCs/>
                <w:color w:val="000000" w:themeColor="text1"/>
                <w:sz w:val="20"/>
                <w:szCs w:val="20"/>
                <w:lang w:val="ro-MD"/>
              </w:rPr>
            </w:pPr>
          </w:p>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(fixată) a acțiunilor astfel emise.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(4) Absorbţia are ca efect încetarea existenţei societăţilor absorbite în urma reorganizării şi trecerea integrală a drepturilor şi obligaţiilor acestora la persoana juridică absorbantă.</w:t>
            </w:r>
          </w:p>
          <w:p w:rsidR="00A376FC" w:rsidRPr="001F5A3D" w:rsidRDefault="00A376FC" w:rsidP="00A376FC">
            <w:pPr>
              <w:jc w:val="both"/>
              <w:rPr>
                <w:rFonts w:ascii="Times New Roman" w:hAnsi="Times New Roman" w:cs="Times New Roman"/>
                <w:b/>
                <w:bCs/>
                <w:color w:val="000000" w:themeColor="text1"/>
                <w:sz w:val="20"/>
                <w:szCs w:val="20"/>
                <w:lang w:val="ro-MD"/>
              </w:rPr>
            </w:pPr>
          </w:p>
        </w:tc>
        <w:tc>
          <w:tcPr>
            <w:tcW w:w="2552" w:type="dxa"/>
          </w:tcPr>
          <w:p w:rsidR="003B3077" w:rsidRPr="001F5A3D" w:rsidRDefault="003B3077" w:rsidP="003B3077">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Reorganisation of the legal person</w:t>
            </w:r>
          </w:p>
          <w:p w:rsidR="003B3077" w:rsidRPr="006B045B"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Merger or division may be carried out even if the legal persons to be dissolved are in liquidation, provided that they have not begun the distribution of assets in the liquidation procedure.</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208.</w:t>
            </w:r>
            <w:r w:rsidRPr="001F5A3D">
              <w:rPr>
                <w:rFonts w:ascii="Times New Roman" w:hAnsi="Times New Roman" w:cs="Times New Roman"/>
                <w:color w:val="000000" w:themeColor="text1"/>
                <w:sz w:val="20"/>
                <w:szCs w:val="20"/>
                <w:lang w:val="ro-MD"/>
              </w:rPr>
              <w:t xml:space="preserve"> Merger of legal persons</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Merger is achieved by merger by formation of a new company or merger by acquisition</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Merger by acquisition has as effect the dissolution without entering into liquidation of the acquired legal persons and the full transfer of their rights and obligations to the acquiring legal person.</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(5) Where for-profit legal persons participate in the merger, the members of the legal persons being dissolved are allocated shares in the legal person being established or in the acquiring legal person and, if so provided, they are paid a balancing payment, which </w:t>
            </w:r>
            <w:r w:rsidRPr="001F5A3D">
              <w:rPr>
                <w:rFonts w:ascii="Times New Roman" w:hAnsi="Times New Roman" w:cs="Times New Roman"/>
                <w:color w:val="000000" w:themeColor="text1"/>
                <w:sz w:val="20"/>
                <w:szCs w:val="20"/>
                <w:lang w:val="ro-MD"/>
              </w:rPr>
              <w:lastRenderedPageBreak/>
              <w:t>shall not exceed 10% of the nominal value or, in the absence of a nominal value, of the accounting value of the shares thus allocated.</w:t>
            </w:r>
          </w:p>
          <w:p w:rsidR="003B3077" w:rsidRPr="001F5A3D" w:rsidRDefault="003B3077" w:rsidP="003B3077">
            <w:pPr>
              <w:jc w:val="both"/>
              <w:rPr>
                <w:rFonts w:ascii="Times New Roman" w:hAnsi="Times New Roman" w:cs="Times New Roman"/>
                <w:color w:val="000000" w:themeColor="text1"/>
                <w:sz w:val="20"/>
                <w:szCs w:val="20"/>
                <w:lang w:val="ro-MD"/>
              </w:rPr>
            </w:pPr>
          </w:p>
          <w:p w:rsidR="003B3077" w:rsidRPr="001F5A3D" w:rsidRDefault="003B3077" w:rsidP="003B3077">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articles of association may provide, along with the issuance and allocation of shares to the shareholders of the newly established company (in case of merger by formation of a new company) or acquiring company (in case of merger by acquisition), also for the payment of a cash payment whose value cannot exceed 10% of the nominal (fixed) value of the shares thus issued.</w:t>
            </w:r>
          </w:p>
          <w:p w:rsidR="00A376FC"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Merger by acquisition has as effect the cessation of existence of the acquired companies following the reorganisation and the full transfer of their rights and obligations to the acquiring legal person.</w:t>
            </w:r>
          </w:p>
          <w:p w:rsidR="00C101B2" w:rsidRPr="001F5A3D" w:rsidRDefault="00C101B2" w:rsidP="003B3077">
            <w:pPr>
              <w:jc w:val="both"/>
              <w:rPr>
                <w:rFonts w:ascii="Times New Roman" w:hAnsi="Times New Roman" w:cs="Times New Roman"/>
                <w:color w:val="000000" w:themeColor="text1"/>
                <w:sz w:val="20"/>
                <w:szCs w:val="20"/>
                <w:lang w:val="ro-MD"/>
              </w:rPr>
            </w:pPr>
          </w:p>
        </w:tc>
        <w:tc>
          <w:tcPr>
            <w:tcW w:w="1275" w:type="dxa"/>
          </w:tcPr>
          <w:p w:rsidR="00A376FC" w:rsidRPr="001F5A3D" w:rsidRDefault="00A376F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2620C0" w:rsidRPr="001F5A3D">
              <w:rPr>
                <w:rFonts w:ascii="Times New Roman" w:hAnsi="Times New Roman" w:cs="Times New Roman"/>
                <w:bCs/>
                <w:color w:val="000000" w:themeColor="text1"/>
                <w:sz w:val="20"/>
                <w:szCs w:val="20"/>
                <w:lang w:val="ro-MD"/>
              </w:rPr>
              <w:t>/ Compatible</w:t>
            </w:r>
          </w:p>
        </w:tc>
        <w:tc>
          <w:tcPr>
            <w:tcW w:w="187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866BCC">
        <w:tc>
          <w:tcPr>
            <w:tcW w:w="2547" w:type="dxa"/>
          </w:tcPr>
          <w:p w:rsidR="00A376FC" w:rsidRPr="001F5A3D" w:rsidRDefault="00A376FC" w:rsidP="00A376FC">
            <w:pPr>
              <w:pStyle w:val="Heading3"/>
              <w:jc w:val="center"/>
              <w:outlineLvl w:val="2"/>
              <w:rPr>
                <w:color w:val="000000" w:themeColor="text1"/>
                <w:sz w:val="20"/>
                <w:szCs w:val="20"/>
                <w:lang w:val="ro-MD"/>
              </w:rPr>
            </w:pPr>
            <w:r w:rsidRPr="001F5A3D">
              <w:rPr>
                <w:color w:val="000000" w:themeColor="text1"/>
                <w:sz w:val="20"/>
                <w:szCs w:val="20"/>
                <w:lang w:val="ro-MD"/>
              </w:rPr>
              <w:t>Articolul 90</w:t>
            </w:r>
          </w:p>
          <w:p w:rsidR="00A376FC" w:rsidRPr="001F5A3D" w:rsidRDefault="00A376FC" w:rsidP="00A376FC">
            <w:pPr>
              <w:pStyle w:val="NormalWeb"/>
              <w:jc w:val="center"/>
              <w:rPr>
                <w:color w:val="000000" w:themeColor="text1"/>
                <w:sz w:val="20"/>
                <w:szCs w:val="20"/>
                <w:lang w:val="ro-MD"/>
              </w:rPr>
            </w:pPr>
            <w:r w:rsidRPr="001F5A3D">
              <w:rPr>
                <w:rStyle w:val="Strong"/>
                <w:color w:val="000000" w:themeColor="text1"/>
                <w:sz w:val="20"/>
                <w:szCs w:val="20"/>
                <w:lang w:val="ro-MD"/>
              </w:rPr>
              <w:lastRenderedPageBreak/>
              <w:t>Definiția unei „fuziuni prin constituirea unei noi companii”</w:t>
            </w:r>
          </w:p>
          <w:p w:rsidR="00A376FC" w:rsidRPr="001F5A3D" w:rsidRDefault="00A376FC" w:rsidP="00A376FC">
            <w:pPr>
              <w:pStyle w:val="NormalWeb"/>
              <w:numPr>
                <w:ilvl w:val="0"/>
                <w:numId w:val="4"/>
              </w:numPr>
              <w:ind w:left="0"/>
              <w:jc w:val="both"/>
              <w:rPr>
                <w:color w:val="000000" w:themeColor="text1"/>
                <w:sz w:val="20"/>
                <w:szCs w:val="20"/>
                <w:lang w:val="ro-MD"/>
              </w:rPr>
            </w:pPr>
            <w:r w:rsidRPr="001F5A3D">
              <w:rPr>
                <w:color w:val="000000" w:themeColor="text1"/>
                <w:sz w:val="20"/>
                <w:szCs w:val="20"/>
                <w:lang w:val="ro-MD"/>
              </w:rPr>
              <w:t>1. În scopul acestui capitol, „fuziunea prin constituirea unei noi companii” înseamnă operațiunea prin care mai multe companii sunt dizolvate fără a intra în lichidare și transferă către o companie pe care o înființează toate activele și pasivele lor, în schimbul emiterii către acționarii lor de acțiuni în noua companie și a unei plăți în numerar, dacă este cazul, care nu depășește 10 % din valoarea nominală a acțiunilor astfel emise sau, în cazul în care nu au valoare nominală, din valoarea lor contabilă de nominalizare</w:t>
            </w:r>
          </w:p>
          <w:p w:rsidR="00A376FC" w:rsidRPr="001F5A3D" w:rsidRDefault="00A376FC" w:rsidP="00A376FC">
            <w:pPr>
              <w:pStyle w:val="NormalWeb"/>
              <w:numPr>
                <w:ilvl w:val="0"/>
                <w:numId w:val="4"/>
              </w:numPr>
              <w:ind w:left="0"/>
              <w:jc w:val="both"/>
              <w:rPr>
                <w:color w:val="000000" w:themeColor="text1"/>
                <w:sz w:val="20"/>
                <w:szCs w:val="20"/>
                <w:lang w:val="ro-MD"/>
              </w:rPr>
            </w:pPr>
            <w:r w:rsidRPr="001F5A3D">
              <w:rPr>
                <w:color w:val="000000" w:themeColor="text1"/>
                <w:sz w:val="20"/>
                <w:szCs w:val="20"/>
                <w:lang w:val="ro-MD"/>
              </w:rPr>
              <w:t>2. Legislația unui stat membru poate prevedea că fuziunea prin constituirea unei noi companii poate fi realizată și atunci când una sau mai multe dintre companiile care încetează să existe se află în lichidare, cu condiția ca această opțiune să fie limitată la companiile care nu au început încă să distribuie activele lor acționarilor.</w:t>
            </w:r>
          </w:p>
          <w:p w:rsidR="00A376FC" w:rsidRPr="001F5A3D" w:rsidRDefault="00A376FC" w:rsidP="00A376FC">
            <w:pPr>
              <w:pStyle w:val="NormalWeb"/>
              <w:rPr>
                <w:color w:val="000000" w:themeColor="text1"/>
                <w:sz w:val="20"/>
                <w:szCs w:val="20"/>
                <w:lang w:val="ro-MD"/>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90</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Definition of a ‘merger by the formation of a new company’</w:t>
            </w: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xml:space="preserve">1. For the purposes of this Chapter, ‘merger by the formation of a new company’ shall mean the operation whereby several companies are wound up without going into liquidation and transfer to a company that they set up all their assets and liabilities in exchange for the issue to their shareholders of shares in the new company and a cash payment, if any, not exceeding 10 % of the nominal value of the shares so issued or, where they have no nominal value, of their accounting par value. </w:t>
            </w:r>
          </w:p>
          <w:p w:rsidR="00A376FC" w:rsidRPr="001F5A3D" w:rsidRDefault="00A376FC" w:rsidP="00A376FC">
            <w:pPr>
              <w:jc w:val="both"/>
              <w:rPr>
                <w:rFonts w:ascii="Times New Roman" w:hAnsi="Times New Roman" w:cs="Times New Roman"/>
                <w:b/>
                <w:color w:val="000000" w:themeColor="text1"/>
                <w:sz w:val="20"/>
                <w:szCs w:val="20"/>
                <w:lang w:val="ro-MD"/>
              </w:rPr>
            </w:pPr>
            <w:r w:rsidRPr="001F5A3D">
              <w:rPr>
                <w:rFonts w:ascii="Times New Roman" w:hAnsi="Times New Roman" w:cs="Times New Roman"/>
                <w:color w:val="000000" w:themeColor="text1"/>
                <w:sz w:val="20"/>
                <w:szCs w:val="20"/>
                <w:lang w:val="ro-MD"/>
              </w:rPr>
              <w:t>2. A Member State's laws may provide that merger by the formation of a new company may also be effected where one or more of the companies which are ceasing to exist is in liquidation, provided that this option is restricted to companies which have not yet begun to distribute their assets to their shareholders.</w:t>
            </w:r>
          </w:p>
        </w:tc>
        <w:tc>
          <w:tcPr>
            <w:tcW w:w="2551" w:type="dxa"/>
          </w:tcPr>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Codul Civil </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204.</w:t>
            </w:r>
            <w:r w:rsidRPr="001F5A3D">
              <w:rPr>
                <w:rFonts w:ascii="Times New Roman" w:hAnsi="Times New Roman" w:cs="Times New Roman"/>
                <w:color w:val="000000" w:themeColor="text1"/>
                <w:sz w:val="20"/>
                <w:szCs w:val="20"/>
                <w:shd w:val="clear" w:color="auto" w:fill="FFFFFF"/>
                <w:lang w:val="ro-MD"/>
              </w:rPr>
              <w:t> Reorganizarea persoanei juridice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lastRenderedPageBreak/>
              <w:t>(4) Dacă prin fuziune sau dezmembrare se înfiinţează o nouă persoană juridică, aceasta se constituie în condiţiile prevăzute de lege pentru forma persoanei juridice respective.</w:t>
            </w:r>
          </w:p>
          <w:p w:rsidR="00093F8E"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(7) Fuziunea sau dezmembrarea poate fi efectuată chiar dacă persoanele juridice care se vor dizolva sînt în lichidare, cu condiția ca acestea să nu fi început repartizarea activelor în procedura de lichidare.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208.</w:t>
            </w:r>
            <w:r w:rsidRPr="001F5A3D">
              <w:rPr>
                <w:rFonts w:ascii="Times New Roman" w:hAnsi="Times New Roman" w:cs="Times New Roman"/>
                <w:color w:val="000000" w:themeColor="text1"/>
                <w:sz w:val="20"/>
                <w:szCs w:val="20"/>
                <w:shd w:val="clear" w:color="auto" w:fill="FFFFFF"/>
                <w:lang w:val="ro-MD"/>
              </w:rPr>
              <w:t> Fuziunea persoanelor juridice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 Fuziunea se realizează prin contopire sau absorbţie.</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(2) Contopirea are ca efect dizolvarea fără a intra în lichidare a persoanelor juridice participante la contopire şi trecerea integrală a drepturilor şi obligaţiilor acestora la persoana juridică ce se înfiinţează.</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w:t>
            </w:r>
            <w:r w:rsidRPr="001F5A3D">
              <w:rPr>
                <w:rFonts w:ascii="Times New Roman" w:hAnsi="Times New Roman" w:cs="Times New Roman"/>
                <w:color w:val="000000" w:themeColor="text1"/>
                <w:sz w:val="20"/>
                <w:szCs w:val="20"/>
                <w:shd w:val="clear" w:color="auto" w:fill="FFFFFF"/>
                <w:lang w:val="ro-MD"/>
              </w:rPr>
              <w:lastRenderedPageBreak/>
              <w:t>din valoarea nominală sau, în absența unei valori nominale, din valoarea contabilă a participațiunii astfel repartizate.</w:t>
            </w:r>
          </w:p>
          <w:p w:rsidR="00A376FC" w:rsidRPr="001F5A3D" w:rsidRDefault="00A376FC" w:rsidP="00A376FC">
            <w:pPr>
              <w:jc w:val="both"/>
              <w:rPr>
                <w:rFonts w:ascii="Times New Roman" w:hAnsi="Times New Roman" w:cs="Times New Roman"/>
                <w:color w:val="333333"/>
                <w:sz w:val="20"/>
                <w:szCs w:val="20"/>
                <w:shd w:val="clear" w:color="auto" w:fill="FFFFFF"/>
                <w:lang w:val="ro-MD"/>
              </w:rPr>
            </w:pPr>
            <w:r w:rsidRPr="001F5A3D">
              <w:rPr>
                <w:rStyle w:val="Strong"/>
                <w:rFonts w:ascii="Times New Roman" w:hAnsi="Times New Roman" w:cs="Times New Roman"/>
                <w:color w:val="333333"/>
                <w:sz w:val="20"/>
                <w:szCs w:val="20"/>
                <w:shd w:val="clear" w:color="auto" w:fill="FFFFFF"/>
                <w:lang w:val="ro-MD"/>
              </w:rPr>
              <w:t>Articolul 223. </w:t>
            </w:r>
            <w:r w:rsidRPr="001F5A3D">
              <w:rPr>
                <w:rFonts w:ascii="Times New Roman" w:hAnsi="Times New Roman" w:cs="Times New Roman"/>
                <w:color w:val="333333"/>
                <w:sz w:val="20"/>
                <w:szCs w:val="20"/>
                <w:shd w:val="clear" w:color="auto" w:fill="FFFFFF"/>
                <w:lang w:val="ro-MD"/>
              </w:rPr>
              <w:t>Dizolvarea persoanei juridice</w:t>
            </w:r>
          </w:p>
          <w:p w:rsidR="00A376FC" w:rsidRPr="001F5A3D" w:rsidRDefault="00A376FC" w:rsidP="00A376FC">
            <w:pPr>
              <w:jc w:val="both"/>
              <w:rPr>
                <w:rFonts w:ascii="Times New Roman" w:hAnsi="Times New Roman" w:cs="Times New Roman"/>
                <w:color w:val="333333"/>
                <w:sz w:val="20"/>
                <w:szCs w:val="20"/>
                <w:shd w:val="clear" w:color="auto" w:fill="FFFFFF"/>
                <w:lang w:val="ro-MD"/>
              </w:rPr>
            </w:pPr>
            <w:r w:rsidRPr="001F5A3D">
              <w:rPr>
                <w:rFonts w:ascii="Times New Roman" w:hAnsi="Times New Roman" w:cs="Times New Roman"/>
                <w:color w:val="333333"/>
                <w:sz w:val="20"/>
                <w:szCs w:val="20"/>
                <w:shd w:val="clear" w:color="auto" w:fill="FFFFFF"/>
                <w:lang w:val="ro-MD"/>
              </w:rPr>
              <w:t>(2) Dizolvarea persoanei juridice are ca efect deschiderea procedurii lichidării, cu excepţia cazurilor de fuziune şi dezmembrare ce au ca efect dizolvarea, fără lichidare, a persoanei juridice care îşi încetează existenţa şi transmiterea universală a patrimoniului ei, în starea în care se găsea la data fuziunii sau a dezmembrării, către persoanele juridice beneficiare.</w:t>
            </w:r>
          </w:p>
          <w:p w:rsidR="00A376FC" w:rsidRPr="001F5A3D" w:rsidRDefault="00A376FC" w:rsidP="00A376FC">
            <w:pPr>
              <w:jc w:val="both"/>
              <w:rPr>
                <w:rFonts w:ascii="Times New Roman" w:hAnsi="Times New Roman" w:cs="Times New Roman"/>
                <w:bCs/>
                <w:color w:val="000000" w:themeColor="text1"/>
                <w:sz w:val="20"/>
                <w:szCs w:val="20"/>
                <w:lang w:val="ro-MD"/>
              </w:rPr>
            </w:pPr>
          </w:p>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w:t>
            </w:r>
            <w:r w:rsidRPr="001F5A3D">
              <w:rPr>
                <w:rFonts w:ascii="Times New Roman" w:hAnsi="Times New Roman" w:cs="Times New Roman"/>
                <w:color w:val="000000" w:themeColor="text1"/>
                <w:sz w:val="20"/>
                <w:szCs w:val="20"/>
                <w:shd w:val="clear" w:color="auto" w:fill="FFFFFF"/>
                <w:lang w:val="ro-MD"/>
              </w:rPr>
              <w:lastRenderedPageBreak/>
              <w:t>(fixată) a acțiunilor astfel emise.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(3) Contopirea are ca efect încetarea existenţei societăţilor ce se reorganizează şi trecerea integrală a drepturilor şi obligaţiilor acestora la societatea ce se înfiinţează.</w:t>
            </w:r>
          </w:p>
          <w:p w:rsidR="00A376FC" w:rsidRPr="001F5A3D" w:rsidRDefault="00A376FC" w:rsidP="00A376FC">
            <w:pPr>
              <w:jc w:val="both"/>
              <w:rPr>
                <w:rFonts w:ascii="Times New Roman" w:hAnsi="Times New Roman" w:cs="Times New Roman"/>
                <w:b/>
                <w:bCs/>
                <w:color w:val="000000" w:themeColor="text1"/>
                <w:sz w:val="20"/>
                <w:szCs w:val="20"/>
                <w:lang w:val="ro-MD"/>
              </w:rPr>
            </w:pPr>
          </w:p>
        </w:tc>
        <w:tc>
          <w:tcPr>
            <w:tcW w:w="2552" w:type="dxa"/>
          </w:tcPr>
          <w:p w:rsidR="003B3077" w:rsidRPr="001F5A3D" w:rsidRDefault="003B3077" w:rsidP="003B3077">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Reorganisation of the legal person</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If a new legal person is established by merger or </w:t>
            </w:r>
            <w:r w:rsidRPr="001F5A3D">
              <w:rPr>
                <w:rFonts w:ascii="Times New Roman" w:hAnsi="Times New Roman" w:cs="Times New Roman"/>
                <w:color w:val="000000" w:themeColor="text1"/>
                <w:sz w:val="20"/>
                <w:szCs w:val="20"/>
                <w:lang w:val="ro-MD"/>
              </w:rPr>
              <w:lastRenderedPageBreak/>
              <w:t>division, it is constituted under the conditions provided by law for the form of the respective legal person.</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Merger or division may be carried out even if the legal persons to be dissolved are in liquidation, provided that they have not begun the distribution of assets in the liquidation procedure.</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208.</w:t>
            </w:r>
            <w:r w:rsidRPr="001F5A3D">
              <w:rPr>
                <w:rFonts w:ascii="Times New Roman" w:hAnsi="Times New Roman" w:cs="Times New Roman"/>
                <w:color w:val="000000" w:themeColor="text1"/>
                <w:sz w:val="20"/>
                <w:szCs w:val="20"/>
                <w:lang w:val="ro-MD"/>
              </w:rPr>
              <w:t xml:space="preserve"> Merger of legal persons</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Merger is achieved by merger by formation of a new company or merger by acquisition.</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(5) Where for-profit legal persons participate in the merger, the members of the legal persons being dissolved are allocated shares in the legal person being established or in the legal person being the acquirer and, if so provided, they are </w:t>
            </w:r>
            <w:r w:rsidRPr="001F5A3D">
              <w:rPr>
                <w:rFonts w:ascii="Times New Roman" w:hAnsi="Times New Roman" w:cs="Times New Roman"/>
                <w:color w:val="000000" w:themeColor="text1"/>
                <w:sz w:val="20"/>
                <w:szCs w:val="20"/>
                <w:lang w:val="ro-MD"/>
              </w:rPr>
              <w:lastRenderedPageBreak/>
              <w:t>paid a balancing payment, which shall not exceed 10% of the nominal value or, in the absence of a nominal value, of the accounting value of the shares thus allocated.</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223.</w:t>
            </w:r>
            <w:r w:rsidRPr="001F5A3D">
              <w:rPr>
                <w:rFonts w:ascii="Times New Roman" w:hAnsi="Times New Roman" w:cs="Times New Roman"/>
                <w:color w:val="000000" w:themeColor="text1"/>
                <w:sz w:val="20"/>
                <w:szCs w:val="20"/>
                <w:lang w:val="ro-MD"/>
              </w:rPr>
              <w:t xml:space="preserve"> Dissolution of the legal person</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Dissolution of the legal person has as effect the opening of the liquidation procedure, except for the cases of merger and division that have as effect the dissolution, without liquidation, of the legal person that ceases its existence and the universal transfer of its patrimony, in the state in which it was at the date of merger or division, to the beneficiary legal persons.</w:t>
            </w:r>
          </w:p>
          <w:p w:rsidR="003B3077" w:rsidRPr="001F5A3D" w:rsidRDefault="003B3077" w:rsidP="003B3077">
            <w:pPr>
              <w:jc w:val="both"/>
              <w:rPr>
                <w:rFonts w:ascii="Times New Roman" w:hAnsi="Times New Roman" w:cs="Times New Roman"/>
                <w:color w:val="000000" w:themeColor="text1"/>
                <w:sz w:val="20"/>
                <w:szCs w:val="20"/>
                <w:lang w:val="ro-MD"/>
              </w:rPr>
            </w:pPr>
          </w:p>
          <w:p w:rsidR="003B3077" w:rsidRPr="001F5A3D" w:rsidRDefault="003B3077" w:rsidP="003B3077">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3B3077"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The articles of association may provide, along with the issuance and allocation of shares to the shareholders of the newly established company (in case of merger by formation of a new company) or acquiring company (in case of merger by acquisition), also for the payment of a cash payment </w:t>
            </w:r>
            <w:r w:rsidRPr="001F5A3D">
              <w:rPr>
                <w:rFonts w:ascii="Times New Roman" w:hAnsi="Times New Roman" w:cs="Times New Roman"/>
                <w:color w:val="000000" w:themeColor="text1"/>
                <w:sz w:val="20"/>
                <w:szCs w:val="20"/>
                <w:lang w:val="ro-MD"/>
              </w:rPr>
              <w:lastRenderedPageBreak/>
              <w:t>whose value cannot exceed 10% of the nominal (fixed) value of the shares thus issued.</w:t>
            </w:r>
          </w:p>
          <w:p w:rsidR="00A376FC" w:rsidRPr="001F5A3D" w:rsidRDefault="003B3077" w:rsidP="003B3077">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Merger by formation of a new company has as effect the cessation of existence of the companies being reorganised and the full transfer of their rights and obligations to the company being established.</w:t>
            </w:r>
          </w:p>
        </w:tc>
        <w:tc>
          <w:tcPr>
            <w:tcW w:w="1275" w:type="dxa"/>
          </w:tcPr>
          <w:p w:rsidR="00A376FC" w:rsidRPr="001F5A3D" w:rsidRDefault="00A376F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B5439" w:rsidRPr="001F5A3D">
              <w:rPr>
                <w:rFonts w:ascii="Times New Roman" w:hAnsi="Times New Roman" w:cs="Times New Roman"/>
                <w:bCs/>
                <w:color w:val="000000" w:themeColor="text1"/>
                <w:sz w:val="20"/>
                <w:szCs w:val="20"/>
                <w:lang w:val="ro-MD"/>
              </w:rPr>
              <w:t>/ Compatible</w:t>
            </w:r>
          </w:p>
        </w:tc>
        <w:tc>
          <w:tcPr>
            <w:tcW w:w="187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722FA5">
        <w:tc>
          <w:tcPr>
            <w:tcW w:w="2547" w:type="dxa"/>
          </w:tcPr>
          <w:p w:rsidR="00A376FC" w:rsidRPr="001F5A3D"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Secțiunea 2</w:t>
            </w:r>
            <w:r w:rsidRPr="001F5A3D">
              <w:rPr>
                <w:rFonts w:ascii="Times New Roman" w:eastAsia="Times New Roman" w:hAnsi="Times New Roman" w:cs="Times New Roman"/>
                <w:b/>
                <w:bCs/>
                <w:color w:val="000000" w:themeColor="text1"/>
                <w:sz w:val="20"/>
                <w:szCs w:val="20"/>
                <w:lang w:val="ro-MD" w:eastAsia="ru-RU"/>
              </w:rPr>
              <w:br/>
              <w:t>Fuziunea prin achiziție</w:t>
            </w:r>
          </w:p>
          <w:p w:rsidR="00A376FC" w:rsidRPr="001F5A3D" w:rsidRDefault="00A376FC" w:rsidP="00A376FC">
            <w:pPr>
              <w:pStyle w:val="Heading3"/>
              <w:jc w:val="center"/>
              <w:outlineLvl w:val="2"/>
              <w:rPr>
                <w:color w:val="000000" w:themeColor="text1"/>
                <w:sz w:val="20"/>
                <w:szCs w:val="20"/>
                <w:lang w:val="ro-MD"/>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 e c t i o n 2</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Merger by  </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acquisition</w:t>
            </w:r>
          </w:p>
          <w:p w:rsidR="00A376FC" w:rsidRPr="001F5A3D"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rsidR="00A376FC" w:rsidRPr="001F5A3D" w:rsidRDefault="00A376FC" w:rsidP="00184752">
            <w:pPr>
              <w:jc w:val="both"/>
              <w:rPr>
                <w:rFonts w:ascii="Times New Roman" w:hAnsi="Times New Roman" w:cs="Times New Roman"/>
                <w:sz w:val="20"/>
                <w:szCs w:val="20"/>
                <w:lang w:val="ro-MD"/>
              </w:rPr>
            </w:pPr>
          </w:p>
        </w:tc>
      </w:tr>
      <w:tr w:rsidR="00A376FC" w:rsidRPr="001F5A3D" w:rsidTr="00866BCC">
        <w:tc>
          <w:tcPr>
            <w:tcW w:w="2547" w:type="dxa"/>
          </w:tcPr>
          <w:p w:rsidR="00A376FC" w:rsidRPr="001F5A3D"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t>Articolul 91</w:t>
            </w:r>
            <w:r w:rsidRPr="001F5A3D">
              <w:rPr>
                <w:rFonts w:ascii="Times New Roman" w:eastAsia="Times New Roman" w:hAnsi="Times New Roman" w:cs="Times New Roman"/>
                <w:b/>
                <w:bCs/>
                <w:color w:val="000000" w:themeColor="text1"/>
                <w:sz w:val="20"/>
                <w:szCs w:val="20"/>
                <w:lang w:val="ro-MD" w:eastAsia="ru-RU"/>
              </w:rPr>
              <w:br/>
              <w:t>Proiectul termenilor fuziunii</w:t>
            </w:r>
          </w:p>
          <w:p w:rsidR="00A376FC" w:rsidRPr="001F5A3D"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Organele administrative sau de conducere ale societăților care fuzionează trebuie să întocmească în scris proiectul termenilor fuziunii.</w:t>
            </w:r>
          </w:p>
          <w:p w:rsidR="00A376FC" w:rsidRPr="001F5A3D"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2. Proiectul termenilor fuziunii trebuie să precizeze cel puțin:</w:t>
            </w:r>
          </w:p>
          <w:p w:rsidR="00A376FC" w:rsidRPr="001F5A3D"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(a) tipul, denumirea și sediul social al fiecăreia dintre societățile care fuzionează;</w:t>
            </w:r>
            <w:r w:rsidRPr="001F5A3D">
              <w:rPr>
                <w:rFonts w:ascii="Times New Roman" w:eastAsia="Times New Roman" w:hAnsi="Times New Roman" w:cs="Times New Roman"/>
                <w:color w:val="000000" w:themeColor="text1"/>
                <w:sz w:val="20"/>
                <w:szCs w:val="20"/>
                <w:lang w:val="ro-MD" w:eastAsia="ru-RU"/>
              </w:rPr>
              <w:br/>
              <w:t>(b) raportul de schimb al acțiunilor și valoarea oricărei plăți în numerar;</w:t>
            </w:r>
            <w:r w:rsidRPr="001F5A3D">
              <w:rPr>
                <w:rFonts w:ascii="Times New Roman" w:eastAsia="Times New Roman" w:hAnsi="Times New Roman" w:cs="Times New Roman"/>
                <w:color w:val="000000" w:themeColor="text1"/>
                <w:sz w:val="20"/>
                <w:szCs w:val="20"/>
                <w:lang w:val="ro-MD" w:eastAsia="ru-RU"/>
              </w:rPr>
              <w:br/>
              <w:t>(c) condițiile referitoare la alocarea acțiunilor în societatea absorbantă;</w:t>
            </w:r>
            <w:r w:rsidRPr="001F5A3D">
              <w:rPr>
                <w:rFonts w:ascii="Times New Roman" w:eastAsia="Times New Roman" w:hAnsi="Times New Roman" w:cs="Times New Roman"/>
                <w:color w:val="000000" w:themeColor="text1"/>
                <w:sz w:val="20"/>
                <w:szCs w:val="20"/>
                <w:lang w:val="ro-MD" w:eastAsia="ru-RU"/>
              </w:rPr>
              <w:br/>
            </w:r>
            <w:r w:rsidRPr="001F5A3D">
              <w:rPr>
                <w:rFonts w:ascii="Times New Roman" w:eastAsia="Times New Roman" w:hAnsi="Times New Roman" w:cs="Times New Roman"/>
                <w:color w:val="000000" w:themeColor="text1"/>
                <w:sz w:val="20"/>
                <w:szCs w:val="20"/>
                <w:lang w:val="ro-MD" w:eastAsia="ru-RU"/>
              </w:rPr>
              <w:lastRenderedPageBreak/>
              <w:t>(d) data de la care deținerea acestor acțiuni dă dreptul deținătorilor să participe la profit și orice condiții speciale care afectează acest drept;</w:t>
            </w:r>
            <w:r w:rsidRPr="001F5A3D">
              <w:rPr>
                <w:rFonts w:ascii="Times New Roman" w:eastAsia="Times New Roman" w:hAnsi="Times New Roman" w:cs="Times New Roman"/>
                <w:color w:val="000000" w:themeColor="text1"/>
                <w:sz w:val="20"/>
                <w:szCs w:val="20"/>
                <w:lang w:val="ro-MD" w:eastAsia="ru-RU"/>
              </w:rPr>
              <w:br/>
              <w:t>(e) data de la care operațiunile societății absorbite vor fi tratate, din punct de vedere contabil, ca aparținând societății absorbante;</w:t>
            </w:r>
            <w:r w:rsidRPr="001F5A3D">
              <w:rPr>
                <w:rFonts w:ascii="Times New Roman" w:eastAsia="Times New Roman" w:hAnsi="Times New Roman" w:cs="Times New Roman"/>
                <w:color w:val="000000" w:themeColor="text1"/>
                <w:sz w:val="20"/>
                <w:szCs w:val="20"/>
                <w:lang w:val="ro-MD" w:eastAsia="ru-RU"/>
              </w:rPr>
              <w:br/>
              <w:t>(f) drepturile conferite de societatea absorbantă deținătorilor de acțiuni cărora li se atașează drepturi speciale și deținătorilor de titluri de valoare altele decât acțiunile, sau măsurile propuse în legătură cu aceștia;</w:t>
            </w:r>
            <w:r w:rsidRPr="001F5A3D">
              <w:rPr>
                <w:rFonts w:ascii="Times New Roman" w:eastAsia="Times New Roman" w:hAnsi="Times New Roman" w:cs="Times New Roman"/>
                <w:color w:val="000000" w:themeColor="text1"/>
                <w:sz w:val="20"/>
                <w:szCs w:val="20"/>
                <w:lang w:val="ro-MD" w:eastAsia="ru-RU"/>
              </w:rPr>
              <w:br/>
              <w:t>(g) orice avantaj special acordat experților menționați la articolul 96 alineatul (1) și membrilor organelor administrative, de conducere, de supraveghere sau de control ale societăților care fuzionează.</w:t>
            </w:r>
          </w:p>
          <w:p w:rsidR="00A376FC" w:rsidRPr="001F5A3D"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91</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Draft terms of merger</w:t>
            </w:r>
          </w:p>
          <w:p w:rsidR="00A376FC" w:rsidRPr="001F5A3D" w:rsidRDefault="00A376FC" w:rsidP="00A376FC">
            <w:pPr>
              <w:jc w:val="both"/>
              <w:rPr>
                <w:rFonts w:ascii="Times New Roman" w:hAnsi="Times New Roman" w:cs="Times New Roman"/>
                <w:color w:val="000000" w:themeColor="text1"/>
                <w:sz w:val="20"/>
                <w:szCs w:val="20"/>
                <w:lang w:val="en-US"/>
              </w:rPr>
            </w:pP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administrative or management bodies of the merging companies shall draw up draft terms of merger in writing.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Draft terms of merger shall specify at least: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type, name and registered office of each of the merging companies;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share exchange ratio and the amount of any cash payment;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the terms relating to the allotment of shares in the acquiring company;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 the date from which the holding of such shares entitles the holders to </w:t>
            </w:r>
            <w:r w:rsidRPr="001F5A3D">
              <w:rPr>
                <w:rFonts w:ascii="Times New Roman" w:hAnsi="Times New Roman" w:cs="Times New Roman"/>
                <w:color w:val="000000" w:themeColor="text1"/>
                <w:sz w:val="20"/>
                <w:szCs w:val="20"/>
                <w:lang w:val="en-US"/>
              </w:rPr>
              <w:lastRenderedPageBreak/>
              <w:t xml:space="preserve">participate in profits and any special conditions affecting that entitlement;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(e) the date from which the transactions of the company being acquired shall be treated for accounting purposes as being those of the acquiring company;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 the rights conferred by the acquiring company on the holders of shares to which special rights are attached and the holders of securities other than shares, or the measures proposed concerning them; </w:t>
            </w:r>
          </w:p>
          <w:p w:rsidR="00A376FC" w:rsidRPr="001F5A3D" w:rsidRDefault="00A376FC" w:rsidP="00A376FC">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(g) any special advantage granted to the experts referred to in Article 96(1) and members of the merging companies' administrative, management, supervisory or controlling bodies.</w:t>
            </w:r>
          </w:p>
        </w:tc>
        <w:tc>
          <w:tcPr>
            <w:tcW w:w="2551" w:type="dxa"/>
          </w:tcPr>
          <w:p w:rsidR="00A376FC" w:rsidRPr="001F5A3D" w:rsidRDefault="00A376FC" w:rsidP="00A376FC">
            <w:pPr>
              <w:jc w:val="both"/>
              <w:rPr>
                <w:rFonts w:ascii="Times New Roman" w:hAnsi="Times New Roman" w:cs="Times New Roman"/>
                <w:b/>
                <w:bCs/>
                <w:noProof/>
                <w:color w:val="000000" w:themeColor="text1"/>
                <w:sz w:val="20"/>
                <w:szCs w:val="20"/>
                <w:lang w:val="ro-MD"/>
              </w:rPr>
            </w:pPr>
            <w:r w:rsidRPr="001F5A3D">
              <w:rPr>
                <w:rFonts w:ascii="Times New Roman" w:hAnsi="Times New Roman" w:cs="Times New Roman"/>
                <w:b/>
                <w:bCs/>
                <w:noProof/>
                <w:color w:val="000000" w:themeColor="text1"/>
                <w:sz w:val="20"/>
                <w:szCs w:val="20"/>
                <w:lang w:val="ro-MD"/>
              </w:rPr>
              <w:lastRenderedPageBreak/>
              <w:t>Cod Civil</w:t>
            </w:r>
          </w:p>
          <w:p w:rsidR="00A376FC" w:rsidRPr="001F5A3D" w:rsidRDefault="00A376FC" w:rsidP="00A376FC">
            <w:pPr>
              <w:jc w:val="both"/>
              <w:rPr>
                <w:rFonts w:ascii="Times New Roman" w:hAnsi="Times New Roman" w:cs="Times New Roman"/>
                <w:noProof/>
                <w:color w:val="000000" w:themeColor="text1"/>
                <w:sz w:val="20"/>
                <w:szCs w:val="20"/>
                <w:shd w:val="clear" w:color="auto" w:fill="FFFFFF"/>
                <w:lang w:val="ro-MD"/>
              </w:rPr>
            </w:pPr>
            <w:r w:rsidRPr="001F5A3D">
              <w:rPr>
                <w:rStyle w:val="Strong"/>
                <w:rFonts w:ascii="Times New Roman" w:hAnsi="Times New Roman" w:cs="Times New Roman"/>
                <w:noProof/>
                <w:color w:val="000000" w:themeColor="text1"/>
                <w:sz w:val="20"/>
                <w:szCs w:val="20"/>
                <w:shd w:val="clear" w:color="auto" w:fill="FFFFFF"/>
                <w:lang w:val="ro-MD"/>
              </w:rPr>
              <w:t>Articolul 209.</w:t>
            </w:r>
            <w:r w:rsidRPr="001F5A3D">
              <w:rPr>
                <w:rFonts w:ascii="Times New Roman" w:hAnsi="Times New Roman" w:cs="Times New Roman"/>
                <w:noProof/>
                <w:color w:val="000000" w:themeColor="text1"/>
                <w:sz w:val="20"/>
                <w:szCs w:val="20"/>
                <w:shd w:val="clear" w:color="auto" w:fill="FFFFFF"/>
                <w:lang w:val="ro-MD"/>
              </w:rPr>
              <w:t> Proiectul contractului de fuziune</w:t>
            </w:r>
          </w:p>
          <w:p w:rsidR="00A376FC" w:rsidRPr="001F5A3D" w:rsidRDefault="00A376FC" w:rsidP="00A376FC">
            <w:pPr>
              <w:jc w:val="both"/>
              <w:rPr>
                <w:rFonts w:ascii="Times New Roman" w:hAnsi="Times New Roman" w:cs="Times New Roman"/>
                <w:noProof/>
                <w:color w:val="000000" w:themeColor="text1"/>
                <w:sz w:val="20"/>
                <w:szCs w:val="20"/>
                <w:shd w:val="clear" w:color="auto" w:fill="FFFFFF"/>
                <w:lang w:val="ro-MD"/>
              </w:rPr>
            </w:pPr>
            <w:r w:rsidRPr="001F5A3D">
              <w:rPr>
                <w:rFonts w:ascii="Times New Roman" w:hAnsi="Times New Roman" w:cs="Times New Roman"/>
                <w:noProof/>
                <w:color w:val="000000" w:themeColor="text1"/>
                <w:sz w:val="20"/>
                <w:szCs w:val="20"/>
                <w:shd w:val="clear" w:color="auto" w:fill="FFFFFF"/>
                <w:lang w:val="ro-MD"/>
              </w:rPr>
              <w:t>(1) În scopul fuziunii, organul executiv al persoanei juridice elaborează proiectul contractului de fuziune.</w:t>
            </w:r>
          </w:p>
          <w:p w:rsidR="00A376FC" w:rsidRPr="001F5A3D" w:rsidRDefault="00A376FC" w:rsidP="00A376FC">
            <w:pPr>
              <w:jc w:val="both"/>
              <w:rPr>
                <w:rFonts w:ascii="Times New Roman" w:hAnsi="Times New Roman" w:cs="Times New Roman"/>
                <w:noProof/>
                <w:color w:val="000000" w:themeColor="text1"/>
                <w:sz w:val="20"/>
                <w:szCs w:val="20"/>
                <w:shd w:val="clear" w:color="auto" w:fill="FFFFFF"/>
                <w:lang w:val="ro-MD"/>
              </w:rPr>
            </w:pPr>
            <w:r w:rsidRPr="001F5A3D">
              <w:rPr>
                <w:rFonts w:ascii="Times New Roman" w:hAnsi="Times New Roman" w:cs="Times New Roman"/>
                <w:noProof/>
                <w:color w:val="000000" w:themeColor="text1"/>
                <w:sz w:val="20"/>
                <w:szCs w:val="20"/>
                <w:shd w:val="clear" w:color="auto" w:fill="FFFFFF"/>
                <w:lang w:val="ro-MD"/>
              </w:rPr>
              <w:t>(2) În proiectul contractului de fuziune trebuie să se indice:</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a) forma (felul) fuziunii;</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b) denumirea şi sediul fiecărei persoane juridice participante la fuziune;</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c) fundamentarea şi condiţiile fuziunii;</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d) patrimoniul care se transmite persoanei juridice beneficiare;</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e) în cazul în care la fuziune participă persoane juridice cu scop lucrativ:</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lastRenderedPageBreak/>
              <w:t>– coraportul de schimb al participațiunilor și, după caz, mărimea sultei;</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 condițiile de alocare a participațiunilor la persoana juridică absorbantă sau nou-creată;</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 data de la care deținerea noilor participațiuni conferă membrilor dreptul de a participa la împărțirea beneficiilor persoanei juridice absorbante sau nou-create, precum și, dacă există, orice condiții speciale care afectează acest drept;</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 drepturile acordate de persoana juridică absorbantă deținătorilor de participațiuni care conferă drepturi speciale și deținătorilor de titluri, altele decît acțiuni, sau măsurile propuse în privința acestora;</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f) dacă există, orice avantaj special acordat experților angajați pentru a întocmi raportul asupra fuziunii în folosul membrilor persoanei juridice care fuzionează, precum și membrilor organelor executive, de supraveghere, de control ale persoanelor juridice care fuzionează;</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 xml:space="preserve">g) data situațiilor financiare ale persoanelor juridice participante, care au fost </w:t>
            </w:r>
            <w:r w:rsidRPr="001F5A3D">
              <w:rPr>
                <w:noProof/>
                <w:color w:val="000000" w:themeColor="text1"/>
                <w:sz w:val="20"/>
                <w:szCs w:val="20"/>
                <w:lang w:val="ro-MD"/>
              </w:rPr>
              <w:lastRenderedPageBreak/>
              <w:t>folosite pentru a se stabili condițiile fuziunii;</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1F5A3D">
              <w:rPr>
                <w:noProof/>
                <w:color w:val="000000" w:themeColor="text1"/>
                <w:sz w:val="20"/>
                <w:szCs w:val="20"/>
                <w:lang w:val="ro-MD"/>
              </w:rPr>
              <w:t>h) data ori modul de determinare a datei de la care actele juridice și operațiunile persoanei juridice care se dizolvă se vor considera, din punct de vedere contabil, ca aparținînd persoanei juridice absorbante sau uneia ori alteia dintre persoanele juridice participante.</w:t>
            </w:r>
          </w:p>
          <w:p w:rsidR="00A376FC" w:rsidRPr="001F5A3D"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p>
          <w:p w:rsidR="00A376FC" w:rsidRPr="001F5A3D" w:rsidRDefault="00A376FC" w:rsidP="00A376FC">
            <w:pPr>
              <w:pStyle w:val="NormalWeb"/>
              <w:shd w:val="clear" w:color="auto" w:fill="FFFFFF"/>
              <w:spacing w:before="0" w:beforeAutospacing="0" w:after="0" w:afterAutospacing="0"/>
              <w:jc w:val="both"/>
              <w:rPr>
                <w:b/>
                <w:noProof/>
                <w:color w:val="000000" w:themeColor="text1"/>
                <w:sz w:val="20"/>
                <w:szCs w:val="20"/>
                <w:lang w:val="ro-MD"/>
              </w:rPr>
            </w:pPr>
            <w:r w:rsidRPr="001F5A3D">
              <w:rPr>
                <w:b/>
                <w:noProof/>
                <w:color w:val="000000" w:themeColor="text1"/>
                <w:sz w:val="20"/>
                <w:szCs w:val="20"/>
                <w:lang w:val="ro-MD"/>
              </w:rPr>
              <w:t xml:space="preserve">Legea 1134/1997 </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rStyle w:val="Strong"/>
                <w:color w:val="000000" w:themeColor="text1"/>
                <w:sz w:val="20"/>
                <w:szCs w:val="20"/>
                <w:shd w:val="clear" w:color="auto" w:fill="FFFFFF"/>
                <w:lang w:val="ro-MD"/>
              </w:rPr>
              <w:t>Articolul 93.</w:t>
            </w:r>
            <w:r w:rsidRPr="001F5A3D">
              <w:rPr>
                <w:color w:val="000000" w:themeColor="text1"/>
                <w:sz w:val="20"/>
                <w:szCs w:val="20"/>
                <w:shd w:val="clear" w:color="auto" w:fill="FFFFFF"/>
                <w:lang w:val="ro-MD"/>
              </w:rPr>
              <w:t> Fuziunea societăţilor</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color w:val="000000" w:themeColor="text1"/>
                <w:sz w:val="20"/>
                <w:szCs w:val="20"/>
                <w:shd w:val="clear" w:color="auto" w:fill="FFFFFF"/>
                <w:lang w:val="ro-MD"/>
              </w:rPr>
              <w:t xml:space="preserve">(5) Contopirea şi absorbţia se efectuează în temeiul contractului de fuziune, aprobat de adunarea generală a acţionarilor fiecărei societăţi participante la reorganizare. </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color w:val="000000" w:themeColor="text1"/>
                <w:sz w:val="20"/>
                <w:szCs w:val="20"/>
                <w:shd w:val="clear" w:color="auto" w:fill="FFFFFF"/>
                <w:lang w:val="ro-MD"/>
              </w:rPr>
              <w:t>(6) Contractul de fuziune va prevedea clauzele stabilite în Codul civil. La contractul de fuziune se vor anexa proiectul actului de constituire al societății ce urmează a fi înființată urmare a contopirii sau proiectul de modificare a actului de constituire al societății absorbante, actele de predare-primire și bilanțul consolidat.</w:t>
            </w:r>
          </w:p>
          <w:p w:rsidR="00A376FC" w:rsidRPr="001F5A3D" w:rsidRDefault="00A376FC" w:rsidP="00A376FC">
            <w:pPr>
              <w:jc w:val="both"/>
              <w:rPr>
                <w:rFonts w:ascii="Times New Roman" w:hAnsi="Times New Roman" w:cs="Times New Roman"/>
                <w:b/>
                <w:bCs/>
                <w:noProof/>
                <w:color w:val="000000" w:themeColor="text1"/>
                <w:sz w:val="20"/>
                <w:szCs w:val="20"/>
                <w:lang w:val="ro-MD"/>
              </w:rPr>
            </w:pPr>
          </w:p>
          <w:p w:rsidR="00A376FC" w:rsidRPr="001F5A3D" w:rsidRDefault="00A376FC" w:rsidP="00A376FC">
            <w:pPr>
              <w:jc w:val="both"/>
              <w:rPr>
                <w:rFonts w:ascii="Times New Roman" w:hAnsi="Times New Roman" w:cs="Times New Roman"/>
                <w:b/>
                <w:bCs/>
                <w:noProof/>
                <w:color w:val="000000" w:themeColor="text1"/>
                <w:sz w:val="20"/>
                <w:szCs w:val="20"/>
                <w:lang w:val="ro-MD"/>
              </w:rPr>
            </w:pPr>
          </w:p>
        </w:tc>
        <w:tc>
          <w:tcPr>
            <w:tcW w:w="2552" w:type="dxa"/>
          </w:tcPr>
          <w:p w:rsidR="00E7614E" w:rsidRPr="001F5A3D" w:rsidRDefault="00E7614E" w:rsidP="00E7614E">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209</w:t>
            </w:r>
            <w:r w:rsidRPr="001F5A3D">
              <w:rPr>
                <w:rFonts w:ascii="Times New Roman" w:hAnsi="Times New Roman" w:cs="Times New Roman"/>
                <w:color w:val="000000" w:themeColor="text1"/>
                <w:sz w:val="20"/>
                <w:szCs w:val="20"/>
                <w:lang w:val="ro-MD"/>
              </w:rPr>
              <w:t>. Draft merger contract</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For the purpose of merger, the executive organ of the legal person shall draw up the draft merger contract.</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draft merger contract must indicate:</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form (type) of merger;</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name and registered office of each legal person participating in the merger;</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grounds and conditions of the merger;</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patrimony to be transferred to the beneficiary legal person;</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where for-profit legal persons participate in the merger:</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the exchange ratio of the shares and, as the case may be, the amount of the balancing payment;</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conditions for the allocation of shares in the merger by acquisition or newly created legal person;</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date from which the holding of the new shares entitles the members to participate in the distribution of the profits of the merger by acquisition or newly created legal person, as well as, if any, any special conditions affecting that right;</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rights granted by the merger by acquisition legal person to the holders of shares conferring special rights and to the holders of securities other than shares, or the measures proposed in their respect;</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f) if any, any special advantage granted to the experts employed to draw up the report on the merger for the benefit of the members of the merging legal person, as well as to the members of the executive, supervisory, and control organs of the merging legal persons;</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g) the date of the financial statements of the participating legal persons </w:t>
            </w:r>
            <w:r w:rsidRPr="001F5A3D">
              <w:rPr>
                <w:rFonts w:ascii="Times New Roman" w:hAnsi="Times New Roman" w:cs="Times New Roman"/>
                <w:color w:val="000000" w:themeColor="text1"/>
                <w:sz w:val="20"/>
                <w:szCs w:val="20"/>
                <w:lang w:val="ro-MD"/>
              </w:rPr>
              <w:lastRenderedPageBreak/>
              <w:t>used to establish the conditions of the merger;</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the date or the manner of determining the date from which the juridical acts and operations of the legal person being dissolved shall be considered, from an accounting point of view, as belonging to the merger by acquisition legal person or to one or another of the participating legal persons.</w:t>
            </w:r>
          </w:p>
          <w:p w:rsidR="00E7614E" w:rsidRPr="001F5A3D" w:rsidRDefault="00E7614E" w:rsidP="00E7614E">
            <w:pPr>
              <w:jc w:val="both"/>
              <w:rPr>
                <w:rFonts w:ascii="Times New Roman" w:hAnsi="Times New Roman" w:cs="Times New Roman"/>
                <w:color w:val="000000" w:themeColor="text1"/>
                <w:sz w:val="20"/>
                <w:szCs w:val="20"/>
                <w:lang w:val="ro-MD"/>
              </w:rPr>
            </w:pPr>
          </w:p>
          <w:p w:rsidR="00E7614E" w:rsidRPr="001F5A3D" w:rsidRDefault="00E7614E" w:rsidP="00E7614E">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E7614E"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Merger by formation of a new company and merger by acquisition are carried out on the basis of the merger contract, approved by the general meeting of shareholders of each company participating in the reorganisation.</w:t>
            </w:r>
          </w:p>
          <w:p w:rsidR="00A376FC" w:rsidRPr="001F5A3D" w:rsidRDefault="00E7614E" w:rsidP="00E7614E">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(6) The merger contract shall provide for the clauses established in the Civil Code. To the merger contract shall be annexed the draft instrument of incorporation of the company to be established following the merger by formation of a new company or the draft amendment to the instrument of incorporation of the </w:t>
            </w:r>
            <w:r w:rsidRPr="001F5A3D">
              <w:rPr>
                <w:rFonts w:ascii="Times New Roman" w:hAnsi="Times New Roman" w:cs="Times New Roman"/>
                <w:color w:val="000000" w:themeColor="text1"/>
                <w:sz w:val="20"/>
                <w:szCs w:val="20"/>
                <w:lang w:val="ro-MD"/>
              </w:rPr>
              <w:lastRenderedPageBreak/>
              <w:t>merger by acquisition company, the transfer-receipt acts and the consolidated balance sheet.</w:t>
            </w:r>
          </w:p>
        </w:tc>
        <w:tc>
          <w:tcPr>
            <w:tcW w:w="1275" w:type="dxa"/>
          </w:tcPr>
          <w:p w:rsidR="00A376FC" w:rsidRPr="001F5A3D" w:rsidRDefault="00A376FC" w:rsidP="00A376FC">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B5439" w:rsidRPr="001F5A3D">
              <w:rPr>
                <w:rFonts w:ascii="Times New Roman" w:hAnsi="Times New Roman" w:cs="Times New Roman"/>
                <w:bCs/>
                <w:color w:val="000000" w:themeColor="text1"/>
                <w:sz w:val="20"/>
                <w:szCs w:val="20"/>
                <w:lang w:val="ro-MD"/>
              </w:rPr>
              <w:t>/ Compatible</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866BCC">
        <w:tc>
          <w:tcPr>
            <w:tcW w:w="2547" w:type="dxa"/>
          </w:tcPr>
          <w:p w:rsidR="00A376FC" w:rsidRPr="001F5A3D" w:rsidRDefault="00A376FC" w:rsidP="00A376FC">
            <w:pPr>
              <w:pStyle w:val="NoSpacing"/>
              <w:jc w:val="center"/>
              <w:rPr>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lastRenderedPageBreak/>
              <w:t>Articolul 92</w:t>
            </w:r>
            <w:r w:rsidRPr="001F5A3D">
              <w:rPr>
                <w:rFonts w:ascii="Times New Roman" w:hAnsi="Times New Roman" w:cs="Times New Roman"/>
                <w:color w:val="000000" w:themeColor="text1"/>
                <w:sz w:val="20"/>
                <w:szCs w:val="20"/>
                <w:lang w:val="ro-MD"/>
              </w:rPr>
              <w:br/>
            </w:r>
            <w:r w:rsidRPr="001F5A3D">
              <w:rPr>
                <w:rStyle w:val="Strong"/>
                <w:rFonts w:ascii="Times New Roman" w:hAnsi="Times New Roman" w:cs="Times New Roman"/>
                <w:color w:val="000000" w:themeColor="text1"/>
                <w:sz w:val="20"/>
                <w:szCs w:val="20"/>
                <w:lang w:val="ro-MD"/>
              </w:rPr>
              <w:t>Publicarea proiectului termenilor fuziunii</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Proiectul termenilor fuziunii este publicat în modalitatea prevăzută de legislația statelor membre, în conformitate cu articolul 16, pentru fiecare dintre societățile care fuzionează, cu cel puțin o lună înainte de data stabilită pentru adunarea generală care urmează să decidă asupra acestuia.</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Oricare dintre societățile care fuzionează este scutită de obligația de publicare prevăzută la articolul 16 dacă, pe o perioadă continuă care începe cu cel puțin o lună înainte de data stabilită pentru adunarea generală ce urmează să se pronunțe asupra proiectului termenilor fuziunii și care se încheie nu mai devreme decât la finalul acelei adunări, pune la dispoziția publicului, în mod gratuit, pe website-ul său, proiectul termenilor fuziunii.</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Statele membre nu pot supune această scutire altor cerințe sau constrângeri decât celor necesare pentru a </w:t>
            </w:r>
            <w:r w:rsidRPr="001F5A3D">
              <w:rPr>
                <w:rFonts w:ascii="Times New Roman" w:hAnsi="Times New Roman" w:cs="Times New Roman"/>
                <w:color w:val="000000" w:themeColor="text1"/>
                <w:sz w:val="20"/>
                <w:szCs w:val="20"/>
                <w:lang w:val="ro-MD"/>
              </w:rPr>
              <w:lastRenderedPageBreak/>
              <w:t>asigura securitatea website-ului și autenticitatea documentelor, și pot impune astfel de cerințe sau constrângeri numai în măsura în care sunt proporționale pentru atingerea acestor obiective.</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Prin derogare de la al doilea paragraf al prezentului articol, statele membre pot solicita ca publicarea să fie efectuată prin intermediul platformei electronice centrale la care face referire articolul 16 alineatul (5). Statele membre pot solicita, în mod alternativ, ca publicarea să fie realizată pe orice alt website desemnat de acestea în acest scop. În cazul în care statele membre optează pentru una dintre aceste posibilități, acestea se asigură că societăților nu li se percepe o taxă specifică pentru această publicare.</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Atunci când se utilizează un website diferit de platforma electronică centrală, o referință care oferă acces la acel website trebuie publicată pe platforma electronică centrală cu cel puțin o lună înainte de data stabilită pentru adunarea generală. Acea referință trebuie să includă data </w:t>
            </w:r>
            <w:r w:rsidRPr="001F5A3D">
              <w:rPr>
                <w:rFonts w:ascii="Times New Roman" w:hAnsi="Times New Roman" w:cs="Times New Roman"/>
                <w:color w:val="000000" w:themeColor="text1"/>
                <w:sz w:val="20"/>
                <w:szCs w:val="20"/>
                <w:lang w:val="ro-MD"/>
              </w:rPr>
              <w:lastRenderedPageBreak/>
              <w:t>publicării proiectului termenilor fuziunii pe website și să fie accesibilă publicului în mod gratuit. Societăților nu li se percepe o taxă specifică pentru această publicare.</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Interdicția de a percepe societăților o taxă specifică pentru publicare, prevăzută la paragrafele al treilea și al patrulea, nu afectează posibilitatea statelor membre de a transfera societăților costurile aferente platformei electronice centrale.</w:t>
            </w:r>
          </w:p>
          <w:p w:rsidR="00A376FC" w:rsidRPr="001F5A3D" w:rsidRDefault="00A376FC" w:rsidP="00A376FC">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Statele membre pot solicita societăților să mențină informațiile pe website-ul lor sau, după caz, pe platforma electronică centrală ori pe alt website desemnat de statul membru în cauză, pentru o perioadă specificată după adunarea generală. Statele membre pot stabili consecințele întreruperilor temporare de acces la website sau la platforma electronică centrală, cauzate de factori tehnici sau de altă natură.</w:t>
            </w:r>
          </w:p>
          <w:p w:rsidR="00A376FC" w:rsidRPr="001F5A3D" w:rsidRDefault="00A376FC" w:rsidP="00A376FC">
            <w:pPr>
              <w:pStyle w:val="NoSpacing"/>
              <w:jc w:val="both"/>
              <w:rPr>
                <w:rFonts w:ascii="Times New Roman" w:hAnsi="Times New Roman" w:cs="Times New Roman"/>
                <w:color w:val="000000" w:themeColor="text1"/>
                <w:sz w:val="20"/>
                <w:szCs w:val="20"/>
                <w:lang w:val="ro-MD"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92</w:t>
            </w:r>
          </w:p>
          <w:p w:rsidR="00A376FC" w:rsidRPr="001F5A3D" w:rsidRDefault="00A376FC" w:rsidP="00A376FC">
            <w:pPr>
              <w:jc w:val="center"/>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Publication of the draft terms of merger</w:t>
            </w:r>
          </w:p>
          <w:p w:rsidR="00A376FC" w:rsidRPr="001F5A3D" w:rsidRDefault="00A376FC" w:rsidP="00A376FC">
            <w:pPr>
              <w:jc w:val="center"/>
              <w:rPr>
                <w:rFonts w:ascii="Times New Roman" w:hAnsi="Times New Roman" w:cs="Times New Roman"/>
                <w:b/>
                <w:color w:val="000000" w:themeColor="text1"/>
                <w:sz w:val="20"/>
                <w:szCs w:val="20"/>
                <w:lang w:val="ro-MD"/>
              </w:rPr>
            </w:pP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Draft terms of merger shall be published in the manner prescribed by the laws of the Member States in accordance with Article 16, for each of the merging companies, at least one month before the date fixed for the general meeting which is to decide thereon.</w:t>
            </w:r>
          </w:p>
          <w:p w:rsidR="00A376FC" w:rsidRPr="001F5A3D" w:rsidRDefault="00A376FC" w:rsidP="00A376FC">
            <w:pPr>
              <w:jc w:val="both"/>
              <w:rPr>
                <w:rFonts w:ascii="Times New Roman" w:hAnsi="Times New Roman" w:cs="Times New Roman"/>
                <w:color w:val="000000" w:themeColor="text1"/>
                <w:sz w:val="20"/>
                <w:szCs w:val="20"/>
                <w:lang w:val="ro-MD"/>
              </w:rPr>
            </w:pP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Any of the merging companies shall be exempt from the publication requirement laid down in Article 16 if, for a continuous period beginning at least one month before the date fixed for the general meeting which is to decide on the draft terms of merger and ending not earlier than the conclusion of that meeting, it makes the draft terms of such merger available on its website free of charge for the public. Member States shall not subject that exemption to any </w:t>
            </w:r>
            <w:r w:rsidRPr="001F5A3D">
              <w:rPr>
                <w:rFonts w:ascii="Times New Roman" w:hAnsi="Times New Roman" w:cs="Times New Roman"/>
                <w:color w:val="000000" w:themeColor="text1"/>
                <w:sz w:val="20"/>
                <w:szCs w:val="20"/>
                <w:lang w:val="ro-MD"/>
              </w:rPr>
              <w:lastRenderedPageBreak/>
              <w:t xml:space="preserve">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rsidR="00A376FC" w:rsidRPr="001F5A3D" w:rsidRDefault="00A376FC" w:rsidP="00A376FC">
            <w:pPr>
              <w:jc w:val="both"/>
              <w:rPr>
                <w:rFonts w:ascii="Times New Roman" w:hAnsi="Times New Roman" w:cs="Times New Roman"/>
                <w:color w:val="000000" w:themeColor="text1"/>
                <w:sz w:val="20"/>
                <w:szCs w:val="20"/>
                <w:lang w:val="ro-MD"/>
              </w:rPr>
            </w:pP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By way of derogation from the second paragraph of this Article, Member States may require that publication be affected via the central electronic platform referred to in Article 16(5). Member States may alternatively require that such publication be made on any other website designated by them for that purpose. Where Member States avail themselves of one of those possibilities, they shall ensure that companies are not charged a specific fee for such publication. </w:t>
            </w:r>
          </w:p>
          <w:p w:rsidR="00A376FC" w:rsidRPr="001F5A3D" w:rsidRDefault="00A376FC" w:rsidP="00A376FC">
            <w:pPr>
              <w:jc w:val="both"/>
              <w:rPr>
                <w:rFonts w:ascii="Times New Roman" w:hAnsi="Times New Roman" w:cs="Times New Roman"/>
                <w:color w:val="000000" w:themeColor="text1"/>
                <w:sz w:val="20"/>
                <w:szCs w:val="20"/>
                <w:lang w:val="ro-MD"/>
              </w:rPr>
            </w:pP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Where a website other than the central electronic platform is used, a reference giving access to that website shall be published on the central </w:t>
            </w:r>
            <w:r w:rsidRPr="001F5A3D">
              <w:rPr>
                <w:rFonts w:ascii="Times New Roman" w:hAnsi="Times New Roman" w:cs="Times New Roman"/>
                <w:color w:val="000000" w:themeColor="text1"/>
                <w:sz w:val="20"/>
                <w:szCs w:val="20"/>
                <w:lang w:val="ro-MD"/>
              </w:rPr>
              <w:lastRenderedPageBreak/>
              <w:t xml:space="preserve">electronic platform at least one month before the date fixed for the general meeting. That reference shall include the date of publication of the draft terms of merger on the website and shall be accessible to the public free of charge. Companies shall not be charged a specific fee for such publication. </w:t>
            </w:r>
          </w:p>
          <w:p w:rsidR="00A376FC" w:rsidRPr="001F5A3D" w:rsidRDefault="00A376FC" w:rsidP="00A376FC">
            <w:pPr>
              <w:jc w:val="both"/>
              <w:rPr>
                <w:rFonts w:ascii="Times New Roman" w:hAnsi="Times New Roman" w:cs="Times New Roman"/>
                <w:color w:val="000000" w:themeColor="text1"/>
                <w:sz w:val="20"/>
                <w:szCs w:val="20"/>
                <w:lang w:val="ro-MD"/>
              </w:rPr>
            </w:pP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The prohibition precluding the charging of companies of a specific fee for publication, laid down in the third and fourth paragraphs, shall not affect the ability of Member States to pass on to companies the costs in respect of the central electronic platform. </w:t>
            </w:r>
          </w:p>
          <w:p w:rsidR="00A376FC" w:rsidRPr="001F5A3D" w:rsidRDefault="00A376FC" w:rsidP="00A376FC">
            <w:pPr>
              <w:jc w:val="both"/>
              <w:rPr>
                <w:rFonts w:ascii="Times New Roman" w:hAnsi="Times New Roman" w:cs="Times New Roman"/>
                <w:color w:val="000000" w:themeColor="text1"/>
                <w:sz w:val="20"/>
                <w:szCs w:val="20"/>
                <w:lang w:val="ro-MD"/>
              </w:rPr>
            </w:pPr>
          </w:p>
          <w:p w:rsidR="00A376FC" w:rsidRPr="001F5A3D" w:rsidRDefault="00A376FC" w:rsidP="00A376FC">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Member States may require companies to maintain the information for a specific period after the general meeting on their website or, where applicable, on the central electronic platform or the other website designated by the Member State concerned. Member States may determine the consequences of temporary disruption of access to the </w:t>
            </w:r>
            <w:r w:rsidRPr="001F5A3D">
              <w:rPr>
                <w:rFonts w:ascii="Times New Roman" w:hAnsi="Times New Roman" w:cs="Times New Roman"/>
                <w:color w:val="000000" w:themeColor="text1"/>
                <w:sz w:val="20"/>
                <w:szCs w:val="20"/>
                <w:lang w:val="ro-MD"/>
              </w:rPr>
              <w:lastRenderedPageBreak/>
              <w:t>website or to the central electronic platform, caused by technical or other factors.</w:t>
            </w:r>
          </w:p>
          <w:p w:rsidR="00A376FC" w:rsidRPr="001F5A3D" w:rsidRDefault="00A376FC" w:rsidP="00A376FC">
            <w:pPr>
              <w:jc w:val="both"/>
              <w:rPr>
                <w:rFonts w:ascii="Times New Roman" w:hAnsi="Times New Roman" w:cs="Times New Roman"/>
                <w:color w:val="000000" w:themeColor="text1"/>
                <w:sz w:val="20"/>
                <w:szCs w:val="20"/>
                <w:lang w:val="ro-MD"/>
              </w:rPr>
            </w:pPr>
          </w:p>
        </w:tc>
        <w:tc>
          <w:tcPr>
            <w:tcW w:w="2551" w:type="dxa"/>
          </w:tcPr>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1134/1997</w:t>
            </w:r>
            <w:r w:rsidR="00D51916" w:rsidRPr="001F5A3D">
              <w:rPr>
                <w:rFonts w:ascii="Times New Roman" w:hAnsi="Times New Roman" w:cs="Times New Roman"/>
                <w:color w:val="000000" w:themeColor="text1"/>
                <w:sz w:val="20"/>
                <w:szCs w:val="20"/>
                <w:lang w:val="ro-MD"/>
              </w:rPr>
              <w:t xml:space="preserve">, în redacția </w:t>
            </w:r>
            <w:r w:rsidR="00D51916"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00D51916" w:rsidRPr="001F5A3D">
              <w:rPr>
                <w:rFonts w:ascii="Times New Roman" w:hAnsi="Times New Roman" w:cs="Times New Roman"/>
                <w:color w:val="EE0000"/>
                <w:sz w:val="20"/>
                <w:szCs w:val="20"/>
                <w:highlight w:val="yellow"/>
                <w:shd w:val="clear" w:color="auto" w:fill="FFFFFF"/>
                <w:lang w:val="ro-RO"/>
              </w:rPr>
              <w:t>(ID 15856)</w:t>
            </w:r>
            <w:r w:rsidR="00D51916" w:rsidRPr="001F5A3D">
              <w:rPr>
                <w:rFonts w:ascii="Times New Roman" w:hAnsi="Times New Roman" w:cs="Times New Roman"/>
                <w:color w:val="EE0000"/>
                <w:sz w:val="20"/>
                <w:szCs w:val="20"/>
                <w:shd w:val="clear" w:color="auto" w:fill="FFFFFF"/>
                <w:lang w:val="ro-RO"/>
              </w:rPr>
              <w:t>:</w:t>
            </w:r>
            <w:r w:rsidRPr="001F5A3D">
              <w:rPr>
                <w:rFonts w:ascii="Times New Roman" w:hAnsi="Times New Roman" w:cs="Times New Roman"/>
                <w:b/>
                <w:bCs/>
                <w:color w:val="000000" w:themeColor="text1"/>
                <w:sz w:val="20"/>
                <w:szCs w:val="20"/>
                <w:lang w:val="ro-MD"/>
              </w:rPr>
              <w:t xml:space="preserve"> </w:t>
            </w:r>
          </w:p>
          <w:p w:rsidR="00A376FC" w:rsidRPr="001F5A3D" w:rsidRDefault="00A376FC" w:rsidP="00A376FC">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051FFF" w:rsidRDefault="00051FFF" w:rsidP="00051FFF">
            <w:pPr>
              <w:jc w:val="both"/>
              <w:rPr>
                <w:rFonts w:ascii="Times New Roman" w:hAnsi="Times New Roman" w:cs="Times New Roman"/>
                <w:color w:val="EE0000"/>
                <w:sz w:val="20"/>
                <w:szCs w:val="20"/>
                <w:shd w:val="clear" w:color="auto" w:fill="FFFFFF"/>
                <w:lang w:val="ro-MD"/>
              </w:rPr>
            </w:pPr>
            <w:r>
              <w:rPr>
                <w:rFonts w:ascii="Times New Roman" w:hAnsi="Times New Roman" w:cs="Times New Roman"/>
                <w:color w:val="EE0000"/>
                <w:sz w:val="20"/>
                <w:szCs w:val="20"/>
                <w:shd w:val="clear" w:color="auto" w:fill="FFFFFF"/>
                <w:lang w:val="ro-MD"/>
              </w:rPr>
              <w:t xml:space="preserve">(7) Fiecare dintre societățile care fuzionează este obligată să asigure publicarea, în privința sa, a proiectului contractului de fuziune prin registrul de stat al persoanelor juridice,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w:t>
            </w:r>
            <w:r>
              <w:rPr>
                <w:rFonts w:ascii="Times New Roman" w:hAnsi="Times New Roman" w:cs="Times New Roman"/>
                <w:color w:val="EE0000"/>
                <w:sz w:val="20"/>
                <w:szCs w:val="20"/>
                <w:shd w:val="clear" w:color="auto" w:fill="FFFFFF"/>
                <w:lang w:val="ro-MD"/>
              </w:rPr>
              <w:lastRenderedPageBreak/>
              <w:t>publicului proiectul contractului de fuziune respectiv pe propria pagină web oficială.</w:t>
            </w:r>
          </w:p>
          <w:p w:rsidR="00747041" w:rsidRPr="001F5A3D" w:rsidRDefault="00051FFF" w:rsidP="00747041">
            <w:pPr>
              <w:jc w:val="both"/>
              <w:rPr>
                <w:rFonts w:ascii="Times New Roman" w:hAnsi="Times New Roman" w:cs="Times New Roman"/>
                <w:color w:val="000000" w:themeColor="text1"/>
                <w:sz w:val="20"/>
                <w:szCs w:val="20"/>
                <w:shd w:val="clear" w:color="auto" w:fill="FFFFFF"/>
                <w:lang w:val="ro-MD"/>
              </w:rPr>
            </w:pPr>
            <w:r w:rsidRPr="001F5A3D" w:rsidDel="00051FFF">
              <w:rPr>
                <w:rFonts w:ascii="Times New Roman" w:hAnsi="Times New Roman" w:cs="Times New Roman"/>
                <w:color w:val="EE0000"/>
                <w:sz w:val="20"/>
                <w:szCs w:val="20"/>
                <w:shd w:val="clear" w:color="auto" w:fill="FFFFFF"/>
                <w:lang w:val="ro-MD"/>
              </w:rPr>
              <w:t xml:space="preserve"> </w:t>
            </w:r>
            <w:r w:rsidR="00747041" w:rsidRPr="001F5A3D">
              <w:rPr>
                <w:rFonts w:ascii="Times New Roman" w:hAnsi="Times New Roman" w:cs="Times New Roman"/>
                <w:color w:val="000000" w:themeColor="text1"/>
                <w:sz w:val="20"/>
                <w:szCs w:val="20"/>
                <w:shd w:val="clear" w:color="auto" w:fill="FFFFFF"/>
                <w:lang w:val="ro-MD"/>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w:t>
            </w:r>
            <w:r w:rsidR="00747041" w:rsidRPr="001F5A3D">
              <w:rPr>
                <w:rFonts w:ascii="Times New Roman" w:hAnsi="Times New Roman" w:cs="Times New Roman"/>
                <w:color w:val="EE0000"/>
                <w:sz w:val="20"/>
                <w:szCs w:val="20"/>
                <w:shd w:val="clear" w:color="auto" w:fill="FFFFFF"/>
                <w:lang w:val="ro-MD"/>
              </w:rPr>
              <w:t xml:space="preserve">o lună </w:t>
            </w:r>
            <w:r w:rsidR="00747041" w:rsidRPr="001F5A3D">
              <w:rPr>
                <w:rFonts w:ascii="Times New Roman" w:hAnsi="Times New Roman" w:cs="Times New Roman"/>
                <w:color w:val="000000" w:themeColor="text1"/>
                <w:sz w:val="20"/>
                <w:szCs w:val="20"/>
                <w:shd w:val="clear" w:color="auto" w:fill="FFFFFF"/>
                <w:lang w:val="ro-MD"/>
              </w:rPr>
              <w:t>înainte de data adunării generale care urmează să se pronunțe asupra fuziunii.</w:t>
            </w:r>
          </w:p>
          <w:p w:rsidR="00A376FC" w:rsidRPr="001F5A3D" w:rsidRDefault="00A376FC" w:rsidP="00A376FC">
            <w:pPr>
              <w:jc w:val="both"/>
              <w:rPr>
                <w:rFonts w:ascii="Times New Roman" w:hAnsi="Times New Roman" w:cs="Times New Roman"/>
                <w:b/>
                <w:bCs/>
                <w:color w:val="000000" w:themeColor="text1"/>
                <w:sz w:val="20"/>
                <w:szCs w:val="20"/>
                <w:lang w:val="ro-MD"/>
              </w:rPr>
            </w:pPr>
          </w:p>
          <w:p w:rsidR="00A376FC" w:rsidRPr="001F5A3D" w:rsidRDefault="00A376FC" w:rsidP="00A376FC">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Legea 171/2012 </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rStyle w:val="Strong"/>
                <w:color w:val="000000" w:themeColor="text1"/>
                <w:sz w:val="20"/>
                <w:szCs w:val="20"/>
                <w:lang w:val="ro-MD"/>
              </w:rPr>
              <w:t>Articolul 118. </w:t>
            </w:r>
            <w:r w:rsidRPr="001F5A3D">
              <w:rPr>
                <w:color w:val="000000" w:themeColor="text1"/>
                <w:sz w:val="20"/>
                <w:szCs w:val="20"/>
                <w:lang w:val="ro-MD"/>
              </w:rPr>
              <w:t>Dispoziții generale privind dezvăluirea informației</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(3) În cazul în care prezenta lege nu prevede expres modul în care o informație urmează a fi dezvăluită, se consideră că informația respectivă este dezvăluită dacă a fost făcută publică:</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color w:val="000000" w:themeColor="text1"/>
                <w:sz w:val="20"/>
                <w:szCs w:val="20"/>
                <w:shd w:val="clear" w:color="auto" w:fill="FFFFFF"/>
                <w:lang w:val="ro-MD"/>
              </w:rPr>
              <w:t>a) în una sau în mai multe publicații periodice cu difuzare națională; și/sau</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color w:val="000000" w:themeColor="text1"/>
                <w:sz w:val="20"/>
                <w:szCs w:val="20"/>
                <w:shd w:val="clear" w:color="auto" w:fill="FFFFFF"/>
                <w:lang w:val="ro-MD"/>
              </w:rPr>
              <w:t xml:space="preserve">c)prin intermediul mecanismelor oficiale de stocare a informației; </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shd w:val="clear" w:color="auto" w:fill="FFFFFF"/>
                <w:lang w:val="ro-MD"/>
              </w:rPr>
              <w:t xml:space="preserve">d) prin remiterea acesteia unei agenții de presă și/sau de </w:t>
            </w:r>
            <w:r w:rsidRPr="001F5A3D">
              <w:rPr>
                <w:color w:val="000000" w:themeColor="text1"/>
                <w:sz w:val="20"/>
                <w:szCs w:val="20"/>
                <w:shd w:val="clear" w:color="auto" w:fill="FFFFFF"/>
                <w:lang w:val="ro-MD"/>
              </w:rPr>
              <w:lastRenderedPageBreak/>
              <w:t xml:space="preserve">informații, cu condiția că agenția respectivă să o dezvăluie. </w:t>
            </w:r>
          </w:p>
          <w:p w:rsidR="00A376FC" w:rsidRPr="001F5A3D" w:rsidRDefault="00A376FC" w:rsidP="00A376FC">
            <w:pPr>
              <w:jc w:val="both"/>
              <w:rPr>
                <w:rFonts w:ascii="Times New Roman" w:hAnsi="Times New Roman" w:cs="Times New Roman"/>
                <w:bCs/>
                <w:color w:val="000000" w:themeColor="text1"/>
                <w:sz w:val="20"/>
                <w:szCs w:val="20"/>
                <w:lang w:val="ro-MD"/>
              </w:rPr>
            </w:pPr>
          </w:p>
        </w:tc>
        <w:tc>
          <w:tcPr>
            <w:tcW w:w="2552" w:type="dxa"/>
          </w:tcPr>
          <w:p w:rsidR="00B34D24" w:rsidRPr="001F5A3D" w:rsidRDefault="00B34D24" w:rsidP="00B34D24">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r w:rsidR="002F2928" w:rsidRPr="001F5A3D">
              <w:rPr>
                <w:rFonts w:ascii="Times New Roman" w:hAnsi="Times New Roman" w:cs="Times New Roman"/>
                <w:color w:val="000000" w:themeColor="text1"/>
                <w:sz w:val="20"/>
                <w:szCs w:val="20"/>
                <w:lang w:val="ro-MD"/>
              </w:rPr>
              <w:t xml:space="preserve">, in the </w:t>
            </w:r>
            <w:r w:rsidR="002F2928" w:rsidRPr="001F5A3D">
              <w:rPr>
                <w:rFonts w:ascii="Times New Roman" w:hAnsi="Times New Roman" w:cs="Times New Roman"/>
                <w:color w:val="EE0000"/>
                <w:sz w:val="20"/>
                <w:szCs w:val="20"/>
                <w:lang w:val="ro-MD"/>
              </w:rPr>
              <w:t xml:space="preserve">wording of the Draft Law for the Amendment of Certain Normative Acts </w:t>
            </w:r>
            <w:r w:rsidR="002F2928" w:rsidRPr="001F5A3D">
              <w:rPr>
                <w:rFonts w:ascii="Times New Roman" w:hAnsi="Times New Roman" w:cs="Times New Roman"/>
                <w:color w:val="EE0000"/>
                <w:sz w:val="20"/>
                <w:szCs w:val="20"/>
                <w:highlight w:val="yellow"/>
                <w:lang w:val="ro-MD"/>
              </w:rPr>
              <w:t>(ID 15856)</w:t>
            </w:r>
            <w:r w:rsidR="002F2928" w:rsidRPr="001F5A3D">
              <w:rPr>
                <w:rFonts w:ascii="Times New Roman" w:hAnsi="Times New Roman" w:cs="Times New Roman"/>
                <w:color w:val="EE0000"/>
                <w:sz w:val="20"/>
                <w:szCs w:val="20"/>
                <w:lang w:val="ro-MD"/>
              </w:rPr>
              <w:t>:</w:t>
            </w:r>
          </w:p>
          <w:p w:rsidR="00B34D24" w:rsidRPr="001F5A3D" w:rsidRDefault="00B34D24" w:rsidP="00B34D24">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w:t>
            </w:r>
            <w:r w:rsidR="00711425" w:rsidRPr="001F5A3D">
              <w:rPr>
                <w:rFonts w:ascii="Times New Roman" w:hAnsi="Times New Roman" w:cs="Times New Roman"/>
                <w:color w:val="000000" w:themeColor="text1"/>
                <w:sz w:val="20"/>
                <w:szCs w:val="20"/>
                <w:lang w:val="ro-MD"/>
              </w:rPr>
              <w:t>.</w:t>
            </w:r>
          </w:p>
          <w:p w:rsidR="00051FFF" w:rsidRDefault="00051FFF" w:rsidP="00051FFF">
            <w:pPr>
              <w:jc w:val="both"/>
              <w:rPr>
                <w:rFonts w:ascii="Times New Roman" w:hAnsi="Times New Roman" w:cs="Times New Roman"/>
                <w:color w:val="000000" w:themeColor="text1"/>
                <w:sz w:val="20"/>
                <w:szCs w:val="20"/>
                <w:lang w:val="ro-MD"/>
              </w:rPr>
            </w:pPr>
            <w:r>
              <w:rPr>
                <w:rFonts w:ascii="Times New Roman" w:hAnsi="Times New Roman" w:cs="Times New Roman"/>
                <w:color w:val="EE0000"/>
                <w:sz w:val="20"/>
                <w:szCs w:val="20"/>
                <w:lang w:val="ro-MD"/>
              </w:rPr>
              <w:t>(7) Each of the merging companies is required to ensure the publication, in respect of itself, of the draft articles of merger through the state register of legal persons, at least one month before the date of the general meeting that is to rule on the draft articles of merger. The state registration organ shall not charge a fee for this service. Any of the merging companies is exempt from the publication obligation if, for a continuous period starting at least one month before the date fixed for the general meeting of shareholders which is to decide on the draft articles of merger and ending no earlier than one month after the respective meeting, it makes the respective draft articles of merger available to the public free of charge on its own official web page.</w:t>
            </w:r>
          </w:p>
          <w:p w:rsidR="00B34D24" w:rsidRPr="001F5A3D" w:rsidRDefault="00051FFF" w:rsidP="00B34D24">
            <w:pPr>
              <w:jc w:val="both"/>
              <w:rPr>
                <w:rFonts w:ascii="Times New Roman" w:hAnsi="Times New Roman" w:cs="Times New Roman"/>
                <w:color w:val="000000" w:themeColor="text1"/>
                <w:sz w:val="20"/>
                <w:szCs w:val="20"/>
                <w:lang w:val="ro-MD"/>
              </w:rPr>
            </w:pPr>
            <w:r w:rsidRPr="001F5A3D" w:rsidDel="00051FFF">
              <w:rPr>
                <w:rFonts w:ascii="Times New Roman" w:hAnsi="Times New Roman" w:cs="Times New Roman"/>
                <w:color w:val="EE0000"/>
                <w:sz w:val="20"/>
                <w:szCs w:val="20"/>
                <w:lang w:val="ro-MD"/>
              </w:rPr>
              <w:lastRenderedPageBreak/>
              <w:t xml:space="preserve"> </w:t>
            </w:r>
            <w:r w:rsidR="00B34D24" w:rsidRPr="001F5A3D">
              <w:rPr>
                <w:rFonts w:ascii="Times New Roman" w:hAnsi="Times New Roman" w:cs="Times New Roman"/>
                <w:color w:val="000000" w:themeColor="text1"/>
                <w:sz w:val="20"/>
                <w:szCs w:val="20"/>
                <w:lang w:val="ro-MD"/>
              </w:rPr>
              <w:t xml:space="preserve">(8) A notice on the draft merger contract, indicating the place where it can be consulted, shall be published in the Official Gazette of the Republic of Moldova by at least one joint-stock company involved in the merger, according to the agreement between them. The publication must take place at least </w:t>
            </w:r>
            <w:r w:rsidR="007D07F6" w:rsidRPr="001F5A3D">
              <w:rPr>
                <w:rFonts w:ascii="Times New Roman" w:hAnsi="Times New Roman" w:cs="Times New Roman"/>
                <w:color w:val="EE0000"/>
                <w:sz w:val="20"/>
                <w:szCs w:val="20"/>
                <w:lang w:val="ro-MD"/>
              </w:rPr>
              <w:t xml:space="preserve">one month </w:t>
            </w:r>
            <w:r w:rsidR="00B34D24" w:rsidRPr="001F5A3D">
              <w:rPr>
                <w:rFonts w:ascii="Times New Roman" w:hAnsi="Times New Roman" w:cs="Times New Roman"/>
                <w:color w:val="000000" w:themeColor="text1"/>
                <w:sz w:val="20"/>
                <w:szCs w:val="20"/>
                <w:lang w:val="ro-MD"/>
              </w:rPr>
              <w:t>before the date of the general meeting which is to rule on the merger.</w:t>
            </w:r>
          </w:p>
          <w:p w:rsidR="00B34D24" w:rsidRPr="001F5A3D" w:rsidRDefault="00B34D24" w:rsidP="00B34D24">
            <w:pPr>
              <w:jc w:val="both"/>
              <w:rPr>
                <w:rFonts w:ascii="Times New Roman" w:hAnsi="Times New Roman" w:cs="Times New Roman"/>
                <w:color w:val="000000" w:themeColor="text1"/>
                <w:sz w:val="20"/>
                <w:szCs w:val="20"/>
                <w:lang w:val="ro-MD"/>
              </w:rPr>
            </w:pPr>
          </w:p>
          <w:p w:rsidR="00B34D24" w:rsidRPr="001F5A3D" w:rsidRDefault="00B34D24" w:rsidP="00B34D24">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171/2012</w:t>
            </w:r>
          </w:p>
          <w:p w:rsidR="00B34D24" w:rsidRPr="001F5A3D" w:rsidRDefault="00B34D24" w:rsidP="00B34D24">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118.</w:t>
            </w:r>
            <w:r w:rsidRPr="001F5A3D">
              <w:rPr>
                <w:rFonts w:ascii="Times New Roman" w:hAnsi="Times New Roman" w:cs="Times New Roman"/>
                <w:color w:val="000000" w:themeColor="text1"/>
                <w:sz w:val="20"/>
                <w:szCs w:val="20"/>
                <w:lang w:val="ro-MD"/>
              </w:rPr>
              <w:t xml:space="preserve"> General provisions on information disclosure</w:t>
            </w:r>
          </w:p>
          <w:p w:rsidR="00B34D24" w:rsidRPr="001F5A3D" w:rsidRDefault="00B34D24" w:rsidP="00B34D24">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In the event that this law does not expressly provide the manner in which information is to be disclosed, it is considered that the respective information is disclosed if it was made public:</w:t>
            </w:r>
          </w:p>
          <w:p w:rsidR="00B34D24" w:rsidRPr="001F5A3D" w:rsidRDefault="00B34D24" w:rsidP="00B34D24">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in one or more periodical publications with national circulation; and/or</w:t>
            </w:r>
          </w:p>
          <w:p w:rsidR="00B34D24" w:rsidRPr="001F5A3D" w:rsidRDefault="00B34D24" w:rsidP="00B34D24">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via the official mechanisms for storage of information;</w:t>
            </w:r>
          </w:p>
          <w:p w:rsidR="00B34D24" w:rsidRPr="001F5A3D" w:rsidRDefault="00B34D24" w:rsidP="00B34D24">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by sending it to a press and/or information agency, provided that the respective agency discloses it.</w:t>
            </w:r>
          </w:p>
          <w:p w:rsidR="00A376FC" w:rsidRPr="001F5A3D" w:rsidRDefault="00A376FC" w:rsidP="00B34D24">
            <w:pPr>
              <w:jc w:val="both"/>
              <w:rPr>
                <w:rFonts w:ascii="Times New Roman" w:hAnsi="Times New Roman" w:cs="Times New Roman"/>
                <w:color w:val="000000" w:themeColor="text1"/>
                <w:sz w:val="20"/>
                <w:szCs w:val="20"/>
                <w:lang w:val="ro-MD"/>
              </w:rPr>
            </w:pPr>
          </w:p>
        </w:tc>
        <w:tc>
          <w:tcPr>
            <w:tcW w:w="1275" w:type="dxa"/>
          </w:tcPr>
          <w:p w:rsidR="00A376FC" w:rsidRPr="001F5A3D" w:rsidRDefault="00B827D5"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 xml:space="preserve">ompatibil </w:t>
            </w:r>
            <w:r w:rsidR="000C106D" w:rsidRPr="001F5A3D">
              <w:rPr>
                <w:rFonts w:ascii="Times New Roman" w:hAnsi="Times New Roman" w:cs="Times New Roman"/>
                <w:bCs/>
                <w:color w:val="000000" w:themeColor="text1"/>
                <w:sz w:val="20"/>
                <w:szCs w:val="20"/>
                <w:lang w:val="ro-MD"/>
              </w:rPr>
              <w:t>/ Compatible</w:t>
            </w:r>
          </w:p>
          <w:p w:rsidR="00A376FC" w:rsidRPr="001F5A3D" w:rsidRDefault="00A376FC" w:rsidP="00A376FC">
            <w:pPr>
              <w:rPr>
                <w:rFonts w:ascii="Times New Roman" w:hAnsi="Times New Roman" w:cs="Times New Roman"/>
                <w:bCs/>
                <w:color w:val="000000" w:themeColor="text1"/>
                <w:sz w:val="20"/>
                <w:szCs w:val="20"/>
                <w:lang w:val="ro-MD"/>
              </w:rPr>
            </w:pPr>
          </w:p>
        </w:tc>
        <w:tc>
          <w:tcPr>
            <w:tcW w:w="1874" w:type="dxa"/>
          </w:tcPr>
          <w:p w:rsidR="00A376FC" w:rsidRPr="001F5A3D" w:rsidRDefault="00A376FC" w:rsidP="00A376FC">
            <w:pPr>
              <w:pStyle w:val="NormalWeb"/>
              <w:jc w:val="both"/>
              <w:rPr>
                <w:color w:val="000000" w:themeColor="text1"/>
                <w:sz w:val="20"/>
                <w:szCs w:val="20"/>
                <w:lang w:val="it-IT"/>
              </w:rPr>
            </w:pPr>
            <w:r w:rsidRPr="001F5A3D">
              <w:rPr>
                <w:color w:val="000000" w:themeColor="text1"/>
                <w:sz w:val="20"/>
                <w:szCs w:val="20"/>
                <w:lang w:val="ro-MD"/>
              </w:rPr>
              <w:t xml:space="preserve"> </w:t>
            </w: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866BCC">
        <w:tc>
          <w:tcPr>
            <w:tcW w:w="2547" w:type="dxa"/>
          </w:tcPr>
          <w:p w:rsidR="00A376FC" w:rsidRPr="001F5A3D"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93</w:t>
            </w:r>
            <w:r w:rsidRPr="001F5A3D">
              <w:rPr>
                <w:rFonts w:ascii="Times New Roman" w:eastAsia="Times New Roman" w:hAnsi="Times New Roman" w:cs="Times New Roman"/>
                <w:b/>
                <w:bCs/>
                <w:color w:val="000000" w:themeColor="text1"/>
                <w:sz w:val="20"/>
                <w:szCs w:val="20"/>
                <w:lang w:val="it-IT" w:eastAsia="ru-RU"/>
              </w:rPr>
              <w:br/>
              <w:t>Aprobarea de către adunarea generală a fiecăreia dintre societățile care fuzionează</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1.Fuziunea necesită cel puțin aprobarea adunării generale a fiecăreia dintre societățile care fuzionează. Legislația statelor membre va prevedea că această decizie de aprobare necesită o majoritate de cel puțin două treimi din voturile aferente fie acțiunilor, fie capitalului subscris reprezentat.</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fr-FR" w:eastAsia="ru-RU"/>
              </w:rPr>
            </w:pPr>
            <w:r w:rsidRPr="001F5A3D">
              <w:rPr>
                <w:rFonts w:ascii="Times New Roman" w:eastAsia="Times New Roman" w:hAnsi="Times New Roman" w:cs="Times New Roman"/>
                <w:color w:val="000000" w:themeColor="text1"/>
                <w:sz w:val="20"/>
                <w:szCs w:val="20"/>
                <w:lang w:val="it-IT" w:eastAsia="ru-RU"/>
              </w:rPr>
              <w:t xml:space="preserve">Legislația unui stat membru poate, totuși, să prevadă că este suficientă o majoritate simplă din voturile specificate în primul paragraf dacă este reprezentată cel puțin jumătate din capitalul subscris. </w:t>
            </w:r>
            <w:r w:rsidRPr="001F5A3D">
              <w:rPr>
                <w:rFonts w:ascii="Times New Roman" w:eastAsia="Times New Roman" w:hAnsi="Times New Roman" w:cs="Times New Roman"/>
                <w:color w:val="000000" w:themeColor="text1"/>
                <w:sz w:val="20"/>
                <w:szCs w:val="20"/>
                <w:lang w:val="fr-FR" w:eastAsia="ru-RU"/>
              </w:rPr>
              <w:t>În plus, după caz, se aplică regulile care guvernează modificările actului constitutiv și ale statutului.</w:t>
            </w:r>
          </w:p>
          <w:p w:rsidR="00A376FC" w:rsidRPr="001F5A3D"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fr-FR" w:eastAsia="ru-RU"/>
              </w:rPr>
            </w:pPr>
            <w:r w:rsidRPr="001F5A3D">
              <w:rPr>
                <w:rFonts w:ascii="Times New Roman" w:eastAsia="Times New Roman" w:hAnsi="Times New Roman" w:cs="Times New Roman"/>
                <w:color w:val="000000" w:themeColor="text1"/>
                <w:sz w:val="20"/>
                <w:szCs w:val="20"/>
                <w:lang w:val="fr-FR" w:eastAsia="ru-RU"/>
              </w:rPr>
              <w:t xml:space="preserve">2. În cazul în care există mai multe clase de acțiuni, </w:t>
            </w:r>
            <w:r w:rsidRPr="001F5A3D">
              <w:rPr>
                <w:rFonts w:ascii="Times New Roman" w:eastAsia="Times New Roman" w:hAnsi="Times New Roman" w:cs="Times New Roman"/>
                <w:color w:val="000000" w:themeColor="text1"/>
                <w:sz w:val="20"/>
                <w:szCs w:val="20"/>
                <w:lang w:val="fr-FR" w:eastAsia="ru-RU"/>
              </w:rPr>
              <w:lastRenderedPageBreak/>
              <w:t>decizia referitoare la fuziune este supusă unui vot separat al fiecărei clase de acționari ale căror drepturi sunt afectate de operațiune.</w:t>
            </w:r>
          </w:p>
          <w:p w:rsidR="00A376FC" w:rsidRPr="001F5A3D"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fr-FR" w:eastAsia="ru-RU"/>
              </w:rPr>
            </w:pPr>
          </w:p>
          <w:p w:rsidR="00A376FC" w:rsidRPr="001F5A3D"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3.Decizia va acoperi atât aprobarea proiectului termenilor fuziunii, cât și orice modificări ale actului constitutiv și ale statutului impuse de fuziune.</w:t>
            </w:r>
          </w:p>
          <w:p w:rsidR="00A376FC" w:rsidRPr="001F5A3D" w:rsidRDefault="00A376FC" w:rsidP="00A376FC">
            <w:pPr>
              <w:pStyle w:val="NoSpacing"/>
              <w:jc w:val="both"/>
              <w:rPr>
                <w:rFonts w:ascii="Times New Roman" w:hAnsi="Times New Roman" w:cs="Times New Roman"/>
                <w:b/>
                <w:color w:val="000000" w:themeColor="text1"/>
                <w:sz w:val="20"/>
                <w:szCs w:val="20"/>
                <w:lang w:val="it-IT"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93</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Approval by the general meeting of each of the merging companies</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1. A merger shall require at least the approval of the general meeting of each of the merging companies. The laws of the Member States shall provide that this approval decision shall require a majority of not less than two thirds of the votes attached either to the shares or to the subscribed capital represented.</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laws of a Member State may, however, provide that a simple majority of the votes specified in the first subparagraph shall be sufficient when at least half of the subscribed capital is represented. Moreover, where appropriate, the rules governing alterations to the memorandum and articles of association shall apply.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Where there is more than one class of shares, the decision concerning a </w:t>
            </w:r>
            <w:r w:rsidRPr="001F5A3D">
              <w:rPr>
                <w:rFonts w:ascii="Times New Roman" w:hAnsi="Times New Roman" w:cs="Times New Roman"/>
                <w:color w:val="000000" w:themeColor="text1"/>
                <w:sz w:val="20"/>
                <w:szCs w:val="20"/>
                <w:lang w:val="en-US"/>
              </w:rPr>
              <w:lastRenderedPageBreak/>
              <w:t xml:space="preserve">merger shall be subject to a separate vote by at least each class of shareholders whose rights are affected by the transaction. </w:t>
            </w:r>
          </w:p>
          <w:p w:rsidR="00A376FC" w:rsidRPr="001F5A3D" w:rsidRDefault="00A376FC" w:rsidP="00A376FC">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The decision shall cover both the approval of the draft terms of merger and any alterations to the memorandum and articles of association necessitated by the merger.</w:t>
            </w:r>
          </w:p>
        </w:tc>
        <w:tc>
          <w:tcPr>
            <w:tcW w:w="2551" w:type="dxa"/>
          </w:tcPr>
          <w:p w:rsidR="00A376FC" w:rsidRPr="001F5A3D" w:rsidRDefault="00A376FC" w:rsidP="00A376FC">
            <w:pP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Codul Civil </w:t>
            </w:r>
          </w:p>
          <w:p w:rsidR="00A376FC" w:rsidRPr="001F5A3D" w:rsidRDefault="00A376FC" w:rsidP="00A376FC">
            <w:pPr>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210.</w:t>
            </w:r>
            <w:r w:rsidRPr="001F5A3D">
              <w:rPr>
                <w:rFonts w:ascii="Times New Roman" w:hAnsi="Times New Roman" w:cs="Times New Roman"/>
                <w:color w:val="000000" w:themeColor="text1"/>
                <w:sz w:val="20"/>
                <w:szCs w:val="20"/>
                <w:shd w:val="clear" w:color="auto" w:fill="FFFFFF"/>
                <w:lang w:val="en-US"/>
              </w:rPr>
              <w:t> Hotărîrea de fuziune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(1) Contractul de fuziune produce efecte numai dacă este aprobat de adunarea generală a membrilor fiecărei persoane juridice participante la fuziune.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(2) Hotărîrea de fuziune se adoptă cu 2/3 din numărul total de voturi reprezentate la adunare dacă o majoritate mai mare nu este prevăzută de lege sau actul de constituire.</w:t>
            </w:r>
          </w:p>
          <w:p w:rsidR="00A376FC" w:rsidRPr="001F5A3D" w:rsidRDefault="00A376FC" w:rsidP="00A376FC">
            <w:pPr>
              <w:rPr>
                <w:rFonts w:ascii="Times New Roman" w:hAnsi="Times New Roman" w:cs="Times New Roman"/>
                <w:b/>
                <w:bCs/>
                <w:color w:val="000000" w:themeColor="text1"/>
                <w:sz w:val="20"/>
                <w:szCs w:val="20"/>
                <w:lang w:val="en-US"/>
              </w:rPr>
            </w:pPr>
          </w:p>
          <w:p w:rsidR="007B38CD" w:rsidRPr="001F5A3D" w:rsidRDefault="007B38CD" w:rsidP="007B38CD">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Legea 1134/1997</w:t>
            </w:r>
            <w:r w:rsidR="00DE0264" w:rsidRPr="001F5A3D">
              <w:rPr>
                <w:rFonts w:ascii="Times New Roman" w:hAnsi="Times New Roman" w:cs="Times New Roman"/>
                <w:b/>
                <w:bCs/>
                <w:sz w:val="20"/>
                <w:szCs w:val="20"/>
                <w:lang w:val="ro-RO"/>
              </w:rPr>
              <w:t>,</w:t>
            </w:r>
            <w:r w:rsidRPr="001F5A3D">
              <w:rPr>
                <w:rFonts w:ascii="Times New Roman" w:hAnsi="Times New Roman" w:cs="Times New Roman"/>
                <w:b/>
                <w:bCs/>
                <w:sz w:val="20"/>
                <w:szCs w:val="20"/>
                <w:lang w:val="ro-RO"/>
              </w:rPr>
              <w:t xml:space="preserve">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r w:rsidR="00204F97" w:rsidRPr="001F5A3D">
              <w:rPr>
                <w:rFonts w:ascii="Times New Roman" w:hAnsi="Times New Roman" w:cs="Times New Roman"/>
                <w:color w:val="FF0000"/>
                <w:sz w:val="20"/>
                <w:szCs w:val="20"/>
                <w:lang w:val="ro-RO"/>
              </w:rPr>
              <w:t xml:space="preserve"> și </w:t>
            </w:r>
            <w:r w:rsidR="00204F97" w:rsidRPr="001F5A3D">
              <w:rPr>
                <w:rFonts w:ascii="Times New Roman" w:hAnsi="Times New Roman" w:cs="Times New Roman"/>
                <w:color w:val="000000" w:themeColor="text1"/>
                <w:sz w:val="20"/>
                <w:szCs w:val="20"/>
                <w:lang w:val="ro-MD"/>
              </w:rPr>
              <w:t xml:space="preserve">în redacția </w:t>
            </w:r>
            <w:r w:rsidR="00204F97"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00204F97" w:rsidRPr="001F5A3D">
              <w:rPr>
                <w:rFonts w:ascii="Times New Roman" w:hAnsi="Times New Roman" w:cs="Times New Roman"/>
                <w:color w:val="EE0000"/>
                <w:sz w:val="20"/>
                <w:szCs w:val="20"/>
                <w:highlight w:val="yellow"/>
                <w:shd w:val="clear" w:color="auto" w:fill="FFFFFF"/>
                <w:lang w:val="ro-RO"/>
              </w:rPr>
              <w:t>(ID 15856)</w:t>
            </w:r>
            <w:r w:rsidR="00204F97" w:rsidRPr="001F5A3D">
              <w:rPr>
                <w:rFonts w:ascii="Times New Roman" w:hAnsi="Times New Roman" w:cs="Times New Roman"/>
                <w:color w:val="EE0000"/>
                <w:sz w:val="20"/>
                <w:szCs w:val="20"/>
                <w:shd w:val="clear" w:color="auto" w:fill="FFFFFF"/>
                <w:lang w:val="ro-RO"/>
              </w:rPr>
              <w:t>:</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1F5A3D">
              <w:rPr>
                <w:rStyle w:val="Strong"/>
                <w:color w:val="000000" w:themeColor="text1"/>
                <w:sz w:val="20"/>
                <w:szCs w:val="20"/>
                <w:lang w:val="it-IT"/>
              </w:rPr>
              <w:t>Articolul 48.</w:t>
            </w:r>
            <w:r w:rsidRPr="001F5A3D">
              <w:rPr>
                <w:color w:val="000000" w:themeColor="text1"/>
                <w:sz w:val="20"/>
                <w:szCs w:val="20"/>
                <w:lang w:val="it-IT"/>
              </w:rPr>
              <w:t> Adunarea general a acţionarilor  şi atribuţiile ei</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(3) Adunarea generală a acţionarilor are următoarele atribuţii exclusive:</w:t>
            </w:r>
          </w:p>
          <w:p w:rsidR="00AB750D" w:rsidRPr="001F5A3D" w:rsidRDefault="00051FFF" w:rsidP="00A376FC">
            <w:pPr>
              <w:pStyle w:val="NormalWeb"/>
              <w:shd w:val="clear" w:color="auto" w:fill="FFFFFF"/>
              <w:spacing w:before="0" w:beforeAutospacing="0" w:after="0" w:afterAutospacing="0"/>
              <w:jc w:val="both"/>
              <w:rPr>
                <w:color w:val="EE0000"/>
                <w:sz w:val="20"/>
                <w:szCs w:val="20"/>
                <w:shd w:val="clear" w:color="auto" w:fill="FFFFFF"/>
                <w:lang w:val="it-IT"/>
              </w:rPr>
            </w:pPr>
            <w:r>
              <w:rPr>
                <w:color w:val="EE0000"/>
                <w:sz w:val="20"/>
                <w:szCs w:val="20"/>
                <w:shd w:val="clear" w:color="auto" w:fill="FFFFFF"/>
                <w:lang w:val="it-IT"/>
              </w:rPr>
              <w:t xml:space="preserve">n) hotărăște cu privire la dizolvarea sau reorganizarea societății (inclusiv cea </w:t>
            </w:r>
            <w:r>
              <w:rPr>
                <w:color w:val="EE0000"/>
                <w:sz w:val="20"/>
                <w:szCs w:val="20"/>
                <w:shd w:val="clear" w:color="auto" w:fill="FFFFFF"/>
                <w:lang w:val="it-IT"/>
              </w:rPr>
              <w:lastRenderedPageBreak/>
              <w:t>transfrontalieră), după caz, aprobarea proiectului de reorganizare sau a modificărilor acestuia, precum și aprobarea modificării capitalului social și a statutului societății în legătură cu cele menționate;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1F5A3D">
              <w:rPr>
                <w:rStyle w:val="Strong"/>
                <w:color w:val="000000" w:themeColor="text1"/>
                <w:sz w:val="20"/>
                <w:szCs w:val="20"/>
                <w:lang w:val="it-IT"/>
              </w:rPr>
              <w:t>Articolul 57.</w:t>
            </w:r>
            <w:r w:rsidRPr="001F5A3D">
              <w:rPr>
                <w:color w:val="000000" w:themeColor="text1"/>
                <w:sz w:val="20"/>
                <w:szCs w:val="20"/>
                <w:lang w:val="it-IT"/>
              </w:rPr>
              <w:t> Cvorumul şi convocarea repetată  a adunării generale a acţionarilor</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(1) Adunarea generală a acţionarilor are cvorum dacă, la momentul încheierii înregistrării, au fost înregistraţi şi participă la ea acţionarii care deţin mai mult de jumătate din acţiunile cu drept de vot ale societăţii aflate în circulaţie, sub condiţia că statutul societăţii nu prevede un cvorum mai mare.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 xml:space="preserve">(7) Adunarea generală a acționarilor este în drept să examineze și să adopte hotărâri privind majorarea capitalului social și/sau privind reorganizarea societății prin dezmembrare sau fuziune doar în cazul în care la adunare participă acționari care dețin mai mult de jumătate din acțiunile cu drept de vot aflate în circulație ale societății. Prevederile prezentului </w:t>
            </w:r>
            <w:r w:rsidRPr="001F5A3D">
              <w:rPr>
                <w:color w:val="000000" w:themeColor="text1"/>
                <w:sz w:val="20"/>
                <w:szCs w:val="20"/>
                <w:shd w:val="clear" w:color="auto" w:fill="FFFFFF"/>
                <w:lang w:val="it-IT"/>
              </w:rPr>
              <w:lastRenderedPageBreak/>
              <w:t>alineat nu se aplică societăților care își majorează capitalul social din contul capitalului propriu sau celor cu un număr de acționari mai mare de 10000, inclusiv acționari reprezentați de custodele acțiunilor.</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rStyle w:val="Strong"/>
                <w:color w:val="000000" w:themeColor="text1"/>
                <w:sz w:val="20"/>
                <w:szCs w:val="20"/>
                <w:shd w:val="clear" w:color="auto" w:fill="FFFFFF"/>
                <w:lang w:val="it-IT"/>
              </w:rPr>
              <w:t>Articolul 60. </w:t>
            </w:r>
            <w:r w:rsidRPr="001F5A3D">
              <w:rPr>
                <w:color w:val="000000" w:themeColor="text1"/>
                <w:sz w:val="20"/>
                <w:szCs w:val="20"/>
                <w:shd w:val="clear" w:color="auto" w:fill="FFFFFF"/>
                <w:lang w:val="it-IT"/>
              </w:rPr>
              <w:t>Exercitarea dreptului de vot</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Hotărârile adunării generale a acționarilor se adoptă:</w:t>
            </w:r>
          </w:p>
          <w:p w:rsidR="00A376FC" w:rsidRPr="001F5A3D" w:rsidRDefault="00A376FC" w:rsidP="00A376FC">
            <w:pPr>
              <w:pStyle w:val="NormalWeb"/>
              <w:shd w:val="clear" w:color="auto" w:fill="FFFFFF"/>
              <w:spacing w:before="0" w:beforeAutospacing="0" w:after="0" w:afterAutospacing="0"/>
              <w:jc w:val="both"/>
              <w:rPr>
                <w:color w:val="FF0000"/>
                <w:sz w:val="20"/>
                <w:szCs w:val="20"/>
                <w:lang w:val="it-IT"/>
              </w:rPr>
            </w:pPr>
            <w:r w:rsidRPr="001F5A3D">
              <w:rPr>
                <w:color w:val="000000" w:themeColor="text1"/>
                <w:sz w:val="20"/>
                <w:szCs w:val="20"/>
                <w:lang w:val="it-IT"/>
              </w:rPr>
              <w:t xml:space="preserve">a) cu două treimi din voturile reprezentate la adunare, în cazul chestiunilor ce țin de competența sa exclusivă, cu excepția cazului prevăzut la lit. </w:t>
            </w:r>
            <w:r w:rsidRPr="001F5A3D">
              <w:rPr>
                <w:color w:val="FF0000"/>
                <w:sz w:val="20"/>
                <w:szCs w:val="20"/>
                <w:lang w:val="it-IT"/>
              </w:rPr>
              <w:t>c) și c</w:t>
            </w:r>
            <w:r w:rsidR="007252E0" w:rsidRPr="001F5A3D">
              <w:rPr>
                <w:color w:val="FF0000"/>
                <w:sz w:val="20"/>
                <w:szCs w:val="20"/>
                <w:vertAlign w:val="superscript"/>
                <w:lang w:val="it-IT"/>
              </w:rPr>
              <w:t>1</w:t>
            </w:r>
            <w:r w:rsidRPr="001F5A3D">
              <w:rPr>
                <w:color w:val="FF0000"/>
                <w:sz w:val="20"/>
                <w:szCs w:val="20"/>
                <w:lang w:val="it-IT"/>
              </w:rPr>
              <w:t>);</w:t>
            </w:r>
          </w:p>
          <w:p w:rsidR="00B52FB9" w:rsidRPr="001F5A3D" w:rsidRDefault="00DE0264" w:rsidP="00A376FC">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(3) Pentru luarea hotărârilor asupra unor chestiuni referitoare la activitatea societății, statutul acesteia poate prevedea cote mai mari de voturi decît cele stabilite la alin.(2). </w:t>
            </w:r>
            <w:r w:rsidR="00051FFF">
              <w:rPr>
                <w:color w:val="EE0000"/>
                <w:sz w:val="20"/>
                <w:szCs w:val="20"/>
                <w:lang w:val="it-IT"/>
              </w:rPr>
              <w:t xml:space="preserve">Prin derogare, în cazul chestiunilor prevăzute la art. 48 alin (3)_lit n), </w:t>
            </w:r>
            <w:r w:rsidR="00051FFF">
              <w:rPr>
                <w:color w:val="FF0000"/>
                <w:sz w:val="20"/>
                <w:szCs w:val="20"/>
                <w:lang w:val="it-IT"/>
              </w:rPr>
              <w:t>atunci când vizează o transformare transfrontalieră sau o divizare transfrontalieră, statutul societății nu poate prevedea cote mai mari de 90% din voturile reprezentate la adunare.</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rStyle w:val="Strong"/>
                <w:color w:val="000000" w:themeColor="text1"/>
                <w:sz w:val="20"/>
                <w:szCs w:val="20"/>
                <w:shd w:val="clear" w:color="auto" w:fill="FFFFFF"/>
                <w:lang w:val="it-IT"/>
              </w:rPr>
              <w:lastRenderedPageBreak/>
              <w:t>Articolul 93.</w:t>
            </w:r>
            <w:r w:rsidRPr="001F5A3D">
              <w:rPr>
                <w:color w:val="000000" w:themeColor="text1"/>
                <w:sz w:val="20"/>
                <w:szCs w:val="20"/>
                <w:shd w:val="clear" w:color="auto" w:fill="FFFFFF"/>
                <w:lang w:val="it-IT"/>
              </w:rPr>
              <w:t> Fuziunea societăţilor</w:t>
            </w:r>
          </w:p>
          <w:p w:rsidR="00A376FC" w:rsidRPr="001F5A3D"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shd w:val="clear" w:color="auto" w:fill="FFFFFF"/>
                <w:lang w:val="it-IT"/>
              </w:rPr>
              <w:t>(5) Contopirea şi absorbţia se efectuează în temeiul contractului de fuziune, aprobat de adunarea generală a acţionarilor fiecărei societăţi participante la reorganizare. În cazul în care societăţile implicate în procesul de reorganizare prin fuziune au plasat acţiuni de mai multe clase, decizia de reorganizare va fi adoptată de deţinătorii de acţiuni de fiecare clasă în parte, ale căror drepturi au fost afectate. Drepturile acţionarilor reprezentaţi de acţiuni de fiecare clasă nu pot fi modificate ca urmare a reorganizării, dacă decizia acestora nu prevede altfel.</w:t>
            </w:r>
          </w:p>
          <w:p w:rsidR="00A376FC" w:rsidRPr="001F5A3D" w:rsidRDefault="00A376FC" w:rsidP="00A376FC">
            <w:pPr>
              <w:rPr>
                <w:rFonts w:ascii="Times New Roman" w:hAnsi="Times New Roman" w:cs="Times New Roman"/>
                <w:b/>
                <w:bCs/>
                <w:color w:val="000000" w:themeColor="text1"/>
                <w:sz w:val="20"/>
                <w:szCs w:val="20"/>
                <w:lang w:val="it-IT"/>
              </w:rPr>
            </w:pPr>
          </w:p>
        </w:tc>
        <w:tc>
          <w:tcPr>
            <w:tcW w:w="2552" w:type="dxa"/>
          </w:tcPr>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210.</w:t>
            </w:r>
            <w:r w:rsidRPr="001F5A3D">
              <w:rPr>
                <w:rFonts w:ascii="Times New Roman" w:hAnsi="Times New Roman" w:cs="Times New Roman"/>
                <w:color w:val="000000" w:themeColor="text1"/>
                <w:sz w:val="20"/>
                <w:szCs w:val="20"/>
                <w:lang w:val="ro-MD"/>
              </w:rPr>
              <w:t xml:space="preserve"> Merger resolution</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merger contract produces effects only if it is approved by the general meeting of the members of each legal person participating in the merger.</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merger resolution is adopted by 2/3 of the total number of votes represented at the meeting unless a larger majority is provided by law or the instrument of incorporation.</w:t>
            </w:r>
          </w:p>
          <w:p w:rsidR="00A73A33" w:rsidRPr="001F5A3D" w:rsidRDefault="00A73A33" w:rsidP="00A73A33">
            <w:pPr>
              <w:jc w:val="both"/>
              <w:rPr>
                <w:rFonts w:ascii="Times New Roman" w:hAnsi="Times New Roman" w:cs="Times New Roman"/>
                <w:color w:val="000000" w:themeColor="text1"/>
                <w:sz w:val="20"/>
                <w:szCs w:val="20"/>
                <w:lang w:val="ro-MD"/>
              </w:rPr>
            </w:pP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297727" w:rsidRPr="001F5A3D">
              <w:rPr>
                <w:rFonts w:ascii="Times New Roman" w:hAnsi="Times New Roman" w:cs="Times New Roman"/>
                <w:color w:val="EE0000"/>
                <w:sz w:val="20"/>
                <w:szCs w:val="20"/>
                <w:lang w:val="ro-MD"/>
              </w:rPr>
              <w:t xml:space="preserve">, in the wording of the Draft amendment of Law no. 1134/1997 </w:t>
            </w:r>
            <w:r w:rsidR="00297727" w:rsidRPr="001F5A3D">
              <w:rPr>
                <w:rFonts w:ascii="Times New Roman" w:hAnsi="Times New Roman" w:cs="Times New Roman"/>
                <w:color w:val="EE0000"/>
                <w:sz w:val="20"/>
                <w:szCs w:val="20"/>
                <w:highlight w:val="yellow"/>
                <w:lang w:val="ro-MD"/>
              </w:rPr>
              <w:t>(ID 16339)</w:t>
            </w:r>
            <w:r w:rsidR="00297727" w:rsidRPr="001F5A3D">
              <w:rPr>
                <w:rFonts w:ascii="Times New Roman" w:hAnsi="Times New Roman" w:cs="Times New Roman"/>
                <w:color w:val="EE0000"/>
                <w:sz w:val="20"/>
                <w:szCs w:val="20"/>
                <w:lang w:val="ro-MD"/>
              </w:rPr>
              <w:t xml:space="preserve"> and in the wording of the Draft Law for the amendment of certain normative acts </w:t>
            </w:r>
            <w:r w:rsidR="00297727" w:rsidRPr="001F5A3D">
              <w:rPr>
                <w:rFonts w:ascii="Times New Roman" w:hAnsi="Times New Roman" w:cs="Times New Roman"/>
                <w:color w:val="EE0000"/>
                <w:sz w:val="20"/>
                <w:szCs w:val="20"/>
                <w:highlight w:val="yellow"/>
                <w:lang w:val="ro-MD"/>
              </w:rPr>
              <w:t>(ID 15856)</w:t>
            </w:r>
            <w:r w:rsidR="00297727" w:rsidRPr="001F5A3D">
              <w:rPr>
                <w:rFonts w:ascii="Times New Roman" w:hAnsi="Times New Roman" w:cs="Times New Roman"/>
                <w:color w:val="EE0000"/>
                <w:sz w:val="20"/>
                <w:szCs w:val="20"/>
                <w:lang w:val="ro-MD"/>
              </w:rPr>
              <w:t>:</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48.</w:t>
            </w:r>
            <w:r w:rsidRPr="001F5A3D">
              <w:rPr>
                <w:rFonts w:ascii="Times New Roman" w:hAnsi="Times New Roman" w:cs="Times New Roman"/>
                <w:color w:val="000000" w:themeColor="text1"/>
                <w:sz w:val="20"/>
                <w:szCs w:val="20"/>
                <w:lang w:val="ro-MD"/>
              </w:rPr>
              <w:t xml:space="preserve"> General meeting of shareholders and its powers</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general meeting of shareholders has the following exclusive powers:</w:t>
            </w:r>
          </w:p>
          <w:p w:rsidR="00051FFF" w:rsidRDefault="00051FFF" w:rsidP="00051FFF">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n) decides on the dissolution or reorganisation of the company (including cross-</w:t>
            </w:r>
            <w:r>
              <w:rPr>
                <w:rFonts w:ascii="Times New Roman" w:hAnsi="Times New Roman" w:cs="Times New Roman"/>
                <w:color w:val="EE0000"/>
                <w:sz w:val="20"/>
                <w:szCs w:val="20"/>
                <w:lang w:val="ro-MD"/>
              </w:rPr>
              <w:lastRenderedPageBreak/>
              <w:t>border reorganisation), as the case may be, the approval of the reorganisation draft or of its amendments, as well as the approval of the amendment of the share capital and of the statutes of the company in connection with the aforementioned;</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57.</w:t>
            </w:r>
            <w:r w:rsidRPr="001F5A3D">
              <w:rPr>
                <w:rFonts w:ascii="Times New Roman" w:hAnsi="Times New Roman" w:cs="Times New Roman"/>
                <w:color w:val="000000" w:themeColor="text1"/>
                <w:sz w:val="20"/>
                <w:szCs w:val="20"/>
                <w:lang w:val="ro-MD"/>
              </w:rPr>
              <w:t xml:space="preserve"> Quorum and repeated convening of the general meeting of shareholders</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general meeting of shareholders has a quorum if, at the time of closing the registration, shareholders holding more than half of the company's outstanding voting shares have been registered and participate in it, provided that the company's statutes do not provide for a larger quorum.</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(7) The general meeting of shareholders is entitled to examine and adopt resolutions regarding the increase of the share capital and/or regarding the reorganisation of the company by division or merger only if shareholders holding more than half of the company's outstanding voting shares participate in the meeting. The provisions of this paragraph do not </w:t>
            </w:r>
            <w:r w:rsidRPr="001F5A3D">
              <w:rPr>
                <w:rFonts w:ascii="Times New Roman" w:hAnsi="Times New Roman" w:cs="Times New Roman"/>
                <w:color w:val="000000" w:themeColor="text1"/>
                <w:sz w:val="20"/>
                <w:szCs w:val="20"/>
                <w:lang w:val="ro-MD"/>
              </w:rPr>
              <w:lastRenderedPageBreak/>
              <w:t>apply to companies that increase their share capital from their own capital or to those with a number of shareholders greater than 10,000, including shareholders represented by the custodian of the shares.</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60</w:t>
            </w:r>
            <w:r w:rsidRPr="001F5A3D">
              <w:rPr>
                <w:rFonts w:ascii="Times New Roman" w:hAnsi="Times New Roman" w:cs="Times New Roman"/>
                <w:color w:val="000000" w:themeColor="text1"/>
                <w:sz w:val="20"/>
                <w:szCs w:val="20"/>
                <w:lang w:val="ro-MD"/>
              </w:rPr>
              <w:t>. Exercise of the voting right</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resolutions of the general meeting of shareholders are adopted:</w:t>
            </w:r>
          </w:p>
          <w:p w:rsidR="00DE0264"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w:t>
            </w:r>
            <w:r w:rsidR="00711425" w:rsidRPr="001F5A3D">
              <w:rPr>
                <w:rFonts w:ascii="Times New Roman" w:hAnsi="Times New Roman" w:cs="Times New Roman"/>
                <w:color w:val="000000" w:themeColor="text1"/>
                <w:sz w:val="20"/>
                <w:szCs w:val="20"/>
                <w:lang w:val="ro-MD"/>
              </w:rPr>
              <w:t xml:space="preserve"> </w:t>
            </w:r>
            <w:r w:rsidRPr="001F5A3D">
              <w:rPr>
                <w:rFonts w:ascii="Times New Roman" w:hAnsi="Times New Roman" w:cs="Times New Roman"/>
                <w:color w:val="000000" w:themeColor="text1"/>
                <w:sz w:val="20"/>
                <w:szCs w:val="20"/>
                <w:lang w:val="ro-MD"/>
              </w:rPr>
              <w:t xml:space="preserve">by two thirds of the votes represented at the meeting, in the case of matters within its exclusive competence, except for the case provided in let. </w:t>
            </w:r>
            <w:r w:rsidRPr="006B045B">
              <w:rPr>
                <w:rFonts w:ascii="Times New Roman" w:hAnsi="Times New Roman" w:cs="Times New Roman"/>
                <w:color w:val="FF0000"/>
                <w:sz w:val="20"/>
                <w:szCs w:val="20"/>
                <w:lang w:val="ro-MD"/>
              </w:rPr>
              <w:t>c) and c</w:t>
            </w:r>
            <w:r w:rsidRPr="006B045B">
              <w:rPr>
                <w:rFonts w:ascii="Times New Roman" w:hAnsi="Times New Roman" w:cs="Times New Roman"/>
                <w:color w:val="FF0000"/>
                <w:sz w:val="20"/>
                <w:szCs w:val="20"/>
                <w:vertAlign w:val="superscript"/>
                <w:lang w:val="ro-MD"/>
              </w:rPr>
              <w:t>1</w:t>
            </w:r>
            <w:r w:rsidRPr="006B045B">
              <w:rPr>
                <w:rFonts w:ascii="Times New Roman" w:hAnsi="Times New Roman" w:cs="Times New Roman"/>
                <w:color w:val="FF0000"/>
                <w:sz w:val="20"/>
                <w:szCs w:val="20"/>
                <w:lang w:val="ro-MD"/>
              </w:rPr>
              <w:t>);</w:t>
            </w:r>
          </w:p>
          <w:p w:rsidR="00A73A33" w:rsidRPr="001F5A3D" w:rsidRDefault="00DE0264" w:rsidP="00A73A33">
            <w:pPr>
              <w:jc w:val="both"/>
              <w:rPr>
                <w:rFonts w:ascii="Times New Roman" w:hAnsi="Times New Roman" w:cs="Times New Roman"/>
                <w:b/>
                <w:color w:val="000000" w:themeColor="text1"/>
                <w:sz w:val="20"/>
                <w:szCs w:val="20"/>
                <w:lang w:val="ro-MD"/>
              </w:rPr>
            </w:pPr>
            <w:r w:rsidRPr="001F5A3D">
              <w:rPr>
                <w:rFonts w:ascii="Times New Roman" w:hAnsi="Times New Roman" w:cs="Times New Roman"/>
                <w:color w:val="000000" w:themeColor="text1"/>
                <w:sz w:val="20"/>
                <w:szCs w:val="20"/>
                <w:lang w:val="ro-MD"/>
              </w:rPr>
              <w:t xml:space="preserve">(3) For the purpose of taking resolutions on certain matters regarding the company's activity, its statutes may provide for higher </w:t>
            </w:r>
            <w:r w:rsidR="000A1128" w:rsidRPr="001F5A3D">
              <w:rPr>
                <w:rFonts w:ascii="Times New Roman" w:hAnsi="Times New Roman" w:cs="Times New Roman"/>
                <w:color w:val="000000" w:themeColor="text1"/>
                <w:sz w:val="20"/>
                <w:szCs w:val="20"/>
                <w:lang w:val="ro-MD"/>
              </w:rPr>
              <w:t xml:space="preserve">voting requirements </w:t>
            </w:r>
            <w:r w:rsidRPr="001F5A3D">
              <w:rPr>
                <w:rFonts w:ascii="Times New Roman" w:hAnsi="Times New Roman" w:cs="Times New Roman"/>
                <w:color w:val="000000" w:themeColor="text1"/>
                <w:sz w:val="20"/>
                <w:szCs w:val="20"/>
                <w:lang w:val="ro-MD"/>
              </w:rPr>
              <w:t xml:space="preserve">than those established in para. (2). </w:t>
            </w:r>
            <w:r w:rsidR="00051FFF">
              <w:rPr>
                <w:rFonts w:ascii="Times New Roman" w:hAnsi="Times New Roman" w:cs="Times New Roman"/>
                <w:color w:val="FF0000"/>
                <w:sz w:val="20"/>
                <w:szCs w:val="20"/>
                <w:lang w:val="ro-MD"/>
              </w:rPr>
              <w:t xml:space="preserve">Notwithstanding, </w:t>
            </w:r>
            <w:r w:rsidR="00051FFF">
              <w:rPr>
                <w:rFonts w:ascii="Times New Roman" w:hAnsi="Times New Roman" w:cs="Times New Roman"/>
                <w:color w:val="FF0000"/>
                <w:sz w:val="20"/>
                <w:szCs w:val="20"/>
                <w:lang w:val="en-US"/>
              </w:rPr>
              <w:t>in the case of the matters referred to in Article 48 paragraph (3), point (n), where it concerns a cross-border conversion or a cross-border division, the company's statutes shall not provide for a majority exceeding 90% of the votes represented at the general meeting.</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93.</w:t>
            </w:r>
            <w:r w:rsidRPr="001F5A3D">
              <w:rPr>
                <w:rFonts w:ascii="Times New Roman" w:hAnsi="Times New Roman" w:cs="Times New Roman"/>
                <w:color w:val="000000" w:themeColor="text1"/>
                <w:sz w:val="20"/>
                <w:szCs w:val="20"/>
                <w:lang w:val="ro-MD"/>
              </w:rPr>
              <w:t xml:space="preserve"> Merger of companies</w:t>
            </w:r>
          </w:p>
          <w:p w:rsidR="00A376FC"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Merger by formation of a new company and merger by acquisition are carried out on the basis of the merger contract, approved by the general meeting of shareholders of each company participating in the reorganisation. In the event that the companies involved in the reorganisation process by merger have issued shares of several classes, the reorganisation decision shall be adopted by the holders of shares of each class separately, whose rights have been affected. The rights of the shareholders represented by shares of each class cannot be modified as a result of the reorganisation, unless their decision provides otherwise.</w:t>
            </w:r>
          </w:p>
        </w:tc>
        <w:tc>
          <w:tcPr>
            <w:tcW w:w="1275" w:type="dxa"/>
          </w:tcPr>
          <w:p w:rsidR="00A376FC" w:rsidRPr="001F5A3D" w:rsidRDefault="00204F97" w:rsidP="00A376FC">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 xml:space="preserve">ompatibil </w:t>
            </w:r>
            <w:r w:rsidR="008C528C" w:rsidRPr="001F5A3D">
              <w:rPr>
                <w:rFonts w:ascii="Times New Roman" w:hAnsi="Times New Roman" w:cs="Times New Roman"/>
                <w:bCs/>
                <w:color w:val="000000" w:themeColor="text1"/>
                <w:sz w:val="20"/>
                <w:szCs w:val="20"/>
                <w:lang w:val="ro-MD"/>
              </w:rPr>
              <w:t>/ Compatible</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C101B2" w:rsidTr="00866BCC">
        <w:tc>
          <w:tcPr>
            <w:tcW w:w="2547" w:type="dxa"/>
          </w:tcPr>
          <w:p w:rsidR="00A376FC" w:rsidRPr="001F5A3D" w:rsidRDefault="00A376FC" w:rsidP="00A376FC">
            <w:pPr>
              <w:pStyle w:val="NormalWeb"/>
              <w:jc w:val="center"/>
              <w:rPr>
                <w:color w:val="000000" w:themeColor="text1"/>
                <w:sz w:val="20"/>
                <w:szCs w:val="20"/>
                <w:lang w:val="ro-MD"/>
              </w:rPr>
            </w:pPr>
            <w:r w:rsidRPr="001F5A3D">
              <w:rPr>
                <w:rStyle w:val="Strong"/>
                <w:color w:val="000000" w:themeColor="text1"/>
                <w:sz w:val="20"/>
                <w:szCs w:val="20"/>
                <w:lang w:val="ro-MD"/>
              </w:rPr>
              <w:lastRenderedPageBreak/>
              <w:t>Articolul 94</w:t>
            </w:r>
            <w:r w:rsidRPr="001F5A3D">
              <w:rPr>
                <w:b/>
                <w:bCs/>
                <w:color w:val="000000" w:themeColor="text1"/>
                <w:sz w:val="20"/>
                <w:szCs w:val="20"/>
                <w:lang w:val="ro-MD"/>
              </w:rPr>
              <w:br/>
            </w:r>
            <w:r w:rsidRPr="001F5A3D">
              <w:rPr>
                <w:rStyle w:val="Strong"/>
                <w:color w:val="000000" w:themeColor="text1"/>
                <w:sz w:val="20"/>
                <w:szCs w:val="20"/>
                <w:lang w:val="ro-MD"/>
              </w:rPr>
              <w:t>Derogare de la cerința aprobării de către adunarea generală a societății absorbante</w:t>
            </w:r>
          </w:p>
          <w:p w:rsidR="00A376FC" w:rsidRPr="001F5A3D" w:rsidRDefault="00A376FC" w:rsidP="00A376FC">
            <w:pPr>
              <w:pStyle w:val="NormalWeb"/>
              <w:jc w:val="both"/>
              <w:rPr>
                <w:color w:val="000000" w:themeColor="text1"/>
                <w:sz w:val="20"/>
                <w:szCs w:val="20"/>
                <w:lang w:val="ro-MD"/>
              </w:rPr>
            </w:pPr>
            <w:r w:rsidRPr="001F5A3D">
              <w:rPr>
                <w:color w:val="000000" w:themeColor="text1"/>
                <w:sz w:val="20"/>
                <w:szCs w:val="20"/>
                <w:lang w:val="ro-MD"/>
              </w:rPr>
              <w:t xml:space="preserve">Legislația unui stat membru nu este obligată să prevadă aprobarea fuziunii de către adunarea generală a societății absorbante atunci când sunt </w:t>
            </w:r>
            <w:r w:rsidRPr="001F5A3D">
              <w:rPr>
                <w:color w:val="000000" w:themeColor="text1"/>
                <w:sz w:val="20"/>
                <w:szCs w:val="20"/>
                <w:lang w:val="ro-MD"/>
              </w:rPr>
              <w:lastRenderedPageBreak/>
              <w:t>îndeplinite următoarele condiții:</w:t>
            </w:r>
          </w:p>
          <w:p w:rsidR="00A376FC" w:rsidRPr="001F5A3D" w:rsidRDefault="00A376FC" w:rsidP="00A376FC">
            <w:pPr>
              <w:pStyle w:val="NormalWeb"/>
              <w:jc w:val="both"/>
              <w:rPr>
                <w:color w:val="000000" w:themeColor="text1"/>
                <w:sz w:val="20"/>
                <w:szCs w:val="20"/>
                <w:lang w:val="ro-MD"/>
              </w:rPr>
            </w:pPr>
            <w:r w:rsidRPr="001F5A3D">
              <w:rPr>
                <w:color w:val="000000" w:themeColor="text1"/>
                <w:sz w:val="20"/>
                <w:szCs w:val="20"/>
                <w:lang w:val="ro-MD"/>
              </w:rPr>
              <w:t>(a) publicarea prevăzută la articolul 92 este efectuată, pentru societatea absorbantă, cu cel puțin o lună înainte de data stabilită pentru adunarea generală a societății sau societăților absorbite care urmează să decidă asupra proiectului termenilor fuziunii;</w:t>
            </w:r>
          </w:p>
          <w:p w:rsidR="00A376FC" w:rsidRPr="001F5A3D" w:rsidRDefault="00A376FC" w:rsidP="00A376FC">
            <w:pPr>
              <w:pStyle w:val="NormalWeb"/>
              <w:jc w:val="both"/>
              <w:rPr>
                <w:color w:val="000000" w:themeColor="text1"/>
                <w:sz w:val="20"/>
                <w:szCs w:val="20"/>
                <w:lang w:val="ro-MD"/>
              </w:rPr>
            </w:pPr>
            <w:r w:rsidRPr="001F5A3D">
              <w:rPr>
                <w:color w:val="000000" w:themeColor="text1"/>
                <w:sz w:val="20"/>
                <w:szCs w:val="20"/>
                <w:lang w:val="ro-MD"/>
              </w:rPr>
              <w:t>(b) cu cel puțin o lună înainte de data menționată la litera (a), toți acționarii societății absorbante au dreptul de a inspecta documentele specificate la articolul 97 alineatul (1) la sediul social al societății absorbante;</w:t>
            </w:r>
          </w:p>
          <w:p w:rsidR="00A376FC" w:rsidRPr="001F5A3D" w:rsidRDefault="00A376FC" w:rsidP="00A376FC">
            <w:pPr>
              <w:pStyle w:val="NormalWeb"/>
              <w:jc w:val="both"/>
              <w:rPr>
                <w:color w:val="000000" w:themeColor="text1"/>
                <w:sz w:val="20"/>
                <w:szCs w:val="20"/>
                <w:lang w:val="ro-MD"/>
              </w:rPr>
            </w:pPr>
            <w:r w:rsidRPr="001F5A3D">
              <w:rPr>
                <w:color w:val="000000" w:themeColor="text1"/>
                <w:sz w:val="20"/>
                <w:szCs w:val="20"/>
                <w:lang w:val="ro-MD"/>
              </w:rPr>
              <w:t xml:space="preserve">(c) unul sau mai mulți acționari ai societății absorbante, care dețin un procent minim din capitalul subscris, au dreptul de a solicita convocarea unei adunări generale a societății absorbante pentru a decide dacă aprobă fuziunea; acest procent minim nu poate fi stabilit la mai mult de 5 %. Cu toate acestea, statele membre pot prevedea </w:t>
            </w:r>
            <w:r w:rsidRPr="001F5A3D">
              <w:rPr>
                <w:color w:val="000000" w:themeColor="text1"/>
                <w:sz w:val="20"/>
                <w:szCs w:val="20"/>
                <w:lang w:val="ro-MD"/>
              </w:rPr>
              <w:lastRenderedPageBreak/>
              <w:t>excluderea acțiunilor fără drept de vot din acest calcul.</w:t>
            </w:r>
          </w:p>
          <w:p w:rsidR="00A376FC" w:rsidRPr="001F5A3D" w:rsidRDefault="00A376FC" w:rsidP="00A376FC">
            <w:pPr>
              <w:pStyle w:val="NormalWeb"/>
              <w:jc w:val="both"/>
              <w:rPr>
                <w:color w:val="000000" w:themeColor="text1"/>
                <w:sz w:val="20"/>
                <w:szCs w:val="20"/>
                <w:lang w:val="ro-MD"/>
              </w:rPr>
            </w:pPr>
            <w:r w:rsidRPr="001F5A3D">
              <w:rPr>
                <w:color w:val="000000" w:themeColor="text1"/>
                <w:sz w:val="20"/>
                <w:szCs w:val="20"/>
                <w:lang w:val="ro-MD"/>
              </w:rPr>
              <w:t>În ceea ce privește litera (b) a primului paragraf, se aplică articolul 97 alineatele (2), (3) și (4).</w:t>
            </w:r>
          </w:p>
          <w:p w:rsidR="00A376FC" w:rsidRPr="001F5A3D"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94</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Derogation from the requirement of approval by the general meeting of the acquiring company</w:t>
            </w:r>
          </w:p>
          <w:p w:rsidR="00A376FC" w:rsidRPr="001F5A3D" w:rsidRDefault="00A376FC" w:rsidP="00A376FC">
            <w:pPr>
              <w:jc w:val="center"/>
              <w:rPr>
                <w:rFonts w:ascii="Times New Roman" w:hAnsi="Times New Roman" w:cs="Times New Roman"/>
                <w:color w:val="000000" w:themeColor="text1"/>
                <w:sz w:val="20"/>
                <w:szCs w:val="20"/>
                <w:lang w:val="en-US"/>
              </w:rPr>
            </w:pPr>
            <w:r w:rsidRPr="001F5A3D">
              <w:rPr>
                <w:rFonts w:ascii="Times New Roman" w:hAnsi="Times New Roman" w:cs="Times New Roman"/>
                <w:b/>
                <w:color w:val="000000" w:themeColor="text1"/>
                <w:sz w:val="20"/>
                <w:szCs w:val="20"/>
                <w:lang w:val="en-US"/>
              </w:rPr>
              <w:t>The laws of a Member</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State need not require approval of the merger by the general meeting of the acquiring company where the following conditions are fulfilled:</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(a) the publication provided for in Article 92 is effected, for the acquiring company, at least one month before the date fixed for the general meeting of the company or companies being acquired which is to decide on the draft terms of merger;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Article 97(1) at the registered office of the acquiring company;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one or more shareholders of the acquiring company holding a minimum percentage of the subscribed capital is entitled to require that a general meeting of the acquiring company be called to decide whether to approve the merger; this minimum percentage may not be fixed at more than 5 %. Member States may, however, provide for the exclusion of non-voting shares from this calculation. </w:t>
            </w:r>
          </w:p>
          <w:p w:rsidR="00A376FC" w:rsidRPr="001F5A3D" w:rsidRDefault="00A376FC" w:rsidP="00A376FC">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For the purposes of point (b) of the first paragraph, </w:t>
            </w:r>
            <w:r w:rsidRPr="001F5A3D">
              <w:rPr>
                <w:rFonts w:ascii="Times New Roman" w:hAnsi="Times New Roman" w:cs="Times New Roman"/>
                <w:color w:val="000000" w:themeColor="text1"/>
                <w:sz w:val="20"/>
                <w:szCs w:val="20"/>
                <w:lang w:val="en-US"/>
              </w:rPr>
              <w:lastRenderedPageBreak/>
              <w:t>Article 97(2), (3) and (4) shall apply</w:t>
            </w:r>
          </w:p>
        </w:tc>
        <w:tc>
          <w:tcPr>
            <w:tcW w:w="2551" w:type="dxa"/>
          </w:tcPr>
          <w:p w:rsidR="00A376FC" w:rsidRPr="001F5A3D" w:rsidRDefault="003C10F5" w:rsidP="003C10F5">
            <w:pPr>
              <w:pStyle w:val="NormalWeb"/>
              <w:shd w:val="clear" w:color="auto" w:fill="FFFFFF"/>
              <w:spacing w:before="0" w:beforeAutospacing="0" w:after="0" w:afterAutospacing="0"/>
              <w:jc w:val="center"/>
              <w:rPr>
                <w:b/>
                <w:bCs/>
                <w:color w:val="000000" w:themeColor="text1"/>
                <w:sz w:val="20"/>
                <w:szCs w:val="20"/>
                <w:lang w:val="ro-MD"/>
              </w:rPr>
            </w:pPr>
            <w:r>
              <w:rPr>
                <w:b/>
                <w:bCs/>
                <w:color w:val="000000" w:themeColor="text1"/>
                <w:sz w:val="20"/>
                <w:szCs w:val="20"/>
                <w:lang w:val="ro-MD"/>
              </w:rPr>
              <w:lastRenderedPageBreak/>
              <w:t>n/a</w:t>
            </w:r>
          </w:p>
        </w:tc>
        <w:tc>
          <w:tcPr>
            <w:tcW w:w="2552" w:type="dxa"/>
          </w:tcPr>
          <w:p w:rsidR="00A376FC" w:rsidRPr="001F5A3D" w:rsidRDefault="003C10F5" w:rsidP="00A376FC">
            <w:pPr>
              <w:jc w:val="center"/>
              <w:rPr>
                <w:rFonts w:ascii="Times New Roman" w:hAnsi="Times New Roman" w:cs="Times New Roman"/>
                <w:b/>
                <w:bCs/>
                <w:color w:val="000000" w:themeColor="text1"/>
                <w:sz w:val="20"/>
                <w:szCs w:val="20"/>
                <w:lang w:val="ro-MD"/>
              </w:rPr>
            </w:pPr>
            <w:r>
              <w:rPr>
                <w:rFonts w:ascii="Times New Roman" w:hAnsi="Times New Roman" w:cs="Times New Roman"/>
                <w:b/>
                <w:bCs/>
                <w:color w:val="000000" w:themeColor="text1"/>
                <w:sz w:val="20"/>
                <w:szCs w:val="20"/>
                <w:lang w:val="ro-MD"/>
              </w:rPr>
              <w:t>n/a</w:t>
            </w:r>
          </w:p>
        </w:tc>
        <w:tc>
          <w:tcPr>
            <w:tcW w:w="1275" w:type="dxa"/>
          </w:tcPr>
          <w:p w:rsidR="00A376FC" w:rsidRPr="001F5A3D" w:rsidRDefault="00FC28A8"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prevederi UE neaplicabile / Inapplicable EU provision</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Deși Legea națională prevede condițiile prevăzute de Directiva UE, aceasta permite derogarea de la cerința aprobării de către AGA doar în cazul fuziunii prin absorbție de către o societate care deține toate acțiunile/valori </w:t>
            </w:r>
            <w:r w:rsidRPr="001F5A3D">
              <w:rPr>
                <w:rFonts w:ascii="Times New Roman" w:hAnsi="Times New Roman" w:cs="Times New Roman"/>
                <w:bCs/>
                <w:color w:val="000000" w:themeColor="text1"/>
                <w:sz w:val="20"/>
                <w:szCs w:val="20"/>
                <w:lang w:val="ro-MD"/>
              </w:rPr>
              <w:lastRenderedPageBreak/>
              <w:t xml:space="preserve">mobiliare/părți sociale cu drept de vot, adică a de către întreprinderile în posesiune majoritară de 100%. </w:t>
            </w:r>
          </w:p>
          <w:p w:rsidR="00A376FC" w:rsidRPr="001F5A3D" w:rsidRDefault="00A376FC" w:rsidP="00A376FC">
            <w:pPr>
              <w:jc w:val="both"/>
              <w:rPr>
                <w:rFonts w:ascii="Times New Roman" w:hAnsi="Times New Roman" w:cs="Times New Roman"/>
                <w:bCs/>
                <w:color w:val="000000" w:themeColor="text1"/>
                <w:sz w:val="20"/>
                <w:szCs w:val="20"/>
                <w:lang w:val="ro-MD"/>
              </w:rPr>
            </w:pPr>
          </w:p>
          <w:p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Directiva UE nu anticipează această condiție în acest articol. </w:t>
            </w: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C101B2" w:rsidTr="00866BCC">
        <w:tc>
          <w:tcPr>
            <w:tcW w:w="2547" w:type="dxa"/>
          </w:tcPr>
          <w:p w:rsidR="00A376FC" w:rsidRPr="001F5A3D"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1F5A3D">
              <w:rPr>
                <w:rFonts w:ascii="Times New Roman" w:eastAsia="Times New Roman" w:hAnsi="Times New Roman" w:cs="Times New Roman"/>
                <w:b/>
                <w:bCs/>
                <w:sz w:val="20"/>
                <w:szCs w:val="20"/>
                <w:lang w:val="ro-MD" w:eastAsia="ru-RU"/>
              </w:rPr>
              <w:lastRenderedPageBreak/>
              <w:t>Articolul 95</w:t>
            </w:r>
            <w:r w:rsidRPr="001F5A3D">
              <w:rPr>
                <w:rFonts w:ascii="Times New Roman" w:eastAsia="Times New Roman" w:hAnsi="Times New Roman" w:cs="Times New Roman"/>
                <w:b/>
                <w:bCs/>
                <w:sz w:val="20"/>
                <w:szCs w:val="20"/>
                <w:lang w:val="ro-MD" w:eastAsia="ru-RU"/>
              </w:rPr>
              <w:br/>
              <w:t>Raport detaliat în scris și informare privind fuziunea</w:t>
            </w:r>
          </w:p>
          <w:p w:rsidR="00A376FC" w:rsidRPr="001F5A3D"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Organele administrative sau de conducere ale fiecăreia dintre societățile care fuzionează întocmesc un raport detaliat în scris, care explică proiectul termenilor fuziunii și expune temeiurile juridice și economice ale acestora, în special raportul de schimb al acțiunilor. Acest raport descrie, de asemenea, orice dificultăți speciale de evaluare care au apărut.</w:t>
            </w:r>
          </w:p>
          <w:p w:rsidR="00A376FC" w:rsidRPr="001F5A3D" w:rsidRDefault="00A376FC" w:rsidP="00A376FC">
            <w:pPr>
              <w:numPr>
                <w:ilvl w:val="0"/>
                <w:numId w:val="9"/>
              </w:numPr>
              <w:tabs>
                <w:tab w:val="clear" w:pos="720"/>
                <w:tab w:val="num" w:pos="360"/>
              </w:tabs>
              <w:spacing w:before="100" w:beforeAutospacing="1" w:after="100" w:afterAutospacing="1"/>
              <w:ind w:left="0" w:hanging="376"/>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2. Organele administrative sau de conducere ale fiecăreia dintre societățile implicate informează adunarea generală a societății lor, precum și organele administrative sau de conducere ale celorlalte societăți implicate, astfel încât acestea din urmă să își </w:t>
            </w:r>
            <w:r w:rsidRPr="001F5A3D">
              <w:rPr>
                <w:rFonts w:ascii="Times New Roman" w:eastAsia="Times New Roman" w:hAnsi="Times New Roman" w:cs="Times New Roman"/>
                <w:color w:val="000000" w:themeColor="text1"/>
                <w:sz w:val="20"/>
                <w:szCs w:val="20"/>
                <w:lang w:val="ro-MD" w:eastAsia="ru-RU"/>
              </w:rPr>
              <w:lastRenderedPageBreak/>
              <w:t>poată informa propriile adunări generale cu privire la orice modificare semnificativă a activelor și pasivelor intervenită între data întocmirii proiectului termenilor fuziunii și data adunărilor generale care urmează să decidă asupra proiectului termenilor fuziunii.</w:t>
            </w:r>
          </w:p>
          <w:p w:rsidR="00A376FC" w:rsidRPr="001F5A3D"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3. Statele membre pot prevedea că raportul menționat la alineatul (1) și/sau informațiile menționate la alineatul (2) nu sunt necesare dacă toți acționarii și toți deținătorii altor titluri care conferă drept de vot ai fiecăreia dintre societățile implicate în fuziune au fost de acord cu aceasta.</w:t>
            </w:r>
          </w:p>
          <w:p w:rsidR="00A376FC" w:rsidRPr="001F5A3D"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95</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Detailed written report and information on a merger</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administrative or management bodies of each of the merging companies shall draw up a detailed written report explaining the draft terms of merger and setting out the legal and economic grounds for them, in particular the share exchange ratio.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That report shall also describe any special valuation difficulties which have arisen.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The administrative or management bodies of each of the companies involved shall inform the general meeting of their company, and the administrative or management bodies of the other companies involved, so that the latter may inform their respective general meetings of any </w:t>
            </w:r>
            <w:r w:rsidRPr="001F5A3D">
              <w:rPr>
                <w:rFonts w:ascii="Times New Roman" w:hAnsi="Times New Roman" w:cs="Times New Roman"/>
                <w:color w:val="000000" w:themeColor="text1"/>
                <w:sz w:val="20"/>
                <w:szCs w:val="20"/>
                <w:lang w:val="en-US"/>
              </w:rPr>
              <w:lastRenderedPageBreak/>
              <w:t xml:space="preserve">material change in the assets and liabilities between the date of preparation of the draft terms of merger and the date of the general meetings which are to decide on the draft terms of merger. </w:t>
            </w:r>
          </w:p>
          <w:p w:rsidR="00A376FC" w:rsidRPr="001F5A3D" w:rsidRDefault="00A376FC" w:rsidP="00A376FC">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Member States may provide that the report referred to in paragraph 1 and/or the information referred to in paragraph 2 shall not be required if all the shareholders and the holders of other securities conferring the right to vote of each of the companies involved in the merger have so agreed.</w:t>
            </w:r>
          </w:p>
        </w:tc>
        <w:tc>
          <w:tcPr>
            <w:tcW w:w="2551" w:type="dxa"/>
          </w:tcPr>
          <w:p w:rsidR="00A376FC" w:rsidRPr="006B045B" w:rsidRDefault="00A376FC" w:rsidP="006B045B">
            <w:pPr>
              <w:pStyle w:val="NoSpacing"/>
              <w:jc w:val="both"/>
              <w:rPr>
                <w:rFonts w:ascii="Times New Roman" w:hAnsi="Times New Roman" w:cs="Times New Roman"/>
                <w:b/>
                <w:bCs/>
                <w:color w:val="000000" w:themeColor="text1"/>
                <w:sz w:val="20"/>
                <w:szCs w:val="20"/>
                <w:lang w:val="ro-MD"/>
              </w:rPr>
            </w:pPr>
            <w:r w:rsidRPr="006B045B">
              <w:rPr>
                <w:rFonts w:ascii="Times New Roman" w:hAnsi="Times New Roman" w:cs="Times New Roman"/>
                <w:b/>
                <w:bCs/>
                <w:color w:val="000000" w:themeColor="text1"/>
                <w:sz w:val="20"/>
                <w:szCs w:val="20"/>
                <w:lang w:val="ro-MD"/>
              </w:rPr>
              <w:lastRenderedPageBreak/>
              <w:t>Legea 1134/1997</w:t>
            </w:r>
            <w:r w:rsidR="00C118A6" w:rsidRPr="006B045B">
              <w:rPr>
                <w:rFonts w:ascii="Times New Roman" w:hAnsi="Times New Roman" w:cs="Times New Roman"/>
                <w:b/>
                <w:bCs/>
                <w:color w:val="000000" w:themeColor="text1"/>
                <w:sz w:val="20"/>
                <w:szCs w:val="20"/>
                <w:lang w:val="ro-MD"/>
              </w:rPr>
              <w:t>,</w:t>
            </w:r>
            <w:r w:rsidRPr="006B045B">
              <w:rPr>
                <w:rFonts w:ascii="Times New Roman" w:hAnsi="Times New Roman" w:cs="Times New Roman"/>
                <w:b/>
                <w:bCs/>
                <w:color w:val="000000" w:themeColor="text1"/>
                <w:sz w:val="20"/>
                <w:szCs w:val="20"/>
                <w:lang w:val="ro-MD"/>
              </w:rPr>
              <w:t xml:space="preserve"> </w:t>
            </w:r>
            <w:r w:rsidR="00C118A6" w:rsidRPr="006B045B">
              <w:rPr>
                <w:rFonts w:ascii="Times New Roman" w:hAnsi="Times New Roman" w:cs="Times New Roman"/>
                <w:color w:val="000000" w:themeColor="text1"/>
                <w:sz w:val="20"/>
                <w:szCs w:val="20"/>
                <w:lang w:val="ro-MD"/>
              </w:rPr>
              <w:t xml:space="preserve">în redacția </w:t>
            </w:r>
            <w:r w:rsidR="00C118A6" w:rsidRPr="003C10F5">
              <w:rPr>
                <w:rFonts w:ascii="Times New Roman" w:hAnsi="Times New Roman" w:cs="Times New Roman"/>
                <w:color w:val="FF0000"/>
                <w:sz w:val="20"/>
                <w:szCs w:val="20"/>
                <w:shd w:val="clear" w:color="auto" w:fill="FFFFFF"/>
                <w:lang w:val="ro-RO"/>
              </w:rPr>
              <w:t xml:space="preserve">Proiectului de Lege pentru modificarea unor acte normative </w:t>
            </w:r>
            <w:r w:rsidR="00C118A6" w:rsidRPr="003C10F5">
              <w:rPr>
                <w:rFonts w:ascii="Times New Roman" w:hAnsi="Times New Roman" w:cs="Times New Roman"/>
                <w:color w:val="FF0000"/>
                <w:sz w:val="20"/>
                <w:szCs w:val="20"/>
                <w:highlight w:val="yellow"/>
                <w:shd w:val="clear" w:color="auto" w:fill="FFFFFF"/>
                <w:lang w:val="ro-RO"/>
              </w:rPr>
              <w:t>(ID 15856)</w:t>
            </w:r>
            <w:r w:rsidR="00C118A6" w:rsidRPr="003C10F5">
              <w:rPr>
                <w:rFonts w:ascii="Times New Roman" w:hAnsi="Times New Roman" w:cs="Times New Roman"/>
                <w:color w:val="FF0000"/>
                <w:sz w:val="20"/>
                <w:szCs w:val="20"/>
                <w:shd w:val="clear" w:color="auto" w:fill="FFFFFF"/>
                <w:lang w:val="ro-RO"/>
              </w:rPr>
              <w:t>:</w:t>
            </w:r>
          </w:p>
          <w:p w:rsidR="00A376FC" w:rsidRPr="006B045B" w:rsidRDefault="00A376FC" w:rsidP="006B045B">
            <w:pPr>
              <w:pStyle w:val="NoSpacing"/>
              <w:jc w:val="both"/>
              <w:rPr>
                <w:rFonts w:ascii="Times New Roman" w:hAnsi="Times New Roman" w:cs="Times New Roman"/>
                <w:color w:val="000000" w:themeColor="text1"/>
                <w:sz w:val="20"/>
                <w:szCs w:val="20"/>
                <w:shd w:val="clear" w:color="auto" w:fill="FFFFFF"/>
                <w:lang w:val="ro-MD"/>
              </w:rPr>
            </w:pPr>
            <w:r w:rsidRPr="006B045B">
              <w:rPr>
                <w:rStyle w:val="Strong"/>
                <w:rFonts w:ascii="Times New Roman" w:hAnsi="Times New Roman" w:cs="Times New Roman"/>
                <w:color w:val="000000" w:themeColor="text1"/>
                <w:sz w:val="20"/>
                <w:szCs w:val="20"/>
                <w:shd w:val="clear" w:color="auto" w:fill="FFFFFF"/>
                <w:lang w:val="ro-MD"/>
              </w:rPr>
              <w:t>Articolul 92.</w:t>
            </w:r>
            <w:r w:rsidRPr="006B045B">
              <w:rPr>
                <w:rFonts w:ascii="Times New Roman" w:hAnsi="Times New Roman" w:cs="Times New Roman"/>
                <w:color w:val="000000" w:themeColor="text1"/>
                <w:sz w:val="20"/>
                <w:szCs w:val="20"/>
                <w:shd w:val="clear" w:color="auto" w:fill="FFFFFF"/>
                <w:lang w:val="ro-MD"/>
              </w:rPr>
              <w:t> Dispoziţii generale</w:t>
            </w:r>
          </w:p>
          <w:p w:rsidR="00A376FC" w:rsidRPr="006B045B" w:rsidRDefault="00A376FC" w:rsidP="006B045B">
            <w:pPr>
              <w:pStyle w:val="NoSpacing"/>
              <w:jc w:val="both"/>
              <w:rPr>
                <w:rFonts w:ascii="Times New Roman" w:hAnsi="Times New Roman" w:cs="Times New Roman"/>
                <w:color w:val="000000" w:themeColor="text1"/>
                <w:sz w:val="20"/>
                <w:szCs w:val="20"/>
                <w:lang w:val="ro-MD"/>
              </w:rPr>
            </w:pPr>
            <w:r w:rsidRPr="006B045B">
              <w:rPr>
                <w:rFonts w:ascii="Times New Roman" w:hAnsi="Times New Roman" w:cs="Times New Roman"/>
                <w:color w:val="000000" w:themeColor="text1"/>
                <w:sz w:val="20"/>
                <w:szCs w:val="20"/>
                <w:lang w:val="ro-MD"/>
              </w:rPr>
              <w:t>(6) Organul executiv al fiecăreia dintre societăţile implicate în reorganizare  este obligat:</w:t>
            </w:r>
          </w:p>
          <w:p w:rsidR="00936451" w:rsidRPr="006B045B" w:rsidRDefault="00936451" w:rsidP="006B045B">
            <w:pPr>
              <w:pStyle w:val="NoSpacing"/>
              <w:jc w:val="both"/>
              <w:rPr>
                <w:rFonts w:ascii="Times New Roman" w:hAnsi="Times New Roman" w:cs="Times New Roman"/>
                <w:color w:val="000000" w:themeColor="text1"/>
                <w:sz w:val="20"/>
                <w:szCs w:val="20"/>
                <w:lang w:val="ro-MD"/>
              </w:rPr>
            </w:pPr>
            <w:r w:rsidRPr="006B045B">
              <w:rPr>
                <w:rFonts w:ascii="Times New Roman" w:hAnsi="Times New Roman" w:cs="Times New Roman"/>
                <w:color w:val="000000" w:themeColor="text1"/>
                <w:sz w:val="20"/>
                <w:szCs w:val="20"/>
                <w:lang w:val="ro-MD"/>
              </w:rPr>
              <w:t>(6) Organul executiv al fiecăreia dintre societățile implicate în reorganizare este obligat:</w:t>
            </w:r>
          </w:p>
          <w:p w:rsidR="00936451" w:rsidRPr="006B045B" w:rsidRDefault="00936451" w:rsidP="006B045B">
            <w:pPr>
              <w:pStyle w:val="NoSpacing"/>
              <w:jc w:val="both"/>
              <w:rPr>
                <w:rFonts w:ascii="Times New Roman" w:hAnsi="Times New Roman" w:cs="Times New Roman"/>
                <w:sz w:val="20"/>
                <w:szCs w:val="20"/>
                <w:lang w:val="ro-MD"/>
              </w:rPr>
            </w:pPr>
            <w:r w:rsidRPr="006B045B">
              <w:rPr>
                <w:rFonts w:ascii="Times New Roman" w:hAnsi="Times New Roman" w:cs="Times New Roman"/>
                <w:color w:val="000000" w:themeColor="text1"/>
                <w:sz w:val="20"/>
                <w:szCs w:val="20"/>
                <w:lang w:val="ro-MD"/>
              </w:rPr>
              <w:t xml:space="preserve">a) să întocmească un raport scris, detaliat, prin care să se explice proiectul dezmembrării/contractul de fuziune și să se precizeze temeiul juridic și economic al propunerii, în special coraportul de schimb al acțiunilor. </w:t>
            </w:r>
            <w:r w:rsidR="00051FFF" w:rsidRPr="006B045B">
              <w:rPr>
                <w:rFonts w:ascii="Times New Roman" w:hAnsi="Times New Roman" w:cs="Times New Roman"/>
                <w:color w:val="FF0000"/>
                <w:sz w:val="20"/>
                <w:szCs w:val="20"/>
                <w:lang w:val="ro-MD"/>
              </w:rPr>
              <w:t xml:space="preserve">Raportul va descrie, de asemenea, orice dificultăți speciale de evaluare survenite. Dacă este cazul, în raport se va dezvălui faptul întocmirii raportului de evaluare, menționat la art. </w:t>
            </w:r>
            <w:r w:rsidR="00051FFF" w:rsidRPr="006B045B">
              <w:rPr>
                <w:rFonts w:ascii="Times New Roman" w:hAnsi="Times New Roman" w:cs="Times New Roman"/>
                <w:color w:val="FF0000"/>
                <w:sz w:val="20"/>
                <w:szCs w:val="20"/>
                <w:lang w:val="ro-MD"/>
              </w:rPr>
              <w:lastRenderedPageBreak/>
              <w:t>39 alin. (8), privind valoarea de piață a aportului nebănesc stabilit în folosul societăților beneficiare și registrul în care trebuie depus și publicat acel raport;</w:t>
            </w:r>
          </w:p>
          <w:p w:rsidR="00A376FC" w:rsidRPr="006B045B" w:rsidRDefault="00A376FC" w:rsidP="006B045B">
            <w:pPr>
              <w:pStyle w:val="NoSpacing"/>
              <w:jc w:val="both"/>
              <w:rPr>
                <w:rFonts w:ascii="Times New Roman" w:hAnsi="Times New Roman" w:cs="Times New Roman"/>
                <w:color w:val="000000" w:themeColor="text1"/>
                <w:sz w:val="20"/>
                <w:szCs w:val="20"/>
                <w:lang w:val="ro-MD"/>
              </w:rPr>
            </w:pPr>
            <w:r w:rsidRPr="006B045B">
              <w:rPr>
                <w:rFonts w:ascii="Times New Roman" w:hAnsi="Times New Roman" w:cs="Times New Roman"/>
                <w:color w:val="000000" w:themeColor="text1"/>
                <w:sz w:val="20"/>
                <w:szCs w:val="20"/>
                <w:shd w:val="clear" w:color="auto" w:fill="FFFFFF"/>
                <w:lang w:val="ro-MD"/>
              </w:rPr>
              <w:t>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rsidR="00A376FC" w:rsidRPr="006B045B" w:rsidRDefault="00A376FC" w:rsidP="006B045B">
            <w:pPr>
              <w:pStyle w:val="NoSpacing"/>
              <w:jc w:val="both"/>
              <w:rPr>
                <w:rFonts w:ascii="Times New Roman" w:hAnsi="Times New Roman" w:cs="Times New Roman"/>
                <w:color w:val="000000" w:themeColor="text1"/>
                <w:sz w:val="20"/>
                <w:szCs w:val="20"/>
                <w:shd w:val="clear" w:color="auto" w:fill="FFFFFF"/>
                <w:lang w:val="ro-MD"/>
              </w:rPr>
            </w:pPr>
            <w:r w:rsidRPr="006B045B">
              <w:rPr>
                <w:rStyle w:val="Strong"/>
                <w:rFonts w:ascii="Times New Roman" w:hAnsi="Times New Roman" w:cs="Times New Roman"/>
                <w:color w:val="000000" w:themeColor="text1"/>
                <w:sz w:val="20"/>
                <w:szCs w:val="20"/>
                <w:shd w:val="clear" w:color="auto" w:fill="FFFFFF"/>
                <w:lang w:val="ro-MD"/>
              </w:rPr>
              <w:t>Articolul 93.</w:t>
            </w:r>
            <w:r w:rsidRPr="006B045B">
              <w:rPr>
                <w:rFonts w:ascii="Times New Roman" w:hAnsi="Times New Roman" w:cs="Times New Roman"/>
                <w:color w:val="000000" w:themeColor="text1"/>
                <w:sz w:val="20"/>
                <w:szCs w:val="20"/>
                <w:shd w:val="clear" w:color="auto" w:fill="FFFFFF"/>
                <w:lang w:val="ro-MD"/>
              </w:rPr>
              <w:t> Fuziunea societăţilor</w:t>
            </w:r>
          </w:p>
          <w:p w:rsidR="00A376FC" w:rsidRPr="006B045B" w:rsidRDefault="00A376FC" w:rsidP="006B045B">
            <w:pPr>
              <w:pStyle w:val="NoSpacing"/>
              <w:jc w:val="both"/>
              <w:rPr>
                <w:rFonts w:ascii="Times New Roman" w:hAnsi="Times New Roman" w:cs="Times New Roman"/>
                <w:color w:val="000000" w:themeColor="text1"/>
                <w:sz w:val="20"/>
                <w:szCs w:val="20"/>
                <w:lang w:val="ro-MD"/>
              </w:rPr>
            </w:pPr>
            <w:r w:rsidRPr="006B045B">
              <w:rPr>
                <w:rFonts w:ascii="Times New Roman" w:hAnsi="Times New Roman" w:cs="Times New Roman"/>
                <w:color w:val="000000" w:themeColor="text1"/>
                <w:sz w:val="20"/>
                <w:szCs w:val="20"/>
                <w:lang w:val="ro-MD"/>
              </w:rPr>
              <w:t xml:space="preserve"> (14) Examinarea proiectului de fuziune și întocmirea raportului prevăzut la alin. (10) nu vor fi necesare dacă toți acționarii sau asociații cu drepturi de vot de la fiecare </w:t>
            </w:r>
            <w:r w:rsidRPr="006B045B">
              <w:rPr>
                <w:rFonts w:ascii="Times New Roman" w:hAnsi="Times New Roman" w:cs="Times New Roman"/>
                <w:color w:val="000000" w:themeColor="text1"/>
                <w:sz w:val="20"/>
                <w:szCs w:val="20"/>
                <w:lang w:val="ro-MD"/>
              </w:rPr>
              <w:lastRenderedPageBreak/>
              <w:t>dintre societățile participante la fuziune decid astfel.</w:t>
            </w:r>
          </w:p>
          <w:p w:rsidR="00A376FC" w:rsidRPr="006B045B" w:rsidRDefault="00A376FC" w:rsidP="006B045B">
            <w:pPr>
              <w:pStyle w:val="NoSpacing"/>
              <w:jc w:val="both"/>
              <w:rPr>
                <w:rFonts w:ascii="Times New Roman" w:hAnsi="Times New Roman" w:cs="Times New Roman"/>
                <w:b/>
                <w:bCs/>
                <w:color w:val="000000" w:themeColor="text1"/>
                <w:sz w:val="20"/>
                <w:szCs w:val="20"/>
                <w:lang w:val="ro-MD"/>
              </w:rPr>
            </w:pPr>
          </w:p>
        </w:tc>
        <w:tc>
          <w:tcPr>
            <w:tcW w:w="2552" w:type="dxa"/>
          </w:tcPr>
          <w:p w:rsidR="00A73A33" w:rsidRPr="001F5A3D" w:rsidRDefault="00A73A33" w:rsidP="00A73A3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r w:rsidR="00C118A6" w:rsidRPr="001F5A3D">
              <w:rPr>
                <w:rFonts w:ascii="Times New Roman" w:hAnsi="Times New Roman" w:cs="Times New Roman"/>
                <w:b/>
                <w:bCs/>
                <w:color w:val="000000" w:themeColor="text1"/>
                <w:sz w:val="20"/>
                <w:szCs w:val="20"/>
                <w:lang w:val="ro-MD"/>
              </w:rPr>
              <w:t xml:space="preserve">, </w:t>
            </w:r>
            <w:r w:rsidR="00C118A6" w:rsidRPr="001F5A3D">
              <w:rPr>
                <w:rFonts w:ascii="Times New Roman" w:hAnsi="Times New Roman" w:cs="Times New Roman"/>
                <w:color w:val="EE0000"/>
                <w:sz w:val="20"/>
                <w:szCs w:val="20"/>
                <w:lang w:val="ro-MD"/>
              </w:rPr>
              <w:t xml:space="preserve">in the wording of the Draft Law for the </w:t>
            </w:r>
            <w:r w:rsidR="00B863FA" w:rsidRPr="001F5A3D">
              <w:rPr>
                <w:rFonts w:ascii="Times New Roman" w:hAnsi="Times New Roman" w:cs="Times New Roman"/>
                <w:color w:val="EE0000"/>
                <w:sz w:val="20"/>
                <w:szCs w:val="20"/>
                <w:lang w:val="ro-MD"/>
              </w:rPr>
              <w:t>A</w:t>
            </w:r>
            <w:r w:rsidR="00C118A6" w:rsidRPr="001F5A3D">
              <w:rPr>
                <w:rFonts w:ascii="Times New Roman" w:hAnsi="Times New Roman" w:cs="Times New Roman"/>
                <w:color w:val="EE0000"/>
                <w:sz w:val="20"/>
                <w:szCs w:val="20"/>
                <w:lang w:val="ro-MD"/>
              </w:rPr>
              <w:t xml:space="preserve">mendment of </w:t>
            </w:r>
            <w:r w:rsidR="00B863FA" w:rsidRPr="001F5A3D">
              <w:rPr>
                <w:rFonts w:ascii="Times New Roman" w:hAnsi="Times New Roman" w:cs="Times New Roman"/>
                <w:color w:val="EE0000"/>
                <w:sz w:val="20"/>
                <w:szCs w:val="20"/>
                <w:lang w:val="ro-MD"/>
              </w:rPr>
              <w:t>C</w:t>
            </w:r>
            <w:r w:rsidR="00C118A6" w:rsidRPr="001F5A3D">
              <w:rPr>
                <w:rFonts w:ascii="Times New Roman" w:hAnsi="Times New Roman" w:cs="Times New Roman"/>
                <w:color w:val="EE0000"/>
                <w:sz w:val="20"/>
                <w:szCs w:val="20"/>
                <w:lang w:val="ro-MD"/>
              </w:rPr>
              <w:t xml:space="preserve">ertain </w:t>
            </w:r>
            <w:r w:rsidR="00B863FA" w:rsidRPr="001F5A3D">
              <w:rPr>
                <w:rFonts w:ascii="Times New Roman" w:hAnsi="Times New Roman" w:cs="Times New Roman"/>
                <w:color w:val="EE0000"/>
                <w:sz w:val="20"/>
                <w:szCs w:val="20"/>
                <w:lang w:val="ro-MD"/>
              </w:rPr>
              <w:t>N</w:t>
            </w:r>
            <w:r w:rsidR="00C118A6" w:rsidRPr="001F5A3D">
              <w:rPr>
                <w:rFonts w:ascii="Times New Roman" w:hAnsi="Times New Roman" w:cs="Times New Roman"/>
                <w:color w:val="EE0000"/>
                <w:sz w:val="20"/>
                <w:szCs w:val="20"/>
                <w:lang w:val="ro-MD"/>
              </w:rPr>
              <w:t xml:space="preserve">ormative </w:t>
            </w:r>
            <w:r w:rsidR="00B863FA" w:rsidRPr="001F5A3D">
              <w:rPr>
                <w:rFonts w:ascii="Times New Roman" w:hAnsi="Times New Roman" w:cs="Times New Roman"/>
                <w:color w:val="EE0000"/>
                <w:sz w:val="20"/>
                <w:szCs w:val="20"/>
                <w:lang w:val="ro-MD"/>
              </w:rPr>
              <w:t>A</w:t>
            </w:r>
            <w:r w:rsidR="00C118A6" w:rsidRPr="001F5A3D">
              <w:rPr>
                <w:rFonts w:ascii="Times New Roman" w:hAnsi="Times New Roman" w:cs="Times New Roman"/>
                <w:color w:val="EE0000"/>
                <w:sz w:val="20"/>
                <w:szCs w:val="20"/>
                <w:lang w:val="ro-MD"/>
              </w:rPr>
              <w:t xml:space="preserve">cts </w:t>
            </w:r>
            <w:r w:rsidR="00C118A6" w:rsidRPr="001F5A3D">
              <w:rPr>
                <w:rFonts w:ascii="Times New Roman" w:hAnsi="Times New Roman" w:cs="Times New Roman"/>
                <w:color w:val="EE0000"/>
                <w:sz w:val="20"/>
                <w:szCs w:val="20"/>
                <w:highlight w:val="yellow"/>
                <w:lang w:val="ro-MD"/>
              </w:rPr>
              <w:t>(ID 15856)</w:t>
            </w:r>
            <w:r w:rsidR="00C118A6" w:rsidRPr="001F5A3D">
              <w:rPr>
                <w:rFonts w:ascii="Times New Roman" w:hAnsi="Times New Roman" w:cs="Times New Roman"/>
                <w:color w:val="EE0000"/>
                <w:sz w:val="20"/>
                <w:szCs w:val="20"/>
                <w:lang w:val="ro-MD"/>
              </w:rPr>
              <w:t>:</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92</w:t>
            </w:r>
            <w:r w:rsidRPr="001F5A3D">
              <w:rPr>
                <w:rFonts w:ascii="Times New Roman" w:hAnsi="Times New Roman" w:cs="Times New Roman"/>
                <w:color w:val="000000" w:themeColor="text1"/>
                <w:sz w:val="20"/>
                <w:szCs w:val="20"/>
                <w:lang w:val="ro-MD"/>
              </w:rPr>
              <w:t>. General provisions</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executive organ of each of the companies involved in the reorganisation is obliged:</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to draw up a detailed, written report explaining the division project/merger contract and specifying the legal and economic grounds of the proposal, in particular the exchange ratio of the shares</w:t>
            </w:r>
            <w:r w:rsidR="00BD201A" w:rsidRPr="001F5A3D">
              <w:rPr>
                <w:rFonts w:ascii="Times New Roman" w:hAnsi="Times New Roman" w:cs="Times New Roman"/>
                <w:color w:val="000000" w:themeColor="text1"/>
                <w:sz w:val="20"/>
                <w:szCs w:val="20"/>
                <w:lang w:val="ro-MD"/>
              </w:rPr>
              <w:t xml:space="preserve">. </w:t>
            </w:r>
            <w:r w:rsidR="00051FFF">
              <w:rPr>
                <w:rFonts w:ascii="Times New Roman" w:hAnsi="Times New Roman" w:cs="Times New Roman"/>
                <w:color w:val="EE0000"/>
                <w:sz w:val="20"/>
                <w:szCs w:val="20"/>
                <w:lang w:val="ro-MD"/>
              </w:rPr>
              <w:t xml:space="preserve">The report shall also describe any special valuation difficulties encountered. Where appropriate, the report shall disclose the fact of the preparation of the valuation report, mentioned in art. 39 para. (8), regarding the market value of the non-monetary contribution established for the benefit of </w:t>
            </w:r>
            <w:r w:rsidR="00051FFF">
              <w:rPr>
                <w:rFonts w:ascii="Times New Roman" w:hAnsi="Times New Roman" w:cs="Times New Roman"/>
                <w:color w:val="EE0000"/>
                <w:sz w:val="20"/>
                <w:szCs w:val="20"/>
                <w:lang w:val="ro-MD"/>
              </w:rPr>
              <w:lastRenderedPageBreak/>
              <w:t>the beneficiary companies and the register in which that report must be filed and published;</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to inform the general meeting, as well as the executive organs of the other companies involved in the reorganisation, so that they, in turn, can inform the general meetings regarding any substantial change in the assets and liabilities exceeding 1% of the total value of the assets according to the latest annual financial statements or, as the case may be, according to the financial statements provided in art. 94 para. (1) let. c), occurred between the date of drawing up the division project/merger contract and the date of the general meetings which are to approve the reorganisation resolution.</w:t>
            </w:r>
          </w:p>
          <w:p w:rsidR="00A73A33"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A376FC" w:rsidRPr="001F5A3D" w:rsidRDefault="00A73A33" w:rsidP="00A73A3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(14) The examination of the merger project and the drawing up of the report provided for in para. (10) shall not be necessary if all shareholders or members with voting rights from each of the companies </w:t>
            </w:r>
            <w:r w:rsidRPr="001F5A3D">
              <w:rPr>
                <w:rFonts w:ascii="Times New Roman" w:hAnsi="Times New Roman" w:cs="Times New Roman"/>
                <w:color w:val="000000" w:themeColor="text1"/>
                <w:sz w:val="20"/>
                <w:szCs w:val="20"/>
                <w:lang w:val="ro-MD"/>
              </w:rPr>
              <w:lastRenderedPageBreak/>
              <w:t>participating in the merger so decide.</w:t>
            </w:r>
          </w:p>
        </w:tc>
        <w:tc>
          <w:tcPr>
            <w:tcW w:w="1275" w:type="dxa"/>
          </w:tcPr>
          <w:p w:rsidR="00A376FC" w:rsidRPr="001F5A3D" w:rsidRDefault="00482029" w:rsidP="00F401F7">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ompatibil</w:t>
            </w:r>
            <w:r w:rsidR="00286B93" w:rsidRPr="001F5A3D">
              <w:rPr>
                <w:rFonts w:ascii="Times New Roman" w:hAnsi="Times New Roman" w:cs="Times New Roman"/>
                <w:bCs/>
                <w:color w:val="000000" w:themeColor="text1"/>
                <w:sz w:val="20"/>
                <w:szCs w:val="20"/>
                <w:lang w:val="ro-MD"/>
              </w:rPr>
              <w:t xml:space="preserve"> / Compatible</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Legea RM transpune majoritar condițiile pe care trebuie să le întrunească raportul privind fuziunea, mai puțin faptul ca în conținutul acestui raport să fie însemnate dificultățile speciale de evaluare care au apărut pe parcurs. </w:t>
            </w:r>
          </w:p>
          <w:p w:rsidR="00A376FC" w:rsidRPr="001F5A3D" w:rsidRDefault="00A376FC" w:rsidP="00A376FC">
            <w:pPr>
              <w:jc w:val="both"/>
              <w:rPr>
                <w:rFonts w:ascii="Times New Roman" w:hAnsi="Times New Roman" w:cs="Times New Roman"/>
                <w:bCs/>
                <w:color w:val="000000" w:themeColor="text1"/>
                <w:sz w:val="20"/>
                <w:szCs w:val="20"/>
                <w:lang w:val="ro-MD"/>
              </w:rPr>
            </w:pPr>
          </w:p>
          <w:p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866BCC">
        <w:tc>
          <w:tcPr>
            <w:tcW w:w="2547" w:type="dxa"/>
          </w:tcPr>
          <w:p w:rsidR="00A376FC" w:rsidRPr="001F5A3D"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Articolul 96</w:t>
            </w:r>
            <w:r w:rsidRPr="001F5A3D">
              <w:rPr>
                <w:rFonts w:ascii="Times New Roman" w:eastAsia="Times New Roman" w:hAnsi="Times New Roman" w:cs="Times New Roman"/>
                <w:b/>
                <w:bCs/>
                <w:color w:val="000000" w:themeColor="text1"/>
                <w:sz w:val="20"/>
                <w:szCs w:val="20"/>
                <w:lang w:val="ro-MD" w:eastAsia="ru-RU"/>
              </w:rPr>
              <w:br/>
              <w:t>Examinarea proiectului termenilor fuziunii de către experți</w:t>
            </w:r>
          </w:p>
          <w:p w:rsidR="00A376FC" w:rsidRPr="001F5A3D"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Unul sau mai mulți experți, acționând în numele fiecăreia dintre societățile care fuzionează, dar independenți de acestea, numiți sau aprobați de o autoritate judiciară sau administrativă, examinează proiectul termenilor fuziunii și întocmesc un raport scris adresat acționarilor. Cu toate acestea, legislația statelor membre poate prevedea numirea unuia sau mai multor experți independenți pentru toate societățile care fuzionează, dacă această numire este făcută de o autoritate judiciară sau administrativă la cererea comună a acestor societăți. În funcție de legislația fiecărui stat membru, acești experți pot fi persoane fizice, persoane juridice, companii sau firme.</w:t>
            </w:r>
          </w:p>
          <w:p w:rsidR="00A376FC" w:rsidRPr="001F5A3D"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2. În raportul menționat la alineatul (1), experții vor indica, în orice caz, dacă în </w:t>
            </w:r>
            <w:r w:rsidRPr="001F5A3D">
              <w:rPr>
                <w:rFonts w:ascii="Times New Roman" w:eastAsia="Times New Roman" w:hAnsi="Times New Roman" w:cs="Times New Roman"/>
                <w:color w:val="000000" w:themeColor="text1"/>
                <w:sz w:val="20"/>
                <w:szCs w:val="20"/>
                <w:lang w:val="ro-MD" w:eastAsia="ru-RU"/>
              </w:rPr>
              <w:lastRenderedPageBreak/>
              <w:t>opinia lor raportul de schimb al acțiunilor este corect și rezonabil. Declarația lor trebuie să includă cel puțin:</w:t>
            </w: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(a) indicarea metodei sau metodelor utilizate pentru a stabili raportul de schimb al acțiunilor propus;</w:t>
            </w:r>
            <w:r w:rsidRPr="001F5A3D">
              <w:rPr>
                <w:rFonts w:ascii="Times New Roman" w:eastAsia="Times New Roman" w:hAnsi="Times New Roman" w:cs="Times New Roman"/>
                <w:color w:val="000000" w:themeColor="text1"/>
                <w:sz w:val="20"/>
                <w:szCs w:val="20"/>
                <w:lang w:val="ro-MD" w:eastAsia="ru-RU"/>
              </w:rPr>
              <w:br/>
              <w:t>(b) menționarea dacă aceste metode sunt adecvate în cazul de față, indicarea valorilor obținute prin aplicarea fiecăreia dintre aceste metode și exprimarea unei opinii privind importanța relativă acordată acestor metode pentru a ajunge la valoarea finală stabilită.</w:t>
            </w: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Raportul va descrie, de asemenea, orice dificultăți speciale de evaluare care au apărut.</w:t>
            </w: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3. Fiecare expert are dreptul de a obține de la societățile care fuzionează toate informațiile și documentele relevante și de a efectua toate investigațiile necesare.</w:t>
            </w: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rsidR="00A376FC" w:rsidRPr="001F5A3D"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4. Nu este necesară nici examinarea proiectului termenilor fuziunii, nici raportul expertului, dacă toți acționarii și toți deținătorii altor titluri care conferă drept de vot ai fiecăreia dintre </w:t>
            </w:r>
            <w:r w:rsidRPr="001F5A3D">
              <w:rPr>
                <w:rFonts w:ascii="Times New Roman" w:eastAsia="Times New Roman" w:hAnsi="Times New Roman" w:cs="Times New Roman"/>
                <w:color w:val="000000" w:themeColor="text1"/>
                <w:sz w:val="20"/>
                <w:szCs w:val="20"/>
                <w:lang w:val="ro-MD" w:eastAsia="ru-RU"/>
              </w:rPr>
              <w:lastRenderedPageBreak/>
              <w:t>societățile implicate în fuziune au fost de acord.</w:t>
            </w: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96</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Examination of the draft terms of merger by experts</w:t>
            </w:r>
          </w:p>
          <w:p w:rsidR="00A376FC" w:rsidRPr="001F5A3D" w:rsidRDefault="00A376FC" w:rsidP="00A376FC">
            <w:pPr>
              <w:jc w:val="both"/>
              <w:rPr>
                <w:rFonts w:ascii="Times New Roman" w:hAnsi="Times New Roman" w:cs="Times New Roman"/>
                <w:color w:val="000000" w:themeColor="text1"/>
                <w:sz w:val="20"/>
                <w:szCs w:val="20"/>
                <w:lang w:val="en-US"/>
              </w:rPr>
            </w:pP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One or more experts, acting on behalf of each of the merging companies but independent of them, appointed or approved by a judicial or administrative authority, shall examine the draft terms of merger and draw up a written report to the shareholders. However, the laws of the Member States may provide for the appointment of one or more independent experts for all the merging companies, if such appointment is made by a judicial or administrative authority at the joint request of those companies. Such experts may, depending on the laws of each Member State, be natural or legal persons or companies or firms.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In the report referred to in paragraph 1, the experts shall in any case state whether in their opinion the share exchange ratio is fair </w:t>
            </w:r>
            <w:r w:rsidRPr="001F5A3D">
              <w:rPr>
                <w:rFonts w:ascii="Times New Roman" w:hAnsi="Times New Roman" w:cs="Times New Roman"/>
                <w:color w:val="000000" w:themeColor="text1"/>
                <w:sz w:val="20"/>
                <w:szCs w:val="20"/>
                <w:lang w:val="en-US"/>
              </w:rPr>
              <w:lastRenderedPageBreak/>
              <w:t xml:space="preserve">and reasonable. Their statement shall at least: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indicate the method or methods used to arrive at the share exchange ratio proposed;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state whether such method or methods are adequate in the case in question, indicate the values arrived at using each such methods and give an opinion on the relative importance attributed to such methods in arriving at the value decided on.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report shall also describe any special valuation difficulties which have arisen.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3. Each expert shall be entitled to obtain from the merging companies all relevant information and documents and to carry out all necessary investigations.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4. Neither an examination of the draft terms of merger nor an expert report shall be required if all the shareholders and the holders of other securities conferring the right to vote of each of the companies involved in the merger have so agreed. </w:t>
            </w:r>
          </w:p>
          <w:p w:rsidR="00A376FC" w:rsidRPr="001F5A3D" w:rsidRDefault="00A376FC" w:rsidP="00A376FC">
            <w:pPr>
              <w:jc w:val="both"/>
              <w:rPr>
                <w:rFonts w:ascii="Times New Roman" w:hAnsi="Times New Roman" w:cs="Times New Roman"/>
                <w:b/>
                <w:color w:val="000000" w:themeColor="text1"/>
                <w:sz w:val="20"/>
                <w:szCs w:val="20"/>
                <w:lang w:val="ro-MD"/>
              </w:rPr>
            </w:pPr>
          </w:p>
        </w:tc>
        <w:tc>
          <w:tcPr>
            <w:tcW w:w="2551" w:type="dxa"/>
          </w:tcPr>
          <w:p w:rsidR="00A376FC" w:rsidRPr="001F5A3D" w:rsidRDefault="00A376FC" w:rsidP="00A376FC">
            <w:pPr>
              <w:jc w:val="both"/>
              <w:rPr>
                <w:rStyle w:val="Strong"/>
                <w:rFonts w:ascii="Times New Roman" w:hAnsi="Times New Roman" w:cs="Times New Roman"/>
                <w:sz w:val="20"/>
                <w:szCs w:val="20"/>
                <w:shd w:val="clear" w:color="auto" w:fill="FFFFFF"/>
                <w:lang w:val="ro-MD"/>
              </w:rPr>
            </w:pPr>
            <w:r w:rsidRPr="001F5A3D">
              <w:rPr>
                <w:rStyle w:val="Strong"/>
                <w:rFonts w:ascii="Times New Roman" w:hAnsi="Times New Roman" w:cs="Times New Roman"/>
                <w:sz w:val="20"/>
                <w:szCs w:val="20"/>
                <w:shd w:val="clear" w:color="auto" w:fill="FFFFFF"/>
                <w:lang w:val="ro-MD"/>
              </w:rPr>
              <w:lastRenderedPageBreak/>
              <w:t>Legea 1134/1997</w:t>
            </w:r>
          </w:p>
          <w:p w:rsidR="00A376FC" w:rsidRPr="001F5A3D" w:rsidRDefault="00A376FC" w:rsidP="00A376FC">
            <w:pPr>
              <w:jc w:val="both"/>
              <w:rPr>
                <w:rFonts w:ascii="Times New Roman" w:hAnsi="Times New Roman" w:cs="Times New Roman"/>
                <w:sz w:val="20"/>
                <w:szCs w:val="20"/>
                <w:shd w:val="clear" w:color="auto" w:fill="FFFFFF"/>
                <w:lang w:val="ro-MD"/>
              </w:rPr>
            </w:pPr>
            <w:r w:rsidRPr="001F5A3D">
              <w:rPr>
                <w:rStyle w:val="Strong"/>
                <w:rFonts w:ascii="Times New Roman" w:hAnsi="Times New Roman" w:cs="Times New Roman"/>
                <w:sz w:val="20"/>
                <w:szCs w:val="20"/>
                <w:shd w:val="clear" w:color="auto" w:fill="FFFFFF"/>
                <w:lang w:val="ro-MD"/>
              </w:rPr>
              <w:t>Articolul 93.</w:t>
            </w:r>
            <w:r w:rsidRPr="001F5A3D">
              <w:rPr>
                <w:rFonts w:ascii="Times New Roman" w:hAnsi="Times New Roman" w:cs="Times New Roman"/>
                <w:sz w:val="20"/>
                <w:szCs w:val="20"/>
                <w:shd w:val="clear" w:color="auto" w:fill="FFFFFF"/>
                <w:lang w:val="ro-MD"/>
              </w:rPr>
              <w:t> Fuziunea societăţilor</w:t>
            </w:r>
          </w:p>
          <w:p w:rsidR="00A376FC" w:rsidRPr="001F5A3D" w:rsidRDefault="00A376FC" w:rsidP="00A376FC">
            <w:pPr>
              <w:jc w:val="both"/>
              <w:rPr>
                <w:rFonts w:ascii="Times New Roman" w:hAnsi="Times New Roman" w:cs="Times New Roman"/>
                <w:sz w:val="20"/>
                <w:szCs w:val="20"/>
                <w:shd w:val="clear" w:color="auto" w:fill="FFFFFF"/>
                <w:lang w:val="ro-MD"/>
              </w:rPr>
            </w:pPr>
            <w:r w:rsidRPr="001F5A3D">
              <w:rPr>
                <w:rFonts w:ascii="Times New Roman" w:hAnsi="Times New Roman" w:cs="Times New Roman"/>
                <w:sz w:val="20"/>
                <w:szCs w:val="20"/>
                <w:shd w:val="clear" w:color="auto" w:fill="FFFFFF"/>
                <w:lang w:val="ro-MD"/>
              </w:rPr>
              <w:t>(10) Unul sau mai mulți specialiști în evaluarea bunurilor din cadrul întreprinderii de evaluare (evaluatori), acționând în numele societăților care fuzionează, dar independent de acestea, analizează contractul de fuziune și întocmesc un raport scris către acționari.</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(11) În fiecare caz, raportul va conține opinia evaluatorilor privind corectitudinea și 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w:t>
            </w:r>
            <w:r w:rsidRPr="001F5A3D">
              <w:rPr>
                <w:sz w:val="20"/>
                <w:szCs w:val="20"/>
                <w:lang w:val="ro-MD"/>
              </w:rPr>
              <w:lastRenderedPageBreak/>
              <w:t>decise. Raportul va descrie, de asemenea, orice dificultăți speciale de evaluare survenite.</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(12) Societățile care fuzionează sunt obligate să pună la dispoziția evaluatorului toate informațiile și documentele relevante în scopul efectuării evaluării.</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 (14) Examinarea proiectului de fuziune și întocmirea raportului prevăzut la alin. (10) nu vor fi necesare dacă toți acționarii sau asociații cu drepturi de vot de la fiecare dintre societățile participante la fuziune decid astfel.</w:t>
            </w:r>
          </w:p>
          <w:p w:rsidR="002861A6" w:rsidRPr="001F5A3D" w:rsidRDefault="002861A6" w:rsidP="002861A6">
            <w:pPr>
              <w:jc w:val="both"/>
              <w:rPr>
                <w:rFonts w:ascii="Times New Roman" w:hAnsi="Times New Roman" w:cs="Times New Roman"/>
                <w:b/>
                <w:bCs/>
                <w:sz w:val="20"/>
                <w:szCs w:val="20"/>
                <w:lang w:val="ro-MD"/>
              </w:rPr>
            </w:pPr>
          </w:p>
          <w:p w:rsidR="002861A6" w:rsidRPr="001F5A3D" w:rsidRDefault="002861A6" w:rsidP="002861A6">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L</w:t>
            </w:r>
            <w:r w:rsidR="006B045B">
              <w:rPr>
                <w:rFonts w:ascii="Times New Roman" w:hAnsi="Times New Roman" w:cs="Times New Roman"/>
                <w:b/>
                <w:bCs/>
                <w:sz w:val="20"/>
                <w:szCs w:val="20"/>
                <w:lang w:val="ro-MD"/>
              </w:rPr>
              <w:t>egea</w:t>
            </w:r>
            <w:r w:rsidRPr="001F5A3D">
              <w:rPr>
                <w:rFonts w:ascii="Times New Roman" w:hAnsi="Times New Roman" w:cs="Times New Roman"/>
                <w:b/>
                <w:bCs/>
                <w:sz w:val="20"/>
                <w:szCs w:val="20"/>
                <w:lang w:val="ro-MD"/>
              </w:rPr>
              <w:t xml:space="preserve"> 989/2002</w:t>
            </w:r>
          </w:p>
          <w:p w:rsidR="002861A6" w:rsidRPr="001F5A3D" w:rsidRDefault="002861A6" w:rsidP="002861A6">
            <w:pPr>
              <w:jc w:val="both"/>
              <w:rPr>
                <w:rFonts w:ascii="Times New Roman" w:hAnsi="Times New Roman" w:cs="Times New Roman"/>
                <w:sz w:val="20"/>
                <w:szCs w:val="20"/>
                <w:lang w:val="ro-MD"/>
              </w:rPr>
            </w:pPr>
            <w:r w:rsidRPr="001F5A3D">
              <w:rPr>
                <w:rFonts w:ascii="Times New Roman" w:hAnsi="Times New Roman" w:cs="Times New Roman"/>
                <w:b/>
                <w:bCs/>
                <w:sz w:val="20"/>
                <w:szCs w:val="20"/>
                <w:lang w:val="ro-MD"/>
              </w:rPr>
              <w:t xml:space="preserve">Articolul 11. </w:t>
            </w:r>
            <w:r w:rsidRPr="001F5A3D">
              <w:rPr>
                <w:rFonts w:ascii="Times New Roman" w:hAnsi="Times New Roman" w:cs="Times New Roman"/>
                <w:sz w:val="20"/>
                <w:szCs w:val="20"/>
                <w:lang w:val="ro-MD"/>
              </w:rPr>
              <w:t>Cerințele față de raportul de evaluare</w:t>
            </w:r>
          </w:p>
          <w:p w:rsidR="002861A6" w:rsidRPr="001F5A3D" w:rsidRDefault="002861A6" w:rsidP="002861A6">
            <w:pPr>
              <w:jc w:val="both"/>
              <w:rPr>
                <w:rFonts w:ascii="Times New Roman" w:hAnsi="Times New Roman" w:cs="Times New Roman"/>
                <w:sz w:val="20"/>
                <w:szCs w:val="20"/>
                <w:lang w:val="ro-MD"/>
              </w:rPr>
            </w:pPr>
            <w:r w:rsidRPr="001F5A3D">
              <w:rPr>
                <w:rFonts w:ascii="Times New Roman" w:hAnsi="Times New Roman" w:cs="Times New Roman"/>
                <w:sz w:val="20"/>
                <w:szCs w:val="20"/>
                <w:lang w:val="ro-MD"/>
              </w:rPr>
              <w:t>(3) În raportul de evaluare se indică:</w:t>
            </w:r>
          </w:p>
          <w:p w:rsidR="002861A6" w:rsidRPr="001F5A3D" w:rsidRDefault="002861A6" w:rsidP="002861A6">
            <w:pPr>
              <w:jc w:val="both"/>
              <w:rPr>
                <w:rFonts w:ascii="Times New Roman" w:hAnsi="Times New Roman" w:cs="Times New Roman"/>
                <w:sz w:val="20"/>
                <w:szCs w:val="20"/>
                <w:lang w:val="ro-MD"/>
              </w:rPr>
            </w:pPr>
            <w:r w:rsidRPr="001F5A3D">
              <w:rPr>
                <w:rFonts w:ascii="Times New Roman" w:hAnsi="Times New Roman" w:cs="Times New Roman"/>
                <w:sz w:val="20"/>
                <w:szCs w:val="20"/>
                <w:lang w:val="ro-MD"/>
              </w:rPr>
              <w:t>h) lista standardelor, abordărilor, datelor inițiale (cu indicarea sursei de obținere a lor), utilizate pentru evaluare, precum și ipotezele evaluatorului, pe care se bazează evaluarea;</w:t>
            </w:r>
          </w:p>
          <w:p w:rsidR="002861A6" w:rsidRPr="001F5A3D" w:rsidRDefault="002861A6" w:rsidP="002861A6">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Articolul 15</w:t>
            </w:r>
            <w:r w:rsidRPr="001F5A3D">
              <w:rPr>
                <w:rFonts w:ascii="Times New Roman" w:hAnsi="Times New Roman" w:cs="Times New Roman"/>
                <w:sz w:val="20"/>
                <w:szCs w:val="20"/>
                <w:lang w:val="it-IT"/>
              </w:rPr>
              <w:t>. Condițiile de certificare a evaluatorilor</w:t>
            </w:r>
          </w:p>
          <w:p w:rsidR="00A376FC" w:rsidRPr="001F5A3D" w:rsidRDefault="002861A6" w:rsidP="002861A6">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(1) Certificarea evaluatorilor bunurilor imobile, a evaluatorilor bunurilor mobile, a evaluatorilor </w:t>
            </w:r>
            <w:r w:rsidRPr="001F5A3D">
              <w:rPr>
                <w:rFonts w:ascii="Times New Roman" w:hAnsi="Times New Roman" w:cs="Times New Roman"/>
                <w:sz w:val="20"/>
                <w:szCs w:val="20"/>
                <w:lang w:val="it-IT"/>
              </w:rPr>
              <w:lastRenderedPageBreak/>
              <w:t>obiectelor de proprietate intelectuală și a evaluatorilor în domeniul valorilor mobiliare este o condiție obligatorie ce permite asigurarea pieței serviciilor de evaluare cu specialiști certificați, care corespund cerințelor minime stabilite în lege.</w:t>
            </w:r>
          </w:p>
          <w:p w:rsidR="00F615C0" w:rsidRPr="001F5A3D" w:rsidRDefault="00F615C0" w:rsidP="002861A6">
            <w:pPr>
              <w:jc w:val="both"/>
              <w:rPr>
                <w:rFonts w:ascii="Times New Roman" w:hAnsi="Times New Roman" w:cs="Times New Roman"/>
                <w:b/>
                <w:bCs/>
                <w:sz w:val="20"/>
                <w:szCs w:val="20"/>
                <w:lang w:val="it-IT"/>
              </w:rPr>
            </w:pPr>
          </w:p>
        </w:tc>
        <w:tc>
          <w:tcPr>
            <w:tcW w:w="2552" w:type="dxa"/>
          </w:tcPr>
          <w:p w:rsidR="00E63F79" w:rsidRPr="001F5A3D" w:rsidRDefault="00E63F79" w:rsidP="00E63F79">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E63F79" w:rsidRPr="001F5A3D" w:rsidRDefault="00E63F79" w:rsidP="00E63F79">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E63F79" w:rsidRPr="001F5A3D" w:rsidRDefault="00E63F79" w:rsidP="00E63F79">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(10) One or more specialists in the valuation of assets from within the valuation enterprise (valuers), acting on behalf of the merging companies, but independently of them, shall analyse the merger contract and draw up a written report to the shareholders.</w:t>
            </w:r>
          </w:p>
          <w:p w:rsidR="00E63F79" w:rsidRPr="001F5A3D" w:rsidRDefault="00E63F79" w:rsidP="00E63F79">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(11) In each case, the report shall contain the opinion of the valuers regarding the fairness and reasonableness of the conversion ratio. The report must indicate the method/methods used to obtain the proposed ratio for the conversion of shares, specify whether the respective method/methods are appropriate for the case in point, mention the values obtained by using each of these methods and contain an opinion on the relative importance attributed to the methods in question for obtaining the value of the decided conversion ratio. The report shall also describe </w:t>
            </w:r>
            <w:r w:rsidRPr="001F5A3D">
              <w:rPr>
                <w:rFonts w:ascii="Times New Roman" w:hAnsi="Times New Roman" w:cs="Times New Roman"/>
                <w:color w:val="000000" w:themeColor="text1"/>
                <w:sz w:val="20"/>
                <w:szCs w:val="20"/>
                <w:lang w:val="ro-MD"/>
              </w:rPr>
              <w:lastRenderedPageBreak/>
              <w:t>any special valuation difficulties encountered.</w:t>
            </w:r>
          </w:p>
          <w:p w:rsidR="00E63F79" w:rsidRPr="001F5A3D" w:rsidRDefault="00E63F79" w:rsidP="00E63F79">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(12) The merging companies are obliged to make available to the valuer all relevant information and documents for the purpose of carrying out the valuation.</w:t>
            </w:r>
          </w:p>
          <w:p w:rsidR="00A376FC" w:rsidRPr="001F5A3D" w:rsidRDefault="00E63F79" w:rsidP="00E63F79">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(14) The examination of the merger project and the drawing up of the report provided for in para. (10) shall not be necessary if all shareholders or members with voting rights from each of the companies participating in the </w:t>
            </w:r>
            <w:r w:rsidR="00874F88" w:rsidRPr="001F5A3D">
              <w:rPr>
                <w:rFonts w:ascii="Times New Roman" w:hAnsi="Times New Roman" w:cs="Times New Roman"/>
                <w:color w:val="000000" w:themeColor="text1"/>
                <w:sz w:val="20"/>
                <w:szCs w:val="20"/>
                <w:lang w:val="ro-MD"/>
              </w:rPr>
              <w:t>m</w:t>
            </w:r>
            <w:r w:rsidRPr="001F5A3D">
              <w:rPr>
                <w:rFonts w:ascii="Times New Roman" w:hAnsi="Times New Roman" w:cs="Times New Roman"/>
                <w:color w:val="000000" w:themeColor="text1"/>
                <w:sz w:val="20"/>
                <w:szCs w:val="20"/>
                <w:lang w:val="ro-MD"/>
              </w:rPr>
              <w:t>erger so decide.</w:t>
            </w:r>
          </w:p>
          <w:p w:rsidR="00874F88" w:rsidRPr="001F5A3D" w:rsidRDefault="00874F88" w:rsidP="00E63F79">
            <w:pPr>
              <w:jc w:val="both"/>
              <w:rPr>
                <w:rFonts w:ascii="Times New Roman" w:hAnsi="Times New Roman" w:cs="Times New Roman"/>
                <w:color w:val="000000" w:themeColor="text1"/>
                <w:sz w:val="20"/>
                <w:szCs w:val="20"/>
                <w:lang w:val="ro-MD"/>
              </w:rPr>
            </w:pPr>
          </w:p>
          <w:p w:rsidR="00874F88" w:rsidRPr="001F5A3D" w:rsidRDefault="00874F88" w:rsidP="00874F88">
            <w:pPr>
              <w:jc w:val="both"/>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Law 989/2002</w:t>
            </w:r>
          </w:p>
          <w:p w:rsidR="00874F88" w:rsidRPr="001F5A3D"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w:t>
            </w:r>
            <w:r w:rsidR="00711425" w:rsidRPr="001F5A3D">
              <w:rPr>
                <w:rFonts w:ascii="Times New Roman" w:hAnsi="Times New Roman" w:cs="Times New Roman"/>
                <w:b/>
                <w:color w:val="000000" w:themeColor="text1"/>
                <w:sz w:val="20"/>
                <w:szCs w:val="20"/>
                <w:lang w:val="ro-MD"/>
              </w:rPr>
              <w:t>i</w:t>
            </w:r>
            <w:r w:rsidRPr="001F5A3D">
              <w:rPr>
                <w:rFonts w:ascii="Times New Roman" w:hAnsi="Times New Roman" w:cs="Times New Roman"/>
                <w:b/>
                <w:color w:val="000000" w:themeColor="text1"/>
                <w:sz w:val="20"/>
                <w:szCs w:val="20"/>
                <w:lang w:val="ro-MD"/>
              </w:rPr>
              <w:t>cle 11</w:t>
            </w:r>
            <w:r w:rsidRPr="001F5A3D">
              <w:rPr>
                <w:rFonts w:ascii="Times New Roman" w:hAnsi="Times New Roman" w:cs="Times New Roman"/>
                <w:color w:val="000000" w:themeColor="text1"/>
                <w:sz w:val="20"/>
                <w:szCs w:val="20"/>
                <w:lang w:val="ro-MD"/>
              </w:rPr>
              <w:t>. Requirements for the valuation report</w:t>
            </w:r>
          </w:p>
          <w:p w:rsidR="00874F88" w:rsidRPr="001F5A3D"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valuation report shall indicate:</w:t>
            </w:r>
          </w:p>
          <w:p w:rsidR="00874F88" w:rsidRPr="006B045B"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the list of standards, approaches, initial data (with the indication of their source of collection), used for the valuation, as well as the valuer's assumptions, on which the valuation is based;</w:t>
            </w:r>
          </w:p>
          <w:p w:rsidR="00874F88" w:rsidRPr="001F5A3D"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w:t>
            </w:r>
            <w:r w:rsidR="006B045B">
              <w:rPr>
                <w:rFonts w:ascii="Times New Roman" w:hAnsi="Times New Roman" w:cs="Times New Roman"/>
                <w:b/>
                <w:color w:val="000000" w:themeColor="text1"/>
                <w:sz w:val="20"/>
                <w:szCs w:val="20"/>
                <w:lang w:val="ro-MD"/>
              </w:rPr>
              <w:t>l</w:t>
            </w:r>
            <w:r w:rsidRPr="001F5A3D">
              <w:rPr>
                <w:rFonts w:ascii="Times New Roman" w:hAnsi="Times New Roman" w:cs="Times New Roman"/>
                <w:b/>
                <w:color w:val="000000" w:themeColor="text1"/>
                <w:sz w:val="20"/>
                <w:szCs w:val="20"/>
                <w:lang w:val="ro-MD"/>
              </w:rPr>
              <w:t>e 15.</w:t>
            </w:r>
            <w:r w:rsidRPr="001F5A3D">
              <w:rPr>
                <w:rFonts w:ascii="Times New Roman" w:hAnsi="Times New Roman" w:cs="Times New Roman"/>
                <w:color w:val="000000" w:themeColor="text1"/>
                <w:sz w:val="20"/>
                <w:szCs w:val="20"/>
                <w:lang w:val="ro-MD"/>
              </w:rPr>
              <w:t xml:space="preserve"> Conditions for the certification of valuers</w:t>
            </w:r>
          </w:p>
          <w:p w:rsidR="00874F88" w:rsidRPr="001F5A3D"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certification of real estate valuers, of movable property valuers, of intellectual property valuers and of valuers in the field of </w:t>
            </w:r>
            <w:r w:rsidRPr="001F5A3D">
              <w:rPr>
                <w:rFonts w:ascii="Times New Roman" w:hAnsi="Times New Roman" w:cs="Times New Roman"/>
                <w:color w:val="000000" w:themeColor="text1"/>
                <w:sz w:val="20"/>
                <w:szCs w:val="20"/>
                <w:lang w:val="ro-MD"/>
              </w:rPr>
              <w:lastRenderedPageBreak/>
              <w:t>securities is a mandatory condition that allows the provision of the valuation services market with certified specialists, who meet the minimum requirements established in the law.</w:t>
            </w:r>
          </w:p>
          <w:p w:rsidR="00106F88" w:rsidRPr="001F5A3D" w:rsidRDefault="00106F88" w:rsidP="00874F88">
            <w:pPr>
              <w:jc w:val="both"/>
              <w:rPr>
                <w:rFonts w:ascii="Times New Roman" w:hAnsi="Times New Roman" w:cs="Times New Roman"/>
                <w:color w:val="000000" w:themeColor="text1"/>
                <w:sz w:val="20"/>
                <w:szCs w:val="20"/>
                <w:lang w:val="ro-MD"/>
              </w:rPr>
            </w:pPr>
          </w:p>
        </w:tc>
        <w:tc>
          <w:tcPr>
            <w:tcW w:w="1275" w:type="dxa"/>
          </w:tcPr>
          <w:p w:rsidR="00A376FC" w:rsidRPr="001F5A3D" w:rsidRDefault="00A376FC" w:rsidP="00A376FC">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2A7340" w:rsidRPr="001F5A3D">
              <w:rPr>
                <w:rFonts w:ascii="Times New Roman" w:hAnsi="Times New Roman" w:cs="Times New Roman"/>
                <w:bCs/>
                <w:color w:val="000000" w:themeColor="text1"/>
                <w:sz w:val="20"/>
                <w:szCs w:val="20"/>
                <w:lang w:val="ro-MD"/>
              </w:rPr>
              <w:t>/ Compatible</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rsidTr="00866BCC">
        <w:tc>
          <w:tcPr>
            <w:tcW w:w="2547" w:type="dxa"/>
          </w:tcPr>
          <w:p w:rsidR="00A376FC" w:rsidRPr="001F5A3D"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Articolul 97</w:t>
            </w:r>
            <w:r w:rsidRPr="001F5A3D">
              <w:rPr>
                <w:rFonts w:ascii="Times New Roman" w:eastAsia="Times New Roman" w:hAnsi="Times New Roman" w:cs="Times New Roman"/>
                <w:b/>
                <w:bCs/>
                <w:color w:val="000000" w:themeColor="text1"/>
                <w:sz w:val="20"/>
                <w:szCs w:val="20"/>
                <w:lang w:val="ro-MD" w:eastAsia="ru-RU"/>
              </w:rPr>
              <w:br/>
              <w:t>Punerea la dispoziție a documentelor pentru consultarea de către acționari</w:t>
            </w:r>
          </w:p>
          <w:p w:rsidR="00A376FC" w:rsidRPr="001F5A3D" w:rsidRDefault="00A376FC" w:rsidP="00A376FC">
            <w:pPr>
              <w:numPr>
                <w:ilvl w:val="0"/>
                <w:numId w:val="1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Toți acționarii au dreptul de a consulta cel puțin următoarele documente la sediul social, cu cel puțin o lună înainte de data stabilită pentru adunarea generală care urmează să decidă asupra proiectului termenilor fuziunii:</w:t>
            </w:r>
          </w:p>
          <w:p w:rsidR="00A376FC" w:rsidRPr="001F5A3D" w:rsidRDefault="00A376FC" w:rsidP="00A376FC">
            <w:pPr>
              <w:numPr>
                <w:ilvl w:val="0"/>
                <w:numId w:val="1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(a) proiectul termenilor fuziunii;</w:t>
            </w:r>
            <w:r w:rsidRPr="001F5A3D">
              <w:rPr>
                <w:rFonts w:ascii="Times New Roman" w:eastAsia="Times New Roman" w:hAnsi="Times New Roman" w:cs="Times New Roman"/>
                <w:color w:val="000000" w:themeColor="text1"/>
                <w:sz w:val="20"/>
                <w:szCs w:val="20"/>
                <w:lang w:val="ro-MD" w:eastAsia="ru-RU"/>
              </w:rPr>
              <w:br/>
              <w:t>(b) situațiile financiare anuale și rapoartele anuale ale societăților care fuzionează pentru cele trei exerciții financiare precedente;</w:t>
            </w:r>
            <w:r w:rsidRPr="001F5A3D">
              <w:rPr>
                <w:rFonts w:ascii="Times New Roman" w:eastAsia="Times New Roman" w:hAnsi="Times New Roman" w:cs="Times New Roman"/>
                <w:color w:val="000000" w:themeColor="text1"/>
                <w:sz w:val="20"/>
                <w:szCs w:val="20"/>
                <w:lang w:val="ro-MD" w:eastAsia="ru-RU"/>
              </w:rPr>
              <w:br/>
              <w:t xml:space="preserve">(c) după caz, un document contabil întocmit la o dată care nu poate fi anterioară primei zile a celei de a treia </w:t>
            </w:r>
            <w:r w:rsidRPr="001F5A3D">
              <w:rPr>
                <w:rFonts w:ascii="Times New Roman" w:eastAsia="Times New Roman" w:hAnsi="Times New Roman" w:cs="Times New Roman"/>
                <w:color w:val="000000" w:themeColor="text1"/>
                <w:sz w:val="20"/>
                <w:szCs w:val="20"/>
                <w:lang w:val="ro-MD" w:eastAsia="ru-RU"/>
              </w:rPr>
              <w:lastRenderedPageBreak/>
              <w:t>luni precedente datei proiectului termenilor fuziunii, dacă cele mai recente situații financiare anuale se referă la un exercițiu financiar încheiat cu mai mult de șase luni înainte de această dată;</w:t>
            </w:r>
            <w:r w:rsidRPr="001F5A3D">
              <w:rPr>
                <w:rFonts w:ascii="Times New Roman" w:eastAsia="Times New Roman" w:hAnsi="Times New Roman" w:cs="Times New Roman"/>
                <w:color w:val="000000" w:themeColor="text1"/>
                <w:sz w:val="20"/>
                <w:szCs w:val="20"/>
                <w:lang w:val="ro-MD" w:eastAsia="ru-RU"/>
              </w:rPr>
              <w:br/>
              <w:t>(d) după caz, rapoartele organelor administrative sau de conducere ale societăților care fuzionează prevăzute la articolul 95;</w:t>
            </w:r>
            <w:r w:rsidRPr="001F5A3D">
              <w:rPr>
                <w:rFonts w:ascii="Times New Roman" w:eastAsia="Times New Roman" w:hAnsi="Times New Roman" w:cs="Times New Roman"/>
                <w:color w:val="000000" w:themeColor="text1"/>
                <w:sz w:val="20"/>
                <w:szCs w:val="20"/>
                <w:lang w:val="ro-MD" w:eastAsia="ru-RU"/>
              </w:rPr>
              <w:br/>
              <w:t>(e) după caz, raportul menționat la articolul 96 alineatul (1).</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În ceea ce privește litera (c) din primul paragraf, un document contabil nu este necesar dacă societatea publică un raport financiar semestrial în conformitate cu articolul 5 din Directiva 2004/109/CE și îl pune la dispoziția acționarilor în conformitate cu prezentul alineat. În plus, statele membre pot prevedea că un document contabil nu este necesar dacă toți acționarii și toți deținătorii altor titluri care conferă drept de vot ai fiecăreia dintre societățile implicate în fuziune au fost de acord.</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lastRenderedPageBreak/>
              <w:t>2. Documentul contabil prevăzut la litera (c) din primul paragraf al alineatului (1) este întocmit utilizând aceleași metode și aceeași structură ca și bilanțul anual anterior.</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Cu toate acestea, legislația unui stat membru poate prevedea că:</w:t>
            </w:r>
            <w:r w:rsidRPr="001F5A3D">
              <w:rPr>
                <w:rFonts w:ascii="Times New Roman" w:eastAsia="Times New Roman" w:hAnsi="Times New Roman" w:cs="Times New Roman"/>
                <w:color w:val="000000" w:themeColor="text1"/>
                <w:sz w:val="20"/>
                <w:szCs w:val="20"/>
                <w:lang w:val="ro-MD" w:eastAsia="ru-RU"/>
              </w:rPr>
              <w:br/>
              <w:t>(a) nu este necesară efectuarea unui nou inventar fizic;</w:t>
            </w:r>
            <w:r w:rsidRPr="001F5A3D">
              <w:rPr>
                <w:rFonts w:ascii="Times New Roman" w:eastAsia="Times New Roman" w:hAnsi="Times New Roman" w:cs="Times New Roman"/>
                <w:color w:val="000000" w:themeColor="text1"/>
                <w:sz w:val="20"/>
                <w:szCs w:val="20"/>
                <w:lang w:val="ro-MD" w:eastAsia="ru-RU"/>
              </w:rPr>
              <w:br/>
              <w:t>(b) evaluările prezentate în bilanțul anterior pot fi modificate numai pentru a reflecta înregistrările din contabilitate; cu toate acestea, trebuie luate în considerare:</w:t>
            </w:r>
            <w:r w:rsidRPr="001F5A3D">
              <w:rPr>
                <w:rFonts w:ascii="Times New Roman" w:eastAsia="Times New Roman" w:hAnsi="Times New Roman" w:cs="Times New Roman"/>
                <w:color w:val="000000" w:themeColor="text1"/>
                <w:sz w:val="20"/>
                <w:szCs w:val="20"/>
                <w:lang w:val="ro-MD" w:eastAsia="ru-RU"/>
              </w:rPr>
              <w:br/>
              <w:t>—amortizările și provizioanele intermediare,</w:t>
            </w:r>
            <w:r w:rsidRPr="001F5A3D">
              <w:rPr>
                <w:rFonts w:ascii="Times New Roman" w:eastAsia="Times New Roman" w:hAnsi="Times New Roman" w:cs="Times New Roman"/>
                <w:color w:val="000000" w:themeColor="text1"/>
                <w:sz w:val="20"/>
                <w:szCs w:val="20"/>
                <w:lang w:val="ro-MD" w:eastAsia="ru-RU"/>
              </w:rPr>
              <w:br/>
              <w:t>— modificările semnificative ale valorii reale care nu sunt reflectate în contabilitate.</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3.Fiecare acționar are dreptul de a obține, la cerere și în mod gratuit, copii integrale sau, dacă se dorește, parțiale ale documentelor menționate la alineatul (1).</w:t>
            </w:r>
            <w:r w:rsidRPr="001F5A3D">
              <w:rPr>
                <w:rFonts w:ascii="Times New Roman" w:eastAsia="Times New Roman" w:hAnsi="Times New Roman" w:cs="Times New Roman"/>
                <w:color w:val="000000" w:themeColor="text1"/>
                <w:sz w:val="20"/>
                <w:szCs w:val="20"/>
                <w:lang w:val="ro-MD" w:eastAsia="ru-RU"/>
              </w:rPr>
              <w:br/>
              <w:t xml:space="preserve">În cazul în care un acționar a consimțit la utilizarea de către societate a mijloacelor electronice pentru transmiterea informațiilor, </w:t>
            </w:r>
            <w:r w:rsidRPr="001F5A3D">
              <w:rPr>
                <w:rFonts w:ascii="Times New Roman" w:eastAsia="Times New Roman" w:hAnsi="Times New Roman" w:cs="Times New Roman"/>
                <w:color w:val="000000" w:themeColor="text1"/>
                <w:sz w:val="20"/>
                <w:szCs w:val="20"/>
                <w:lang w:val="ro-MD" w:eastAsia="ru-RU"/>
              </w:rPr>
              <w:lastRenderedPageBreak/>
              <w:t>aceste copii pot fi furnizate prin poștă electronică.</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4. O societate este scutită de obligația de a pune la dispoziție la sediul social documentele menționate la alineatul (1) dacă, pe o perioadă continuă care începe cu cel puțin o lună înainte de data stabilită pentru adunarea generală care urmează să decidă asupra proiectului termenilor fuziunii și care se încheie nu mai devreme decât la finalul acelei adunări, le pune la dispoziție pe website-ul său. 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rsidR="00A376FC" w:rsidRPr="001F5A3D"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Alineatul (3) nu se aplică dacă website-ul oferă acționarilor posibilitatea, pe întreaga perioadă menționată în primul paragraf al prezentului alineat, de a descărca și imprima </w:t>
            </w:r>
            <w:r w:rsidRPr="001F5A3D">
              <w:rPr>
                <w:rFonts w:ascii="Times New Roman" w:eastAsia="Times New Roman" w:hAnsi="Times New Roman" w:cs="Times New Roman"/>
                <w:color w:val="000000" w:themeColor="text1"/>
                <w:sz w:val="20"/>
                <w:szCs w:val="20"/>
                <w:lang w:val="ro-MD" w:eastAsia="ru-RU"/>
              </w:rPr>
              <w:lastRenderedPageBreak/>
              <w:t>documentele menționate la alineatul (1). Cu toate acestea, în acest caz, statele membre pot prevedea că societatea trebuie să pună aceste documente la dispoziție pentru consultare la sediul social. Statele membre pot solicita societăților să mențină informațiile pe website-ul lor pentru o anumită perioadă după adunarea generală. Statele membre pot stabili consecințele întreruperilor temporare de acces la website cauzate de factori tehnici sau de altă natură.</w:t>
            </w:r>
          </w:p>
          <w:p w:rsidR="00A376FC" w:rsidRPr="001F5A3D"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97</w:t>
            </w:r>
          </w:p>
          <w:p w:rsidR="00A376FC" w:rsidRPr="001F5A3D" w:rsidRDefault="00A376FC" w:rsidP="00A376FC">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Availability of documents for inspection by shareholders</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All shareholders shall be entitled to inspect at least the following documents at the registered office at least one month before the date fixed for the general meeting which is to decide on the draft terms of merger: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draft terms of merger;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annual accounts and annual reports of the merging companies for the preceding three financial years;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where applicable, an accounting statement drawn up on a date which shall not be earlier than the first day of the third month preceding the date of the draft terms of merger, if the </w:t>
            </w:r>
            <w:r w:rsidRPr="001F5A3D">
              <w:rPr>
                <w:rFonts w:ascii="Times New Roman" w:hAnsi="Times New Roman" w:cs="Times New Roman"/>
                <w:color w:val="000000" w:themeColor="text1"/>
                <w:sz w:val="20"/>
                <w:szCs w:val="20"/>
                <w:lang w:val="en-US"/>
              </w:rPr>
              <w:lastRenderedPageBreak/>
              <w:t xml:space="preserve">latest annual accounts relate to a financial year which ended more than six months before that date;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 where applicable, the reports of the administrative or management bodies of the merging companies provided for in Article 95;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(e) where applicable, the report referred to in Article 96(1).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For the purposes of point (c) of the first subparagraph, an accounting statement shall not be required if the company publishes a half-yearly financial report in accordance with Article 5 of Directive 2004/109/EC and makes it available to shareholders in accordance with this paragraph. Furthermore, Member States may provide that an accounting statement shall not be required if all the shareholders and the holders of other securities conferring the right to vote of each of the companies involved in the merger have so agreed.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The accounting statement provided for in point (c) of the first </w:t>
            </w:r>
            <w:r w:rsidRPr="001F5A3D">
              <w:rPr>
                <w:rFonts w:ascii="Times New Roman" w:hAnsi="Times New Roman" w:cs="Times New Roman"/>
                <w:color w:val="000000" w:themeColor="text1"/>
                <w:sz w:val="20"/>
                <w:szCs w:val="20"/>
                <w:lang w:val="en-US"/>
              </w:rPr>
              <w:lastRenderedPageBreak/>
              <w:t xml:space="preserve">subparagraph of paragraph 1 shall be drawn up using the same methods and the same layout as the last annual balance sheet.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However, the laws of a Member State may provide that: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it is not necessary to take a fresh physical inventory;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valuations shown in the last balance sheet are to be altered only to reflect entries in the books of account; the following shall nevertheless be taken into account: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 interim depreciation and provisions,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 material changes in actual value not shown in the books.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3. Every shareholder shall be entitled to obtain, on request and free of charge, full or, if so desired, partial copies of the documents referred to in paragraph 1.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Where a shareholder has consented to the use by the company of electronic means for conveying information, such copies may be provided by electronic mail.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4. A company shall be exempt from the </w:t>
            </w:r>
            <w:r w:rsidRPr="001F5A3D">
              <w:rPr>
                <w:rFonts w:ascii="Times New Roman" w:hAnsi="Times New Roman" w:cs="Times New Roman"/>
                <w:color w:val="000000" w:themeColor="text1"/>
                <w:sz w:val="20"/>
                <w:szCs w:val="20"/>
                <w:lang w:val="en-US"/>
              </w:rPr>
              <w:lastRenderedPageBreak/>
              <w:t xml:space="preserve">requirement to make the documents referred to in paragraph 1 available at its registered office if, for a continuous period beginning at least one month before the date fixed for the general meeting which is to decide on the draft terms of merger and ending not earlier than the conclusion of that meeting, it makes them available on its website. Member States shall not subject that 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rsidR="00A376FC" w:rsidRPr="001F5A3D" w:rsidRDefault="00A376FC" w:rsidP="00A376FC">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Paragraph 3 shall not apply if the website gives shareholders the possibility, throughout the period referred to in the first subparagraph of this paragraph, of downloading and printing the documents referred to in paragraph 1. However, in that case </w:t>
            </w:r>
          </w:p>
          <w:p w:rsidR="00A376FC" w:rsidRPr="001F5A3D" w:rsidRDefault="00A376FC" w:rsidP="00A376FC">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Member States may provide that the company is to make those documents available at its registered office for consultation by the shareholders. Member States may require companies to maintain the information on their website for a specific period after the general meeting. Member States may determine the consequences of temporary disruption of access to the website caused by technical or other factors.</w:t>
            </w:r>
          </w:p>
        </w:tc>
        <w:tc>
          <w:tcPr>
            <w:tcW w:w="2551" w:type="dxa"/>
          </w:tcPr>
          <w:p w:rsidR="00E842B4" w:rsidRPr="001F5A3D" w:rsidRDefault="00E842B4" w:rsidP="00E842B4">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lastRenderedPageBreak/>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r w:rsidR="009A445C" w:rsidRPr="001F5A3D">
              <w:rPr>
                <w:rFonts w:ascii="Times New Roman" w:hAnsi="Times New Roman" w:cs="Times New Roman"/>
                <w:color w:val="FF0000"/>
                <w:sz w:val="20"/>
                <w:szCs w:val="20"/>
                <w:lang w:val="ro-RO"/>
              </w:rPr>
              <w:t xml:space="preserve"> și </w:t>
            </w:r>
            <w:r w:rsidR="009A445C" w:rsidRPr="001F5A3D">
              <w:rPr>
                <w:rFonts w:ascii="Times New Roman" w:hAnsi="Times New Roman" w:cs="Times New Roman"/>
                <w:color w:val="000000" w:themeColor="text1"/>
                <w:sz w:val="20"/>
                <w:szCs w:val="20"/>
                <w:lang w:val="ro-MD"/>
              </w:rPr>
              <w:t xml:space="preserve">în redacția </w:t>
            </w:r>
            <w:r w:rsidR="009A445C"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009A445C" w:rsidRPr="001F5A3D">
              <w:rPr>
                <w:rFonts w:ascii="Times New Roman" w:hAnsi="Times New Roman" w:cs="Times New Roman"/>
                <w:color w:val="EE0000"/>
                <w:sz w:val="20"/>
                <w:szCs w:val="20"/>
                <w:highlight w:val="yellow"/>
                <w:shd w:val="clear" w:color="auto" w:fill="FFFFFF"/>
                <w:lang w:val="ro-RO"/>
              </w:rPr>
              <w:t>(ID 15856)</w:t>
            </w:r>
            <w:r w:rsidR="009A445C" w:rsidRPr="001F5A3D">
              <w:rPr>
                <w:rFonts w:ascii="Times New Roman" w:hAnsi="Times New Roman" w:cs="Times New Roman"/>
                <w:color w:val="EE0000"/>
                <w:sz w:val="20"/>
                <w:szCs w:val="20"/>
                <w:shd w:val="clear" w:color="auto" w:fill="FFFFFF"/>
                <w:lang w:val="ro-RO"/>
              </w:rPr>
              <w:t>:</w:t>
            </w:r>
          </w:p>
          <w:p w:rsidR="002861A6" w:rsidRPr="001F5A3D" w:rsidRDefault="002861A6" w:rsidP="002861A6">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 xml:space="preserve">Articolul 55. </w:t>
            </w:r>
            <w:r w:rsidRPr="001F5A3D">
              <w:rPr>
                <w:rFonts w:ascii="Times New Roman" w:hAnsi="Times New Roman" w:cs="Times New Roman"/>
                <w:sz w:val="20"/>
                <w:szCs w:val="20"/>
                <w:lang w:val="it-IT"/>
              </w:rPr>
              <w:t>Materiale pentru ordinea de zi a adunării generale a acționarilor</w:t>
            </w:r>
          </w:p>
          <w:p w:rsidR="00E842B4" w:rsidRPr="001F5A3D" w:rsidRDefault="00E842B4" w:rsidP="00A376FC">
            <w:pPr>
              <w:pStyle w:val="NormalWeb"/>
              <w:shd w:val="clear" w:color="auto" w:fill="FFFFFF"/>
              <w:spacing w:before="0" w:beforeAutospacing="0" w:after="0" w:afterAutospacing="0"/>
              <w:jc w:val="both"/>
              <w:rPr>
                <w:rFonts w:eastAsiaTheme="minorEastAsia"/>
                <w:noProof/>
                <w:color w:val="000000" w:themeColor="text1"/>
                <w:sz w:val="20"/>
                <w:szCs w:val="20"/>
                <w:lang w:val="ro-RO"/>
              </w:rPr>
            </w:pPr>
            <w:r w:rsidRPr="001F5A3D">
              <w:rPr>
                <w:rFonts w:eastAsiaTheme="minorEastAsia"/>
                <w:noProof/>
                <w:color w:val="000000" w:themeColor="text1"/>
                <w:sz w:val="20"/>
                <w:szCs w:val="20"/>
                <w:lang w:val="ro-RO"/>
              </w:rPr>
              <w:t xml:space="preserve">(1) Societatea este obligată să dea acţionarilor posibilitatea de a lua cunoştinţă de toate materialele pentru ordinea de zi a adunării generale a acţionarilor, </w:t>
            </w:r>
            <w:r w:rsidRPr="001F5A3D">
              <w:rPr>
                <w:rFonts w:eastAsiaTheme="minorEastAsia"/>
                <w:noProof/>
                <w:color w:val="FF0000"/>
                <w:sz w:val="20"/>
                <w:szCs w:val="20"/>
                <w:lang w:val="ro-RO"/>
              </w:rPr>
              <w:t xml:space="preserve">cu cel puţin 10 zile lucrătoare înainte de ţinerea ei și pe parcursul întregului program de activitate a societății în această perioadă, </w:t>
            </w:r>
            <w:r w:rsidRPr="001F5A3D">
              <w:rPr>
                <w:rFonts w:eastAsiaTheme="minorEastAsia"/>
                <w:noProof/>
                <w:color w:val="000000" w:themeColor="text1"/>
                <w:sz w:val="20"/>
                <w:szCs w:val="20"/>
                <w:lang w:val="ro-RO"/>
              </w:rPr>
              <w:t xml:space="preserve">prin afişare şi/sau punerea acestora la un loc accesibil, cu desemnarea unei persoane responsabile pentru dezvăluirea informaţiei respective, </w:t>
            </w:r>
            <w:r w:rsidRPr="001F5A3D">
              <w:rPr>
                <w:rFonts w:eastAsiaTheme="minorEastAsia"/>
                <w:noProof/>
                <w:color w:val="000000" w:themeColor="text1"/>
                <w:sz w:val="20"/>
                <w:szCs w:val="20"/>
                <w:lang w:val="ro-RO"/>
              </w:rPr>
              <w:lastRenderedPageBreak/>
              <w:t>precum şi în orice alt mod stabilit în statutul societăţii. În ziua ţinerii adunării generale, materialele pentru ordinea de zi se vor expune în locul ţinerii adunării generale a acţionarilor, pînă la închiderea acesteia. Potrivit hotărîrii adunării generale a acţionarilor, materialele menţionate pot fi de asemenea expediate fiecărui acţionar sau reprezentantului lui legal, sau custodelui acţiunilor. La cererea oricărui acţionar, societatea îi va prezenta, în termen de o zi, copii ale materialelor pentru ordinea de zi a adunării generale a acţionarilor, cu excepţia celor prevăzute la alin.(2) lit.a).</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rStyle w:val="Strong"/>
                <w:sz w:val="20"/>
                <w:szCs w:val="20"/>
                <w:lang w:val="ro-MD"/>
              </w:rPr>
              <w:t>Articolul 94.</w:t>
            </w:r>
            <w:r w:rsidRPr="001F5A3D">
              <w:rPr>
                <w:sz w:val="20"/>
                <w:szCs w:val="20"/>
                <w:lang w:val="ro-MD"/>
              </w:rPr>
              <w:t> Materialele privind fuziunea</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(1) Cu cel puțin o lună înainte de data ținerii adunării generale care urmează să adopte hotărârea de reorganizare prin fuziune, acționarii au dreptul de a consulta la sediul societății cel puțin următoarele documente:</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a) proiectul contractului de fuziune;</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b) situațiile financiare pentru 3 ani financiari anteriori ale societăților care fuzionează;</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lastRenderedPageBreak/>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d) rapoartele organelor executive ale societăților care fuzionează, prevăzute la art. 92 alin. (6);</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e) raportul menționat la art. 93 alin. (10).</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(2) Nu este necesară întocmirea situațiilor financiare conform alin. (1) lit. c) dacă:</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a) toți deținătorii de valori mobiliare care conferă drept de vot sau asociații fiecăreia dintre societățile implicate în fuziune au convenit în acest sens, sau</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b) au fost întocmite și publicate situații financiare semestriale – în cazul entităților de interes public.</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(3) Situațiile financiare prevăzute la alin. (1) lit. c) se întocmesc în conformitate cu metodele și structura utilizate la întocmirea ultimelor situații financiare anuale. Cu toate acestea:</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lastRenderedPageBreak/>
              <w:t>a) nu este necesar să se efectueze un nou inventar fizic;</w:t>
            </w:r>
          </w:p>
          <w:p w:rsidR="00A376FC" w:rsidRPr="001F5A3D" w:rsidRDefault="00A376FC" w:rsidP="00A376FC">
            <w:pPr>
              <w:pStyle w:val="NormalWeb"/>
              <w:shd w:val="clear" w:color="auto" w:fill="FFFFFF"/>
              <w:spacing w:before="0" w:beforeAutospacing="0" w:after="0" w:afterAutospacing="0"/>
              <w:jc w:val="both"/>
              <w:rPr>
                <w:sz w:val="20"/>
                <w:szCs w:val="20"/>
                <w:lang w:val="ro-MD"/>
              </w:rPr>
            </w:pPr>
            <w:r w:rsidRPr="001F5A3D">
              <w:rPr>
                <w:sz w:val="20"/>
                <w:szCs w:val="20"/>
                <w:lang w:val="ro-MD"/>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rsidR="00A376FC" w:rsidRPr="001F5A3D" w:rsidRDefault="00F46436" w:rsidP="006B045B">
            <w:pPr>
              <w:pStyle w:val="NormalWeb"/>
              <w:shd w:val="clear" w:color="auto" w:fill="FFFFFF"/>
              <w:spacing w:before="0" w:beforeAutospacing="0" w:after="0" w:afterAutospacing="0"/>
              <w:jc w:val="both"/>
              <w:rPr>
                <w:b/>
                <w:bCs/>
                <w:sz w:val="20"/>
                <w:szCs w:val="20"/>
                <w:lang w:val="ro-MD"/>
              </w:rPr>
            </w:pPr>
            <w:r w:rsidRPr="009E5727">
              <w:rPr>
                <w:color w:val="FF0000"/>
                <w:sz w:val="20"/>
                <w:szCs w:val="20"/>
                <w:lang w:val="en-US"/>
              </w:rPr>
              <w:t xml:space="preserve">(4) Fiecare acționar are dreptul să obțină, la cerere și gratuit, copii de pe documentele prevăzute la alin. (1), cu excepția cazului în care pagina web oficială a societății oferă acționarilor posibilitatea de a descărca și/sau de a imprima documentele respective, pe o perioadă continuă care începe cu cel puțin o lună înainte de data stabilită pentru adunarea generală care urmează să decidă asupra proiectului de fuziune și care se încheie nu mai devreme de o lună după adunarea respectivă. În cazul în care un acționar a fost de acord ca pentru comunicarea de informații societatea să utilizeze mijloace electronice, se pot trimite </w:t>
            </w:r>
            <w:r w:rsidRPr="009E5727">
              <w:rPr>
                <w:color w:val="FF0000"/>
                <w:sz w:val="20"/>
                <w:szCs w:val="20"/>
                <w:lang w:val="en-US"/>
              </w:rPr>
              <w:lastRenderedPageBreak/>
              <w:t>asemenea copii prin poșta electronica.</w:t>
            </w:r>
            <w:r w:rsidRPr="009E5727" w:rsidDel="00A5319B">
              <w:rPr>
                <w:color w:val="FF0000"/>
                <w:sz w:val="20"/>
                <w:szCs w:val="20"/>
                <w:lang w:val="ro-MD"/>
              </w:rPr>
              <w:t xml:space="preserve"> </w:t>
            </w:r>
          </w:p>
        </w:tc>
        <w:tc>
          <w:tcPr>
            <w:tcW w:w="2552" w:type="dxa"/>
          </w:tcPr>
          <w:p w:rsidR="00813611" w:rsidRPr="001F5A3D" w:rsidRDefault="00813611" w:rsidP="00813611">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r w:rsidR="009A445C" w:rsidRPr="001F5A3D">
              <w:rPr>
                <w:rFonts w:ascii="Times New Roman" w:hAnsi="Times New Roman" w:cs="Times New Roman"/>
                <w:color w:val="EE0000"/>
                <w:sz w:val="20"/>
                <w:szCs w:val="20"/>
                <w:lang w:val="ro-MD"/>
              </w:rPr>
              <w:t xml:space="preserve">, in the wording of the Draft amendment of Law no. 1134/1997 </w:t>
            </w:r>
            <w:r w:rsidR="009A445C" w:rsidRPr="001F5A3D">
              <w:rPr>
                <w:rFonts w:ascii="Times New Roman" w:hAnsi="Times New Roman" w:cs="Times New Roman"/>
                <w:color w:val="EE0000"/>
                <w:sz w:val="20"/>
                <w:szCs w:val="20"/>
                <w:highlight w:val="yellow"/>
                <w:lang w:val="ro-MD"/>
              </w:rPr>
              <w:t>(ID 16339)</w:t>
            </w:r>
            <w:r w:rsidR="009A445C" w:rsidRPr="001F5A3D">
              <w:rPr>
                <w:rFonts w:ascii="Times New Roman" w:hAnsi="Times New Roman" w:cs="Times New Roman"/>
                <w:color w:val="EE0000"/>
                <w:sz w:val="20"/>
                <w:szCs w:val="20"/>
                <w:lang w:val="ro-MD"/>
              </w:rPr>
              <w:t xml:space="preserve"> and in the wording of the Draft Law for the </w:t>
            </w:r>
            <w:r w:rsidR="00B22E58" w:rsidRPr="001F5A3D">
              <w:rPr>
                <w:rFonts w:ascii="Times New Roman" w:hAnsi="Times New Roman" w:cs="Times New Roman"/>
                <w:color w:val="EE0000"/>
                <w:sz w:val="20"/>
                <w:szCs w:val="20"/>
                <w:lang w:val="ro-MD"/>
              </w:rPr>
              <w:t>A</w:t>
            </w:r>
            <w:r w:rsidR="009A445C" w:rsidRPr="001F5A3D">
              <w:rPr>
                <w:rFonts w:ascii="Times New Roman" w:hAnsi="Times New Roman" w:cs="Times New Roman"/>
                <w:color w:val="EE0000"/>
                <w:sz w:val="20"/>
                <w:szCs w:val="20"/>
                <w:lang w:val="ro-MD"/>
              </w:rPr>
              <w:t xml:space="preserve">mendment of </w:t>
            </w:r>
            <w:r w:rsidR="00B22E58" w:rsidRPr="001F5A3D">
              <w:rPr>
                <w:rFonts w:ascii="Times New Roman" w:hAnsi="Times New Roman" w:cs="Times New Roman"/>
                <w:color w:val="EE0000"/>
                <w:sz w:val="20"/>
                <w:szCs w:val="20"/>
                <w:lang w:val="ro-MD"/>
              </w:rPr>
              <w:t>C</w:t>
            </w:r>
            <w:r w:rsidR="009A445C" w:rsidRPr="001F5A3D">
              <w:rPr>
                <w:rFonts w:ascii="Times New Roman" w:hAnsi="Times New Roman" w:cs="Times New Roman"/>
                <w:color w:val="EE0000"/>
                <w:sz w:val="20"/>
                <w:szCs w:val="20"/>
                <w:lang w:val="ro-MD"/>
              </w:rPr>
              <w:t xml:space="preserve">ertain </w:t>
            </w:r>
            <w:r w:rsidR="00B22E58" w:rsidRPr="001F5A3D">
              <w:rPr>
                <w:rFonts w:ascii="Times New Roman" w:hAnsi="Times New Roman" w:cs="Times New Roman"/>
                <w:color w:val="EE0000"/>
                <w:sz w:val="20"/>
                <w:szCs w:val="20"/>
                <w:lang w:val="ro-MD"/>
              </w:rPr>
              <w:t>N</w:t>
            </w:r>
            <w:r w:rsidR="009A445C" w:rsidRPr="001F5A3D">
              <w:rPr>
                <w:rFonts w:ascii="Times New Roman" w:hAnsi="Times New Roman" w:cs="Times New Roman"/>
                <w:color w:val="EE0000"/>
                <w:sz w:val="20"/>
                <w:szCs w:val="20"/>
                <w:lang w:val="ro-MD"/>
              </w:rPr>
              <w:t xml:space="preserve">ormative </w:t>
            </w:r>
            <w:r w:rsidR="00B22E58" w:rsidRPr="001F5A3D">
              <w:rPr>
                <w:rFonts w:ascii="Times New Roman" w:hAnsi="Times New Roman" w:cs="Times New Roman"/>
                <w:color w:val="EE0000"/>
                <w:sz w:val="20"/>
                <w:szCs w:val="20"/>
                <w:lang w:val="ro-MD"/>
              </w:rPr>
              <w:t>A</w:t>
            </w:r>
            <w:r w:rsidR="009A445C" w:rsidRPr="001F5A3D">
              <w:rPr>
                <w:rFonts w:ascii="Times New Roman" w:hAnsi="Times New Roman" w:cs="Times New Roman"/>
                <w:color w:val="EE0000"/>
                <w:sz w:val="20"/>
                <w:szCs w:val="20"/>
                <w:lang w:val="ro-MD"/>
              </w:rPr>
              <w:t xml:space="preserve">cts </w:t>
            </w:r>
            <w:r w:rsidR="009A445C" w:rsidRPr="001F5A3D">
              <w:rPr>
                <w:rFonts w:ascii="Times New Roman" w:hAnsi="Times New Roman" w:cs="Times New Roman"/>
                <w:color w:val="EE0000"/>
                <w:sz w:val="20"/>
                <w:szCs w:val="20"/>
                <w:highlight w:val="yellow"/>
                <w:lang w:val="ro-MD"/>
              </w:rPr>
              <w:t>(ID 15856)</w:t>
            </w:r>
            <w:r w:rsidR="009A445C" w:rsidRPr="001F5A3D">
              <w:rPr>
                <w:rFonts w:ascii="Times New Roman" w:hAnsi="Times New Roman" w:cs="Times New Roman"/>
                <w:color w:val="EE0000"/>
                <w:sz w:val="20"/>
                <w:szCs w:val="20"/>
                <w:lang w:val="ro-MD"/>
              </w:rPr>
              <w:t>:</w:t>
            </w:r>
          </w:p>
          <w:p w:rsidR="00874F88" w:rsidRPr="001F5A3D"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55.</w:t>
            </w:r>
            <w:r w:rsidRPr="001F5A3D">
              <w:rPr>
                <w:rFonts w:ascii="Times New Roman" w:hAnsi="Times New Roman" w:cs="Times New Roman"/>
                <w:color w:val="000000" w:themeColor="text1"/>
                <w:sz w:val="20"/>
                <w:szCs w:val="20"/>
                <w:lang w:val="ro-MD"/>
              </w:rPr>
              <w:t xml:space="preserve"> Materials for the agenda of the general meeting of shareholders</w:t>
            </w:r>
          </w:p>
          <w:p w:rsidR="00874F88" w:rsidRPr="001F5A3D" w:rsidRDefault="00874F88" w:rsidP="00874F8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company is required to provide the shareholders with the possibility to consult all the materials for the agenda of the general meeting of shareholders, </w:t>
            </w:r>
            <w:r w:rsidR="00F46436" w:rsidRPr="009E5727">
              <w:rPr>
                <w:rFonts w:ascii="Times New Roman" w:hAnsi="Times New Roman" w:cs="Times New Roman"/>
                <w:color w:val="FF0000"/>
                <w:sz w:val="20"/>
                <w:szCs w:val="20"/>
                <w:lang w:val="en-US"/>
              </w:rPr>
              <w:t>at least 10 working days before the date of the general meeting and throughout the company's entire business hours during that period</w:t>
            </w:r>
            <w:r w:rsidRPr="001F5A3D">
              <w:rPr>
                <w:rFonts w:ascii="Times New Roman" w:hAnsi="Times New Roman" w:cs="Times New Roman"/>
                <w:color w:val="000000" w:themeColor="text1"/>
                <w:sz w:val="20"/>
                <w:szCs w:val="20"/>
                <w:lang w:val="ro-MD"/>
              </w:rPr>
              <w:t xml:space="preserve">, by posting and/or placing them in an accessible place, with the designation of a person responsible for the disclosure of the respective information, </w:t>
            </w:r>
            <w:r w:rsidRPr="001F5A3D">
              <w:rPr>
                <w:rFonts w:ascii="Times New Roman" w:hAnsi="Times New Roman" w:cs="Times New Roman"/>
                <w:color w:val="000000" w:themeColor="text1"/>
                <w:sz w:val="20"/>
                <w:szCs w:val="20"/>
                <w:lang w:val="ro-MD"/>
              </w:rPr>
              <w:lastRenderedPageBreak/>
              <w:t>as well as in any other manner established in the statutes of the company. On the day of holding the general meeting, the materials for the agenda shall be displayed at the place of holding the general meeting of shareholders, until its closing. According to the resolution of the general meeting of shareholders, the mentioned materials may also be sent to each shareholder or to his legal representative, or to the custodian of the shares. At the request of any shareholder, the company shall present to him, within one day, copies of the materials for the agenda of the general meeting of shareholders, with the exception of those provided for in para. (2) let. a).</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94</w:t>
            </w:r>
            <w:r w:rsidRPr="001F5A3D">
              <w:rPr>
                <w:rFonts w:ascii="Times New Roman" w:hAnsi="Times New Roman" w:cs="Times New Roman"/>
                <w:color w:val="000000" w:themeColor="text1"/>
                <w:sz w:val="20"/>
                <w:szCs w:val="20"/>
                <w:lang w:val="ro-MD"/>
              </w:rPr>
              <w:t>. Materials regarding the merger</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At least one month before the date of the general meeting which is to adopt the reorganisation resolution by merger, the shareholders have the right to consult at the registered office of the company at least the following documents:</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draft merger contract;</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b) the financial statements for the 3 previous financial years of the merging companies;</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financial statements drawn up no earlier than the first day of the third month preceding the date of the draft merger contract, if the most recent financial statements were drawn up for the financial year ended more than 6 months before the date of the general meeting which will approve the merger;</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reports of the executive organs of the merging companies, provided for in art. 92 para. (6);</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report mentioned in art. 93 para. (10).</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It is not necessary to draw up the financial statements according to para. (1) let. c) if:</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all holders of securities conferring voting rights or the shareholders of each of the companies involved in the merger have agreed in this regard, or</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semi-annual financial statements have been drawn up and published – in the case of public interest entities.</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(3) The financial statements provided for in para. (1) let. c) are drawn up in </w:t>
            </w:r>
            <w:r w:rsidRPr="001F5A3D">
              <w:rPr>
                <w:rFonts w:ascii="Times New Roman" w:hAnsi="Times New Roman" w:cs="Times New Roman"/>
                <w:color w:val="000000" w:themeColor="text1"/>
                <w:sz w:val="20"/>
                <w:szCs w:val="20"/>
                <w:lang w:val="ro-MD"/>
              </w:rPr>
              <w:lastRenderedPageBreak/>
              <w:t>accordance with the methods and structure used for the drawing up of the latest annual financial statements. However:</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it is not necessary to carry out a new physical inventory;</w:t>
            </w:r>
          </w:p>
          <w:p w:rsidR="00813611" w:rsidRPr="001F5A3D" w:rsidRDefault="00813611" w:rsidP="00813611">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valuations recorded in the latest financial statements are modified only to reflect the entries in the accounting registers, taking into account interim depreciations and provisions and significant changes in the real value not recorded in the registers.</w:t>
            </w:r>
          </w:p>
          <w:p w:rsidR="00F46436" w:rsidRDefault="00F46436" w:rsidP="00F46436">
            <w:pPr>
              <w:jc w:val="both"/>
              <w:rPr>
                <w:rFonts w:ascii="Times New Roman" w:hAnsi="Times New Roman" w:cs="Times New Roman"/>
                <w:color w:val="000000" w:themeColor="text1"/>
                <w:sz w:val="20"/>
                <w:szCs w:val="20"/>
                <w:lang w:val="ro-MD"/>
              </w:rPr>
            </w:pPr>
            <w:r w:rsidRPr="009E5727">
              <w:rPr>
                <w:rFonts w:ascii="Times New Roman" w:hAnsi="Times New Roman" w:cs="Times New Roman"/>
                <w:color w:val="FF0000"/>
                <w:sz w:val="20"/>
                <w:szCs w:val="20"/>
                <w:lang w:val="en-US"/>
              </w:rPr>
              <w:t xml:space="preserve">(4) Each shareholder shall be entitled, upon request and free of charge, to obtain copies of the documents referred to in paragraph (1), unless the company's official website enables shareholders to download and/or print those documents during a continuous period beginning at least one month before the date fixed for the general meeting that is to decide on the draft terms of merger and ending not earlier than one month after that general meeting. Where a shareholder has agreed that the company may use electronic means for the communication of information, such copies may </w:t>
            </w:r>
            <w:r w:rsidRPr="009E5727">
              <w:rPr>
                <w:rFonts w:ascii="Times New Roman" w:hAnsi="Times New Roman" w:cs="Times New Roman"/>
                <w:color w:val="FF0000"/>
                <w:sz w:val="20"/>
                <w:szCs w:val="20"/>
                <w:lang w:val="en-US"/>
              </w:rPr>
              <w:lastRenderedPageBreak/>
              <w:t>be transmitted by electronic mail.</w:t>
            </w:r>
            <w:r w:rsidRPr="009E5727" w:rsidDel="00A5319B">
              <w:rPr>
                <w:rFonts w:ascii="Times New Roman" w:hAnsi="Times New Roman" w:cs="Times New Roman"/>
                <w:color w:val="FF0000"/>
                <w:sz w:val="20"/>
                <w:szCs w:val="20"/>
                <w:lang w:val="ro-MD"/>
              </w:rPr>
              <w:t xml:space="preserve"> </w:t>
            </w:r>
          </w:p>
          <w:p w:rsidR="00226583" w:rsidRPr="001F5A3D" w:rsidRDefault="00F46436" w:rsidP="00813611">
            <w:pPr>
              <w:jc w:val="both"/>
              <w:rPr>
                <w:rFonts w:ascii="Times New Roman" w:hAnsi="Times New Roman" w:cs="Times New Roman"/>
                <w:color w:val="000000" w:themeColor="text1"/>
                <w:sz w:val="20"/>
                <w:szCs w:val="20"/>
                <w:lang w:val="ro-MD"/>
              </w:rPr>
            </w:pPr>
            <w:r w:rsidRPr="001F5A3D" w:rsidDel="00F46436">
              <w:rPr>
                <w:rFonts w:ascii="Times New Roman" w:hAnsi="Times New Roman" w:cs="Times New Roman"/>
                <w:color w:val="000000" w:themeColor="text1"/>
                <w:sz w:val="20"/>
                <w:szCs w:val="20"/>
                <w:lang w:val="ro-MD"/>
              </w:rPr>
              <w:t xml:space="preserve"> </w:t>
            </w:r>
          </w:p>
        </w:tc>
        <w:tc>
          <w:tcPr>
            <w:tcW w:w="1275" w:type="dxa"/>
          </w:tcPr>
          <w:p w:rsidR="00A376FC" w:rsidRPr="001F5A3D" w:rsidRDefault="009A445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ompatibil</w:t>
            </w:r>
            <w:r w:rsidRPr="001F5A3D">
              <w:rPr>
                <w:rFonts w:ascii="Times New Roman" w:hAnsi="Times New Roman" w:cs="Times New Roman"/>
                <w:bCs/>
                <w:color w:val="000000" w:themeColor="text1"/>
                <w:sz w:val="20"/>
                <w:szCs w:val="20"/>
                <w:lang w:val="ro-MD"/>
              </w:rPr>
              <w:t xml:space="preserve"> / Compatible</w:t>
            </w:r>
          </w:p>
        </w:tc>
        <w:tc>
          <w:tcPr>
            <w:tcW w:w="1874" w:type="dxa"/>
          </w:tcPr>
          <w:p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rmalWeb"/>
              <w:jc w:val="center"/>
              <w:rPr>
                <w:color w:val="000000" w:themeColor="text1"/>
                <w:sz w:val="20"/>
                <w:szCs w:val="20"/>
                <w:lang w:val="en-US"/>
              </w:rPr>
            </w:pPr>
            <w:r w:rsidRPr="001F5A3D">
              <w:rPr>
                <w:rStyle w:val="Strong"/>
                <w:color w:val="000000" w:themeColor="text1"/>
                <w:sz w:val="20"/>
                <w:szCs w:val="20"/>
                <w:lang w:val="en-US"/>
              </w:rPr>
              <w:lastRenderedPageBreak/>
              <w:t>Articolul 98</w:t>
            </w:r>
            <w:r w:rsidRPr="001F5A3D">
              <w:rPr>
                <w:b/>
                <w:bCs/>
                <w:color w:val="000000" w:themeColor="text1"/>
                <w:sz w:val="20"/>
                <w:szCs w:val="20"/>
                <w:lang w:val="en-US"/>
              </w:rPr>
              <w:br/>
            </w:r>
            <w:r w:rsidRPr="001F5A3D">
              <w:rPr>
                <w:rStyle w:val="Strong"/>
                <w:color w:val="000000" w:themeColor="text1"/>
                <w:sz w:val="20"/>
                <w:szCs w:val="20"/>
                <w:lang w:val="en-US"/>
              </w:rPr>
              <w:t>Protecția drepturilor angajaților</w:t>
            </w:r>
          </w:p>
          <w:p w:rsidR="00944BE8" w:rsidRPr="001F5A3D" w:rsidRDefault="00944BE8" w:rsidP="00944BE8">
            <w:pPr>
              <w:pStyle w:val="NormalWeb"/>
              <w:jc w:val="both"/>
              <w:rPr>
                <w:color w:val="000000" w:themeColor="text1"/>
                <w:sz w:val="20"/>
                <w:szCs w:val="20"/>
                <w:lang w:val="en-US"/>
              </w:rPr>
            </w:pPr>
            <w:r w:rsidRPr="001F5A3D">
              <w:rPr>
                <w:color w:val="000000" w:themeColor="text1"/>
                <w:sz w:val="20"/>
                <w:szCs w:val="20"/>
                <w:lang w:val="en-US"/>
              </w:rPr>
              <w:t>Protecția drepturilor angajaților fiecăreia dintre societățile care fuzionează este reglementată în conformitate cu Directiva 2001/23/CE.</w:t>
            </w: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Article 98 </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Protection of employees' rights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Protection of the rights of the employees of each of the merging companies shall be regulated in accordance with Directive 2001/23/EC.</w:t>
            </w:r>
          </w:p>
        </w:tc>
        <w:tc>
          <w:tcPr>
            <w:tcW w:w="2551" w:type="dxa"/>
          </w:tcPr>
          <w:p w:rsidR="00944BE8" w:rsidRPr="001F5A3D" w:rsidRDefault="00944BE8" w:rsidP="00944BE8">
            <w:pPr>
              <w:rPr>
                <w:rFonts w:ascii="Times New Roman" w:hAnsi="Times New Roman" w:cs="Times New Roman"/>
                <w:b/>
                <w:bCs/>
                <w:color w:val="000000" w:themeColor="text1"/>
                <w:sz w:val="20"/>
                <w:szCs w:val="20"/>
                <w:lang w:val="en-GB"/>
              </w:rPr>
            </w:pPr>
            <w:r w:rsidRPr="001F5A3D">
              <w:rPr>
                <w:rFonts w:ascii="Times New Roman" w:hAnsi="Times New Roman" w:cs="Times New Roman"/>
                <w:b/>
                <w:bCs/>
                <w:color w:val="000000" w:themeColor="text1"/>
                <w:sz w:val="20"/>
                <w:szCs w:val="20"/>
                <w:lang w:val="en-GB"/>
              </w:rPr>
              <w:t>Codul muncii</w:t>
            </w:r>
          </w:p>
          <w:p w:rsidR="00944BE8" w:rsidRPr="001F5A3D" w:rsidRDefault="00944BE8" w:rsidP="00944BE8">
            <w:pPr>
              <w:shd w:val="clear" w:color="auto" w:fill="FFFFFF"/>
              <w:jc w:val="both"/>
              <w:rPr>
                <w:rFonts w:ascii="Times New Roman" w:hAnsi="Times New Roman" w:cs="Times New Roman"/>
                <w:color w:val="333333"/>
                <w:sz w:val="20"/>
                <w:szCs w:val="20"/>
                <w:shd w:val="clear" w:color="auto" w:fill="FFFFFF"/>
                <w:lang w:val="en-US"/>
              </w:rPr>
            </w:pPr>
            <w:r w:rsidRPr="001F5A3D">
              <w:rPr>
                <w:rStyle w:val="Strong"/>
                <w:rFonts w:ascii="Times New Roman" w:hAnsi="Times New Roman" w:cs="Times New Roman"/>
                <w:color w:val="333333"/>
                <w:sz w:val="20"/>
                <w:szCs w:val="20"/>
                <w:shd w:val="clear" w:color="auto" w:fill="FFFFFF"/>
                <w:lang w:val="en-US"/>
              </w:rPr>
              <w:t>Articolul 33.</w:t>
            </w:r>
            <w:r w:rsidRPr="001F5A3D">
              <w:rPr>
                <w:rFonts w:ascii="Times New Roman" w:hAnsi="Times New Roman" w:cs="Times New Roman"/>
                <w:color w:val="333333"/>
                <w:sz w:val="20"/>
                <w:szCs w:val="20"/>
                <w:shd w:val="clear" w:color="auto" w:fill="FFFFFF"/>
                <w:lang w:val="en-US"/>
              </w:rPr>
              <w:t> Acţiunea contractului colectiv de muncă</w:t>
            </w:r>
          </w:p>
          <w:p w:rsidR="00944BE8" w:rsidRPr="001F5A3D" w:rsidRDefault="00944BE8" w:rsidP="00944BE8">
            <w:pPr>
              <w:shd w:val="clear" w:color="auto" w:fill="FFFFFF"/>
              <w:jc w:val="both"/>
              <w:rPr>
                <w:rFonts w:ascii="Times New Roman" w:hAnsi="Times New Roman" w:cs="Times New Roman"/>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(3) În cazul reorganizării unităţii prin fuziune (contopire şi absorbţie), dezmembrare (divizare şi separare) sau transformare ori în cazul lichidării unităţii, contractul colectiv de muncă continuă să-şi producă efectele pe toată durata procesului de reorganizare sau lichidare.</w:t>
            </w:r>
          </w:p>
          <w:p w:rsidR="00944BE8" w:rsidRPr="001F5A3D" w:rsidRDefault="00944BE8" w:rsidP="00944BE8">
            <w:pPr>
              <w:shd w:val="clear" w:color="auto" w:fill="FFFFFF"/>
              <w:jc w:val="both"/>
              <w:rPr>
                <w:rStyle w:val="Strong"/>
                <w:rFonts w:ascii="Times New Roman" w:hAnsi="Times New Roman" w:cs="Times New Roman"/>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 xml:space="preserve">(5) În cazul reorganizării, schimbării tipului de proprietate al unității sau a </w:t>
            </w:r>
            <w:r w:rsidRPr="001F5A3D">
              <w:rPr>
                <w:rFonts w:ascii="Times New Roman" w:hAnsi="Times New Roman" w:cs="Times New Roman"/>
                <w:color w:val="333333"/>
                <w:sz w:val="20"/>
                <w:szCs w:val="20"/>
                <w:shd w:val="clear" w:color="auto" w:fill="FFFFFF"/>
                <w:lang w:val="en-US"/>
              </w:rPr>
              <w:lastRenderedPageBreak/>
              <w:t xml:space="preserve">proprietarului acesteia, oricare dintre părţi poate propune celeilalte părţi să încheie un nou contract colectiv de muncă sau să prelungească contractul precedent. </w:t>
            </w:r>
          </w:p>
          <w:p w:rsidR="00944BE8" w:rsidRPr="001F5A3D" w:rsidRDefault="00944BE8" w:rsidP="00944BE8">
            <w:pPr>
              <w:shd w:val="clear" w:color="auto" w:fill="FFFFFF"/>
              <w:jc w:val="both"/>
              <w:rPr>
                <w:rFonts w:ascii="Times New Roman" w:hAnsi="Times New Roman" w:cs="Times New Roman"/>
                <w:color w:val="333333"/>
                <w:sz w:val="20"/>
                <w:szCs w:val="20"/>
                <w:shd w:val="clear" w:color="auto" w:fill="FFFFFF"/>
                <w:lang w:val="it-IT"/>
              </w:rPr>
            </w:pPr>
            <w:r w:rsidRPr="001F5A3D">
              <w:rPr>
                <w:rStyle w:val="Strong"/>
                <w:rFonts w:ascii="Times New Roman" w:hAnsi="Times New Roman" w:cs="Times New Roman"/>
                <w:color w:val="333333"/>
                <w:sz w:val="20"/>
                <w:szCs w:val="20"/>
                <w:shd w:val="clear" w:color="auto" w:fill="FFFFFF"/>
                <w:lang w:val="it-IT"/>
              </w:rPr>
              <w:t>Articolul 42</w:t>
            </w:r>
            <w:r w:rsidRPr="001F5A3D">
              <w:rPr>
                <w:rStyle w:val="Strong"/>
                <w:rFonts w:ascii="Times New Roman" w:hAnsi="Times New Roman" w:cs="Times New Roman"/>
                <w:color w:val="333333"/>
                <w:sz w:val="20"/>
                <w:szCs w:val="20"/>
                <w:shd w:val="clear" w:color="auto" w:fill="FFFFFF"/>
                <w:vertAlign w:val="superscript"/>
                <w:lang w:val="it-IT"/>
              </w:rPr>
              <w:t>1</w:t>
            </w:r>
            <w:r w:rsidRPr="001F5A3D">
              <w:rPr>
                <w:rStyle w:val="Strong"/>
                <w:rFonts w:ascii="Times New Roman" w:hAnsi="Times New Roman" w:cs="Times New Roman"/>
                <w:color w:val="333333"/>
                <w:sz w:val="20"/>
                <w:szCs w:val="20"/>
                <w:shd w:val="clear" w:color="auto" w:fill="FFFFFF"/>
                <w:lang w:val="it-IT"/>
              </w:rPr>
              <w:t>.</w:t>
            </w:r>
            <w:r w:rsidRPr="001F5A3D">
              <w:rPr>
                <w:rFonts w:ascii="Times New Roman" w:hAnsi="Times New Roman" w:cs="Times New Roman"/>
                <w:color w:val="333333"/>
                <w:sz w:val="20"/>
                <w:szCs w:val="20"/>
                <w:shd w:val="clear" w:color="auto" w:fill="FFFFFF"/>
                <w:lang w:val="it-IT"/>
              </w:rPr>
              <w:t> Informarea și consultarea salariaților</w:t>
            </w:r>
          </w:p>
          <w:p w:rsidR="00944BE8" w:rsidRPr="001F5A3D" w:rsidRDefault="00944BE8" w:rsidP="00944BE8">
            <w:pPr>
              <w:shd w:val="clear" w:color="auto" w:fill="FFFFFF"/>
              <w:jc w:val="both"/>
              <w:rPr>
                <w:rFonts w:ascii="Times New Roman" w:eastAsia="Times New Roman" w:hAnsi="Times New Roman" w:cs="Times New Roman"/>
                <w:b/>
                <w:bCs/>
                <w:color w:val="333333"/>
                <w:sz w:val="20"/>
                <w:szCs w:val="20"/>
                <w:lang w:val="it-IT" w:eastAsia="ru-RU"/>
              </w:rPr>
            </w:pPr>
            <w:r w:rsidRPr="001F5A3D">
              <w:rPr>
                <w:rFonts w:ascii="Times New Roman" w:hAnsi="Times New Roman" w:cs="Times New Roman"/>
                <w:color w:val="333333"/>
                <w:sz w:val="20"/>
                <w:szCs w:val="20"/>
                <w:shd w:val="clear" w:color="auto" w:fill="FFFFFF"/>
                <w:lang w:val="it-IT"/>
              </w:rPr>
              <w:t>(11) La informarea și consultarea salariaților în legătură cu reorganizarea unității, schimbarea tipului de proprietate sau a proprietarului acesteia se va ține cont de particularitățile prevăzute la art. 197</w:t>
            </w:r>
            <w:r w:rsidRPr="001F5A3D">
              <w:rPr>
                <w:rFonts w:ascii="Times New Roman" w:hAnsi="Times New Roman" w:cs="Times New Roman"/>
                <w:color w:val="333333"/>
                <w:sz w:val="20"/>
                <w:szCs w:val="20"/>
                <w:shd w:val="clear" w:color="auto" w:fill="FFFFFF"/>
                <w:vertAlign w:val="superscript"/>
                <w:lang w:val="it-IT"/>
              </w:rPr>
              <w:t>1</w:t>
            </w:r>
            <w:r w:rsidRPr="001F5A3D">
              <w:rPr>
                <w:rFonts w:ascii="Times New Roman" w:hAnsi="Times New Roman" w:cs="Times New Roman"/>
                <w:color w:val="333333"/>
                <w:sz w:val="20"/>
                <w:szCs w:val="20"/>
                <w:shd w:val="clear" w:color="auto" w:fill="FFFFFF"/>
                <w:lang w:val="it-IT"/>
              </w:rPr>
              <w:t>.</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197</w:t>
            </w:r>
            <w:r w:rsidRPr="001F5A3D">
              <w:rPr>
                <w:rFonts w:ascii="Times New Roman" w:eastAsia="Times New Roman" w:hAnsi="Times New Roman" w:cs="Times New Roman"/>
                <w:b/>
                <w:bCs/>
                <w:color w:val="333333"/>
                <w:sz w:val="20"/>
                <w:szCs w:val="20"/>
                <w:vertAlign w:val="superscript"/>
                <w:lang w:val="it-IT" w:eastAsia="ru-RU"/>
              </w:rPr>
              <w:t>1</w:t>
            </w:r>
            <w:r w:rsidRPr="001F5A3D">
              <w:rPr>
                <w:rFonts w:ascii="Times New Roman" w:eastAsia="Times New Roman" w:hAnsi="Times New Roman" w:cs="Times New Roman"/>
                <w:b/>
                <w:bCs/>
                <w:color w:val="333333"/>
                <w:sz w:val="20"/>
                <w:szCs w:val="20"/>
                <w:lang w:val="it-IT" w:eastAsia="ru-RU"/>
              </w:rPr>
              <w:t>. </w:t>
            </w:r>
            <w:r w:rsidRPr="001F5A3D">
              <w:rPr>
                <w:rFonts w:ascii="Times New Roman" w:eastAsia="Times New Roman" w:hAnsi="Times New Roman" w:cs="Times New Roman"/>
                <w:color w:val="333333"/>
                <w:sz w:val="20"/>
                <w:szCs w:val="20"/>
                <w:lang w:val="it-IT" w:eastAsia="ru-RU"/>
              </w:rPr>
              <w:t>Garanții în caz de reorganizare a unității, schimbare a tipului de proprietate sau a proprietarului acesteia</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(1) În caz de reorganizare a unității, schimbare a tipului de proprietate sau a proprietarului acesteia, cesionarul preia toate drepturile și obligațiile existente la data producerii evenimentului ce decurg din contractele individuale de muncă și din contractele colective de muncă în vigoare.</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(2) Reorganizarea unității, schimbarea tipului de proprietate sau a proprietarului acesteia nu </w:t>
            </w:r>
            <w:r w:rsidRPr="001F5A3D">
              <w:rPr>
                <w:rFonts w:ascii="Times New Roman" w:eastAsia="Times New Roman" w:hAnsi="Times New Roman" w:cs="Times New Roman"/>
                <w:color w:val="333333"/>
                <w:sz w:val="20"/>
                <w:szCs w:val="20"/>
                <w:lang w:val="it-IT" w:eastAsia="ru-RU"/>
              </w:rPr>
              <w:lastRenderedPageBreak/>
              <w:t>constituie, în sine, temeiuri de încetare a contractului individual de muncă (cu excepțiile prevăzute la art. 86 alin. (1) lit. f)). Totodată, concedierea salariaților poate interveni, în asemenea cazuri, ca urmare a reducerii numărului sau a statelor de personal din unitate.</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(3) În caz de reorganizare a unității, schimbare a tipului de proprietate sau a proprietarului acesteia urmează a fi respectat dreptul salariaților la informare și consultare. Cu cel puțin 30 de zile calendaristice înainte de declanșarea procedurii de reorganizare a unității, de schimbare a tipului de proprietate sau a proprietarului acesteia, angajatorul în exercițiu va informa în scris reprezentanții salariaților săi referitor la:</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a) data sau data propusă a declanșării procedurii de reorganizare, a schimbării tipului de proprietate sau proprietarului unității;</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b) motivele reorganizării, schimbării tipului de proprietate sau proprietarului unității;</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c) consecințele juridice, economice și sociale ale </w:t>
            </w:r>
            <w:r w:rsidRPr="001F5A3D">
              <w:rPr>
                <w:rFonts w:ascii="Times New Roman" w:eastAsia="Times New Roman" w:hAnsi="Times New Roman" w:cs="Times New Roman"/>
                <w:color w:val="333333"/>
                <w:sz w:val="20"/>
                <w:szCs w:val="20"/>
                <w:lang w:val="it-IT" w:eastAsia="ru-RU"/>
              </w:rPr>
              <w:lastRenderedPageBreak/>
              <w:t>reorganizării, schimbării tipului de proprietate sau proprietarului unității pentru salariați;</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d) măsurile preconizate cu privire la salariați.</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(4) Cesionarul este obligat să ofere reprezentanților salariaților săi informațiile menționate la alin.(3) lit. a)–d) cu cel puțin 30 de zile calendaristice înainte ca reorganizarea unității, schimbarea tipului de proprietate sau a proprietarului acesteia să se producă efectiv.</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(5) Dacă în cadrul unității nu există nici sindicat, nici reprezentanți aleși, informația indicată la alin.(3) este adusă la cunoștința salariaților printr-un:</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a) anunț transmis prin poștă electronică sau prin alt mijloc de comunicație, care poate fi accesat de fiecare salariat; și/sau</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b) anunț public, plasat pe pagina web a unității, după caz; și/sau</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c) anunț public, afișat pe un panou informativ cu acces general la sediul unității și la fiecare dintre filialele sau reprezentanțele acesteia.</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(6) În cazul în care cedentul și/sau cesionarul </w:t>
            </w:r>
            <w:r w:rsidRPr="001F5A3D">
              <w:rPr>
                <w:rFonts w:ascii="Times New Roman" w:eastAsia="Times New Roman" w:hAnsi="Times New Roman" w:cs="Times New Roman"/>
                <w:color w:val="333333"/>
                <w:sz w:val="20"/>
                <w:szCs w:val="20"/>
                <w:lang w:val="it-IT" w:eastAsia="ru-RU"/>
              </w:rPr>
              <w:lastRenderedPageBreak/>
              <w:t>preconizează să întreprindă anumite măsuri cu privire la salariații lor, acestea urmează a fi consultate cu reprezentanții salariaților în conformitate cu prevederile art. 42</w:t>
            </w:r>
            <w:r w:rsidRPr="001F5A3D">
              <w:rPr>
                <w:rFonts w:ascii="Times New Roman" w:eastAsia="Times New Roman" w:hAnsi="Times New Roman" w:cs="Times New Roman"/>
                <w:color w:val="333333"/>
                <w:sz w:val="20"/>
                <w:szCs w:val="20"/>
                <w:vertAlign w:val="superscript"/>
                <w:lang w:val="it-IT" w:eastAsia="ru-RU"/>
              </w:rPr>
              <w:t>1</w:t>
            </w:r>
            <w:r w:rsidRPr="001F5A3D">
              <w:rPr>
                <w:rFonts w:ascii="Times New Roman" w:eastAsia="Times New Roman" w:hAnsi="Times New Roman" w:cs="Times New Roman"/>
                <w:color w:val="333333"/>
                <w:sz w:val="20"/>
                <w:szCs w:val="20"/>
                <w:lang w:val="it-IT" w:eastAsia="ru-RU"/>
              </w:rPr>
              <w:t>.</w:t>
            </w:r>
          </w:p>
          <w:p w:rsidR="00944BE8" w:rsidRPr="006B045B" w:rsidRDefault="00944BE8" w:rsidP="006B045B">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(7) Dacă în procesul de reorganizare a unității, de schimbare a tipului de proprietate sau a proprietarului acesteia sînt preconizate reduceri ale numărului ori statelor de personal, se vor aplica suplimentar prevederile art. 88.</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388.</w:t>
            </w:r>
            <w:r w:rsidRPr="001F5A3D">
              <w:rPr>
                <w:rFonts w:ascii="Times New Roman" w:eastAsia="Times New Roman" w:hAnsi="Times New Roman" w:cs="Times New Roman"/>
                <w:color w:val="333333"/>
                <w:sz w:val="20"/>
                <w:szCs w:val="20"/>
                <w:lang w:val="it-IT" w:eastAsia="ru-RU"/>
              </w:rPr>
              <w:t> Garanţii pentru persoanele alese în organele sindicale şi eliberate de la locul de muncă de bază</w:t>
            </w:r>
          </w:p>
          <w:p w:rsidR="00944BE8" w:rsidRPr="001F5A3D"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hAnsi="Times New Roman" w:cs="Times New Roman"/>
                <w:color w:val="333333"/>
                <w:sz w:val="20"/>
                <w:szCs w:val="20"/>
                <w:shd w:val="clear" w:color="auto" w:fill="FFFFFF"/>
                <w:lang w:val="it-IT"/>
              </w:rPr>
              <w:t>(2) În cazul în care acordarea locului de muncă ocupat anterior sau a unui loc de muncă echivalent este imposibilă din cauza lichidării unităţii, reorganizării ei, reducerii numărului sau a statelor de personal, angajatorul respectiv plăteşte persoanelor indicate la alin.(1) o indemnizaţie de eliberare din serviciu egală cu 6 salarii medii lunare.</w:t>
            </w:r>
          </w:p>
          <w:p w:rsidR="00944BE8" w:rsidRPr="001F5A3D" w:rsidRDefault="00944BE8" w:rsidP="00944BE8">
            <w:pPr>
              <w:shd w:val="clear" w:color="auto" w:fill="FFFFFF"/>
              <w:jc w:val="both"/>
              <w:rPr>
                <w:rFonts w:ascii="Times New Roman" w:hAnsi="Times New Roman" w:cs="Times New Roman"/>
                <w:color w:val="333333"/>
                <w:sz w:val="20"/>
                <w:szCs w:val="20"/>
                <w:shd w:val="clear" w:color="auto" w:fill="FFFFFF"/>
                <w:lang w:val="it-IT"/>
              </w:rPr>
            </w:pPr>
          </w:p>
          <w:p w:rsidR="00E842B4" w:rsidRPr="001F5A3D" w:rsidRDefault="00E842B4" w:rsidP="00E842B4">
            <w:pPr>
              <w:jc w:val="both"/>
              <w:rPr>
                <w:rFonts w:ascii="Times New Roman" w:hAnsi="Times New Roman" w:cs="Times New Roman"/>
                <w:color w:val="FF0000"/>
                <w:sz w:val="20"/>
                <w:szCs w:val="20"/>
                <w:lang w:val="ro-RO"/>
              </w:rPr>
            </w:pPr>
            <w:r w:rsidRPr="001F5A3D">
              <w:rPr>
                <w:rFonts w:ascii="Times New Roman" w:hAnsi="Times New Roman" w:cs="Times New Roman"/>
                <w:b/>
                <w:bCs/>
                <w:color w:val="000000" w:themeColor="text1"/>
                <w:sz w:val="20"/>
                <w:szCs w:val="20"/>
                <w:lang w:val="ro-RO"/>
              </w:rPr>
              <w:lastRenderedPageBreak/>
              <w:t xml:space="preserve">Legea 1134/1997 </w:t>
            </w:r>
            <w:r w:rsidRPr="001F5A3D">
              <w:rPr>
                <w:rFonts w:ascii="Times New Roman" w:hAnsi="Times New Roman" w:cs="Times New Roman"/>
                <w:bCs/>
                <w:color w:val="000000" w:themeColor="text1"/>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F46436" w:rsidRPr="003C10F5" w:rsidRDefault="00F46436" w:rsidP="00F46436">
            <w:pPr>
              <w:shd w:val="clear" w:color="auto" w:fill="FFFFFF"/>
              <w:jc w:val="both"/>
              <w:rPr>
                <w:rFonts w:ascii="Times New Roman" w:hAnsi="Times New Roman" w:cs="Times New Roman"/>
                <w:bCs/>
                <w:sz w:val="20"/>
                <w:szCs w:val="20"/>
                <w:lang w:val="ro-RO"/>
              </w:rPr>
            </w:pPr>
            <w:r w:rsidRPr="003C10F5">
              <w:rPr>
                <w:rFonts w:ascii="Times New Roman" w:hAnsi="Times New Roman" w:cs="Times New Roman"/>
                <w:b/>
                <w:bCs/>
                <w:sz w:val="20"/>
                <w:szCs w:val="20"/>
                <w:lang w:val="ro-RO"/>
              </w:rPr>
              <w:t xml:space="preserve">Articolul 1. </w:t>
            </w:r>
            <w:r w:rsidRPr="003C10F5">
              <w:rPr>
                <w:rFonts w:ascii="Times New Roman" w:hAnsi="Times New Roman" w:cs="Times New Roman"/>
                <w:bCs/>
                <w:sz w:val="20"/>
                <w:szCs w:val="20"/>
                <w:lang w:val="ro-RO"/>
              </w:rPr>
              <w:t>Domeniul de aplicare a legii.</w:t>
            </w:r>
          </w:p>
          <w:p w:rsidR="00F46436" w:rsidRPr="007B38CD" w:rsidRDefault="00F46436" w:rsidP="00F46436">
            <w:pPr>
              <w:jc w:val="both"/>
              <w:rPr>
                <w:rFonts w:ascii="Times New Roman" w:hAnsi="Times New Roman" w:cs="Times New Roman"/>
                <w:color w:val="FF0000"/>
                <w:sz w:val="20"/>
                <w:szCs w:val="20"/>
                <w:lang w:val="ro-RO"/>
              </w:rPr>
            </w:pPr>
            <w:r w:rsidRPr="007B38CD">
              <w:rPr>
                <w:rFonts w:ascii="Times New Roman" w:hAnsi="Times New Roman" w:cs="Times New Roman"/>
                <w:color w:val="FF0000"/>
                <w:sz w:val="20"/>
                <w:szCs w:val="20"/>
                <w:lang w:val="ro-RO"/>
              </w:rPr>
              <w:t>(4) Prevederile prezentei legi nu aduc atingere prevederilor prevăzute de actele legislative sectoriale ale Uniunii Europene, direct aplicabile pe teritoriul Republicii Moldova dupa data aderării, sau actelor legislative sectoriale naţionale, care transpun directive europene și care reglementează tipuri specifice de entități, domenii sau activități, precum băncile, societăţile de asigurare sau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întreprinderilor.</w:t>
            </w:r>
          </w:p>
          <w:p w:rsidR="00F46436" w:rsidRPr="00E842B4" w:rsidRDefault="00F46436" w:rsidP="00F46436">
            <w:pPr>
              <w:jc w:val="both"/>
              <w:rPr>
                <w:rFonts w:ascii="Times New Roman" w:hAnsi="Times New Roman" w:cs="Times New Roman"/>
                <w:color w:val="FF0000"/>
                <w:sz w:val="20"/>
                <w:szCs w:val="20"/>
                <w:lang w:val="ro-RO"/>
              </w:rPr>
            </w:pPr>
            <w:r w:rsidRPr="007B38CD">
              <w:rPr>
                <w:rFonts w:ascii="Times New Roman" w:hAnsi="Times New Roman" w:cs="Times New Roman"/>
                <w:color w:val="FF0000"/>
                <w:sz w:val="20"/>
                <w:szCs w:val="20"/>
                <w:lang w:val="ro-RO"/>
              </w:rPr>
              <w:t>(4</w:t>
            </w:r>
            <w:r w:rsidRPr="007B38CD">
              <w:rPr>
                <w:rFonts w:ascii="Times New Roman" w:hAnsi="Times New Roman" w:cs="Times New Roman"/>
                <w:color w:val="FF0000"/>
                <w:sz w:val="20"/>
                <w:szCs w:val="20"/>
                <w:vertAlign w:val="superscript"/>
                <w:lang w:val="ro-RO"/>
              </w:rPr>
              <w:t>1</w:t>
            </w:r>
            <w:r w:rsidRPr="007B38CD">
              <w:rPr>
                <w:rFonts w:ascii="Times New Roman" w:hAnsi="Times New Roman" w:cs="Times New Roman"/>
                <w:color w:val="FF0000"/>
                <w:sz w:val="20"/>
                <w:szCs w:val="20"/>
                <w:lang w:val="ro-RO"/>
              </w:rPr>
              <w:t xml:space="preserve">) În cazul în care prezenta lege prevede norme specifice sau adaugă cerinţe în comparaţie cu prevederile din legislația sectorială </w:t>
            </w:r>
            <w:r w:rsidRPr="007B38CD">
              <w:rPr>
                <w:rFonts w:ascii="Times New Roman" w:hAnsi="Times New Roman" w:cs="Times New Roman"/>
                <w:color w:val="FF0000"/>
                <w:sz w:val="20"/>
                <w:szCs w:val="20"/>
                <w:lang w:val="ro-RO"/>
              </w:rPr>
              <w:lastRenderedPageBreak/>
              <w:t>indicată la alin.(4), normele respective se aplică în coroborare cu prevederile prezentei legi.</w:t>
            </w:r>
            <w:r w:rsidRPr="00E842B4">
              <w:rPr>
                <w:rFonts w:ascii="Times New Roman" w:hAnsi="Times New Roman" w:cs="Times New Roman"/>
                <w:color w:val="FF0000"/>
                <w:sz w:val="20"/>
                <w:szCs w:val="20"/>
                <w:lang w:val="ro-RO"/>
              </w:rPr>
              <w:t xml:space="preserve">   </w:t>
            </w:r>
          </w:p>
          <w:p w:rsidR="00E842B4" w:rsidRPr="001F5A3D" w:rsidRDefault="00E842B4" w:rsidP="00944BE8">
            <w:pPr>
              <w:shd w:val="clear" w:color="auto" w:fill="FFFFFF"/>
              <w:jc w:val="both"/>
              <w:rPr>
                <w:rFonts w:ascii="Times New Roman" w:hAnsi="Times New Roman" w:cs="Times New Roman"/>
                <w:bCs/>
                <w:color w:val="EE0000"/>
                <w:sz w:val="20"/>
                <w:szCs w:val="20"/>
                <w:lang w:val="ro-RO"/>
              </w:rPr>
            </w:pPr>
          </w:p>
        </w:tc>
        <w:tc>
          <w:tcPr>
            <w:tcW w:w="2552" w:type="dxa"/>
          </w:tcPr>
          <w:p w:rsidR="00F52489" w:rsidRPr="001F5A3D" w:rsidRDefault="00F52489" w:rsidP="00F52489">
            <w:pPr>
              <w:pStyle w:val="NoSpacing"/>
              <w:jc w:val="both"/>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Labour Code</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33</w:t>
            </w:r>
            <w:r w:rsidRPr="001F5A3D">
              <w:rPr>
                <w:rFonts w:ascii="Times New Roman" w:hAnsi="Times New Roman" w:cs="Times New Roman"/>
                <w:sz w:val="20"/>
                <w:szCs w:val="20"/>
                <w:lang w:val="en-US" w:eastAsia="ru-RU"/>
              </w:rPr>
              <w:t>. Effect of the Collective Labour Agreement</w:t>
            </w:r>
            <w:r w:rsidRPr="001F5A3D">
              <w:rPr>
                <w:rFonts w:ascii="Times New Roman" w:hAnsi="Times New Roman" w:cs="Times New Roman"/>
                <w:sz w:val="20"/>
                <w:szCs w:val="20"/>
                <w:lang w:val="en-US" w:eastAsia="ru-RU"/>
              </w:rPr>
              <w:br/>
              <w:t>(3) In the event of the reorganization of the unit through merger (consolidation or absorption), division (split or separation), transformation, or in the event of the liquidation of the unit, the collective labour agreement shall continue to produce its effects throughout the entire duration of the reorganization or liquidation process.</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(5) In the event of reorganization, change in the type of ownership of the unit or change of its owner, either party may propose to the other party the conclusion of a new collective labour agreement or the extension of the previous agreement.</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42</w:t>
            </w:r>
            <w:r w:rsidRPr="001F5A3D">
              <w:rPr>
                <w:rFonts w:ascii="Times New Roman" w:hAnsi="Times New Roman" w:cs="Times New Roman"/>
                <w:b/>
                <w:sz w:val="20"/>
                <w:szCs w:val="20"/>
                <w:vertAlign w:val="superscript"/>
                <w:lang w:val="en-US" w:eastAsia="ru-RU"/>
              </w:rPr>
              <w:t>1</w:t>
            </w:r>
            <w:r w:rsidRPr="001F5A3D">
              <w:rPr>
                <w:rFonts w:ascii="Times New Roman" w:hAnsi="Times New Roman" w:cs="Times New Roman"/>
                <w:sz w:val="20"/>
                <w:szCs w:val="20"/>
                <w:lang w:val="en-US" w:eastAsia="ru-RU"/>
              </w:rPr>
              <w:t>. Information and Consultation of Employees</w:t>
            </w:r>
            <w:r w:rsidRPr="001F5A3D">
              <w:rPr>
                <w:rFonts w:ascii="Times New Roman" w:hAnsi="Times New Roman" w:cs="Times New Roman"/>
                <w:sz w:val="20"/>
                <w:szCs w:val="20"/>
                <w:lang w:val="en-US" w:eastAsia="ru-RU"/>
              </w:rPr>
              <w:br/>
              <w:t>(11) When informing and consulting employees in connection with the reorganization of the unit, the change in the type of ownership or the change of its owner, the specific provisions set out in Article 197¹ shall be taken into account.</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197¹.</w:t>
            </w:r>
            <w:r w:rsidRPr="001F5A3D">
              <w:rPr>
                <w:rFonts w:ascii="Times New Roman" w:hAnsi="Times New Roman" w:cs="Times New Roman"/>
                <w:sz w:val="20"/>
                <w:szCs w:val="20"/>
                <w:lang w:val="en-US" w:eastAsia="ru-RU"/>
              </w:rPr>
              <w:t xml:space="preserve"> Guarantees in Case of Reorganization of the Unit, Change in the Type of Ownership or Change of Its Owner</w:t>
            </w:r>
            <w:r w:rsidRPr="001F5A3D">
              <w:rPr>
                <w:rFonts w:ascii="Times New Roman" w:hAnsi="Times New Roman" w:cs="Times New Roman"/>
                <w:sz w:val="20"/>
                <w:szCs w:val="20"/>
                <w:lang w:val="en-US" w:eastAsia="ru-RU"/>
              </w:rPr>
              <w:br/>
              <w:t>(1) In the event of reorganization of the unit, change in the type of ownership or change of its owner, the transferee shall assume all rights and obligations existing at the date of the relevant event arising from individual employment contracts and from collective labour agreements in force.</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(2) The reorganization of the unit, change in the type of ownership or change of its owner shall not, in itself, constitute grounds for termination of the individual employment contract (with the exceptions provided for in Article 86 para. (1) letter f)). At the same time, dismissal of employees may occur in such cases as a result of a reduction in the number of employees or staffing positions within the unit.</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the owner of the unit, the acting employer shall inform in writing the employees’ representatives regarding:</w:t>
            </w:r>
            <w:r w:rsidRPr="001F5A3D">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1F5A3D">
              <w:rPr>
                <w:rFonts w:ascii="Times New Roman" w:hAnsi="Times New Roman" w:cs="Times New Roman"/>
                <w:sz w:val="20"/>
                <w:szCs w:val="20"/>
                <w:lang w:val="en-US" w:eastAsia="ru-RU"/>
              </w:rPr>
              <w:br/>
            </w:r>
            <w:r w:rsidRPr="001F5A3D">
              <w:rPr>
                <w:rFonts w:ascii="Times New Roman" w:hAnsi="Times New Roman" w:cs="Times New Roman"/>
                <w:sz w:val="20"/>
                <w:szCs w:val="20"/>
                <w:lang w:val="en-US" w:eastAsia="ru-RU"/>
              </w:rPr>
              <w:lastRenderedPageBreak/>
              <w:t>b) the reasons for the reorganization, change in the type of ownership or change of the owner of the unit;</w:t>
            </w:r>
            <w:r w:rsidRPr="001F5A3D">
              <w:rPr>
                <w:rFonts w:ascii="Times New Roman" w:hAnsi="Times New Roman" w:cs="Times New Roman"/>
                <w:sz w:val="20"/>
                <w:szCs w:val="20"/>
                <w:lang w:val="en-US" w:eastAsia="ru-RU"/>
              </w:rPr>
              <w:br/>
              <w:t>c) the legal, economic and social consequences of the reorganization, change in the type of ownership or change of the owner of the unit for the employees;</w:t>
            </w:r>
            <w:r w:rsidRPr="001F5A3D">
              <w:rPr>
                <w:rFonts w:ascii="Times New Roman" w:hAnsi="Times New Roman" w:cs="Times New Roman"/>
                <w:sz w:val="20"/>
                <w:szCs w:val="20"/>
                <w:lang w:val="en-US" w:eastAsia="ru-RU"/>
              </w:rPr>
              <w:br/>
              <w:t>d) the measures envisaged with regard to the employees.</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If there is neither a trade union nor elected representatives within the unit, the information specified in paragraph (3) shall be communicated to employees through:</w:t>
            </w:r>
            <w:r w:rsidRPr="001F5A3D">
              <w:rPr>
                <w:rFonts w:ascii="Times New Roman" w:hAnsi="Times New Roman" w:cs="Times New Roman"/>
                <w:sz w:val="20"/>
                <w:szCs w:val="20"/>
                <w:lang w:val="en-US" w:eastAsia="ru-RU"/>
              </w:rPr>
              <w:br/>
              <w:t>a) a notice sent by electronic mail or other means of communication accessible to each employee; and/or</w:t>
            </w:r>
            <w:r w:rsidRPr="001F5A3D">
              <w:rPr>
                <w:rFonts w:ascii="Times New Roman" w:hAnsi="Times New Roman" w:cs="Times New Roman"/>
                <w:sz w:val="20"/>
                <w:szCs w:val="20"/>
                <w:lang w:val="en-US" w:eastAsia="ru-RU"/>
              </w:rPr>
              <w:br/>
              <w:t>b) a public notice posted on the unit’s website, as applicable; and/or</w:t>
            </w:r>
            <w:r w:rsidRPr="001F5A3D">
              <w:rPr>
                <w:rFonts w:ascii="Times New Roman" w:hAnsi="Times New Roman" w:cs="Times New Roman"/>
                <w:sz w:val="20"/>
                <w:szCs w:val="20"/>
                <w:lang w:val="en-US" w:eastAsia="ru-RU"/>
              </w:rPr>
              <w:br/>
              <w:t xml:space="preserve">c) a public notice displayed on an information board with </w:t>
            </w:r>
            <w:r w:rsidRPr="001F5A3D">
              <w:rPr>
                <w:rFonts w:ascii="Times New Roman" w:hAnsi="Times New Roman" w:cs="Times New Roman"/>
                <w:sz w:val="20"/>
                <w:szCs w:val="20"/>
                <w:lang w:val="en-US" w:eastAsia="ru-RU"/>
              </w:rPr>
              <w:lastRenderedPageBreak/>
              <w:t>general access at the unit’s headquarters and at each of its branches or representative offices.</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Where the transferor and/or the transferee envisage taking certain measures with regard to their employees, such measures shall be subject to consultation with the employees’ representatives in accordance with the provisions of Article 421.</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rsidR="00F52489" w:rsidRPr="001F5A3D" w:rsidRDefault="00F52489" w:rsidP="00F52489">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388</w:t>
            </w:r>
            <w:r w:rsidRPr="001F5A3D">
              <w:rPr>
                <w:rFonts w:ascii="Times New Roman" w:hAnsi="Times New Roman" w:cs="Times New Roman"/>
                <w:sz w:val="20"/>
                <w:szCs w:val="20"/>
                <w:lang w:val="en-US" w:eastAsia="ru-RU"/>
              </w:rPr>
              <w:t>. Guarantees for Persons Elected to Trade Union Bodies and Released from Their Basic Workplace</w:t>
            </w:r>
            <w:r w:rsidRPr="001F5A3D">
              <w:rPr>
                <w:rFonts w:ascii="Times New Roman" w:hAnsi="Times New Roman" w:cs="Times New Roman"/>
                <w:sz w:val="20"/>
                <w:szCs w:val="20"/>
                <w:lang w:val="en-US" w:eastAsia="ru-RU"/>
              </w:rPr>
              <w:br/>
              <w:t xml:space="preserve">(2) Where reinstatement to the previously held position or to an equivalent position is impossible due to the liquidation of the unit, its reorganization, or the reduction of the number of employees or staffing positions, the respective employer shall pay the </w:t>
            </w:r>
            <w:r w:rsidRPr="001F5A3D">
              <w:rPr>
                <w:rFonts w:ascii="Times New Roman" w:hAnsi="Times New Roman" w:cs="Times New Roman"/>
                <w:sz w:val="20"/>
                <w:szCs w:val="20"/>
                <w:lang w:val="en-US" w:eastAsia="ru-RU"/>
              </w:rPr>
              <w:lastRenderedPageBreak/>
              <w:t>persons referred to in paragraph (1) a severance allowance equal to six average monthly salaries.</w:t>
            </w:r>
          </w:p>
          <w:p w:rsidR="009F0085" w:rsidRPr="001F5A3D" w:rsidRDefault="009F0085" w:rsidP="00F52489">
            <w:pPr>
              <w:pStyle w:val="NoSpacing"/>
              <w:jc w:val="both"/>
              <w:rPr>
                <w:rFonts w:ascii="Times New Roman" w:hAnsi="Times New Roman" w:cs="Times New Roman"/>
                <w:sz w:val="20"/>
                <w:szCs w:val="20"/>
                <w:lang w:val="en-US" w:eastAsia="ru-RU"/>
              </w:rPr>
            </w:pPr>
          </w:p>
          <w:p w:rsidR="009F0085" w:rsidRPr="001F5A3D" w:rsidRDefault="009F0085" w:rsidP="009F0085">
            <w:pPr>
              <w:pStyle w:val="NoSpacing"/>
              <w:jc w:val="both"/>
              <w:rPr>
                <w:rFonts w:ascii="Times New Roman" w:hAnsi="Times New Roman" w:cs="Times New Roman"/>
                <w:color w:val="EE0000"/>
                <w:sz w:val="20"/>
                <w:szCs w:val="20"/>
                <w:lang w:val="en-US" w:eastAsia="ru-RU"/>
              </w:rPr>
            </w:pPr>
            <w:r w:rsidRPr="001F5A3D">
              <w:rPr>
                <w:rFonts w:ascii="Times New Roman" w:hAnsi="Times New Roman" w:cs="Times New Roman"/>
                <w:b/>
                <w:bCs/>
                <w:sz w:val="20"/>
                <w:szCs w:val="20"/>
                <w:lang w:val="en-US" w:eastAsia="ru-RU"/>
              </w:rPr>
              <w:t xml:space="preserve">Law 1134/1997 </w:t>
            </w:r>
            <w:r w:rsidRPr="001F5A3D">
              <w:rPr>
                <w:rFonts w:ascii="Times New Roman" w:hAnsi="Times New Roman" w:cs="Times New Roman"/>
                <w:color w:val="EE0000"/>
                <w:sz w:val="20"/>
                <w:szCs w:val="20"/>
                <w:lang w:val="en-US" w:eastAsia="ru-RU"/>
              </w:rPr>
              <w:t xml:space="preserve">in the wording of the Draft amendment of Law no. 1134/1997 </w:t>
            </w:r>
            <w:r w:rsidRPr="001F5A3D">
              <w:rPr>
                <w:rFonts w:ascii="Times New Roman" w:hAnsi="Times New Roman" w:cs="Times New Roman"/>
                <w:color w:val="EE0000"/>
                <w:sz w:val="20"/>
                <w:szCs w:val="20"/>
                <w:highlight w:val="yellow"/>
                <w:lang w:val="en-US" w:eastAsia="ru-RU"/>
              </w:rPr>
              <w:t>(ID 16339)</w:t>
            </w:r>
          </w:p>
          <w:p w:rsidR="009F0085" w:rsidRPr="001F5A3D" w:rsidRDefault="009F0085" w:rsidP="009F0085">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bCs/>
                <w:sz w:val="20"/>
                <w:szCs w:val="20"/>
                <w:lang w:val="en-US" w:eastAsia="ru-RU"/>
              </w:rPr>
              <w:t>Article 1.</w:t>
            </w:r>
            <w:r w:rsidRPr="001F5A3D">
              <w:rPr>
                <w:rFonts w:ascii="Times New Roman" w:hAnsi="Times New Roman" w:cs="Times New Roman"/>
                <w:sz w:val="20"/>
                <w:szCs w:val="20"/>
                <w:lang w:val="en-US" w:eastAsia="ru-RU"/>
              </w:rPr>
              <w:t xml:space="preserve"> Scope of application of the law.</w:t>
            </w:r>
          </w:p>
          <w:p w:rsidR="00F46436" w:rsidRPr="009F0085" w:rsidRDefault="00F46436" w:rsidP="00F46436">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color w:val="EE0000"/>
                <w:sz w:val="20"/>
                <w:szCs w:val="20"/>
                <w:lang w:val="en-US" w:eastAsia="ru-RU"/>
              </w:rPr>
              <w:t>(4) The provisions of this law are without prejudice to the provisions provided for by the sectoral legislative acts of the European Union, directly applicable on the territory of the Republic of Moldova after the date of accession, or the national sectoral legislative acts, which transpose European directives and which regulate specific types of entities, fields or activities, such as banks, insurance or reinsurance companies, collective investment undertakings and investment management companies, optional pension funds and their administrators, but also the norms related to the protection of employees' rights, including on aspects related to the information and consultation of the personnel of the enterprises.</w:t>
            </w:r>
          </w:p>
          <w:p w:rsidR="00F46436" w:rsidRPr="009F0085" w:rsidRDefault="00F46436" w:rsidP="00F46436">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color w:val="EE0000"/>
                <w:sz w:val="20"/>
                <w:szCs w:val="20"/>
                <w:lang w:val="en-US" w:eastAsia="ru-RU"/>
              </w:rPr>
              <w:lastRenderedPageBreak/>
              <w:t>(4</w:t>
            </w:r>
            <w:r w:rsidRPr="00C11232">
              <w:rPr>
                <w:rFonts w:ascii="Times New Roman" w:hAnsi="Times New Roman" w:cs="Times New Roman"/>
                <w:color w:val="EE0000"/>
                <w:sz w:val="20"/>
                <w:szCs w:val="20"/>
                <w:vertAlign w:val="superscript"/>
                <w:lang w:val="en-US" w:eastAsia="ru-RU"/>
              </w:rPr>
              <w:t>1</w:t>
            </w:r>
            <w:r w:rsidRPr="009F0085">
              <w:rPr>
                <w:rFonts w:ascii="Times New Roman" w:hAnsi="Times New Roman" w:cs="Times New Roman"/>
                <w:color w:val="EE0000"/>
                <w:sz w:val="20"/>
                <w:szCs w:val="20"/>
                <w:lang w:val="en-US" w:eastAsia="ru-RU"/>
              </w:rPr>
              <w:t>) In the case that this law provides for specific norms or adds requirements compared to the provisions in the sectoral legislation indicated in para.(4), the respective norms shall apply in conjunction with the provisions of this law.</w:t>
            </w:r>
          </w:p>
          <w:p w:rsidR="00944BE8" w:rsidRPr="006B045B" w:rsidRDefault="00944BE8" w:rsidP="00F52489">
            <w:pPr>
              <w:pStyle w:val="NoSpacing"/>
              <w:jc w:val="both"/>
              <w:rPr>
                <w:rFonts w:ascii="Times New Roman" w:hAnsi="Times New Roman" w:cs="Times New Roman"/>
                <w:color w:val="000000" w:themeColor="text1"/>
                <w:sz w:val="20"/>
                <w:szCs w:val="20"/>
                <w:lang w:val="en-US"/>
              </w:rPr>
            </w:pPr>
          </w:p>
        </w:tc>
        <w:tc>
          <w:tcPr>
            <w:tcW w:w="1275" w:type="dxa"/>
          </w:tcPr>
          <w:p w:rsidR="00944BE8" w:rsidRPr="001F5A3D" w:rsidRDefault="00093F8E"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E77E24"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EC1C79">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C101B2" w:rsidTr="00866BCC">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Articolul 99</w:t>
            </w:r>
            <w:r w:rsidRPr="001F5A3D">
              <w:rPr>
                <w:rFonts w:ascii="Times New Roman" w:eastAsia="Times New Roman" w:hAnsi="Times New Roman" w:cs="Times New Roman"/>
                <w:b/>
                <w:bCs/>
                <w:color w:val="000000" w:themeColor="text1"/>
                <w:sz w:val="20"/>
                <w:szCs w:val="20"/>
                <w:lang w:val="ro-MD" w:eastAsia="ru-RU"/>
              </w:rPr>
              <w:br/>
              <w:t>Protecția intereselor creditorilor societăților care fuzionează</w:t>
            </w:r>
          </w:p>
          <w:p w:rsidR="00944BE8" w:rsidRPr="001F5A3D"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Legislația statelor membre prevede un sistem adecvat de protecție a intereselor creditorilor societăților care fuzionează, ale căror creanțe sunt anterioare publicării proiectului termenilor fuziunii și nu au ajuns la scadență la momentul publicării.</w:t>
            </w:r>
          </w:p>
          <w:p w:rsidR="00944BE8" w:rsidRPr="001F5A3D"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2. În sensul alineatului (1), legislația statelor membre prevede cel puțin că acești creditori au dreptul de a obține garanții adecvate atunci când situația financiară a societăților care fuzionează face necesară o astfel de protecție și atunci când acești creditori nu </w:t>
            </w:r>
            <w:r w:rsidRPr="001F5A3D">
              <w:rPr>
                <w:rFonts w:ascii="Times New Roman" w:eastAsia="Times New Roman" w:hAnsi="Times New Roman" w:cs="Times New Roman"/>
                <w:color w:val="000000" w:themeColor="text1"/>
                <w:sz w:val="20"/>
                <w:szCs w:val="20"/>
                <w:lang w:val="ro-MD" w:eastAsia="ru-RU"/>
              </w:rPr>
              <w:lastRenderedPageBreak/>
              <w:t>dispun deja de astfel de garanții.</w:t>
            </w:r>
          </w:p>
          <w:p w:rsidR="00944BE8" w:rsidRPr="001F5A3D"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Statele membre stabilesc condițiile pentru protecția prevăzută la alineatul (1) și în primul paragraf al prezentului alineat. În orice caz, statele membre se asigură că creditorii sunt autorizați să se adreseze autorității administrative sau judiciare competente pentru obținerea garanțiilor adecvate, cu condiția să poată demonstra în mod credibil că, din cauza fuziunii, satisfacerea creanțelor lor este pusă în pericol și că nu au obținut garanții adecvate din partea societății.</w:t>
            </w:r>
          </w:p>
          <w:p w:rsidR="00944BE8" w:rsidRPr="001F5A3D"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3. Această protecție poate fi diferită pentru creditorii societății absorbante și pentru cei ai societății absorbite.</w:t>
            </w:r>
          </w:p>
          <w:p w:rsidR="00944BE8" w:rsidRPr="001F5A3D" w:rsidRDefault="00944BE8" w:rsidP="00944BE8">
            <w:pPr>
              <w:pStyle w:val="NoSpacing"/>
              <w:jc w:val="both"/>
              <w:rPr>
                <w:rFonts w:ascii="Times New Roman" w:hAnsi="Times New Roman" w:cs="Times New Roman"/>
                <w:b/>
                <w:color w:val="000000" w:themeColor="text1"/>
                <w:sz w:val="20"/>
                <w:szCs w:val="20"/>
                <w:lang w:val="ro-MD" w:eastAsia="ru-RU"/>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99</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Protection of the interests of creditors of the merging companies</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laws of the Member States shall provide for an adequate system of protection of the interests of creditors of the merging companies whose claims antedate the publication of the draft terms of merger and have not fallen due at the time of such publication.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For the purposes of paragraph 1, the laws of the Member States shall at least provide that such creditors shall be entitled to obtain adequate safeguards where the financial situation of the merging companies makes such protection necessary and where those creditors do not already have such safeguards.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Member States shall lay down the conditions for the protection provided for in paragraph 1 and in the first subparagraph of this paragraph. In any event, Member States shall ensure that the creditors are authorised to apply to the appropriate administrative or judicial authority for adequate safeguards provided that they can credibly demonstrate that due to the merger the satisfaction of their claims is at stake and that no adequate safeguards have been obtained from the company.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Such protection may be different for the creditors of the acquiring company and for those of the company being acquired.</w:t>
            </w:r>
          </w:p>
        </w:tc>
        <w:tc>
          <w:tcPr>
            <w:tcW w:w="2551" w:type="dxa"/>
          </w:tcPr>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lastRenderedPageBreak/>
              <w:t xml:space="preserve">Codul Civil </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rStyle w:val="Strong"/>
                <w:sz w:val="20"/>
                <w:szCs w:val="20"/>
                <w:lang w:val="ro-MD"/>
              </w:rPr>
              <w:t>Articolul 207.</w:t>
            </w:r>
            <w:r w:rsidRPr="001F5A3D">
              <w:rPr>
                <w:sz w:val="20"/>
                <w:szCs w:val="20"/>
                <w:lang w:val="ro-MD"/>
              </w:rPr>
              <w:t> Garantarea drepturilor creditorilor persoanei juridice în cazul  reorganizării ei</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(1) În termen de 15 zile de la adoptarea hotărîrii de reorganizare, organul executiv al persoanei juridice participante la reorganizare este obligat să informeze în scris toţi creditorii cunoscuţi şi să publice, în mod gratuit, pe pagina web oficială a organului înregistrării de stat un aviz privind reorganizarea.</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(2) Creditorii pot, în termen de o lună de la publicarea avizului, să ceară persoanei juridice care se reorganizează garanţii în măsura în care nu pot cere satisfacerea creanţelor. Dreptul la garanţii aparţine creditorilor doar dacă vor dovedi că prin </w:t>
            </w:r>
            <w:r w:rsidRPr="001F5A3D">
              <w:rPr>
                <w:sz w:val="20"/>
                <w:szCs w:val="20"/>
                <w:lang w:val="ro-MD"/>
              </w:rPr>
              <w:lastRenderedPageBreak/>
              <w:t>reorganizare se va periclita satisfacerea creanţelor lor.</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(3) Creditorii sînt în drept să informeze organul înregistrării de stat cu privire la creanţele faţă de debitorul care se reorganizează.</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(4) Persoanele juridice participante la reorganizare răspund solidar pentru obligaţiile apărute pînă la reorganizarea acestora dacă din actul de transmitere şi din bilanţul de repartiţie nu este posibilă determinarea succesorului.</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(5) Dacă un creditor nu a obținut realizarea creanței sale de la persoana juridică căreia îi este repartizată obligația corelativă prin dezmembrare, toate persoanele juridice care au dobîndit o parte din patrimoniul persoanei juridice dezmembrate răspund pentru obligația în cauză pînă la concurența valorii activelor nete care le-au fost repartizate prin dezmembrare, cu excepția persoanei juridice căreia i-a fost repartizată obligația respectivă, care răspunde nelimitat.</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(6) Membrii organului executiv al persoanei juridice participante la reorganizare </w:t>
            </w:r>
            <w:r w:rsidRPr="001F5A3D">
              <w:rPr>
                <w:sz w:val="20"/>
                <w:szCs w:val="20"/>
                <w:lang w:val="ro-MD"/>
              </w:rPr>
              <w:lastRenderedPageBreak/>
              <w:t>răspund solidar, pe parcursul a 3 ani de la data reorganizării, pentru prejudiciul cauzat prin reorganizare creditorilor persoanelor juridice reorganizate.</w:t>
            </w:r>
          </w:p>
          <w:p w:rsidR="00944BE8" w:rsidRPr="001F5A3D" w:rsidRDefault="00944BE8" w:rsidP="00944BE8">
            <w:pPr>
              <w:pStyle w:val="NormalWeb"/>
              <w:shd w:val="clear" w:color="auto" w:fill="FFFFFF"/>
              <w:spacing w:before="0" w:beforeAutospacing="0" w:after="0" w:afterAutospacing="0"/>
              <w:jc w:val="both"/>
              <w:rPr>
                <w:sz w:val="20"/>
                <w:szCs w:val="20"/>
                <w:lang w:val="ro-MD"/>
              </w:rPr>
            </w:pPr>
          </w:p>
          <w:p w:rsidR="00944BE8" w:rsidRPr="001F5A3D" w:rsidRDefault="00944BE8" w:rsidP="00944BE8">
            <w:pPr>
              <w:pStyle w:val="NormalWeb"/>
              <w:shd w:val="clear" w:color="auto" w:fill="FFFFFF"/>
              <w:spacing w:before="0" w:beforeAutospacing="0" w:after="0" w:afterAutospacing="0"/>
              <w:jc w:val="both"/>
              <w:rPr>
                <w:b/>
                <w:sz w:val="20"/>
                <w:szCs w:val="20"/>
                <w:lang w:val="ro-MD"/>
              </w:rPr>
            </w:pPr>
            <w:r w:rsidRPr="001F5A3D">
              <w:rPr>
                <w:b/>
                <w:sz w:val="20"/>
                <w:szCs w:val="20"/>
                <w:lang w:val="ro-MD"/>
              </w:rPr>
              <w:t>Legea 1134/1997</w:t>
            </w:r>
          </w:p>
          <w:p w:rsidR="00944BE8" w:rsidRPr="001F5A3D" w:rsidRDefault="00944BE8" w:rsidP="00944BE8">
            <w:pPr>
              <w:pStyle w:val="NormalWeb"/>
              <w:spacing w:before="0" w:beforeAutospacing="0" w:after="0" w:afterAutospacing="0"/>
              <w:rPr>
                <w:sz w:val="20"/>
                <w:szCs w:val="20"/>
                <w:lang w:val="it-IT"/>
              </w:rPr>
            </w:pPr>
            <w:bookmarkStart w:id="0" w:name="Articolul_43."/>
            <w:r w:rsidRPr="001F5A3D">
              <w:rPr>
                <w:b/>
                <w:bCs/>
                <w:sz w:val="20"/>
                <w:szCs w:val="20"/>
                <w:lang w:val="it-IT"/>
              </w:rPr>
              <w:t>Articolul 43.</w:t>
            </w:r>
            <w:bookmarkEnd w:id="0"/>
            <w:r w:rsidRPr="001F5A3D">
              <w:rPr>
                <w:sz w:val="20"/>
                <w:szCs w:val="20"/>
                <w:lang w:val="it-IT"/>
              </w:rPr>
              <w:t xml:space="preserve"> Reducerea capitalului social</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(5) Creditorii societății, în termen de o lună de la data publicării hotărârii cu privire la reducerea capitalului social, au dreptul să ceară de la societate la alegerea acesteia:</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acordarea de cauțiuni sau garantarea obligațiilor asumate de ea; sau</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b) executarea înainte de termen sau încetarea înainte de termen a obligațiilor societății și repararea prejudiciilor cauzate de aceasta.</w:t>
            </w:r>
          </w:p>
          <w:p w:rsidR="00944BE8" w:rsidRPr="001F5A3D" w:rsidRDefault="00944BE8" w:rsidP="00944BE8">
            <w:pPr>
              <w:pStyle w:val="NormalWeb"/>
              <w:shd w:val="clear" w:color="auto" w:fill="FFFFFF"/>
              <w:spacing w:before="0" w:beforeAutospacing="0" w:after="0" w:afterAutospacing="0"/>
              <w:jc w:val="both"/>
              <w:rPr>
                <w:sz w:val="20"/>
                <w:szCs w:val="20"/>
                <w:shd w:val="clear" w:color="auto" w:fill="FFFFFF"/>
                <w:lang w:val="ro-MD"/>
              </w:rPr>
            </w:pPr>
            <w:r w:rsidRPr="001F5A3D">
              <w:rPr>
                <w:rStyle w:val="Strong"/>
                <w:sz w:val="20"/>
                <w:szCs w:val="20"/>
                <w:shd w:val="clear" w:color="auto" w:fill="FFFFFF"/>
                <w:lang w:val="ro-MD"/>
              </w:rPr>
              <w:t>Articolul 92.</w:t>
            </w:r>
            <w:r w:rsidRPr="001F5A3D">
              <w:rPr>
                <w:sz w:val="20"/>
                <w:szCs w:val="20"/>
                <w:shd w:val="clear" w:color="auto" w:fill="FFFFFF"/>
                <w:lang w:val="ro-MD"/>
              </w:rPr>
              <w:t> Dispoziţii generale</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(7) În termen de 15 zile de la data luării hotărârii privind reorganizarea, societatea va înştiinţa în scris creditorii săi despre acest fapt şi va publica un aviz în Monitorul Oficial al Republicii Moldova şi, în mod gratuit, pe pagina web </w:t>
            </w:r>
            <w:r w:rsidRPr="001F5A3D">
              <w:rPr>
                <w:sz w:val="20"/>
                <w:szCs w:val="20"/>
                <w:lang w:val="ro-MD"/>
              </w:rPr>
              <w:lastRenderedPageBreak/>
              <w:t>oficială a organului înregistrării de stat.</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(8) Creditorul ale cărui creanțe sunt anterioare datei publicării avizului conform alin. (7) și nu sunt scadente la data publicării este în drept a cere societăţii să întreprindă măsurile prevăzute la art.43 alin.(5) în termen de o lună de la data publicării înştiinţării despre reorganizarea societăţii.</w:t>
            </w:r>
          </w:p>
          <w:p w:rsidR="00944BE8" w:rsidRPr="001F5A3D" w:rsidRDefault="00944BE8" w:rsidP="00944BE8">
            <w:pPr>
              <w:pStyle w:val="NormalWeb"/>
              <w:shd w:val="clear" w:color="auto" w:fill="FFFFFF"/>
              <w:spacing w:before="0" w:beforeAutospacing="0" w:after="0" w:afterAutospacing="0"/>
              <w:jc w:val="both"/>
              <w:rPr>
                <w:b/>
                <w:sz w:val="20"/>
                <w:szCs w:val="20"/>
                <w:lang w:val="ro-MD"/>
              </w:rPr>
            </w:pPr>
            <w:r w:rsidRPr="001F5A3D">
              <w:rPr>
                <w:sz w:val="20"/>
                <w:szCs w:val="20"/>
                <w:shd w:val="clear" w:color="auto" w:fill="FFFFFF"/>
                <w:lang w:val="ro-MD"/>
              </w:rPr>
              <w:t>(9) În cazul lipsei cerinţelor creditorilor faţă de societate, hotărârea de reorganizare intră în vigoare după o lună de la data publicării. În cazul existenţei cerințelor creditorilor, hotărârea de reorganizare intră în vigoare după satisfacerea acestora.</w:t>
            </w:r>
          </w:p>
          <w:p w:rsidR="00944BE8" w:rsidRPr="001F5A3D" w:rsidRDefault="00944BE8" w:rsidP="00944BE8">
            <w:pPr>
              <w:jc w:val="both"/>
              <w:rPr>
                <w:rFonts w:ascii="Times New Roman" w:hAnsi="Times New Roman" w:cs="Times New Roman"/>
                <w:b/>
                <w:bCs/>
                <w:sz w:val="20"/>
                <w:szCs w:val="20"/>
                <w:lang w:val="ro-MD"/>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207</w:t>
            </w:r>
            <w:r w:rsidRPr="001F5A3D">
              <w:rPr>
                <w:rFonts w:ascii="Times New Roman" w:hAnsi="Times New Roman" w:cs="Times New Roman"/>
                <w:color w:val="000000" w:themeColor="text1"/>
                <w:sz w:val="20"/>
                <w:szCs w:val="20"/>
                <w:lang w:val="ro-MD"/>
              </w:rPr>
              <w:t>. Guaranteeing the rights of the creditors of the legal person in case of its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Within 15 days from the adoption of the reorganisation resolution, the executive organ of the legal person participating in the reorganisation is obliged to inform in writing all known creditors and to publish, free of charge, on the official web page of the state registration organ a notice regarding the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Creditors may, within one month from the publication of the notice, request from the legal person being reorganised guarantees insofar as they cannot request the satisfaction of the claims. The right to guarantees belongs to the creditors only if they prove that the reorganisation will endanger </w:t>
            </w:r>
            <w:r w:rsidRPr="001F5A3D">
              <w:rPr>
                <w:rFonts w:ascii="Times New Roman" w:hAnsi="Times New Roman" w:cs="Times New Roman"/>
                <w:color w:val="000000" w:themeColor="text1"/>
                <w:sz w:val="20"/>
                <w:szCs w:val="20"/>
                <w:lang w:val="ro-MD"/>
              </w:rPr>
              <w:lastRenderedPageBreak/>
              <w:t>the satisfaction of their claims.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Creditors are entitled to inform the state registration organ regarding the claims against the debtor being reorganised.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The legal persons participating in the reorganisation are jointly and severally liable for the obligations arising until their reorganisation if it is not possible to determine the successor from the transfer act and from the division balance sheet.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If a creditor has not obtained the realisation of its claim from the legal person to which the correlative obligation is allocated through division, all legal persons that have acquired a part of the patrimony of the divided legal person are liable for the obligation in question up to the value of the net assets that were allocated to them through division, with the exception of the legal person to which the respective obligation was allocated, which is unlimitedly liable.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(6) The members of the executive organ of the legal person participating in the </w:t>
            </w:r>
            <w:r w:rsidRPr="001F5A3D">
              <w:rPr>
                <w:rFonts w:ascii="Times New Roman" w:hAnsi="Times New Roman" w:cs="Times New Roman"/>
                <w:color w:val="000000" w:themeColor="text1"/>
                <w:sz w:val="20"/>
                <w:szCs w:val="20"/>
                <w:lang w:val="ro-MD"/>
              </w:rPr>
              <w:lastRenderedPageBreak/>
              <w:t>reorganisation are jointly and severally liable, for a period of 3 years from the date of the reorganisation, for the damage caused by the reorganisation to the creditors of the reorganised legal persons.</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43. </w:t>
            </w:r>
            <w:r w:rsidRPr="001F5A3D">
              <w:rPr>
                <w:rFonts w:ascii="Times New Roman" w:hAnsi="Times New Roman" w:cs="Times New Roman"/>
                <w:color w:val="000000" w:themeColor="text1"/>
                <w:sz w:val="20"/>
                <w:szCs w:val="20"/>
                <w:lang w:val="ro-MD"/>
              </w:rPr>
              <w:t>Reduction of the share capital</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The creditors of the company, within one month from the date of publication of the resolution regarding the reduction of the share capital, have the right to request from the company, at the latter's choice: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provision of sureties or the guarantee of the obligations assumed by it; or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performance before the term or the termination before the term of the company's obligations and the reparation of losses caused by it.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Article 92. General provisions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(7) Within 15 days from the date of the reorganisation resolution, the company shall notify its creditors in writing of this fact and shall publish a notice in the Official Gazette of the Republic of </w:t>
            </w:r>
            <w:r w:rsidRPr="001F5A3D">
              <w:rPr>
                <w:rFonts w:ascii="Times New Roman" w:hAnsi="Times New Roman" w:cs="Times New Roman"/>
                <w:color w:val="000000" w:themeColor="text1"/>
                <w:sz w:val="20"/>
                <w:szCs w:val="20"/>
                <w:lang w:val="ro-MD"/>
              </w:rPr>
              <w:lastRenderedPageBreak/>
              <w:t>Moldova and, free of charge, on the official web page of the state registration organ.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(8) The creditor whose claims are prior to the date of publication of the notice according to para. (7) and are not due at the date of publication is entitled to request the company to undertake the measures provided in art. 43 para. (5) within one month from the date of publication of the notification regarding the reorganisation of the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(9) In the absence of requests from the creditors towards the company, the reorganisation resolution enters into force one month after the date of publication. In the case of existing requests from the creditors, the reorganisation resolution enters into force after their satisfaction.</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102C6E"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hAnsi="Times New Roman" w:cs="Times New Roman"/>
                <w:bCs/>
                <w:color w:val="000000" w:themeColor="text1"/>
                <w:sz w:val="20"/>
                <w:szCs w:val="20"/>
                <w:lang w:val="ro-MD"/>
              </w:rPr>
              <w:t xml:space="preserve">Legislația națională nu supune diferențierii  garanțiile creditorilor în situația în care aceștia aparțin societății absorbante sau absorbite. </w:t>
            </w:r>
          </w:p>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rmalWeb"/>
              <w:jc w:val="center"/>
              <w:rPr>
                <w:color w:val="000000" w:themeColor="text1"/>
                <w:sz w:val="20"/>
                <w:szCs w:val="20"/>
                <w:lang w:val="it-IT"/>
              </w:rPr>
            </w:pPr>
            <w:r w:rsidRPr="001F5A3D">
              <w:rPr>
                <w:rStyle w:val="Strong"/>
                <w:color w:val="000000" w:themeColor="text1"/>
                <w:sz w:val="20"/>
                <w:szCs w:val="20"/>
                <w:lang w:val="ro-MD"/>
              </w:rPr>
              <w:lastRenderedPageBreak/>
              <w:t>Articolul 100</w:t>
            </w:r>
            <w:r w:rsidRPr="001F5A3D">
              <w:rPr>
                <w:b/>
                <w:bCs/>
                <w:color w:val="000000" w:themeColor="text1"/>
                <w:sz w:val="20"/>
                <w:szCs w:val="20"/>
                <w:lang w:val="ro-MD"/>
              </w:rPr>
              <w:br/>
            </w:r>
            <w:r w:rsidRPr="001F5A3D">
              <w:rPr>
                <w:rStyle w:val="Strong"/>
                <w:color w:val="000000" w:themeColor="text1"/>
                <w:sz w:val="20"/>
                <w:szCs w:val="20"/>
                <w:lang w:val="ro-MD"/>
              </w:rPr>
              <w:t>Protecția intereselor deținătorilor de obligațiuni ai societăților care fuzionează</w:t>
            </w:r>
          </w:p>
          <w:p w:rsidR="00944BE8" w:rsidRPr="001F5A3D" w:rsidRDefault="00944BE8" w:rsidP="00944BE8">
            <w:pPr>
              <w:pStyle w:val="NormalWeb"/>
              <w:jc w:val="both"/>
              <w:rPr>
                <w:color w:val="000000" w:themeColor="text1"/>
                <w:sz w:val="20"/>
                <w:szCs w:val="20"/>
                <w:lang w:val="ro-MD"/>
              </w:rPr>
            </w:pPr>
            <w:r w:rsidRPr="001F5A3D">
              <w:rPr>
                <w:color w:val="000000" w:themeColor="text1"/>
                <w:sz w:val="20"/>
                <w:szCs w:val="20"/>
                <w:lang w:val="ro-MD"/>
              </w:rPr>
              <w:t xml:space="preserve">Fără a aduce atingere regulilor care guvernează exercitarea colectivă a </w:t>
            </w:r>
            <w:r w:rsidRPr="001F5A3D">
              <w:rPr>
                <w:color w:val="000000" w:themeColor="text1"/>
                <w:sz w:val="20"/>
                <w:szCs w:val="20"/>
                <w:lang w:val="ro-MD"/>
              </w:rPr>
              <w:lastRenderedPageBreak/>
              <w:t>drepturilor acestora, articolul 99 se aplică deținătorilor de obligațiuni ai societăților care fuzionează, cu excepția cazului în care fuziunea a fost aprobată de o adunare a deținătorilor de obligațiuni, dacă o astfel de adunare este prevăzută de legislația națională, sau de către deținătorii de obligațiuni individual.</w:t>
            </w:r>
          </w:p>
          <w:p w:rsidR="00944BE8" w:rsidRPr="001F5A3D" w:rsidRDefault="00944BE8" w:rsidP="00944BE8">
            <w:pPr>
              <w:pStyle w:val="NormalWeb"/>
              <w:jc w:val="both"/>
              <w:rPr>
                <w:color w:val="000000" w:themeColor="text1"/>
                <w:sz w:val="20"/>
                <w:szCs w:val="20"/>
                <w:lang w:val="ro-MD"/>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 xml:space="preserve">Article 100 </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Protection of the interests of debenture holders of the merging companies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Without prejudice to the rules governing the collective exercise of their rights, Article 99 shall apply to the debenture </w:t>
            </w:r>
            <w:r w:rsidRPr="001F5A3D">
              <w:rPr>
                <w:rFonts w:ascii="Times New Roman" w:hAnsi="Times New Roman" w:cs="Times New Roman"/>
                <w:color w:val="000000" w:themeColor="text1"/>
                <w:sz w:val="20"/>
                <w:szCs w:val="20"/>
                <w:lang w:val="en-US"/>
              </w:rPr>
              <w:lastRenderedPageBreak/>
              <w:t>holders of the merging companies, except where the merger has been approved by a meeting of the debenture holders, if such a meeting is provided for under national laws, or by the debenture holders individually.</w:t>
            </w:r>
          </w:p>
          <w:p w:rsidR="00944BE8" w:rsidRPr="001F5A3D" w:rsidRDefault="00944BE8" w:rsidP="00944BE8">
            <w:pPr>
              <w:jc w:val="both"/>
              <w:rPr>
                <w:rFonts w:ascii="Times New Roman" w:hAnsi="Times New Roman" w:cs="Times New Roman"/>
                <w:b/>
                <w:color w:val="000000" w:themeColor="text1"/>
                <w:sz w:val="20"/>
                <w:szCs w:val="20"/>
                <w:lang w:val="en-US"/>
              </w:rPr>
            </w:pPr>
          </w:p>
        </w:tc>
        <w:tc>
          <w:tcPr>
            <w:tcW w:w="2551" w:type="dxa"/>
          </w:tcPr>
          <w:p w:rsidR="00944BE8" w:rsidRPr="001F5A3D" w:rsidRDefault="00944BE8" w:rsidP="00944BE8">
            <w:pP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Legea 1134/1997 </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17.</w:t>
            </w:r>
            <w:r w:rsidRPr="001F5A3D">
              <w:rPr>
                <w:rFonts w:ascii="Times New Roman" w:hAnsi="Times New Roman" w:cs="Times New Roman"/>
                <w:color w:val="000000" w:themeColor="text1"/>
                <w:sz w:val="20"/>
                <w:szCs w:val="20"/>
                <w:shd w:val="clear" w:color="auto" w:fill="FFFFFF"/>
                <w:lang w:val="it-IT"/>
              </w:rPr>
              <w:t> Obligaţiunile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(2) Deţinătorii de obligaţiuni apar în calitate de creditori ai societăţii.</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Articolul 92.</w:t>
            </w:r>
            <w:r w:rsidRPr="001F5A3D">
              <w:rPr>
                <w:rFonts w:ascii="Times New Roman" w:hAnsi="Times New Roman" w:cs="Times New Roman"/>
                <w:sz w:val="20"/>
                <w:szCs w:val="20"/>
                <w:lang w:val="it-IT"/>
              </w:rPr>
              <w:t xml:space="preserve"> Dispoziții generale</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(7) În termen de 15 zile de la data luării hotărârii privind </w:t>
            </w:r>
            <w:r w:rsidRPr="001F5A3D">
              <w:rPr>
                <w:rFonts w:ascii="Times New Roman" w:hAnsi="Times New Roman" w:cs="Times New Roman"/>
                <w:sz w:val="20"/>
                <w:szCs w:val="20"/>
                <w:lang w:val="it-IT"/>
              </w:rPr>
              <w:lastRenderedPageBreak/>
              <w:t>reorganizarea, societatea va înștiința în scris creditorii săi despre acest fapt și va publica un aviz în Monitorul Oficial al Republicii Moldova și, în mod gratuit, pe pagina web oficială a organului înregistrării de stat.</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(8) Creditorul ale cărui creanțe sunt anterioare datei publicării avizului conform alin.(7) și nu sunt scadente la data publicării este în drept a cere societății să întreprindă măsurile prevăzute la art.43 alin.(5) în termen de o lună de la data publicării înștiințării despre reorganizarea societății.</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(9) În cazul lipsei cerințelor creditorilor față de societate, hotărârea de reorganizare intră în vigoare după o lună de la data publicării. În cazul existenței cerințelor creditorilor, hotărârea de reorganizare intră în vigoare după satisfacerea acestora.</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17</w:t>
            </w:r>
            <w:r w:rsidRPr="001F5A3D">
              <w:rPr>
                <w:rFonts w:ascii="Times New Roman" w:hAnsi="Times New Roman" w:cs="Times New Roman"/>
                <w:color w:val="000000" w:themeColor="text1"/>
                <w:sz w:val="20"/>
                <w:szCs w:val="20"/>
                <w:lang w:val="ro-MD"/>
              </w:rPr>
              <w:t>. Bonds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Bondholders are creditors of the company.</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b/>
                <w:bCs/>
                <w:color w:val="000000" w:themeColor="text1"/>
                <w:sz w:val="20"/>
                <w:szCs w:val="20"/>
                <w:lang w:val="en-GB"/>
              </w:rPr>
              <w:t>Article 92.</w:t>
            </w:r>
            <w:r w:rsidRPr="001F5A3D">
              <w:rPr>
                <w:rFonts w:ascii="Times New Roman" w:hAnsi="Times New Roman" w:cs="Times New Roman"/>
                <w:color w:val="000000" w:themeColor="text1"/>
                <w:sz w:val="20"/>
                <w:szCs w:val="20"/>
                <w:lang w:val="en-GB"/>
              </w:rPr>
              <w:t xml:space="preserve"> General provisions</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 xml:space="preserve">(7) Within 15 days from the date of the resolution regarding the reorganisation, </w:t>
            </w:r>
            <w:r w:rsidRPr="001F5A3D">
              <w:rPr>
                <w:rFonts w:ascii="Times New Roman" w:hAnsi="Times New Roman" w:cs="Times New Roman"/>
                <w:color w:val="000000" w:themeColor="text1"/>
                <w:sz w:val="20"/>
                <w:szCs w:val="20"/>
                <w:lang w:val="en-GB"/>
              </w:rPr>
              <w:lastRenderedPageBreak/>
              <w:t>the company shall notify its creditors in writing of this fact and shall publish a notice in the Official Gazette of the Republic of Moldova and, free of charge, on the official web page of the state registration organ.</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(8) The creditor whose claims are prior to the date of publication of the notice according to para. (7) and are not due on the date of publication is entitled to request the company to undertake the measures provided for in art. 43 para. (5) within one month from the date of publication of the notification regarding the reorganisation of the company.</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(9) In the absence of claims from creditors towards the company, the reorganisation resolution enters into force one month after the date of publication. In the case there are claims from creditors, the reorganisation resolution enters into force after their satisfaction.</w:t>
            </w:r>
          </w:p>
          <w:p w:rsidR="00944BE8" w:rsidRPr="001F5A3D" w:rsidRDefault="00944BE8" w:rsidP="00944BE8">
            <w:pPr>
              <w:jc w:val="both"/>
              <w:rPr>
                <w:rFonts w:ascii="Times New Roman" w:hAnsi="Times New Roman" w:cs="Times New Roman"/>
                <w:color w:val="000000" w:themeColor="text1"/>
                <w:sz w:val="20"/>
                <w:szCs w:val="20"/>
                <w:lang w:val="en-GB"/>
              </w:rPr>
            </w:pPr>
          </w:p>
        </w:tc>
        <w:tc>
          <w:tcPr>
            <w:tcW w:w="1275" w:type="dxa"/>
          </w:tcPr>
          <w:p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2A2929"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Spacing"/>
              <w:jc w:val="center"/>
              <w:rPr>
                <w:rStyle w:val="Strong"/>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Articolul 101</w:t>
            </w:r>
            <w:r w:rsidRPr="001F5A3D">
              <w:rPr>
                <w:rFonts w:ascii="Times New Roman" w:hAnsi="Times New Roman" w:cs="Times New Roman"/>
                <w:b/>
                <w:bCs/>
                <w:color w:val="000000" w:themeColor="text1"/>
                <w:sz w:val="20"/>
                <w:szCs w:val="20"/>
                <w:lang w:val="ro-MD"/>
              </w:rPr>
              <w:br/>
            </w:r>
            <w:r w:rsidRPr="001F5A3D">
              <w:rPr>
                <w:rStyle w:val="Strong"/>
                <w:rFonts w:ascii="Times New Roman" w:hAnsi="Times New Roman" w:cs="Times New Roman"/>
                <w:color w:val="000000" w:themeColor="text1"/>
                <w:sz w:val="20"/>
                <w:szCs w:val="20"/>
                <w:lang w:val="ro-MD"/>
              </w:rPr>
              <w:t>Protecția deținătorilor de valori mobiliare, altele decât acțiuni, la care sunt atașate drepturi speciale</w:t>
            </w:r>
          </w:p>
          <w:p w:rsidR="00944BE8" w:rsidRPr="001F5A3D" w:rsidRDefault="00944BE8" w:rsidP="00944BE8">
            <w:pPr>
              <w:pStyle w:val="NoSpacing"/>
              <w:jc w:val="both"/>
              <w:rPr>
                <w:rFonts w:ascii="Times New Roman" w:hAnsi="Times New Roman" w:cs="Times New Roman"/>
                <w:b/>
                <w:color w:val="000000" w:themeColor="text1"/>
                <w:sz w:val="20"/>
                <w:szCs w:val="20"/>
                <w:lang w:val="ro-MD" w:eastAsia="ru-RU"/>
              </w:rPr>
            </w:pPr>
            <w:r w:rsidRPr="001F5A3D">
              <w:rPr>
                <w:rFonts w:ascii="Times New Roman" w:hAnsi="Times New Roman" w:cs="Times New Roman"/>
                <w:color w:val="000000" w:themeColor="text1"/>
                <w:sz w:val="20"/>
                <w:szCs w:val="20"/>
                <w:lang w:val="ro-MD"/>
              </w:rPr>
              <w:lastRenderedPageBreak/>
              <w:br/>
              <w:t xml:space="preserve">Deținătorii de valori mobiliare, altele decât acțiuni, la care sunt atașate drepturi speciale, trebuie să beneficieze de drepturi în compania care preia cel puțin echivalente cu cele pe care le dețineau în compania preluată, cu excepția cazului în care modificarea acestor drepturi a fost aprobată de o adunare a deținătorilor acestor valori mobiliare, dacă o astfel de adunare este prevăzută de legislația națională, sau de către deținătorii acestor valori mobiliare individual, sau dacă deținătorii au dreptul de a-și vinde valorile mobiliare către compania care preia. </w:t>
            </w: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101</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Protection of holders of securities, other than shares, to which special rights are attached</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Holders of securities, other than shares, to which special rights are attached shall be given rights in the acquiring company at least equivalent to those they possessed in the company being acquired, unless the alteration of those rights has been approved by a meeting of the holders of such securities, if such a meeting is provided for under national laws, or by the holders of those securities individually, or unless the holders are entitled to have their securities repurchased by the acquiring company.</w:t>
            </w:r>
          </w:p>
        </w:tc>
        <w:tc>
          <w:tcPr>
            <w:tcW w:w="2551" w:type="dxa"/>
          </w:tcPr>
          <w:p w:rsidR="00944BE8" w:rsidRPr="001F5A3D" w:rsidRDefault="00944BE8" w:rsidP="00944BE8">
            <w:pPr>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lastRenderedPageBreak/>
              <w:t>Codul civil</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 xml:space="preserve">Articolul 204. </w:t>
            </w:r>
            <w:r w:rsidRPr="001F5A3D">
              <w:rPr>
                <w:rFonts w:ascii="Times New Roman" w:hAnsi="Times New Roman" w:cs="Times New Roman"/>
                <w:sz w:val="20"/>
                <w:szCs w:val="20"/>
                <w:lang w:val="it-IT"/>
              </w:rPr>
              <w:t xml:space="preserve">Reorganizarea persoanei juridice </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lastRenderedPageBreak/>
              <w:t>(1) Persoana juridică se reorganizează prin fuziune (contopire și absorbție), dezmembrare (divizare și separare) sau transformare.</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(2) Hotărârea de reorganizare se ia de fiecare persoană juridică în parte, în condițiile stabilite pentru modificarea actelor de constituire.</w:t>
            </w:r>
          </w:p>
          <w:p w:rsidR="00944BE8" w:rsidRPr="001F5A3D" w:rsidRDefault="00944BE8" w:rsidP="00944BE8">
            <w:pPr>
              <w:jc w:val="both"/>
              <w:rPr>
                <w:rFonts w:ascii="Times New Roman" w:hAnsi="Times New Roman" w:cs="Times New Roman"/>
                <w:b/>
                <w:bCs/>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 Fuziunea societăţilor se realizează prin contopire sau absorbţie. Fuziunea societăţilor se efectuează prin consolidarea bilanţurilor lor, cu convertirea, după caz, a valorilor mobiliare ale societăţilor şi/sau a altor participaţiuni ale societăţilor antrenate în fuziune în valori mobiliare ale societăţii care va continua să funcţioneze după reorganizare sau ale societăţii nou-apărute.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(9) La fuziunea societăţilor, capitalul social al societăţii nou-create (absorbante) nu poate depăşi mărimea totală (sumară) a activelor nete ale societăţilor participante la fuziune. Participaţiunea fondatorilor (acţionarilor, asociaţilor) în capitalul social al societăţii nou-create va fi </w:t>
            </w:r>
            <w:r w:rsidRPr="001F5A3D">
              <w:rPr>
                <w:rFonts w:ascii="Times New Roman" w:hAnsi="Times New Roman" w:cs="Times New Roman"/>
                <w:color w:val="000000" w:themeColor="text1"/>
                <w:sz w:val="20"/>
                <w:szCs w:val="20"/>
                <w:shd w:val="clear" w:color="auto" w:fill="FFFFFF"/>
                <w:lang w:val="ro-MD"/>
              </w:rPr>
              <w:lastRenderedPageBreak/>
              <w:t>proporţională cu valoarea participaţiunii deţinute de ei anterior, în raport cu activele nete ale societăţilor participante la contopire. Proporţiile convertirii (schimbului) acţiunilor aflate în circulaţie (părţilor sociale) ale societăţilor absorbite în acţiuni ale emisiunii suplimentare a societăţii absorbante se stabilesc pornindu-se de la valoarea de piaţă a activelor nete ce revin la o acţiune a societăţilor antrenate în reorganizare.</w:t>
            </w:r>
          </w:p>
          <w:p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204. </w:t>
            </w:r>
            <w:r w:rsidRPr="001F5A3D">
              <w:rPr>
                <w:rFonts w:ascii="Times New Roman" w:hAnsi="Times New Roman" w:cs="Times New Roman"/>
                <w:color w:val="000000" w:themeColor="text1"/>
                <w:sz w:val="20"/>
                <w:szCs w:val="20"/>
                <w:lang w:val="ro-MD"/>
              </w:rPr>
              <w:t>Reorganisation of the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A legal person shall be reorganised by merger </w:t>
            </w:r>
            <w:r w:rsidRPr="001F5A3D">
              <w:rPr>
                <w:rFonts w:ascii="Times New Roman" w:hAnsi="Times New Roman" w:cs="Times New Roman"/>
                <w:color w:val="000000" w:themeColor="text1"/>
                <w:sz w:val="20"/>
                <w:szCs w:val="20"/>
                <w:lang w:val="ro-MD"/>
              </w:rPr>
              <w:lastRenderedPageBreak/>
              <w:t>(amalgamation and absorption), division (split‑up and spin‑off) or transformation.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resolution on reorganisation shall be adopted by each legal person separately, under the conditions established for amending the instrument of incorporation.</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Merger of companies is achieved by merger by formation of a new company or merger by acquisition. Merger of companies is carried out by consolidating their balance sheets, with the conversion, as the case may be, of the securities of the companies and/or of other shares of the companies involved in the merger into securities of the company that will continue to function after the reorganisation or of the newly emerged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(9) Upon the merger of companies, the share capital of the newly created (acquiring) company cannot exceed the total (summary) size of the net assets of the companies participating in </w:t>
            </w:r>
            <w:r w:rsidRPr="001F5A3D">
              <w:rPr>
                <w:rFonts w:ascii="Times New Roman" w:hAnsi="Times New Roman" w:cs="Times New Roman"/>
                <w:color w:val="000000" w:themeColor="text1"/>
                <w:sz w:val="20"/>
                <w:szCs w:val="20"/>
                <w:lang w:val="ro-MD"/>
              </w:rPr>
              <w:lastRenderedPageBreak/>
              <w:t>the merger. The participation of the founders (shareholders, members) in the share capital of the newly created company shall be proportional to the value of the participation previously held by them, in relation to the net assets of the companies participating in the merger by formation of a new company. The ratios of the conversion (exchange) of the outstanding shares (social parts) of the acquired companies into shares of the supplementary issue of the acquiring company are established starting from the market value of the net assets pertaining to one share of the companies involved in the reorganisation.</w:t>
            </w: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3E6B38"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C101B2" w:rsidTr="00866BCC">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Articolul 102</w:t>
            </w:r>
            <w:r w:rsidRPr="001F5A3D">
              <w:rPr>
                <w:rFonts w:ascii="Times New Roman" w:eastAsia="Times New Roman" w:hAnsi="Times New Roman" w:cs="Times New Roman"/>
                <w:b/>
                <w:bCs/>
                <w:color w:val="000000" w:themeColor="text1"/>
                <w:sz w:val="20"/>
                <w:szCs w:val="20"/>
                <w:lang w:val="ro-MD" w:eastAsia="ru-RU"/>
              </w:rPr>
              <w:br/>
              <w:t>Redactarea și certificarea documentelor în forma legală corespunzătoare</w:t>
            </w:r>
          </w:p>
          <w:p w:rsidR="00944BE8" w:rsidRPr="001F5A3D"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1. În cazul în care legislația unui stat membru nu prevede o supraveghere preventivă judiciară sau administrativă a legalității fuziunilor, sau în cazul în care această supraveghere nu se extinde asupra tuturor actelor juridice necesare pentru o fuziune, procesele verbale </w:t>
            </w:r>
            <w:r w:rsidRPr="001F5A3D">
              <w:rPr>
                <w:rFonts w:ascii="Times New Roman" w:eastAsia="Times New Roman" w:hAnsi="Times New Roman" w:cs="Times New Roman"/>
                <w:color w:val="000000" w:themeColor="text1"/>
                <w:sz w:val="20"/>
                <w:szCs w:val="20"/>
                <w:lang w:val="ro-MD" w:eastAsia="ru-RU"/>
              </w:rPr>
              <w:lastRenderedPageBreak/>
              <w:t>ale adunărilor generale care decid asupra fuziunii și, după caz, contractul de fuziune ulterioare acestor adunări generale, vor fi redactate și certificate în forma legală corespunzătoare. În cazurile în care fuziunea nu trebuie aprobată de adunările generale ale tuturor companiilor care fuzionează, proiectul termenilor fuziunii va fi redactat și certificat în forma legală corespunzătoare.</w:t>
            </w:r>
          </w:p>
          <w:p w:rsidR="00944BE8" w:rsidRPr="001F5A3D"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rsidR="00944BE8" w:rsidRPr="001F5A3D" w:rsidRDefault="00944BE8" w:rsidP="00944BE8">
            <w:pPr>
              <w:numPr>
                <w:ilvl w:val="0"/>
                <w:numId w:val="16"/>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2. Notarul sau autoritatea competentă să redacteze și să certifice documentul în forma legală corespunzătoare va verifica și va certifica existența și valabilitatea actelor juridice și formalităților cerute de compania pentru care notarul sau autoritatea respectivă acționează, precum și a proiectului termenilor fuziunii.</w:t>
            </w:r>
          </w:p>
          <w:p w:rsidR="00944BE8" w:rsidRPr="001F5A3D" w:rsidRDefault="00944BE8" w:rsidP="00944BE8">
            <w:pPr>
              <w:pStyle w:val="NoSpacing"/>
              <w:jc w:val="both"/>
              <w:rPr>
                <w:rFonts w:ascii="Times New Roman" w:hAnsi="Times New Roman" w:cs="Times New Roman"/>
                <w:b/>
                <w:color w:val="000000" w:themeColor="text1"/>
                <w:sz w:val="20"/>
                <w:szCs w:val="20"/>
                <w:lang w:val="ro-MD" w:eastAsia="ru-RU"/>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102</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Drawing up and certification of documents in due legal form</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Where the laws of a Member State do not provide for judicial or administrative preventive supervision of the legality of mergers, or where such supervision does not extend to all the legal acts required for a merger, the minutes of </w:t>
            </w:r>
            <w:r w:rsidRPr="001F5A3D">
              <w:rPr>
                <w:rFonts w:ascii="Times New Roman" w:hAnsi="Times New Roman" w:cs="Times New Roman"/>
                <w:color w:val="000000" w:themeColor="text1"/>
                <w:sz w:val="20"/>
                <w:szCs w:val="20"/>
                <w:lang w:val="en-US"/>
              </w:rPr>
              <w:lastRenderedPageBreak/>
              <w:t xml:space="preserve">the general meetings which decide on the merger and, where appropriate, the merger contract subsequent to such general meetings shall be drawn up and certified in due legal form. In cases where the merger need not be approved by the general meetings of all the merging companies, the draft terms of merger shall be drawn up and certified in due legal form.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2. The notary or the authority competent to draw up and certify the document in due legal form shall check and certify the existence and validity of the legal acts and formalities required of the company for which that notary or authority is acting and of the draft terms of merger.</w:t>
            </w:r>
          </w:p>
        </w:tc>
        <w:tc>
          <w:tcPr>
            <w:tcW w:w="2551" w:type="dxa"/>
          </w:tcPr>
          <w:p w:rsidR="00944BE8" w:rsidRPr="001F5A3D" w:rsidRDefault="00944BE8" w:rsidP="00944BE8">
            <w:pPr>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lastRenderedPageBreak/>
              <w:t>Codul civil</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 xml:space="preserve">Articolul 207. </w:t>
            </w:r>
            <w:r w:rsidRPr="001F5A3D">
              <w:rPr>
                <w:rFonts w:ascii="Times New Roman" w:hAnsi="Times New Roman" w:cs="Times New Roman"/>
                <w:sz w:val="20"/>
                <w:szCs w:val="20"/>
                <w:lang w:val="it-IT"/>
              </w:rPr>
              <w:t xml:space="preserve">Garantarea drepturilor creditorilor persoanei juridice în cazul reorganizării ei </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(1) În termen de 15 zile de la adoptarea hotărârii de reorganizare, organul executiv al persoanei juridice participante la reorganizare este obligat să informeze în scris toți creditorii cunoscuți și să publice, în mod gratuit, pe pagina web oficială a organului înregistrării de stat </w:t>
            </w:r>
            <w:r w:rsidRPr="001F5A3D">
              <w:rPr>
                <w:rFonts w:ascii="Times New Roman" w:hAnsi="Times New Roman" w:cs="Times New Roman"/>
                <w:sz w:val="20"/>
                <w:szCs w:val="20"/>
                <w:lang w:val="it-IT"/>
              </w:rPr>
              <w:lastRenderedPageBreak/>
              <w:t>un aviz privind reorganizarea.</w:t>
            </w:r>
          </w:p>
          <w:p w:rsidR="00944BE8" w:rsidRPr="001F5A3D" w:rsidRDefault="00944BE8" w:rsidP="00944BE8">
            <w:pPr>
              <w:jc w:val="both"/>
              <w:rPr>
                <w:rFonts w:ascii="Times New Roman" w:hAnsi="Times New Roman" w:cs="Times New Roman"/>
                <w:b/>
                <w:bCs/>
                <w:sz w:val="20"/>
                <w:szCs w:val="20"/>
                <w:lang w:val="ro-MD"/>
              </w:rPr>
            </w:pPr>
          </w:p>
          <w:p w:rsidR="004361D4" w:rsidRPr="001F5A3D" w:rsidRDefault="004361D4" w:rsidP="004361D4">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944BE8" w:rsidRPr="001F5A3D" w:rsidRDefault="00944BE8" w:rsidP="00944BE8">
            <w:pPr>
              <w:jc w:val="both"/>
              <w:rPr>
                <w:rFonts w:ascii="Times New Roman" w:hAnsi="Times New Roman" w:cs="Times New Roman"/>
                <w:sz w:val="20"/>
                <w:szCs w:val="20"/>
                <w:shd w:val="clear" w:color="auto" w:fill="FFFFFF"/>
                <w:lang w:val="ro-MD"/>
              </w:rPr>
            </w:pPr>
            <w:r w:rsidRPr="001F5A3D">
              <w:rPr>
                <w:rStyle w:val="Strong"/>
                <w:rFonts w:ascii="Times New Roman" w:hAnsi="Times New Roman" w:cs="Times New Roman"/>
                <w:sz w:val="20"/>
                <w:szCs w:val="20"/>
                <w:shd w:val="clear" w:color="auto" w:fill="FFFFFF"/>
                <w:lang w:val="ro-MD"/>
              </w:rPr>
              <w:t>Articolul 92.</w:t>
            </w:r>
            <w:r w:rsidRPr="001F5A3D">
              <w:rPr>
                <w:rFonts w:ascii="Times New Roman" w:hAnsi="Times New Roman" w:cs="Times New Roman"/>
                <w:sz w:val="20"/>
                <w:szCs w:val="20"/>
                <w:shd w:val="clear" w:color="auto" w:fill="FFFFFF"/>
                <w:lang w:val="ro-MD"/>
              </w:rPr>
              <w:t> Dispoziţii generale</w:t>
            </w:r>
          </w:p>
          <w:p w:rsidR="00944BE8" w:rsidRPr="001F5A3D" w:rsidRDefault="00944BE8" w:rsidP="00944BE8">
            <w:pPr>
              <w:jc w:val="both"/>
              <w:rPr>
                <w:rFonts w:ascii="Times New Roman" w:hAnsi="Times New Roman" w:cs="Times New Roman"/>
                <w:sz w:val="20"/>
                <w:szCs w:val="20"/>
                <w:shd w:val="clear" w:color="auto" w:fill="FFFFFF"/>
                <w:lang w:val="ro-MD"/>
              </w:rPr>
            </w:pPr>
            <w:r w:rsidRPr="001F5A3D">
              <w:rPr>
                <w:rFonts w:ascii="Times New Roman" w:hAnsi="Times New Roman" w:cs="Times New Roman"/>
                <w:sz w:val="20"/>
                <w:szCs w:val="20"/>
                <w:shd w:val="clear" w:color="auto" w:fill="FFFFFF"/>
                <w:lang w:val="ro-MD"/>
              </w:rPr>
              <w:t xml:space="preserve">(1) Reorganizarea societăţii se efectuează prin fuziune (contopire şi absorbţie), dezmembrare (divizare şi separare) sau transformare, în conformitate cu Codul civil, cu prezenta lege, cu actele normative ale </w:t>
            </w:r>
            <w:r w:rsidRPr="001F5A3D">
              <w:rPr>
                <w:rFonts w:ascii="Times New Roman" w:hAnsi="Times New Roman" w:cs="Times New Roman"/>
                <w:color w:val="FF0000"/>
                <w:sz w:val="20"/>
                <w:szCs w:val="20"/>
                <w:shd w:val="clear" w:color="auto" w:fill="FFFFFF"/>
                <w:lang w:val="ro-MD"/>
              </w:rPr>
              <w:t>Comisiei Naționale</w:t>
            </w:r>
            <w:r w:rsidRPr="001F5A3D">
              <w:rPr>
                <w:rFonts w:ascii="Times New Roman" w:hAnsi="Times New Roman" w:cs="Times New Roman"/>
                <w:sz w:val="20"/>
                <w:szCs w:val="20"/>
                <w:shd w:val="clear" w:color="auto" w:fill="FFFFFF"/>
                <w:lang w:val="ro-MD"/>
              </w:rPr>
              <w:t>, cu legislaţia din domeniul concurenţei şi cu legislaţia privind piaţa de capital.</w:t>
            </w:r>
          </w:p>
          <w:p w:rsidR="00944BE8" w:rsidRPr="001F5A3D" w:rsidRDefault="00944BE8" w:rsidP="00944BE8">
            <w:pPr>
              <w:jc w:val="both"/>
              <w:rPr>
                <w:rFonts w:ascii="Times New Roman" w:hAnsi="Times New Roman" w:cs="Times New Roman"/>
                <w:sz w:val="20"/>
                <w:szCs w:val="20"/>
                <w:shd w:val="clear" w:color="auto" w:fill="FFFFFF"/>
                <w:lang w:val="ro-MD"/>
              </w:rPr>
            </w:pPr>
            <w:r w:rsidRPr="001F5A3D">
              <w:rPr>
                <w:rFonts w:ascii="Times New Roman" w:hAnsi="Times New Roman" w:cs="Times New Roman"/>
                <w:sz w:val="20"/>
                <w:szCs w:val="20"/>
                <w:shd w:val="clear" w:color="auto" w:fill="FFFFFF"/>
                <w:lang w:val="ro-MD"/>
              </w:rPr>
              <w:t>(2) În cazurile prevăzute de legislaţia din domeniul concurenţei şi de altă legislaţie, reorganizarea societăţii poate fi efectuată numai cu acordul organului de stat abilitat.</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(10) Pentru înregistrarea de stat a reorganizării societății pe acțiuni se depun documentele prevăzute de legislaţie, inclusiv autorizația de reorganizare emisă de </w:t>
            </w:r>
            <w:r w:rsidRPr="001F5A3D">
              <w:rPr>
                <w:color w:val="FF0000"/>
                <w:sz w:val="20"/>
                <w:szCs w:val="20"/>
                <w:lang w:val="ro-MD"/>
              </w:rPr>
              <w:t xml:space="preserve">Comisia Naţională </w:t>
            </w:r>
            <w:r w:rsidRPr="001F5A3D">
              <w:rPr>
                <w:sz w:val="20"/>
                <w:szCs w:val="20"/>
                <w:lang w:val="ro-MD"/>
              </w:rPr>
              <w:t xml:space="preserve">În cazul depistării unor devieri de la legislaţie, </w:t>
            </w:r>
            <w:r w:rsidRPr="001F5A3D">
              <w:rPr>
                <w:color w:val="FF0000"/>
                <w:sz w:val="20"/>
                <w:szCs w:val="20"/>
                <w:lang w:val="ro-MD"/>
              </w:rPr>
              <w:t xml:space="preserve">Comisia Naţională </w:t>
            </w:r>
            <w:r w:rsidRPr="001F5A3D">
              <w:rPr>
                <w:sz w:val="20"/>
                <w:szCs w:val="20"/>
                <w:lang w:val="ro-MD"/>
              </w:rPr>
              <w:t xml:space="preserve">este în drept să refuze </w:t>
            </w:r>
            <w:r w:rsidRPr="001F5A3D">
              <w:rPr>
                <w:sz w:val="20"/>
                <w:szCs w:val="20"/>
                <w:lang w:val="ro-MD"/>
              </w:rPr>
              <w:lastRenderedPageBreak/>
              <w:t>eliberarea autorizaţiei privind reorganizarea societăţii.</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 xml:space="preserve">(11) Hotărârea privind reorganizarea societății se prezintă </w:t>
            </w:r>
            <w:r w:rsidRPr="001F5A3D">
              <w:rPr>
                <w:color w:val="FF0000"/>
                <w:sz w:val="20"/>
                <w:szCs w:val="20"/>
                <w:lang w:val="ro-MD"/>
              </w:rPr>
              <w:t xml:space="preserve">Comisiei Naționale </w:t>
            </w:r>
            <w:r w:rsidRPr="001F5A3D">
              <w:rPr>
                <w:sz w:val="20"/>
                <w:szCs w:val="20"/>
                <w:lang w:val="ro-MD"/>
              </w:rPr>
              <w:t xml:space="preserve">spre autorizare în termen de 6 luni de la data adoptării, cu excepția hotărârilor privind fuziunea sau dezmembrarea băncilor, care se prezintă </w:t>
            </w:r>
            <w:r w:rsidRPr="001F5A3D">
              <w:rPr>
                <w:color w:val="FF0000"/>
                <w:sz w:val="20"/>
                <w:szCs w:val="20"/>
                <w:lang w:val="ro-MD"/>
              </w:rPr>
              <w:t xml:space="preserve">Comisiei Naționale </w:t>
            </w:r>
            <w:r w:rsidRPr="001F5A3D">
              <w:rPr>
                <w:sz w:val="20"/>
                <w:szCs w:val="20"/>
                <w:lang w:val="ro-MD"/>
              </w:rPr>
              <w:t>spre autorizare în termen de 9 luni de la data adoptării. În cazul nerespectării termenului indicat, hotărârea de reorganizare îşi pierde valabilitatea.</w:t>
            </w:r>
          </w:p>
          <w:p w:rsidR="00944BE8" w:rsidRPr="001F5A3D" w:rsidRDefault="00944BE8" w:rsidP="00944BE8">
            <w:pPr>
              <w:jc w:val="both"/>
              <w:rPr>
                <w:rFonts w:ascii="Times New Roman" w:hAnsi="Times New Roman" w:cs="Times New Roman"/>
                <w:b/>
                <w:bCs/>
                <w:sz w:val="20"/>
                <w:szCs w:val="20"/>
                <w:lang w:val="ro-MD"/>
              </w:rPr>
            </w:pPr>
          </w:p>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Legea 220/2007</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rStyle w:val="Strong"/>
                <w:sz w:val="20"/>
                <w:szCs w:val="20"/>
                <w:lang w:val="ro-MD"/>
              </w:rPr>
              <w:t>Articolul 20.</w:t>
            </w:r>
            <w:r w:rsidRPr="001F5A3D">
              <w:rPr>
                <w:sz w:val="20"/>
                <w:szCs w:val="20"/>
                <w:lang w:val="ro-MD"/>
              </w:rPr>
              <w:t> Înştiinţarea organului înregistrării   de stat despre începerea procedurii de reorganizare</w:t>
            </w:r>
          </w:p>
          <w:p w:rsidR="00944BE8" w:rsidRPr="001F5A3D" w:rsidRDefault="00944BE8" w:rsidP="00944BE8">
            <w:pPr>
              <w:jc w:val="both"/>
              <w:rPr>
                <w:rFonts w:ascii="Times New Roman" w:hAnsi="Times New Roman" w:cs="Times New Roman"/>
                <w:sz w:val="20"/>
                <w:szCs w:val="20"/>
                <w:shd w:val="clear" w:color="auto" w:fill="FFFFFF"/>
                <w:lang w:val="ro-MD"/>
              </w:rPr>
            </w:pPr>
            <w:r w:rsidRPr="001F5A3D">
              <w:rPr>
                <w:rFonts w:ascii="Times New Roman" w:hAnsi="Times New Roman" w:cs="Times New Roman"/>
                <w:sz w:val="20"/>
                <w:szCs w:val="20"/>
                <w:shd w:val="clear" w:color="auto" w:fill="FFFFFF"/>
                <w:lang w:val="ro-MD"/>
              </w:rPr>
              <w:t>(2) Pentru consemnarea în Registrul de stat a începerii procedurii de reorganizare, la organul înregistrării de stat se prezintă hotărîrea de reorganizare, adoptată de organul competent al persoanei juridice sau de instanţa de judecată.</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rStyle w:val="Strong"/>
                <w:sz w:val="20"/>
                <w:szCs w:val="20"/>
                <w:lang w:val="ro-MD"/>
              </w:rPr>
              <w:t>Articolul 21. </w:t>
            </w:r>
            <w:r w:rsidRPr="001F5A3D">
              <w:rPr>
                <w:sz w:val="20"/>
                <w:szCs w:val="20"/>
                <w:lang w:val="ro-MD"/>
              </w:rPr>
              <w:t>Documentele necesare pentru înregistrarea reorganizării</w:t>
            </w:r>
          </w:p>
          <w:p w:rsidR="00944BE8" w:rsidRPr="001F5A3D" w:rsidRDefault="00944BE8" w:rsidP="00944BE8">
            <w:pPr>
              <w:jc w:val="both"/>
              <w:rPr>
                <w:rFonts w:ascii="Times New Roman" w:hAnsi="Times New Roman" w:cs="Times New Roman"/>
                <w:sz w:val="20"/>
                <w:szCs w:val="20"/>
                <w:shd w:val="clear" w:color="auto" w:fill="FFFFFF"/>
                <w:lang w:val="ro-MD"/>
              </w:rPr>
            </w:pPr>
            <w:r w:rsidRPr="001F5A3D">
              <w:rPr>
                <w:rFonts w:ascii="Times New Roman" w:hAnsi="Times New Roman" w:cs="Times New Roman"/>
                <w:sz w:val="20"/>
                <w:szCs w:val="20"/>
                <w:shd w:val="clear" w:color="auto" w:fill="FFFFFF"/>
                <w:lang w:val="ro-MD"/>
              </w:rPr>
              <w:lastRenderedPageBreak/>
              <w:t>(1)După expirarea termenului de o lună de la publicarea avizului privind reorganizarea, organul competent al persoanei juridice supuse reorganizării sau create în urma reorganizării depune la organul înregistrării de stat următoarele documente:</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a) cererea de înregistrare a reorganizării, conform modelului aprobat de organul înregistrării de stat;</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b) proiectul contractului de fuziune sau proiectul dezmembrării, după caz;</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c)hotărîrea de reorganizare, adoptată de organul competent al fiecărei persoane juridice participante la reorganizare;</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d) actele de constituire ale persoanei juridice participante la reorganizare;</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e) actele de constituire ale persoanei juridice nou-create;</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f) documentul ce confirmă acceptarea de către creditori a garanţiilor oferite sau ce confirmă plata datoriilor, după caz;</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g) autorizaţia de reorganizare, după caz;</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h) actul de transmitere sau bilanţul de repartiţie, după caz;</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lastRenderedPageBreak/>
              <w:t>i) copia avizelor de reorganizare a persoanei juridice, publicate conform prevederilor art.207 din Codul civil;</w:t>
            </w:r>
          </w:p>
          <w:p w:rsidR="00944BE8" w:rsidRPr="001F5A3D" w:rsidRDefault="00944BE8" w:rsidP="00944BE8">
            <w:pPr>
              <w:jc w:val="both"/>
              <w:rPr>
                <w:rFonts w:ascii="Times New Roman" w:hAnsi="Times New Roman" w:cs="Times New Roman"/>
                <w:b/>
                <w:bCs/>
                <w:sz w:val="20"/>
                <w:szCs w:val="20"/>
                <w:lang w:val="ro-MD"/>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207.</w:t>
            </w:r>
            <w:r w:rsidRPr="001F5A3D">
              <w:rPr>
                <w:rFonts w:ascii="Times New Roman" w:hAnsi="Times New Roman" w:cs="Times New Roman"/>
                <w:color w:val="000000" w:themeColor="text1"/>
                <w:sz w:val="20"/>
                <w:szCs w:val="20"/>
                <w:lang w:val="ro-MD"/>
              </w:rPr>
              <w:t xml:space="preserve"> Guaranteeing the rights of the creditors of the legal person in case of its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Within 15 days from the adoption of the reorganisation resolution, the executive organ of the legal person participating in the reorganisation is obliged to inform in writing all known creditors and to publish, free of charge, on the official web page of the state registration </w:t>
            </w:r>
            <w:r w:rsidRPr="001F5A3D">
              <w:rPr>
                <w:rFonts w:ascii="Times New Roman" w:hAnsi="Times New Roman" w:cs="Times New Roman"/>
                <w:color w:val="000000" w:themeColor="text1"/>
                <w:sz w:val="20"/>
                <w:szCs w:val="20"/>
                <w:lang w:val="ro-MD"/>
              </w:rPr>
              <w:lastRenderedPageBreak/>
              <w:t>organ a notice regarding the reorganisation.</w:t>
            </w:r>
          </w:p>
          <w:p w:rsidR="00944BE8" w:rsidRPr="001F5A3D" w:rsidRDefault="00944BE8" w:rsidP="00944BE8">
            <w:pPr>
              <w:jc w:val="both"/>
              <w:rPr>
                <w:rFonts w:ascii="Times New Roman" w:hAnsi="Times New Roman" w:cs="Times New Roman"/>
                <w:b/>
                <w:bCs/>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6B045B" w:rsidRPr="00554ABB">
              <w:rPr>
                <w:rFonts w:ascii="Times New Roman" w:eastAsia="Times New Roman" w:hAnsi="Times New Roman" w:cs="Times New Roman"/>
                <w:color w:val="EE0000"/>
                <w:sz w:val="20"/>
                <w:szCs w:val="20"/>
                <w:lang w:val="en-GB"/>
              </w:rPr>
              <w:t xml:space="preserve"> Draft Law to Amend Law 1134/1997</w:t>
            </w:r>
            <w:r w:rsidR="006B045B" w:rsidRPr="00554ABB">
              <w:rPr>
                <w:rFonts w:ascii="Times New Roman" w:eastAsia="Times New Roman" w:hAnsi="Times New Roman" w:cs="Times New Roman"/>
                <w:b/>
                <w:bCs/>
                <w:color w:val="EE0000"/>
                <w:sz w:val="20"/>
                <w:szCs w:val="20"/>
                <w:lang w:val="en-GB"/>
              </w:rPr>
              <w:t xml:space="preserve"> </w:t>
            </w:r>
            <w:r w:rsidR="006B045B" w:rsidRPr="00554ABB">
              <w:rPr>
                <w:rFonts w:ascii="Times New Roman" w:hAnsi="Times New Roman" w:cs="Times New Roman"/>
                <w:color w:val="EE0000"/>
                <w:sz w:val="20"/>
                <w:szCs w:val="20"/>
                <w:lang w:val="ro-RO"/>
              </w:rPr>
              <w:t>(</w:t>
            </w:r>
            <w:r w:rsidR="006B045B" w:rsidRPr="00554ABB">
              <w:rPr>
                <w:rFonts w:ascii="Times New Roman" w:hAnsi="Times New Roman" w:cs="Times New Roman"/>
                <w:color w:val="EE0000"/>
                <w:sz w:val="20"/>
                <w:szCs w:val="20"/>
                <w:highlight w:val="yellow"/>
                <w:lang w:val="ro-RO"/>
              </w:rPr>
              <w:t>ID 16339</w:t>
            </w:r>
            <w:r w:rsidR="006B045B" w:rsidRPr="00554ABB">
              <w:rPr>
                <w:rFonts w:ascii="Times New Roman" w:hAnsi="Times New Roman" w:cs="Times New Roman"/>
                <w:color w:val="EE0000"/>
                <w:sz w:val="20"/>
                <w:szCs w:val="20"/>
                <w:lang w:val="ro-RO"/>
              </w:rPr>
              <w:t>)</w:t>
            </w:r>
          </w:p>
          <w:p w:rsidR="00944BE8" w:rsidRPr="001F5A3D" w:rsidRDefault="00944BE8" w:rsidP="00944BE8">
            <w:pPr>
              <w:jc w:val="both"/>
              <w:rPr>
                <w:rFonts w:ascii="Times New Roman" w:hAnsi="Times New Roman" w:cs="Times New Roman"/>
                <w:color w:val="000000" w:themeColor="text1"/>
                <w:sz w:val="20"/>
                <w:szCs w:val="20"/>
                <w:lang w:val="ro-MD"/>
              </w:rPr>
            </w:pPr>
            <w:r w:rsidRPr="006B045B">
              <w:rPr>
                <w:rFonts w:ascii="Times New Roman" w:hAnsi="Times New Roman" w:cs="Times New Roman"/>
                <w:b/>
                <w:color w:val="000000" w:themeColor="text1"/>
                <w:sz w:val="20"/>
                <w:szCs w:val="20"/>
                <w:lang w:val="ro-MD"/>
              </w:rPr>
              <w:t>Article 92</w:t>
            </w:r>
            <w:r w:rsidRPr="001F5A3D">
              <w:rPr>
                <w:rFonts w:ascii="Times New Roman" w:hAnsi="Times New Roman" w:cs="Times New Roman"/>
                <w:color w:val="000000" w:themeColor="text1"/>
                <w:sz w:val="20"/>
                <w:szCs w:val="20"/>
                <w:lang w:val="ro-MD"/>
              </w:rPr>
              <w:t>. General provisions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Reorganisation of the company is carried out by merger (merger by formation of a new company and merger by acquisition), division (division by winding up and division by separation) or transformation, in accordance with the Civil Code, this law, the normative acts of the </w:t>
            </w:r>
            <w:r w:rsidRPr="001F5A3D">
              <w:rPr>
                <w:rFonts w:ascii="Times New Roman" w:hAnsi="Times New Roman" w:cs="Times New Roman"/>
                <w:color w:val="EE0000"/>
                <w:sz w:val="20"/>
                <w:szCs w:val="20"/>
                <w:lang w:val="ro-MD"/>
              </w:rPr>
              <w:t>National Commission</w:t>
            </w:r>
            <w:r w:rsidRPr="001F5A3D">
              <w:rPr>
                <w:rFonts w:ascii="Times New Roman" w:hAnsi="Times New Roman" w:cs="Times New Roman"/>
                <w:color w:val="000000" w:themeColor="text1"/>
                <w:sz w:val="20"/>
                <w:szCs w:val="20"/>
                <w:lang w:val="ro-MD"/>
              </w:rPr>
              <w:t>, the legislation in the field of competition and the legislation on the capital market.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In the cases provided for by the legislation in the field of competition and other legislation, the reorganisation of the company may be carried out only with the consent of the empowered state organ.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(10) For the state registration of the reorganisation of the joint-stock company, the documents provided by law shall be submitted, including the reorganisation </w:t>
            </w:r>
            <w:r w:rsidRPr="001F5A3D">
              <w:rPr>
                <w:rFonts w:ascii="Times New Roman" w:hAnsi="Times New Roman" w:cs="Times New Roman"/>
                <w:color w:val="000000" w:themeColor="text1"/>
                <w:sz w:val="20"/>
                <w:szCs w:val="20"/>
                <w:lang w:val="ro-MD"/>
              </w:rPr>
              <w:lastRenderedPageBreak/>
              <w:t xml:space="preserve">authorisation issued by the </w:t>
            </w:r>
            <w:r w:rsidRPr="001F5A3D">
              <w:rPr>
                <w:rFonts w:ascii="Times New Roman" w:hAnsi="Times New Roman" w:cs="Times New Roman"/>
                <w:color w:val="EE0000"/>
                <w:sz w:val="20"/>
                <w:szCs w:val="20"/>
                <w:lang w:val="ro-MD"/>
              </w:rPr>
              <w:t>National Commission</w:t>
            </w:r>
            <w:r w:rsidRPr="001F5A3D">
              <w:rPr>
                <w:rFonts w:ascii="Times New Roman" w:hAnsi="Times New Roman" w:cs="Times New Roman"/>
                <w:color w:val="000000" w:themeColor="text1"/>
                <w:sz w:val="20"/>
                <w:szCs w:val="20"/>
                <w:lang w:val="ro-MD"/>
              </w:rPr>
              <w:t xml:space="preserve">. In case of detecting deviations from the legislation, the </w:t>
            </w:r>
            <w:r w:rsidRPr="001F5A3D">
              <w:rPr>
                <w:rFonts w:ascii="Times New Roman" w:hAnsi="Times New Roman" w:cs="Times New Roman"/>
                <w:color w:val="EE0000"/>
                <w:sz w:val="20"/>
                <w:szCs w:val="20"/>
                <w:lang w:val="ro-MD"/>
              </w:rPr>
              <w:t xml:space="preserve">National Commission </w:t>
            </w:r>
            <w:r w:rsidRPr="001F5A3D">
              <w:rPr>
                <w:rFonts w:ascii="Times New Roman" w:hAnsi="Times New Roman" w:cs="Times New Roman"/>
                <w:color w:val="000000" w:themeColor="text1"/>
                <w:sz w:val="20"/>
                <w:szCs w:val="20"/>
                <w:lang w:val="ro-MD"/>
              </w:rPr>
              <w:t>is entitled to refuse the issuance of the authorisation regarding the reorganisation of the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(11) The resolution regarding the reorganisation of the company is submitted to the </w:t>
            </w:r>
            <w:r w:rsidRPr="001F5A3D">
              <w:rPr>
                <w:rFonts w:ascii="Times New Roman" w:hAnsi="Times New Roman" w:cs="Times New Roman"/>
                <w:color w:val="EE0000"/>
                <w:sz w:val="20"/>
                <w:szCs w:val="20"/>
                <w:lang w:val="ro-MD"/>
              </w:rPr>
              <w:t xml:space="preserve">National Commission </w:t>
            </w:r>
            <w:r w:rsidRPr="001F5A3D">
              <w:rPr>
                <w:rFonts w:ascii="Times New Roman" w:hAnsi="Times New Roman" w:cs="Times New Roman"/>
                <w:color w:val="000000" w:themeColor="text1"/>
                <w:sz w:val="20"/>
                <w:szCs w:val="20"/>
                <w:lang w:val="ro-MD"/>
              </w:rPr>
              <w:t>for authorisation within 6 months from the date of adoption, with the exception of resolutions regarding the merger or division of banks, which are submitted to the National Commission for Financial Markets for authorisation within 9 months from the date of adoption. In case of non-compliance with the indicated term, the reorganisation resolution loses its validity.</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w:t>
            </w:r>
            <w:r w:rsidRPr="001F5A3D">
              <w:rPr>
                <w:rFonts w:ascii="Times New Roman" w:hAnsi="Times New Roman" w:cs="Times New Roman"/>
                <w:color w:val="000000" w:themeColor="text1"/>
                <w:sz w:val="20"/>
                <w:szCs w:val="20"/>
                <w:lang w:val="ro-MD"/>
              </w:rPr>
              <w:t>. Notifying the state registration organ about the commencement of the reorganisation procedure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For the recording in the State Register of the commencement of the reorganisation procedure, the </w:t>
            </w:r>
            <w:r w:rsidRPr="001F5A3D">
              <w:rPr>
                <w:rFonts w:ascii="Times New Roman" w:hAnsi="Times New Roman" w:cs="Times New Roman"/>
                <w:color w:val="000000" w:themeColor="text1"/>
                <w:sz w:val="20"/>
                <w:szCs w:val="20"/>
                <w:lang w:val="ro-MD"/>
              </w:rPr>
              <w:lastRenderedPageBreak/>
              <w:t>reorganisation resolution adopted by the competent organ of the legal person or by the court shall be submitted to the state registration organ.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w:t>
            </w:r>
            <w:r w:rsidRPr="001F5A3D">
              <w:rPr>
                <w:rFonts w:ascii="Times New Roman" w:hAnsi="Times New Roman" w:cs="Times New Roman"/>
                <w:color w:val="000000" w:themeColor="text1"/>
                <w:sz w:val="20"/>
                <w:szCs w:val="20"/>
                <w:lang w:val="ro-MD"/>
              </w:rPr>
              <w:t>. Documents necessary for the registration of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After the expiration of the one-month term from the publication of the notice regarding the reorganisation, the competent organ of the legal person subject to reorganisation or created following the reorganisation shall submit to the state registration organ the following documents: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application for the registration of the reorganisation, according to the template approved by the state registration organ;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draft merger contract or the draft division project, as the case may be;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reorganisation resolution adopted by the competent organ of each legal person participating in the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instruments of incorporation of the legal person participating in the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e) the instruments of incorporation of the newly created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f) the document confirming the acceptance by the creditors of the offered guarantees or confirming the payment of debts, as the case may be;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g) the reorganisation authorisation, as the case may be;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the transfer act or the division balance sheet, as the case may be;</w:t>
            </w:r>
          </w:p>
          <w:p w:rsidR="00944BE8"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i) the copy of the reorganisation notices of the legal person, published according to the provisions of art. 207 of the Civil Code;</w:t>
            </w:r>
          </w:p>
          <w:p w:rsidR="003C10F5" w:rsidRPr="001F5A3D" w:rsidRDefault="003C10F5"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EC4AF5"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prevederi UE neaplicabile / Inapplicable EU provisions</w:t>
            </w:r>
          </w:p>
        </w:tc>
        <w:tc>
          <w:tcPr>
            <w:tcW w:w="1874" w:type="dxa"/>
          </w:tcPr>
          <w:p w:rsidR="00944BE8" w:rsidRPr="001F5A3D" w:rsidRDefault="00944BE8" w:rsidP="00944BE8">
            <w:pPr>
              <w:jc w:val="both"/>
              <w:rPr>
                <w:rFonts w:ascii="Times New Roman" w:eastAsiaTheme="minorEastAsia" w:hAnsi="Times New Roman" w:cs="Times New Roman"/>
                <w:noProof/>
                <w:color w:val="000000" w:themeColor="text1"/>
                <w:sz w:val="20"/>
                <w:szCs w:val="20"/>
                <w:lang w:val="ro-MD"/>
              </w:rPr>
            </w:pPr>
            <w:r w:rsidRPr="001F5A3D">
              <w:rPr>
                <w:rFonts w:ascii="Times New Roman" w:eastAsiaTheme="minorEastAsia" w:hAnsi="Times New Roman" w:cs="Times New Roman"/>
                <w:noProof/>
                <w:color w:val="000000" w:themeColor="text1"/>
                <w:sz w:val="20"/>
                <w:szCs w:val="20"/>
                <w:lang w:val="ro-MD"/>
              </w:rPr>
              <w:t xml:space="preserve">Legea națională prevede că în cazul adoptării  hotărîrii privind reorganizarea  societății pe acțiuni, inclusiv în cazul constituirii unor  societăți noi, urmare a reorganizării, se depun actele la CNPF în scop de autorizare preventivă  pentru </w:t>
            </w:r>
            <w:r w:rsidRPr="001F5A3D">
              <w:rPr>
                <w:rFonts w:ascii="Times New Roman" w:eastAsiaTheme="minorEastAsia" w:hAnsi="Times New Roman" w:cs="Times New Roman"/>
                <w:noProof/>
                <w:color w:val="000000" w:themeColor="text1"/>
                <w:sz w:val="20"/>
                <w:szCs w:val="20"/>
                <w:lang w:val="ro-MD"/>
              </w:rPr>
              <w:lastRenderedPageBreak/>
              <w:t xml:space="preserve">înregistrarea unor astfel de societăți. </w:t>
            </w:r>
          </w:p>
          <w:p w:rsidR="00944BE8" w:rsidRPr="001F5A3D" w:rsidRDefault="00944BE8" w:rsidP="00944BE8">
            <w:pPr>
              <w:jc w:val="both"/>
              <w:rPr>
                <w:rFonts w:ascii="Times New Roman" w:eastAsiaTheme="minorEastAsia" w:hAnsi="Times New Roman" w:cs="Times New Roman"/>
                <w:noProof/>
                <w:color w:val="000000" w:themeColor="text1"/>
                <w:sz w:val="20"/>
                <w:szCs w:val="20"/>
                <w:lang w:val="ro-MD"/>
              </w:rPr>
            </w:pPr>
          </w:p>
          <w:p w:rsidR="00944BE8" w:rsidRPr="001F5A3D" w:rsidRDefault="00944BE8" w:rsidP="00944BE8">
            <w:pPr>
              <w:jc w:val="both"/>
              <w:rPr>
                <w:rFonts w:ascii="Times New Roman" w:hAnsi="Times New Roman" w:cs="Times New Roman"/>
                <w:bCs/>
                <w:color w:val="000000" w:themeColor="text1"/>
                <w:sz w:val="20"/>
                <w:szCs w:val="20"/>
                <w:lang w:val="ro-MD"/>
              </w:rPr>
            </w:pPr>
            <w:r w:rsidRPr="001F5A3D">
              <w:rPr>
                <w:rFonts w:ascii="Times New Roman" w:eastAsiaTheme="minorEastAsia" w:hAnsi="Times New Roman" w:cs="Times New Roman"/>
                <w:noProof/>
                <w:color w:val="000000" w:themeColor="text1"/>
                <w:sz w:val="20"/>
                <w:szCs w:val="20"/>
                <w:lang w:val="ro-MD"/>
              </w:rPr>
              <w:t>Astfel un grad suficient de supraveghere a fuziunii există.</w:t>
            </w:r>
          </w:p>
          <w:p w:rsidR="00944BE8" w:rsidRPr="001F5A3D" w:rsidRDefault="00944BE8" w:rsidP="00944BE8">
            <w:pPr>
              <w:rPr>
                <w:rFonts w:ascii="Times New Roman" w:hAnsi="Times New Roman" w:cs="Times New Roman"/>
                <w:color w:val="000000" w:themeColor="text1"/>
                <w:sz w:val="20"/>
                <w:szCs w:val="20"/>
                <w:lang w:val="ro-MD"/>
              </w:rPr>
            </w:pPr>
          </w:p>
          <w:p w:rsidR="00944BE8" w:rsidRPr="001F5A3D" w:rsidRDefault="00944BE8" w:rsidP="00944BE8">
            <w:pPr>
              <w:rPr>
                <w:rFonts w:ascii="Times New Roman" w:hAnsi="Times New Roman" w:cs="Times New Roman"/>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Spacing"/>
              <w:jc w:val="center"/>
              <w:rPr>
                <w:rStyle w:val="Strong"/>
                <w:rFonts w:ascii="Times New Roman" w:hAnsi="Times New Roman" w:cs="Times New Roman"/>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lastRenderedPageBreak/>
              <w:t>Articolul 103</w:t>
            </w:r>
            <w:r w:rsidRPr="001F5A3D">
              <w:rPr>
                <w:rFonts w:ascii="Times New Roman" w:hAnsi="Times New Roman" w:cs="Times New Roman"/>
                <w:b/>
                <w:bCs/>
                <w:color w:val="000000" w:themeColor="text1"/>
                <w:sz w:val="20"/>
                <w:szCs w:val="20"/>
                <w:lang w:val="it-IT"/>
              </w:rPr>
              <w:br/>
            </w:r>
            <w:r w:rsidRPr="001F5A3D">
              <w:rPr>
                <w:rStyle w:val="Strong"/>
                <w:rFonts w:ascii="Times New Roman" w:hAnsi="Times New Roman" w:cs="Times New Roman"/>
                <w:color w:val="000000" w:themeColor="text1"/>
                <w:sz w:val="20"/>
                <w:szCs w:val="20"/>
                <w:lang w:val="it-IT"/>
              </w:rPr>
              <w:t>Data la care fuziunea produce efecte</w:t>
            </w:r>
          </w:p>
          <w:p w:rsidR="00944BE8" w:rsidRPr="001F5A3D" w:rsidRDefault="00944BE8" w:rsidP="00944BE8">
            <w:pPr>
              <w:pStyle w:val="NoSpacing"/>
              <w:jc w:val="both"/>
              <w:rPr>
                <w:rFonts w:ascii="Times New Roman" w:hAnsi="Times New Roman" w:cs="Times New Roman"/>
                <w:b/>
                <w:color w:val="000000" w:themeColor="text1"/>
                <w:sz w:val="20"/>
                <w:szCs w:val="20"/>
                <w:lang w:val="it-IT" w:eastAsia="ru-RU"/>
              </w:rPr>
            </w:pPr>
            <w:r w:rsidRPr="001F5A3D">
              <w:rPr>
                <w:rFonts w:ascii="Times New Roman" w:hAnsi="Times New Roman" w:cs="Times New Roman"/>
                <w:color w:val="000000" w:themeColor="text1"/>
                <w:sz w:val="20"/>
                <w:szCs w:val="20"/>
                <w:lang w:val="it-IT"/>
              </w:rPr>
              <w:br/>
              <w:t>Legislația statelor membre va stabili data la care fuziunea produce efecte.</w:t>
            </w: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103</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Date on which a merger takes effect</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The laws of the Member States shall determine the date on which a merger takes effect.</w:t>
            </w:r>
          </w:p>
        </w:tc>
        <w:tc>
          <w:tcPr>
            <w:tcW w:w="2551"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Codul civil</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204.</w:t>
            </w:r>
            <w:r w:rsidRPr="001F5A3D">
              <w:rPr>
                <w:rFonts w:ascii="Times New Roman" w:hAnsi="Times New Roman" w:cs="Times New Roman"/>
                <w:color w:val="000000" w:themeColor="text1"/>
                <w:sz w:val="20"/>
                <w:szCs w:val="20"/>
                <w:shd w:val="clear" w:color="auto" w:fill="FFFFFF"/>
                <w:lang w:val="ro-MD"/>
              </w:rPr>
              <w:t> Reorganizarea persoanei juridice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(5) Reorganizarea produce efecte numai după data înregistrării de stat a noilor persoane juridice, cu excepţia reorganizării prin absorbţie, care produce efecte la data înregistrării modificărilor în actele de constituire ale persoanei juridice absorbante.</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t>Articolul 213. </w:t>
            </w:r>
            <w:r w:rsidRPr="001F5A3D">
              <w:rPr>
                <w:rFonts w:ascii="Times New Roman" w:eastAsia="Times New Roman" w:hAnsi="Times New Roman" w:cs="Times New Roman"/>
                <w:color w:val="000000" w:themeColor="text1"/>
                <w:sz w:val="20"/>
                <w:szCs w:val="20"/>
                <w:lang w:val="ro-MD" w:eastAsia="ru-RU"/>
              </w:rPr>
              <w:t>Efectele fuziunii</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lastRenderedPageBreak/>
              <w:t>(1) De la data înregistrării fuziunii, patrimoniul persoanei juridice absorbite sau al persoanelor juridice care se contopesc trece la persoana juridică absorbantă sau la noua persoană juridică.</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(2) După înregistrarea fuziunii, persoana juridică absorbantă sau noua persoană juridică include în bilanţul său activele şi pasivele persoanei juridice absorbite sau ale persoanelor juridice contopite, iar bunurile sînt înregistrate ca bunuri ale persoanei juridice absorbante sau ale noii persoane juridice.</w:t>
            </w:r>
          </w:p>
          <w:p w:rsidR="00944BE8" w:rsidRPr="001F5A3D" w:rsidRDefault="00944BE8" w:rsidP="00944BE8">
            <w:pPr>
              <w:jc w:val="both"/>
              <w:rPr>
                <w:rFonts w:ascii="Times New Roman" w:hAnsi="Times New Roman" w:cs="Times New Roman"/>
                <w:b/>
                <w:bCs/>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(15) Reorganizarea societăţii prin fuziune se consideră finalizată:</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a) în cazul contopirii, din momentul radierii valorilor mobiliare, plasate de societăţile participante la contopire, din Registrul emitenţilor de valori mobiliare și închiderii conturilor de valori mobiliare deschise la Depozitarul central unic/registrator;</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 xml:space="preserve">b) în cazul absorbţiei, din momentul înscrierii în </w:t>
            </w:r>
            <w:r w:rsidRPr="001F5A3D">
              <w:rPr>
                <w:color w:val="000000" w:themeColor="text1"/>
                <w:sz w:val="20"/>
                <w:szCs w:val="20"/>
                <w:lang w:val="ro-MD"/>
              </w:rPr>
              <w:lastRenderedPageBreak/>
              <w:t>registrul deţinătorilor de valori mobiliare şi/sau în actele de constituire ale societăţii absorbante a deţinătorilor de valori mobiliare ale societăţii absorbite, radierii valorilor mobiliare, plasate de societăţile absorbite, din Registrul emitenţilor de valori mobiliare și închiderii conturilor de valori mobiliare deschise la Depozitarul central unic/registrator.</w:t>
            </w:r>
          </w:p>
          <w:p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xml:space="preserve"> Reorganisation of the legal person</w:t>
            </w:r>
          </w:p>
          <w:p w:rsidR="00944BE8" w:rsidRPr="006B045B"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Reorganisation produces effects only after the date of state registration of the new legal persons, with the exception of reorganisation by merger by acquisition, which produces effects on the date of registration of the amendments to the instruments of incorporation of the acquiring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213</w:t>
            </w:r>
            <w:r w:rsidRPr="001F5A3D">
              <w:rPr>
                <w:rFonts w:ascii="Times New Roman" w:hAnsi="Times New Roman" w:cs="Times New Roman"/>
                <w:color w:val="000000" w:themeColor="text1"/>
                <w:sz w:val="20"/>
                <w:szCs w:val="20"/>
                <w:lang w:val="ro-MD"/>
              </w:rPr>
              <w:t>. Effects of merger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(1) From the date of registration of the merger, the patrimony of the acquired legal person or of the legal persons that are merging by formation of a new company passes to the acquiring legal person or to the new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After the registration of the merger, the acquiring legal person or the new legal person includes in its balance sheet the assets and liabilities of the acquired legal person or of the legal persons merged by formation of a new company, and the assets are registered as assets of the acquiring legal person or of the new legal person.</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(15) Reorganisation of the company by merger is considered completed: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in case of merger by formation of a new company, from the moment of the striking off of the securities, issued by the companies participating in the merger by formation of a new company, from the Register of securities issuers and the closing of the securities </w:t>
            </w:r>
            <w:r w:rsidRPr="001F5A3D">
              <w:rPr>
                <w:rFonts w:ascii="Times New Roman" w:hAnsi="Times New Roman" w:cs="Times New Roman"/>
                <w:color w:val="000000" w:themeColor="text1"/>
                <w:sz w:val="20"/>
                <w:szCs w:val="20"/>
                <w:lang w:val="ro-MD"/>
              </w:rPr>
              <w:lastRenderedPageBreak/>
              <w:t>accounts opened with the Single Central Depository/registrar;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in case of merger by acquisition, from the moment of recording in the register of securities holders and/or in the instruments of incorporation of the acquiring company the holders of securities of the acquired company, the striking off of the securities, issued by the acquired companies, from the Register of securities issuers and the closing of the securities accounts opened with the Single Central Depository/registrar.</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E85E2D" w:rsidRPr="001F5A3D">
              <w:rPr>
                <w:rFonts w:ascii="Times New Roman" w:hAnsi="Times New Roman" w:cs="Times New Roman"/>
                <w:bCs/>
                <w:color w:val="000000" w:themeColor="text1"/>
                <w:sz w:val="20"/>
                <w:szCs w:val="20"/>
                <w:lang w:val="ro-MD"/>
              </w:rPr>
              <w:t xml:space="preserve"> /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Articolul 104</w:t>
            </w:r>
            <w:r w:rsidRPr="001F5A3D">
              <w:rPr>
                <w:rFonts w:ascii="Times New Roman" w:eastAsia="Times New Roman" w:hAnsi="Times New Roman" w:cs="Times New Roman"/>
                <w:b/>
                <w:bCs/>
                <w:color w:val="000000" w:themeColor="text1"/>
                <w:sz w:val="20"/>
                <w:szCs w:val="20"/>
                <w:lang w:val="ro-MD" w:eastAsia="ru-RU"/>
              </w:rPr>
              <w:br/>
              <w:t>Formalitățile de publicare</w:t>
            </w:r>
          </w:p>
          <w:p w:rsidR="00944BE8" w:rsidRPr="001F5A3D"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Fuziunea va fi publicată în modul prescris de legislația fiecărui stat membru, în conformitate cu articolul 16, pentru fiecare dintre companiile care fuzionează.</w:t>
            </w:r>
          </w:p>
          <w:p w:rsidR="00944BE8" w:rsidRPr="001F5A3D"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2. Compania care preia poate efectua chiar ea formalitățile de publicare referitoare la compania sau companiile care sunt preluate.</w:t>
            </w:r>
          </w:p>
          <w:p w:rsidR="00944BE8" w:rsidRPr="001F5A3D" w:rsidRDefault="00944BE8" w:rsidP="00944BE8">
            <w:pPr>
              <w:pStyle w:val="NoSpacing"/>
              <w:jc w:val="center"/>
              <w:rPr>
                <w:rFonts w:ascii="Times New Roman" w:hAnsi="Times New Roman" w:cs="Times New Roman"/>
                <w:b/>
                <w:color w:val="000000" w:themeColor="text1"/>
                <w:sz w:val="20"/>
                <w:szCs w:val="20"/>
                <w:lang w:val="ro-MD" w:eastAsia="ru-RU"/>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104</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Publication formalities</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 1. A merger shall be publicised in the manner prescribed by the laws of each Member State, in accordance with Article 16, in respect of each of the merging companies.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2. The acquiring company may itself carry out the publication formalities relating to the company or companies being acquired.</w:t>
            </w:r>
          </w:p>
        </w:tc>
        <w:tc>
          <w:tcPr>
            <w:tcW w:w="2551" w:type="dxa"/>
          </w:tcPr>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 xml:space="preserve">Cod Civil </w:t>
            </w:r>
          </w:p>
          <w:p w:rsidR="00944BE8" w:rsidRPr="001F5A3D" w:rsidRDefault="00944BE8" w:rsidP="00944BE8">
            <w:pPr>
              <w:pStyle w:val="NormalWeb"/>
              <w:spacing w:before="0" w:beforeAutospacing="0" w:after="0" w:afterAutospacing="0"/>
              <w:rPr>
                <w:sz w:val="20"/>
                <w:szCs w:val="20"/>
                <w:lang w:val="en-GB"/>
              </w:rPr>
            </w:pPr>
            <w:bookmarkStart w:id="1" w:name="Articolul_207."/>
            <w:r w:rsidRPr="001F5A3D">
              <w:rPr>
                <w:b/>
                <w:bCs/>
                <w:sz w:val="20"/>
                <w:szCs w:val="20"/>
                <w:lang w:val="en-GB"/>
              </w:rPr>
              <w:t>Articolul 207.</w:t>
            </w:r>
            <w:bookmarkEnd w:id="1"/>
            <w:r w:rsidRPr="001F5A3D">
              <w:rPr>
                <w:b/>
                <w:bCs/>
                <w:sz w:val="20"/>
                <w:szCs w:val="20"/>
                <w:lang w:val="en-GB"/>
              </w:rPr>
              <w:t xml:space="preserve"> </w:t>
            </w:r>
            <w:r w:rsidRPr="001F5A3D">
              <w:rPr>
                <w:sz w:val="20"/>
                <w:szCs w:val="20"/>
                <w:lang w:val="en-GB"/>
              </w:rPr>
              <w:t xml:space="preserve">Garantarea drepturilor creditorilor persoanei juridice în cazul reorganizării ei </w:t>
            </w:r>
          </w:p>
          <w:p w:rsidR="00944BE8" w:rsidRPr="001F5A3D" w:rsidRDefault="00944BE8" w:rsidP="00944BE8">
            <w:pPr>
              <w:jc w:val="both"/>
              <w:rPr>
                <w:rFonts w:ascii="Times New Roman" w:hAnsi="Times New Roman" w:cs="Times New Roman"/>
                <w:b/>
                <w:bCs/>
                <w:sz w:val="20"/>
                <w:szCs w:val="20"/>
                <w:lang w:val="en-GB"/>
              </w:rPr>
            </w:pPr>
            <w:r w:rsidRPr="001F5A3D">
              <w:rPr>
                <w:rFonts w:ascii="Times New Roman" w:hAnsi="Times New Roman" w:cs="Times New Roman"/>
                <w:sz w:val="20"/>
                <w:szCs w:val="20"/>
                <w:lang w:val="en-GB"/>
              </w:rPr>
              <w:t>(1) În termen de 15 zile de la adoptarea hotărârii de reorganizare, organul executiv al persoanei juridice participante la reorganizare este obligat să informeze în scris toți creditorii cunoscuți și să publice, în mod gratuit, pe pagina web oficială a organului înregistrării de stat un aviz privind reorganizarea</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Style w:val="Strong"/>
                <w:rFonts w:ascii="Times New Roman" w:hAnsi="Times New Roman" w:cs="Times New Roman"/>
                <w:sz w:val="20"/>
                <w:szCs w:val="20"/>
                <w:shd w:val="clear" w:color="auto" w:fill="FFFFFF"/>
                <w:lang w:val="it-IT"/>
              </w:rPr>
              <w:lastRenderedPageBreak/>
              <w:t>Articolul 211.</w:t>
            </w:r>
            <w:r w:rsidRPr="001F5A3D">
              <w:rPr>
                <w:rFonts w:ascii="Times New Roman" w:hAnsi="Times New Roman" w:cs="Times New Roman"/>
                <w:sz w:val="20"/>
                <w:szCs w:val="20"/>
                <w:shd w:val="clear" w:color="auto" w:fill="FFFFFF"/>
                <w:lang w:val="it-IT"/>
              </w:rPr>
              <w:t> Cererea de înregistrare a fuziunii</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se anexează actele indicate la alin.(1). Persoana juridică ce se constituie anexează, de asemenea, actele necesare înregistrării persoanei juridice de tipul respectiv.</w:t>
            </w:r>
          </w:p>
          <w:p w:rsidR="00944BE8" w:rsidRPr="001F5A3D" w:rsidRDefault="00944BE8" w:rsidP="00944BE8">
            <w:pPr>
              <w:jc w:val="both"/>
              <w:rPr>
                <w:rFonts w:ascii="Times New Roman" w:hAnsi="Times New Roman" w:cs="Times New Roman"/>
                <w:b/>
                <w:bCs/>
                <w:sz w:val="20"/>
                <w:szCs w:val="20"/>
                <w:lang w:val="it-IT"/>
              </w:rPr>
            </w:pPr>
          </w:p>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Legea 220/2007</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rStyle w:val="Strong"/>
                <w:sz w:val="20"/>
                <w:szCs w:val="20"/>
                <w:lang w:val="it-IT"/>
              </w:rPr>
              <w:t>Articolul 20.</w:t>
            </w:r>
            <w:r w:rsidRPr="001F5A3D">
              <w:rPr>
                <w:sz w:val="20"/>
                <w:szCs w:val="20"/>
                <w:lang w:val="it-IT"/>
              </w:rPr>
              <w:t> Înştiinţarea organului înregistrării de stat despre începerea procedurii de reorganizare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(1) Persoana juridică supusă reorganizării este obligată să înştiinţeze în scris organul înregistrării de stat despre reorganizare în termen de 30 de zile de la data adoptării hotărîrii respective. Înştiinţarea implică consemnarea în Registrul de stat a începerii procedurii de reorganizare.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lastRenderedPageBreak/>
              <w:t>(2) Pentru consemnarea în Registrul de stat a începerii procedurii de reorganizare, la organul înregistrării de stat se prezintă hotărîrea de reorganizare, adoptată de organul competent al persoanei juridice sau de instanţa de judecată.</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(3) Registratorul adoptă decizia cu privire la înregistrarea începerii procedurii de reorganizare a persoanei juridice şi înscrie în Registrul de stat menţiunea “în reorganizare”.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rStyle w:val="Strong"/>
                <w:sz w:val="20"/>
                <w:szCs w:val="20"/>
                <w:lang w:val="it-IT"/>
              </w:rPr>
              <w:t>Articolul 22.</w:t>
            </w:r>
            <w:r w:rsidRPr="001F5A3D">
              <w:rPr>
                <w:sz w:val="20"/>
                <w:szCs w:val="20"/>
                <w:lang w:val="it-IT"/>
              </w:rPr>
              <w:t> Modul de înregistrare a persoanei juridice supuse reorganizării</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(1) Înregistrarea persoanelor juridice supuse reorganizării prin fuziune (contopire şi absorbţie), dezmembrare (divizare şi separare) sau transformare se efectuează în modul şi în condiţiile prevăzute la art.11.</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(2)Reorganizarea persoanelor juridice prin contopire se consideră încheiată din momentul înregistrării de stat a persoanei juridice create ca urmare a contopirii. Actele de constituire ale persoanei juridice create ca urmare a contopirii vor conţine dispoziţii cu privire la </w:t>
            </w:r>
            <w:r w:rsidRPr="001F5A3D">
              <w:rPr>
                <w:sz w:val="20"/>
                <w:szCs w:val="20"/>
                <w:lang w:val="it-IT"/>
              </w:rPr>
              <w:lastRenderedPageBreak/>
              <w:t>preluarea tuturor drepturilor şi obligaţiilor patrimoniale ale persoanelor juridice reorganizate prin contopire.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(3) Persoanei juridice create ca urmare a contopirii i se atribuie un nou număr de identificare de stat. Persoanele juridice participante la contopire îşi încetează existenţa şi se radiază din Registrul de stat.</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(4) În cazul reorganizării persoanelor juridice prin absorbţie, persoana juridică absorbantă operează în actele de constituire modificări privind preluarea tuturor drepturilor şi obligaţiilor patrimoniale ale persoanei juridice absorbite.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(5) Persoana juridică absorbantă îşi păstrează numărul său de identificare de stat. Persoana juridică absorbită îşi încetează existenţa şi se radiază din Registrul de stat.</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 (14) Organul înregistrării de stat care înregistrează persoana juridică creată ca urmare a reorganizării consemnează acest fapt în Registrul de stat, precum şi radiază din Registrul de stat persoana juridică reorganizată.</w:t>
            </w:r>
          </w:p>
          <w:p w:rsidR="00944BE8" w:rsidRPr="001F5A3D" w:rsidRDefault="00944BE8" w:rsidP="00944BE8">
            <w:pPr>
              <w:jc w:val="both"/>
              <w:rPr>
                <w:rFonts w:ascii="Times New Roman" w:hAnsi="Times New Roman" w:cs="Times New Roman"/>
                <w:b/>
                <w:bCs/>
                <w:sz w:val="20"/>
                <w:szCs w:val="20"/>
                <w:lang w:val="it-IT"/>
              </w:rPr>
            </w:pP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lastRenderedPageBreak/>
              <w:t xml:space="preserve"> </w:t>
            </w: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207. </w:t>
            </w:r>
            <w:r w:rsidRPr="001F5A3D">
              <w:rPr>
                <w:rFonts w:ascii="Times New Roman" w:hAnsi="Times New Roman" w:cs="Times New Roman"/>
                <w:color w:val="000000" w:themeColor="text1"/>
                <w:sz w:val="20"/>
                <w:szCs w:val="20"/>
                <w:lang w:val="ro-MD"/>
              </w:rPr>
              <w:t>Guaranteeing the rights of the creditors of the legal person in case of its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Within 15 days from the adoption of the reorganisation resolution, the executive organ of the legal person participating in the reorganisation is obliged to inform in writing all known creditors and to publish, free of charge, on the official web page of the state registration organ a notice regarding the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Article 211</w:t>
            </w:r>
            <w:r w:rsidRPr="001F5A3D">
              <w:rPr>
                <w:rFonts w:ascii="Times New Roman" w:hAnsi="Times New Roman" w:cs="Times New Roman"/>
                <w:color w:val="000000" w:themeColor="text1"/>
                <w:sz w:val="20"/>
                <w:szCs w:val="20"/>
                <w:lang w:val="ro-MD"/>
              </w:rPr>
              <w:t>. Application for registration of the merger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After the expiration of the term provided for in para.(1), the executive organ of the acquiring legal person or of the legal persons that are merging by formation of a new company submits an application for registration to the state organ where the acquiring legal person is registered or where the new legal person is to be registered. To the application shall be annexed the acts indicated in para.(1). The legal person being constituted also annexes the acts necessary for the registration of the legal person of the respective type.</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20</w:t>
            </w:r>
            <w:r w:rsidRPr="001F5A3D">
              <w:rPr>
                <w:rFonts w:ascii="Times New Roman" w:hAnsi="Times New Roman" w:cs="Times New Roman"/>
                <w:color w:val="000000" w:themeColor="text1"/>
                <w:sz w:val="20"/>
                <w:szCs w:val="20"/>
                <w:lang w:val="ro-MD"/>
              </w:rPr>
              <w:t>. Notifying the state registration organ about the commencement of the reorganisation procedure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legal person subject to reorganisation is obliged to notify in writing the state registration organ about the reorganisation within 30 days from the date of adoption of the respective resolution. The notification implies the recording in the State Register of the </w:t>
            </w:r>
            <w:r w:rsidRPr="001F5A3D">
              <w:rPr>
                <w:rFonts w:ascii="Times New Roman" w:hAnsi="Times New Roman" w:cs="Times New Roman"/>
                <w:color w:val="000000" w:themeColor="text1"/>
                <w:sz w:val="20"/>
                <w:szCs w:val="20"/>
                <w:lang w:val="ro-MD"/>
              </w:rPr>
              <w:lastRenderedPageBreak/>
              <w:t>commencement of the reorganisation procedure.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For the recording in the State Register of the commencement of the reorganisation procedure, the reorganisation resolution adopted by the competent organ of the legal person or by the court shall be submitted to the state registration organ.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registrar adopts the decision regarding the registration of the commencement of the reorganisation procedure of the legal person and enters in the State Register the mention “under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22.</w:t>
            </w:r>
            <w:r w:rsidRPr="001F5A3D">
              <w:rPr>
                <w:rFonts w:ascii="Times New Roman" w:hAnsi="Times New Roman" w:cs="Times New Roman"/>
                <w:color w:val="000000" w:themeColor="text1"/>
                <w:sz w:val="20"/>
                <w:szCs w:val="20"/>
                <w:lang w:val="ro-MD"/>
              </w:rPr>
              <w:t xml:space="preserve"> Manner of registration of the legal person subject to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registration of legal persons subject to reorganisation by merger (merger by formation of a new company and merger by acquisition), division (division by winding up and division by separation) or transformation is carried out in the manner and under the conditions provided for in art.11.</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(2) Reorganisation of legal persons by merger by formation of a new company is considered completed from the moment of the state registration of the legal person created as a result of the merger by formation of a new company. The instruments of incorporation of the legal person created as a result of the merger by formation of a new company shall contain provisions regarding the takeover of all patrimonial rights and obligations of the legal persons reorganised by merger by formation of a new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legal person created as a result of the merger by formation of a new company is assigned a new state identification number. The legal persons participating in the merger by formation of a new company cease their existence and are struck off from the State Register.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In the case of reorganisation of legal persons by merger by acquisition, the acquiring legal person operates in the instruments of incorporation amendments regarding the takeover of all patrimonial </w:t>
            </w:r>
            <w:r w:rsidRPr="001F5A3D">
              <w:rPr>
                <w:rFonts w:ascii="Times New Roman" w:hAnsi="Times New Roman" w:cs="Times New Roman"/>
                <w:color w:val="000000" w:themeColor="text1"/>
                <w:sz w:val="20"/>
                <w:szCs w:val="20"/>
                <w:lang w:val="ro-MD"/>
              </w:rPr>
              <w:lastRenderedPageBreak/>
              <w:t>rights and obligations of the acquired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The acquiring legal person keeps its state identification number. The acquired legal person ceases its existence and is struck off from the State Register.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state registration organ that registers the legal person created as a result of the reorganisation records this fact in the State Register, as well as strikes off from the State Register the reorganised legal person.</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0B4BFC" w:rsidRPr="001F5A3D">
              <w:rPr>
                <w:rFonts w:ascii="Times New Roman" w:hAnsi="Times New Roman" w:cs="Times New Roman"/>
                <w:bCs/>
                <w:color w:val="000000" w:themeColor="text1"/>
                <w:sz w:val="20"/>
                <w:szCs w:val="20"/>
                <w:lang w:val="ro-MD"/>
              </w:rPr>
              <w:t xml:space="preserve"> /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b/>
                <w:bCs/>
                <w:color w:val="000000" w:themeColor="text1"/>
                <w:sz w:val="20"/>
                <w:szCs w:val="20"/>
                <w:lang w:val="en-US" w:eastAsia="ru-RU"/>
              </w:rPr>
              <w:lastRenderedPageBreak/>
              <w:t>Articolul 105</w:t>
            </w:r>
            <w:r w:rsidRPr="001F5A3D">
              <w:rPr>
                <w:rFonts w:ascii="Times New Roman" w:eastAsia="Times New Roman" w:hAnsi="Times New Roman" w:cs="Times New Roman"/>
                <w:b/>
                <w:bCs/>
                <w:color w:val="000000" w:themeColor="text1"/>
                <w:sz w:val="20"/>
                <w:szCs w:val="20"/>
                <w:lang w:val="en-US" w:eastAsia="ru-RU"/>
              </w:rPr>
              <w:br/>
              <w:t>Consecințele unei fuziuni</w:t>
            </w:r>
          </w:p>
          <w:p w:rsidR="00944BE8" w:rsidRPr="001F5A3D" w:rsidRDefault="00944BE8" w:rsidP="00944BE8">
            <w:pPr>
              <w:pStyle w:val="ListParagraph"/>
              <w:numPr>
                <w:ilvl w:val="0"/>
                <w:numId w:val="18"/>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 xml:space="preserve">1. O fuziune va avea următoarele consecințe </w:t>
            </w:r>
            <w:r w:rsidRPr="001F5A3D">
              <w:rPr>
                <w:rFonts w:ascii="Times New Roman" w:eastAsia="Times New Roman" w:hAnsi="Times New Roman" w:cs="Times New Roman"/>
                <w:bCs/>
                <w:color w:val="000000" w:themeColor="text1"/>
                <w:sz w:val="20"/>
                <w:szCs w:val="20"/>
                <w:lang w:val="en-US" w:eastAsia="ru-RU"/>
              </w:rPr>
              <w:t>ipso jure</w:t>
            </w:r>
            <w:r w:rsidRPr="001F5A3D">
              <w:rPr>
                <w:rFonts w:ascii="Times New Roman" w:eastAsia="Times New Roman" w:hAnsi="Times New Roman" w:cs="Times New Roman"/>
                <w:color w:val="000000" w:themeColor="text1"/>
                <w:sz w:val="20"/>
                <w:szCs w:val="20"/>
                <w:lang w:val="en-US" w:eastAsia="ru-RU"/>
              </w:rPr>
              <w:t xml:space="preserve"> și simultan:</w:t>
            </w:r>
            <w:r w:rsidRPr="001F5A3D">
              <w:rPr>
                <w:rFonts w:ascii="Times New Roman" w:eastAsia="Times New Roman" w:hAnsi="Times New Roman" w:cs="Times New Roman"/>
                <w:color w:val="000000" w:themeColor="text1"/>
                <w:sz w:val="20"/>
                <w:szCs w:val="20"/>
                <w:lang w:val="en-US" w:eastAsia="ru-RU"/>
              </w:rPr>
              <w:br/>
              <w:t>(a) transferul, atât între compania preluată și compania care preia, cât și față de terți, către compania care preia, al tuturor activelor și pasivelor companiei preluate;</w:t>
            </w:r>
            <w:r w:rsidRPr="001F5A3D">
              <w:rPr>
                <w:rFonts w:ascii="Times New Roman" w:eastAsia="Times New Roman" w:hAnsi="Times New Roman" w:cs="Times New Roman"/>
                <w:color w:val="000000" w:themeColor="text1"/>
                <w:sz w:val="20"/>
                <w:szCs w:val="20"/>
                <w:lang w:val="en-US" w:eastAsia="ru-RU"/>
              </w:rPr>
              <w:br/>
              <w:t xml:space="preserve">(b) acționarii companiei preluate devin acționari ai companiei care preia; </w:t>
            </w:r>
            <w:r w:rsidRPr="001F5A3D">
              <w:rPr>
                <w:rFonts w:ascii="Times New Roman" w:eastAsia="Times New Roman" w:hAnsi="Times New Roman" w:cs="Times New Roman"/>
                <w:color w:val="000000" w:themeColor="text1"/>
                <w:sz w:val="20"/>
                <w:szCs w:val="20"/>
                <w:lang w:val="en-US" w:eastAsia="ru-RU"/>
              </w:rPr>
              <w:br/>
              <w:t>(c) compania preluată încetează să existe.</w:t>
            </w:r>
          </w:p>
          <w:p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 xml:space="preserve">2. Nicio acțiune în compania care preia nu va fi schimbată </w:t>
            </w:r>
            <w:r w:rsidRPr="001F5A3D">
              <w:rPr>
                <w:rFonts w:ascii="Times New Roman" w:eastAsia="Times New Roman" w:hAnsi="Times New Roman" w:cs="Times New Roman"/>
                <w:color w:val="000000" w:themeColor="text1"/>
                <w:sz w:val="20"/>
                <w:szCs w:val="20"/>
                <w:lang w:val="en-US" w:eastAsia="ru-RU"/>
              </w:rPr>
              <w:lastRenderedPageBreak/>
              <w:t>pentru acțiuni în compania preluată deținute:</w:t>
            </w:r>
            <w:r w:rsidRPr="001F5A3D">
              <w:rPr>
                <w:rFonts w:ascii="Times New Roman" w:eastAsia="Times New Roman" w:hAnsi="Times New Roman" w:cs="Times New Roman"/>
                <w:color w:val="000000" w:themeColor="text1"/>
                <w:sz w:val="20"/>
                <w:szCs w:val="20"/>
                <w:lang w:val="en-US" w:eastAsia="ru-RU"/>
              </w:rPr>
              <w:br/>
              <w:t>(a) de către compania care preia însăși sau printr-o persoană care acționează în nume propriu, dar în interesul acesteia; sau</w:t>
            </w:r>
            <w:r w:rsidRPr="001F5A3D">
              <w:rPr>
                <w:rFonts w:ascii="Times New Roman" w:eastAsia="Times New Roman" w:hAnsi="Times New Roman" w:cs="Times New Roman"/>
                <w:color w:val="000000" w:themeColor="text1"/>
                <w:sz w:val="20"/>
                <w:szCs w:val="20"/>
                <w:lang w:val="en-US" w:eastAsia="ru-RU"/>
              </w:rPr>
              <w:br/>
              <w:t>(b) de către compania preluată însăși sau printr-o persoană care acționează în nume propriu, dar în interesul acesteia.</w:t>
            </w:r>
          </w:p>
          <w:p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3. Cele de mai sus nu vor afecta legislația statelor membre care impune finalizarea unor formalități speciale pentru transferul anumitor active, drepturi și obligații de la compania preluată pentru a fi eficace față de terți. Compania care preia poate efectua aceste formalități ea însăși; totuși, legislația statelor membre poate permite companiei preluate să continue să efectueze aceste formalități pentru o perioadă limitată, care nu poate depăși, cu excepția cazurilor excepționale, șase luni de la data la care fuziunea produce efecte.</w:t>
            </w:r>
          </w:p>
          <w:p w:rsidR="00944BE8" w:rsidRPr="001F5A3D" w:rsidRDefault="00944BE8" w:rsidP="00944BE8">
            <w:pPr>
              <w:pStyle w:val="NoSpacing"/>
              <w:jc w:val="both"/>
              <w:rPr>
                <w:rFonts w:ascii="Times New Roman" w:hAnsi="Times New Roman" w:cs="Times New Roman"/>
                <w:b/>
                <w:color w:val="000000" w:themeColor="text1"/>
                <w:sz w:val="20"/>
                <w:szCs w:val="20"/>
                <w:lang w:val="en-US" w:eastAsia="ru-RU"/>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 xml:space="preserve">Article 105 </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Consequences of a merger</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 merger shall have the following consequences ipso jure and simultaneously: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(a) the transfer, both as between the company being acquired and the acquiring company and, as regards third parties, to the acquiring company of all the assets and liabilities of the company being acquired;</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shareholders of the company being acquired become shareholders of the acquiring company; and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(c) the company being acquired ceases to exist. </w:t>
            </w:r>
          </w:p>
          <w:p w:rsidR="00944BE8" w:rsidRPr="001F5A3D" w:rsidRDefault="00944BE8" w:rsidP="00944BE8">
            <w:pPr>
              <w:jc w:val="both"/>
              <w:rPr>
                <w:rFonts w:ascii="Times New Roman" w:hAnsi="Times New Roman" w:cs="Times New Roman"/>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No shares in the acquiring company shall be exchanged for shares in the company being acquired held either: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by the acquiring company itself or through a person acting in his own name but on its behalf; or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by the company being acquired itself or through a person acting in his own name but on its behalf.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The foregoing shall not affect the laws of Member States which require the completion of special formalities for the transfer of certain assets, rights and obligations by the acquired company to be effective as against third parties. The acquiring company may carry out such formalities itself; however, the laws of the Member States may permit the company being acquired to continue to carry out such formalities for a limited period which may not, save in exceptional cases, be fixed at more than six months from the date on which the merger takes effect.</w:t>
            </w:r>
          </w:p>
        </w:tc>
        <w:tc>
          <w:tcPr>
            <w:tcW w:w="2551" w:type="dxa"/>
          </w:tcPr>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lastRenderedPageBreak/>
              <w:t xml:space="preserve">Cod Civil </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b/>
                <w:bCs/>
                <w:sz w:val="20"/>
                <w:szCs w:val="20"/>
                <w:lang w:val="en-GB"/>
              </w:rPr>
              <w:t xml:space="preserve">Articolul 204. </w:t>
            </w:r>
            <w:r w:rsidRPr="001F5A3D">
              <w:rPr>
                <w:rFonts w:ascii="Times New Roman" w:hAnsi="Times New Roman" w:cs="Times New Roman"/>
                <w:sz w:val="20"/>
                <w:szCs w:val="20"/>
                <w:lang w:val="en-GB"/>
              </w:rPr>
              <w:t>Reorganizarea persoanei juridice</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sz w:val="20"/>
                <w:szCs w:val="20"/>
                <w:lang w:val="en-GB"/>
              </w:rPr>
              <w:t>(1) Persoana juridică se reorganizează prin fuziune (contopire și absorbție), dezmembrare (divizare și separare) sau transformare.</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sz w:val="20"/>
                <w:szCs w:val="20"/>
                <w:lang w:val="en-GB"/>
              </w:rPr>
              <w:t>(2) Hotărârea de reorganizare se ia de fiecare persoană juridică în parte, în condițiile stabilite pentru modificarea actelor de constituire.</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sz w:val="20"/>
                <w:szCs w:val="20"/>
                <w:lang w:val="en-GB"/>
              </w:rPr>
              <w:t>(4) Dacă prin fuziune sau dezmembrare se înființează o nouă persoană juridică, aceasta se constituie în condițiile prevăzute de lege pentru forma persoanei juridice respective.</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sz w:val="20"/>
                <w:szCs w:val="20"/>
                <w:lang w:val="en-GB"/>
              </w:rPr>
              <w:lastRenderedPageBreak/>
              <w:t>(5) Reorganizarea produce efecte numai după data înregistrării de stat a noilor persoane juridice, cu excepția reorganizării prin absorbție, care produce efecte la data înregistrării modificărilor în actele de constituire ale persoanei juridice absorbante.</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sz w:val="20"/>
                <w:szCs w:val="20"/>
                <w:lang w:val="en-GB"/>
              </w:rPr>
              <w:t>(6) Fuziunea sau dezmembrarea se poate face și între persoane juridice de forme diferite cu condiția că toate persoanele juridice participante sânt înregistrate în același registru de publicitate prevăzut de lege.</w:t>
            </w:r>
          </w:p>
          <w:p w:rsidR="00944BE8" w:rsidRPr="001F5A3D" w:rsidRDefault="00944BE8" w:rsidP="00944BE8">
            <w:pPr>
              <w:jc w:val="both"/>
              <w:rPr>
                <w:rFonts w:ascii="Times New Roman" w:hAnsi="Times New Roman" w:cs="Times New Roman"/>
                <w:sz w:val="20"/>
                <w:szCs w:val="20"/>
                <w:lang w:val="en-GB"/>
              </w:rPr>
            </w:pPr>
            <w:r w:rsidRPr="001F5A3D">
              <w:rPr>
                <w:rFonts w:ascii="Times New Roman" w:hAnsi="Times New Roman" w:cs="Times New Roman"/>
                <w:sz w:val="20"/>
                <w:szCs w:val="20"/>
                <w:lang w:val="en-GB"/>
              </w:rPr>
              <w:t>(7) Fuziunea sau dezmembrarea poate fi efectuată chiar dacă persoanele juridice care se vor dizolva sânt în lichidare, cu condiția ca acestea să nu fi început repartizarea activelor în procedura de lichidare.</w:t>
            </w:r>
          </w:p>
          <w:p w:rsidR="00944BE8" w:rsidRPr="001F5A3D" w:rsidRDefault="00944BE8" w:rsidP="00944BE8">
            <w:pPr>
              <w:shd w:val="clear" w:color="auto" w:fill="FFFFFF"/>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t>Articolul 205.</w:t>
            </w:r>
            <w:r w:rsidRPr="001F5A3D">
              <w:rPr>
                <w:rFonts w:ascii="Times New Roman" w:eastAsia="Times New Roman" w:hAnsi="Times New Roman" w:cs="Times New Roman"/>
                <w:sz w:val="20"/>
                <w:szCs w:val="20"/>
                <w:lang w:val="it-IT" w:eastAsia="ru-RU"/>
              </w:rPr>
              <w:t> Succesiunea de drept în cazul reorganizării persoanelor juridice</w:t>
            </w:r>
          </w:p>
          <w:p w:rsidR="00944BE8" w:rsidRPr="001F5A3D" w:rsidRDefault="00944BE8" w:rsidP="00944BE8">
            <w:pPr>
              <w:shd w:val="clear" w:color="auto" w:fill="FFFFFF"/>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(1) În cazul contopirii persoanelor juridice, drepturile şi obligaţiile fiecăreia din ele trec la noua persoană juridică, în conformitate cu actul de transmitere.</w:t>
            </w:r>
          </w:p>
          <w:p w:rsidR="00944BE8" w:rsidRPr="001F5A3D" w:rsidRDefault="00944BE8" w:rsidP="00944BE8">
            <w:pPr>
              <w:shd w:val="clear" w:color="auto" w:fill="FFFFFF"/>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lastRenderedPageBreak/>
              <w:t>(2) În cazul absorbţiei unei persoane juridice de către alta, drepturile şi obligaţiile persoanei juridice absorbite trec la persoana juridică absorbantă în conformitate cu actul de transmitere.</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Style w:val="Strong"/>
                <w:rFonts w:ascii="Times New Roman" w:hAnsi="Times New Roman" w:cs="Times New Roman"/>
                <w:sz w:val="20"/>
                <w:szCs w:val="20"/>
                <w:shd w:val="clear" w:color="auto" w:fill="FFFFFF"/>
                <w:lang w:val="it-IT"/>
              </w:rPr>
              <w:t>Articolul 212. </w:t>
            </w:r>
            <w:r w:rsidRPr="001F5A3D">
              <w:rPr>
                <w:rFonts w:ascii="Times New Roman" w:hAnsi="Times New Roman" w:cs="Times New Roman"/>
                <w:sz w:val="20"/>
                <w:szCs w:val="20"/>
                <w:shd w:val="clear" w:color="auto" w:fill="FFFFFF"/>
                <w:lang w:val="it-IT"/>
              </w:rPr>
              <w:t>Înregistrarea fuziunii</w:t>
            </w:r>
          </w:p>
          <w:p w:rsidR="00944BE8" w:rsidRPr="001F5A3D" w:rsidRDefault="00944BE8" w:rsidP="00944BE8">
            <w:pPr>
              <w:jc w:val="both"/>
              <w:rPr>
                <w:rFonts w:ascii="Times New Roman" w:hAnsi="Times New Roman" w:cs="Times New Roman"/>
                <w:b/>
                <w:bCs/>
                <w:sz w:val="20"/>
                <w:szCs w:val="20"/>
                <w:lang w:val="it-IT"/>
              </w:rPr>
            </w:pPr>
            <w:r w:rsidRPr="001F5A3D">
              <w:rPr>
                <w:rFonts w:ascii="Times New Roman" w:hAnsi="Times New Roman" w:cs="Times New Roman"/>
                <w:sz w:val="20"/>
                <w:szCs w:val="20"/>
                <w:shd w:val="clear" w:color="auto" w:fill="FFFFFF"/>
                <w:lang w:val="it-IT"/>
              </w:rPr>
              <w:t>(4) După înregistrarea efectuată conform alin. (1), persoanele juridice absorbite sau cele contopite se consideră dizolvate şi se radiază din registrul de publicitate prevăzut de lege.</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Style w:val="Strong"/>
                <w:rFonts w:ascii="Times New Roman" w:hAnsi="Times New Roman" w:cs="Times New Roman"/>
                <w:sz w:val="20"/>
                <w:szCs w:val="20"/>
                <w:shd w:val="clear" w:color="auto" w:fill="FFFFFF"/>
                <w:lang w:val="it-IT"/>
              </w:rPr>
              <w:t>Articolul 213. </w:t>
            </w:r>
            <w:r w:rsidRPr="001F5A3D">
              <w:rPr>
                <w:rFonts w:ascii="Times New Roman" w:hAnsi="Times New Roman" w:cs="Times New Roman"/>
                <w:sz w:val="20"/>
                <w:szCs w:val="20"/>
                <w:shd w:val="clear" w:color="auto" w:fill="FFFFFF"/>
                <w:lang w:val="it-IT"/>
              </w:rPr>
              <w:t>Efectele fuziunii</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(1) De la data înregistrării fuziunii, patrimoniul persoanei juridice absorbite sau al persoanelor juridice care se contopesc trece la persoana juridică absorbantă sau la noua persoană juridică.</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(2) După înregistrarea fuziunii, persoana juridică absorbantă sau noua persoană juridică include în bilanţul său activele şi pasivele persoanei juridice absorbite sau ale persoanelor juridice contopite, iar bunurile sînt înregistrate ca bunuri ale persoanei juridice absorbante sau ale noii persoane juridice.</w:t>
            </w:r>
          </w:p>
          <w:p w:rsidR="00944BE8" w:rsidRPr="001F5A3D" w:rsidRDefault="00944BE8" w:rsidP="00944BE8">
            <w:pPr>
              <w:jc w:val="both"/>
              <w:rPr>
                <w:rFonts w:ascii="Times New Roman" w:hAnsi="Times New Roman" w:cs="Times New Roman"/>
                <w:b/>
                <w:bCs/>
                <w:sz w:val="20"/>
                <w:szCs w:val="20"/>
                <w:lang w:val="it-IT"/>
              </w:rPr>
            </w:pPr>
          </w:p>
          <w:p w:rsidR="007B38CD" w:rsidRPr="001F5A3D" w:rsidRDefault="007B38CD" w:rsidP="007B38CD">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lastRenderedPageBreak/>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rStyle w:val="Strong"/>
                <w:sz w:val="20"/>
                <w:szCs w:val="20"/>
                <w:lang w:val="ro-RO"/>
              </w:rPr>
              <w:t>Articolul 14.</w:t>
            </w:r>
            <w:r w:rsidRPr="001F5A3D">
              <w:rPr>
                <w:sz w:val="20"/>
                <w:szCs w:val="20"/>
                <w:lang w:val="ro-RO"/>
              </w:rPr>
              <w:t> Acţiunile aflate în circulaţie şi acţiunile de tezaur</w:t>
            </w:r>
          </w:p>
          <w:p w:rsidR="002E7EA3" w:rsidRDefault="00944BE8" w:rsidP="002E7EA3">
            <w:pPr>
              <w:pStyle w:val="NormalWeb"/>
              <w:shd w:val="clear" w:color="auto" w:fill="FFFFFF"/>
              <w:spacing w:before="0" w:beforeAutospacing="0" w:after="0" w:afterAutospacing="0"/>
              <w:jc w:val="both"/>
              <w:rPr>
                <w:sz w:val="20"/>
                <w:szCs w:val="20"/>
                <w:shd w:val="clear" w:color="auto" w:fill="FFFFFF"/>
                <w:lang w:val="ro-RO"/>
              </w:rPr>
            </w:pPr>
            <w:r w:rsidRPr="001F5A3D">
              <w:rPr>
                <w:sz w:val="20"/>
                <w:szCs w:val="20"/>
                <w:shd w:val="clear" w:color="auto" w:fill="FFFFFF"/>
                <w:lang w:val="ro-RO"/>
              </w:rPr>
              <w:t>(3) Acţiunile de tezaur sînt excluse din circulaţie şi constituie capital retras al societăţii</w:t>
            </w:r>
            <w:r w:rsidR="007B38CD" w:rsidRPr="001F5A3D">
              <w:rPr>
                <w:sz w:val="20"/>
                <w:szCs w:val="20"/>
                <w:shd w:val="clear" w:color="auto" w:fill="FFFFFF"/>
                <w:lang w:val="ro-RO"/>
              </w:rPr>
              <w:t xml:space="preserve">. </w:t>
            </w:r>
          </w:p>
          <w:p w:rsidR="00944BE8" w:rsidRPr="001F5A3D" w:rsidRDefault="002E7EA3" w:rsidP="00944BE8">
            <w:pPr>
              <w:pStyle w:val="NormalWeb"/>
              <w:shd w:val="clear" w:color="auto" w:fill="FFFFFF"/>
              <w:spacing w:before="0" w:beforeAutospacing="0" w:after="0" w:afterAutospacing="0"/>
              <w:jc w:val="both"/>
              <w:rPr>
                <w:sz w:val="20"/>
                <w:szCs w:val="20"/>
                <w:lang w:val="ro-RO"/>
              </w:rPr>
            </w:pPr>
            <w:r w:rsidRPr="00814C73">
              <w:rPr>
                <w:color w:val="FF0000"/>
                <w:sz w:val="20"/>
                <w:szCs w:val="20"/>
                <w:lang w:val="ro-RO"/>
              </w:rPr>
              <w:t xml:space="preserve">(3¹) În cazul deținerii de acțiuni proprii (de tezaur), societatea constituie la pasivul bilanțului o rezervă indisponibilă egală cu valoarea acestora, care nu poate fi distribuită acționarilor și poate fi utilizată exclusiv pentru majorarea capitalului social prin capitalizarea rezervelor, în condițiile art. 41 alin. (3) lit. a). Această cerință nu se aplică în cazul achiziționării propriilor acțiuni în scopul reducerii capitalului social, în condițiile art. 43 alin. </w:t>
            </w:r>
            <w:r w:rsidRPr="00814C73">
              <w:rPr>
                <w:color w:val="FF0000"/>
                <w:sz w:val="20"/>
                <w:szCs w:val="20"/>
                <w:lang w:val="it-IT"/>
              </w:rPr>
              <w:t>(1) lit. b).</w:t>
            </w:r>
          </w:p>
          <w:p w:rsidR="00944BE8" w:rsidRPr="001F5A3D" w:rsidRDefault="00944BE8" w:rsidP="00944BE8">
            <w:pPr>
              <w:jc w:val="both"/>
              <w:rPr>
                <w:rFonts w:ascii="Times New Roman" w:hAnsi="Times New Roman" w:cs="Times New Roman"/>
                <w:sz w:val="20"/>
                <w:szCs w:val="20"/>
                <w:shd w:val="clear" w:color="auto" w:fill="FFFFFF"/>
                <w:lang w:val="ro-RO"/>
              </w:rPr>
            </w:pPr>
            <w:r w:rsidRPr="001F5A3D">
              <w:rPr>
                <w:rFonts w:ascii="Times New Roman" w:hAnsi="Times New Roman" w:cs="Times New Roman"/>
                <w:sz w:val="20"/>
                <w:szCs w:val="20"/>
                <w:shd w:val="clear" w:color="auto" w:fill="FFFFFF"/>
                <w:lang w:val="ro-RO"/>
              </w:rPr>
              <w:t xml:space="preserve">(4) Acţiunile de tezaur nu constituie capital propriu al societăţii, nu dau dreptul la vot în adunarea generală a acţionarilor, dreptul la primirea dividendelor şi a unei părţi din bunurile societăţii în cazul lichidării acesteia şi nu pot constitui </w:t>
            </w:r>
            <w:r w:rsidRPr="001F5A3D">
              <w:rPr>
                <w:rFonts w:ascii="Times New Roman" w:hAnsi="Times New Roman" w:cs="Times New Roman"/>
                <w:sz w:val="20"/>
                <w:szCs w:val="20"/>
                <w:shd w:val="clear" w:color="auto" w:fill="FFFFFF"/>
                <w:lang w:val="ro-RO"/>
              </w:rPr>
              <w:lastRenderedPageBreak/>
              <w:t>aport la capitalul social al unei societăţi comerciale.</w:t>
            </w:r>
          </w:p>
          <w:p w:rsidR="00944BE8" w:rsidRPr="001F5A3D" w:rsidRDefault="00944BE8" w:rsidP="00944BE8">
            <w:pPr>
              <w:jc w:val="both"/>
              <w:rPr>
                <w:rFonts w:ascii="Times New Roman" w:hAnsi="Times New Roman" w:cs="Times New Roman"/>
                <w:sz w:val="20"/>
                <w:szCs w:val="20"/>
                <w:shd w:val="clear" w:color="auto" w:fill="FFFFFF"/>
                <w:lang w:val="ro-RO"/>
              </w:rPr>
            </w:pPr>
            <w:r w:rsidRPr="001F5A3D">
              <w:rPr>
                <w:rStyle w:val="Strong"/>
                <w:rFonts w:ascii="Times New Roman" w:hAnsi="Times New Roman" w:cs="Times New Roman"/>
                <w:sz w:val="20"/>
                <w:szCs w:val="20"/>
                <w:shd w:val="clear" w:color="auto" w:fill="FFFFFF"/>
                <w:lang w:val="ro-RO"/>
              </w:rPr>
              <w:t>Articolul 93.</w:t>
            </w:r>
            <w:r w:rsidRPr="001F5A3D">
              <w:rPr>
                <w:rFonts w:ascii="Times New Roman" w:hAnsi="Times New Roman" w:cs="Times New Roman"/>
                <w:sz w:val="20"/>
                <w:szCs w:val="20"/>
                <w:shd w:val="clear" w:color="auto" w:fill="FFFFFF"/>
                <w:lang w:val="ro-RO"/>
              </w:rPr>
              <w:t> Fuziunea societăţilor</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(3) Contopirea are ca efect încetarea existenţei societăţilor ce se reorganizează şi trecerea integrală a drepturilor şi obligaţiilor acestora la societatea ce se înfiinţează.</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(4) Absorbţia are ca efect încetarea existenţei societăţilor absorbite în urma reorganizării şi trecerea integrală a drepturilor şi obligaţiilor acestora la persoana juridică absorbantă.</w:t>
            </w:r>
          </w:p>
          <w:p w:rsidR="00944BE8" w:rsidRPr="001F5A3D" w:rsidRDefault="00944BE8" w:rsidP="00944BE8">
            <w:pPr>
              <w:jc w:val="both"/>
              <w:rPr>
                <w:rFonts w:ascii="Times New Roman" w:hAnsi="Times New Roman" w:cs="Times New Roman"/>
                <w:b/>
                <w:bCs/>
                <w:sz w:val="20"/>
                <w:szCs w:val="20"/>
                <w:lang w:val="ro-RO"/>
              </w:rPr>
            </w:pPr>
          </w:p>
          <w:p w:rsidR="00944BE8" w:rsidRPr="001F5A3D" w:rsidRDefault="00944BE8" w:rsidP="00944BE8">
            <w:pPr>
              <w:jc w:val="both"/>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t>Legea 220/2007</w:t>
            </w:r>
          </w:p>
          <w:p w:rsidR="00944BE8" w:rsidRPr="001F5A3D" w:rsidRDefault="00944BE8" w:rsidP="00944BE8">
            <w:pPr>
              <w:shd w:val="clear" w:color="auto" w:fill="FFFFFF"/>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t>Articolul 22.</w:t>
            </w:r>
            <w:r w:rsidRPr="001F5A3D">
              <w:rPr>
                <w:rFonts w:ascii="Times New Roman" w:eastAsia="Times New Roman" w:hAnsi="Times New Roman" w:cs="Times New Roman"/>
                <w:sz w:val="20"/>
                <w:szCs w:val="20"/>
                <w:lang w:val="it-IT" w:eastAsia="ru-RU"/>
              </w:rPr>
              <w:t> Modul de înregistrare a persoanei juridice supuse reorganizării</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(2) Reorganizarea persoanelor juridice prin contopire se consideră încheiată din momentul înregistrării de stat a persoanei juridice create ca urmare a contopirii. Actele de constituire ale persoanei juridice create ca urmare a contopirii vor conţine dispoziţii cu privire la preluarea tuturor drepturilor şi obligaţiilor patrimoniale ale persoanelor juridice reorganizate prin contopire.</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lastRenderedPageBreak/>
              <w:t>(3) Persoanei juridice create ca urmare a contopirii i se atribuie un nou număr de identificare de stat. Persoanele juridice participante la contopire îşi încetează existenţa şi se radiază din Registrul de stat.</w:t>
            </w:r>
          </w:p>
          <w:p w:rsidR="00944BE8" w:rsidRPr="001F5A3D" w:rsidRDefault="00944BE8" w:rsidP="00944BE8">
            <w:pPr>
              <w:shd w:val="clear" w:color="auto" w:fill="FFFFFF"/>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(4) În cazul reorganizării persoanelor juridice prin absorbţie, persoana juridică absorbantă operează în actele de constituire modificări privind preluarea tuturor drepturilor şi obligaţiilor patrimoniale ale persoanei juridice absorbite.</w:t>
            </w:r>
          </w:p>
          <w:p w:rsidR="00944BE8" w:rsidRPr="001F5A3D" w:rsidRDefault="00944BE8" w:rsidP="00944BE8">
            <w:pPr>
              <w:shd w:val="clear" w:color="auto" w:fill="FFFFFF"/>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(5) Persoana juridică absorbantă îşi păstrează numărul său de identificare de stat. Persoana juridică absorbită îşi încetează existenţa şi se radiază din Registrul de stat.</w:t>
            </w:r>
          </w:p>
          <w:p w:rsidR="00944BE8" w:rsidRPr="001F5A3D" w:rsidRDefault="00944BE8" w:rsidP="00944BE8">
            <w:pPr>
              <w:jc w:val="both"/>
              <w:rPr>
                <w:rFonts w:ascii="Times New Roman" w:hAnsi="Times New Roman" w:cs="Times New Roman"/>
                <w:b/>
                <w:bCs/>
                <w:sz w:val="20"/>
                <w:szCs w:val="20"/>
                <w:lang w:val="it-IT"/>
              </w:rPr>
            </w:pPr>
          </w:p>
          <w:p w:rsidR="00944BE8" w:rsidRPr="001F5A3D" w:rsidRDefault="00944BE8" w:rsidP="00944BE8">
            <w:pPr>
              <w:jc w:val="both"/>
              <w:rPr>
                <w:rFonts w:ascii="Times New Roman" w:hAnsi="Times New Roman" w:cs="Times New Roman"/>
                <w:b/>
                <w:bCs/>
                <w:sz w:val="20"/>
                <w:szCs w:val="20"/>
                <w:lang w:val="it-IT"/>
              </w:rPr>
            </w:pPr>
          </w:p>
          <w:p w:rsidR="00944BE8" w:rsidRPr="001F5A3D" w:rsidRDefault="00944BE8" w:rsidP="00944BE8">
            <w:pPr>
              <w:jc w:val="both"/>
              <w:rPr>
                <w:rFonts w:ascii="Times New Roman" w:hAnsi="Times New Roman" w:cs="Times New Roman"/>
                <w:b/>
                <w:bCs/>
                <w:sz w:val="20"/>
                <w:szCs w:val="20"/>
                <w:lang w:val="it-IT"/>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b/>
                <w:bCs/>
                <w:color w:val="000000" w:themeColor="text1"/>
                <w:sz w:val="20"/>
                <w:szCs w:val="20"/>
                <w:lang w:val="en-GB"/>
              </w:rPr>
              <w:t xml:space="preserve">Article 204. </w:t>
            </w:r>
            <w:r w:rsidRPr="001F5A3D">
              <w:rPr>
                <w:rFonts w:ascii="Times New Roman" w:hAnsi="Times New Roman" w:cs="Times New Roman"/>
                <w:color w:val="000000" w:themeColor="text1"/>
                <w:sz w:val="20"/>
                <w:szCs w:val="20"/>
                <w:lang w:val="en-GB"/>
              </w:rPr>
              <w:t>Reorganisation of the legal person</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(1) A legal person is reorganised by merger (merger by formation of a new company and merger by acquisition), division (division by winding up and division by separation) or transformation.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resolution on reorganisation shall be adopted by each legal person separately, under the conditions established for amending the instrument of incorporation.</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 xml:space="preserve">(4) If a new legal person is established by merger or division, it is constituted </w:t>
            </w:r>
            <w:r w:rsidRPr="001F5A3D">
              <w:rPr>
                <w:rFonts w:ascii="Times New Roman" w:hAnsi="Times New Roman" w:cs="Times New Roman"/>
                <w:color w:val="000000" w:themeColor="text1"/>
                <w:sz w:val="20"/>
                <w:szCs w:val="20"/>
                <w:lang w:val="en-GB"/>
              </w:rPr>
              <w:lastRenderedPageBreak/>
              <w:t>under the conditions provided by law for the form of the respective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Reorganisation produces effects only after the date of state registration of the new legal persons, with the exception of reorganisation by merger by acquisition, which produces effects on the date of registration of the amendments to the instruments of incorporation of the acquiring legal person.</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(6) Merger or division may also take place between legal persons of different forms provided that all participating legal persons are registered in the same publicity register provided by law.</w:t>
            </w:r>
          </w:p>
          <w:p w:rsidR="00944BE8" w:rsidRPr="006B045B"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(7) Merger or division may be carried out even if the legal persons to be dissolved are in liquidation, provided that they have not begun the distribution of assets in the liquidation procedure.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205.</w:t>
            </w:r>
            <w:r w:rsidRPr="001F5A3D">
              <w:rPr>
                <w:rFonts w:ascii="Times New Roman" w:hAnsi="Times New Roman" w:cs="Times New Roman"/>
                <w:color w:val="000000" w:themeColor="text1"/>
                <w:sz w:val="20"/>
                <w:szCs w:val="20"/>
                <w:lang w:val="ro-MD"/>
              </w:rPr>
              <w:t xml:space="preserve"> Legal succession in case of reorganisation of legal persons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In case of merger by formation of a new company of legal persons, the rights and obligations of each of them pass to the new legal </w:t>
            </w:r>
            <w:r w:rsidRPr="001F5A3D">
              <w:rPr>
                <w:rFonts w:ascii="Times New Roman" w:hAnsi="Times New Roman" w:cs="Times New Roman"/>
                <w:color w:val="000000" w:themeColor="text1"/>
                <w:sz w:val="20"/>
                <w:szCs w:val="20"/>
                <w:lang w:val="ro-MD"/>
              </w:rPr>
              <w:lastRenderedPageBreak/>
              <w:t>person, in accordance with the transfer act.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In case of merger by acquisition of a legal person by another, the rights and obligations of the acquired legal person pass to the acquiring legal person in accordance with the transfer act.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212.</w:t>
            </w:r>
            <w:r w:rsidRPr="001F5A3D">
              <w:rPr>
                <w:rFonts w:ascii="Times New Roman" w:hAnsi="Times New Roman" w:cs="Times New Roman"/>
                <w:color w:val="000000" w:themeColor="text1"/>
                <w:sz w:val="20"/>
                <w:szCs w:val="20"/>
                <w:lang w:val="ro-MD"/>
              </w:rPr>
              <w:t xml:space="preserve"> Registration of the merger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After the registration carried out according to para. (1), the acquired legal persons or those merged by formation of a new company are considered dissolved and are struck off from the publicity register provided by law.</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213.</w:t>
            </w:r>
            <w:r w:rsidRPr="001F5A3D">
              <w:rPr>
                <w:rFonts w:ascii="Times New Roman" w:hAnsi="Times New Roman" w:cs="Times New Roman"/>
                <w:color w:val="000000" w:themeColor="text1"/>
                <w:sz w:val="20"/>
                <w:szCs w:val="20"/>
                <w:lang w:val="ro-MD"/>
              </w:rPr>
              <w:t xml:space="preserve"> Effects of merger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From the date of registration of the merger, the patrimony of the acquired legal person or of the legal persons that are merging by formation of a new company passes to the acquiring legal person or to the new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After the registration of the merger, the acquiring legal person or the new legal person includes in its balance sheet the assets and liabilities of the acquired legal person </w:t>
            </w:r>
            <w:r w:rsidRPr="001F5A3D">
              <w:rPr>
                <w:rFonts w:ascii="Times New Roman" w:hAnsi="Times New Roman" w:cs="Times New Roman"/>
                <w:color w:val="000000" w:themeColor="text1"/>
                <w:sz w:val="20"/>
                <w:szCs w:val="20"/>
                <w:lang w:val="ro-MD"/>
              </w:rPr>
              <w:lastRenderedPageBreak/>
              <w:t>or of the legal persons merged by formation of a new company, and the assets are registered as assets of the acquiring legal person or of the new legal person.</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D2221E" w:rsidRPr="001F5A3D">
              <w:rPr>
                <w:rFonts w:ascii="Times New Roman" w:hAnsi="Times New Roman" w:cs="Times New Roman"/>
                <w:sz w:val="20"/>
                <w:szCs w:val="20"/>
                <w:lang w:val="en-GB"/>
              </w:rPr>
              <w:t xml:space="preserve"> </w:t>
            </w:r>
            <w:r w:rsidR="00D2221E" w:rsidRPr="001F5A3D">
              <w:rPr>
                <w:rFonts w:ascii="Times New Roman" w:hAnsi="Times New Roman" w:cs="Times New Roman"/>
                <w:color w:val="EE0000"/>
                <w:sz w:val="20"/>
                <w:szCs w:val="20"/>
                <w:lang w:val="ro-MD"/>
              </w:rPr>
              <w:t xml:space="preserve">in the wording of the Draft amendment of Law no. 1134/1997 </w:t>
            </w:r>
            <w:r w:rsidR="00D2221E" w:rsidRPr="001F5A3D">
              <w:rPr>
                <w:rFonts w:ascii="Times New Roman" w:hAnsi="Times New Roman" w:cs="Times New Roman"/>
                <w:color w:val="EE0000"/>
                <w:sz w:val="20"/>
                <w:szCs w:val="20"/>
                <w:highlight w:val="yellow"/>
                <w:lang w:val="ro-MD"/>
              </w:rPr>
              <w:t>(ID 16339)</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14.</w:t>
            </w:r>
            <w:r w:rsidRPr="001F5A3D">
              <w:rPr>
                <w:rFonts w:ascii="Times New Roman" w:hAnsi="Times New Roman" w:cs="Times New Roman"/>
                <w:color w:val="000000" w:themeColor="text1"/>
                <w:sz w:val="20"/>
                <w:szCs w:val="20"/>
                <w:lang w:val="ro-MD"/>
              </w:rPr>
              <w:t xml:space="preserve"> Outstanding shares and treasury shares</w:t>
            </w:r>
          </w:p>
          <w:p w:rsidR="002E7EA3" w:rsidRDefault="00944BE8"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Treasury shares are excluded from circulation and constitute withdrawn capital of the company</w:t>
            </w:r>
            <w:r w:rsidR="00BA7C8F" w:rsidRPr="001F5A3D">
              <w:rPr>
                <w:rFonts w:ascii="Times New Roman" w:hAnsi="Times New Roman" w:cs="Times New Roman"/>
                <w:color w:val="000000" w:themeColor="text1"/>
                <w:sz w:val="20"/>
                <w:szCs w:val="20"/>
                <w:lang w:val="ro-MD"/>
              </w:rPr>
              <w:t xml:space="preserve">. </w:t>
            </w:r>
          </w:p>
          <w:p w:rsidR="002E7EA3" w:rsidRPr="0033340B" w:rsidRDefault="002E7EA3" w:rsidP="002E7EA3">
            <w:pPr>
              <w:jc w:val="both"/>
              <w:rPr>
                <w:rFonts w:ascii="Times New Roman" w:hAnsi="Times New Roman" w:cs="Times New Roman"/>
                <w:color w:val="EE0000"/>
                <w:sz w:val="20"/>
                <w:szCs w:val="20"/>
                <w:lang w:val="ro-RO"/>
              </w:rPr>
            </w:pPr>
            <w:r w:rsidRPr="0033340B">
              <w:rPr>
                <w:rFonts w:ascii="Times New Roman" w:hAnsi="Times New Roman" w:cs="Times New Roman"/>
                <w:color w:val="EE0000"/>
                <w:sz w:val="20"/>
                <w:szCs w:val="20"/>
                <w:lang w:val="ro-RO"/>
              </w:rPr>
              <w:t>(3¹)</w:t>
            </w:r>
            <w:r>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t>In the case of holding treasury shares, the company establishes in the equity and liabilities section of the balance sheet an undistributable reserve equal to their value, which cannot be distributed to shareholders and may be used exclusively for increasing the share capital by capitalizing the reserves, under the conditions of Art. 41 para. (3) lit. a).</w:t>
            </w:r>
          </w:p>
          <w:p w:rsidR="00944BE8" w:rsidRPr="001F5A3D" w:rsidRDefault="002E7EA3" w:rsidP="00944BE8">
            <w:pPr>
              <w:jc w:val="both"/>
              <w:rPr>
                <w:rFonts w:ascii="Times New Roman" w:hAnsi="Times New Roman" w:cs="Times New Roman"/>
                <w:color w:val="000000" w:themeColor="text1"/>
                <w:sz w:val="20"/>
                <w:szCs w:val="20"/>
                <w:lang w:val="ro-MD"/>
              </w:rPr>
            </w:pPr>
            <w:r w:rsidRPr="0033340B">
              <w:rPr>
                <w:rFonts w:ascii="Times New Roman" w:hAnsi="Times New Roman" w:cs="Times New Roman"/>
                <w:color w:val="EE0000"/>
                <w:sz w:val="20"/>
                <w:szCs w:val="20"/>
                <w:lang w:val="ro-RO"/>
              </w:rPr>
              <w:t>This requirement shall not apply in the case of purchasing its own shares for the purpose of reducing the share capital, under the conditions of Art. 43 para. (1) lit. b).</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(4) Treasury shares do not constitute equity of the company, do not give the right to vote in the general meeting of shareholders, the right to receive dividends and a part of the company's assets in case of its liquidation and cannot constitute a contribution to the share capital of a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Merger by formation of a new company has as effect the cessation of existence of the companies being reorganised and the full transfer of their rights and obligations to the company being established.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Merger by acquisition has as effect the cessation of existence of the acquired companies following the reorganisation and the full transfer of their rights and obligations to the acquiring legal person.</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22.</w:t>
            </w:r>
            <w:r w:rsidRPr="001F5A3D">
              <w:rPr>
                <w:rFonts w:ascii="Times New Roman" w:hAnsi="Times New Roman" w:cs="Times New Roman"/>
                <w:color w:val="000000" w:themeColor="text1"/>
                <w:sz w:val="20"/>
                <w:szCs w:val="20"/>
                <w:lang w:val="ro-MD"/>
              </w:rPr>
              <w:t xml:space="preserve"> Manner of registration of the legal person subject to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Reorganisation of legal persons by merger by formation of a new company </w:t>
            </w:r>
            <w:r w:rsidRPr="001F5A3D">
              <w:rPr>
                <w:rFonts w:ascii="Times New Roman" w:hAnsi="Times New Roman" w:cs="Times New Roman"/>
                <w:color w:val="000000" w:themeColor="text1"/>
                <w:sz w:val="20"/>
                <w:szCs w:val="20"/>
                <w:lang w:val="ro-MD"/>
              </w:rPr>
              <w:lastRenderedPageBreak/>
              <w:t>is considered completed from the moment of the state registration of the legal person created as a result of the merger by formation of a new company. The instruments of incorporation of the legal person created as a result of the merger by formation of a new company shall contain provisions regarding the takeover of all patrimonial rights and obligations of the legal persons reorganised by merger by formation of a new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legal person created as a result of the merger by formation of a new company is assigned a new state identification number. The legal persons participating in the merger by formation of a new company cease their existence and are struck off from the State Register.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In the case of reorganisation of legal persons by merger by acquisition, the acquiring legal person operates in the instruments of incorporation amendments regarding the takeover of all patrimonial rights and obligations of the acquired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(5) The acquiring legal person keeps its state identification number. The acquired legal person ceases its existence and is struck off from the State Register.</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B02D5D" w:rsidRPr="001F5A3D">
              <w:rPr>
                <w:rFonts w:ascii="Times New Roman" w:hAnsi="Times New Roman" w:cs="Times New Roman"/>
                <w:bCs/>
                <w:color w:val="000000" w:themeColor="text1"/>
                <w:sz w:val="20"/>
                <w:szCs w:val="20"/>
                <w:lang w:val="ro-MD"/>
              </w:rPr>
              <w:t xml:space="preserve"> / Compatible</w:t>
            </w:r>
            <w:r w:rsidRPr="001F5A3D">
              <w:rPr>
                <w:rFonts w:ascii="Times New Roman" w:hAnsi="Times New Roman" w:cs="Times New Roman"/>
                <w:bCs/>
                <w:color w:val="000000" w:themeColor="text1"/>
                <w:sz w:val="20"/>
                <w:szCs w:val="20"/>
                <w:lang w:val="ro-MD"/>
              </w:rPr>
              <w:t xml:space="preserve"> </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rmalWeb"/>
              <w:jc w:val="center"/>
              <w:rPr>
                <w:rStyle w:val="Strong"/>
                <w:color w:val="000000" w:themeColor="text1"/>
                <w:sz w:val="20"/>
                <w:szCs w:val="20"/>
                <w:lang w:val="en-US"/>
              </w:rPr>
            </w:pPr>
            <w:r w:rsidRPr="001F5A3D">
              <w:rPr>
                <w:rStyle w:val="Strong"/>
                <w:color w:val="000000" w:themeColor="text1"/>
                <w:sz w:val="20"/>
                <w:szCs w:val="20"/>
                <w:lang w:val="en-US"/>
              </w:rPr>
              <w:lastRenderedPageBreak/>
              <w:t>Articolul 106</w:t>
            </w:r>
            <w:r w:rsidRPr="001F5A3D">
              <w:rPr>
                <w:b/>
                <w:bCs/>
                <w:color w:val="000000" w:themeColor="text1"/>
                <w:sz w:val="20"/>
                <w:szCs w:val="20"/>
                <w:lang w:val="en-US"/>
              </w:rPr>
              <w:br/>
            </w:r>
            <w:r w:rsidRPr="001F5A3D">
              <w:rPr>
                <w:rStyle w:val="Strong"/>
                <w:color w:val="000000" w:themeColor="text1"/>
                <w:sz w:val="20"/>
                <w:szCs w:val="20"/>
                <w:lang w:val="en-US"/>
              </w:rPr>
              <w:t>Răspunderea civilă a membrilor organelor administrative sau de conducere ale companiei preluate</w:t>
            </w:r>
          </w:p>
          <w:p w:rsidR="00944BE8" w:rsidRPr="001F5A3D" w:rsidRDefault="00944BE8" w:rsidP="00944BE8">
            <w:pPr>
              <w:pStyle w:val="NormalWeb"/>
              <w:jc w:val="both"/>
              <w:rPr>
                <w:b/>
                <w:bCs/>
                <w:color w:val="000000" w:themeColor="text1"/>
                <w:sz w:val="20"/>
                <w:szCs w:val="20"/>
                <w:lang w:val="en-US"/>
              </w:rPr>
            </w:pPr>
            <w:r w:rsidRPr="001F5A3D">
              <w:rPr>
                <w:color w:val="000000" w:themeColor="text1"/>
                <w:sz w:val="20"/>
                <w:szCs w:val="20"/>
                <w:lang w:val="en-US"/>
              </w:rPr>
              <w:br/>
              <w:t>Legislația statelor membre va stabili cel puțin norme care reglementează răspunderea civilă, față de acționarii companiei preluate, a membrilor organelor administrative sau de conducere ale acestei companii, în ceea ce privește comportamentul necorespunzător al membrilor acestor organe în pregătirea și implementarea fuziunii.</w:t>
            </w:r>
          </w:p>
          <w:p w:rsidR="00944BE8" w:rsidRPr="001F5A3D" w:rsidRDefault="00944BE8" w:rsidP="00944BE8">
            <w:pPr>
              <w:pStyle w:val="NoSpacing"/>
              <w:jc w:val="both"/>
              <w:rPr>
                <w:rFonts w:ascii="Times New Roman" w:hAnsi="Times New Roman" w:cs="Times New Roman"/>
                <w:b/>
                <w:color w:val="000000" w:themeColor="text1"/>
                <w:sz w:val="20"/>
                <w:szCs w:val="20"/>
                <w:lang w:val="en-US" w:eastAsia="ru-RU"/>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106</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Civil liability of members of the administrative or management bodies of the company being acquired</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The laws of the Member States shall at least lay down rules governing the civil liability, towards the shareholders of the company being acquired, of the members of the administrative or management bodies of that company in respect of misconduct on the part of members of those bodies in preparing and implementing the merger</w:t>
            </w:r>
          </w:p>
        </w:tc>
        <w:tc>
          <w:tcPr>
            <w:tcW w:w="2551" w:type="dxa"/>
          </w:tcPr>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 xml:space="preserve">Cod Civil </w:t>
            </w:r>
          </w:p>
          <w:p w:rsidR="007B38CD" w:rsidRPr="001F5A3D" w:rsidRDefault="00944BE8" w:rsidP="007B38CD">
            <w:pPr>
              <w:pStyle w:val="NormalWeb"/>
              <w:shd w:val="clear" w:color="auto" w:fill="FFFFFF"/>
              <w:spacing w:before="0" w:beforeAutospacing="0" w:after="0" w:afterAutospacing="0"/>
              <w:jc w:val="both"/>
              <w:rPr>
                <w:sz w:val="20"/>
                <w:szCs w:val="20"/>
                <w:lang w:val="en-US"/>
              </w:rPr>
            </w:pPr>
            <w:r w:rsidRPr="001F5A3D">
              <w:rPr>
                <w:rStyle w:val="Strong"/>
                <w:sz w:val="20"/>
                <w:szCs w:val="20"/>
                <w:lang w:val="en-US"/>
              </w:rPr>
              <w:t>Articolul 207.</w:t>
            </w:r>
            <w:r w:rsidRPr="001F5A3D">
              <w:rPr>
                <w:sz w:val="20"/>
                <w:szCs w:val="20"/>
                <w:lang w:val="en-US"/>
              </w:rPr>
              <w:t> Garantarea drepturilor creditorilor persoanei juridice în cazul reorganizării ei</w:t>
            </w:r>
          </w:p>
          <w:p w:rsidR="00944BE8" w:rsidRPr="001F5A3D" w:rsidRDefault="00944BE8" w:rsidP="007B38CD">
            <w:pPr>
              <w:pStyle w:val="NormalWeb"/>
              <w:shd w:val="clear" w:color="auto" w:fill="FFFFFF"/>
              <w:spacing w:before="0" w:beforeAutospacing="0" w:after="0" w:afterAutospacing="0"/>
              <w:jc w:val="both"/>
              <w:rPr>
                <w:sz w:val="20"/>
                <w:szCs w:val="20"/>
                <w:lang w:val="en-US"/>
              </w:rPr>
            </w:pPr>
            <w:r w:rsidRPr="001F5A3D">
              <w:rPr>
                <w:rFonts w:eastAsiaTheme="minorEastAsia"/>
                <w:sz w:val="20"/>
                <w:szCs w:val="20"/>
                <w:lang w:val="ro-MD"/>
              </w:rPr>
              <w:t>(6) Membrii organului executiv al persoanei juridice participante la reorganizare răspund solidar, pe parcursul a 3 ani de la data reorganizării, pentru prejudiciul cauzat prin reorganizare participanţilor sau creditorilor persoanelor juridice reorganizate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rStyle w:val="Strong"/>
                <w:sz w:val="20"/>
                <w:szCs w:val="20"/>
                <w:lang w:val="it-IT"/>
              </w:rPr>
              <w:t>Articolul 221. </w:t>
            </w:r>
            <w:r w:rsidRPr="001F5A3D">
              <w:rPr>
                <w:sz w:val="20"/>
                <w:szCs w:val="20"/>
                <w:lang w:val="it-IT"/>
              </w:rPr>
              <w:t>Răspunderea organului executiv și a organului de supraveghere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Membrii organului executiv și, după caz, ai organului de supraveghere răspund solidar față de membrii persoanei juridice participante la fuziune sau dezmembrare pentru neexecutarea obligațiilor ce le revin în pregătirea și realizarea procedurii de fuziune sau, după caz, de dezmembrare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p>
          <w:p w:rsidR="00364278" w:rsidRPr="001F5A3D" w:rsidRDefault="00364278" w:rsidP="00364278">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lastRenderedPageBreak/>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b/>
                <w:bCs/>
                <w:sz w:val="20"/>
                <w:szCs w:val="20"/>
                <w:lang w:val="ro-RO"/>
              </w:rPr>
              <w:t>Articolul 73.</w:t>
            </w:r>
            <w:r w:rsidRPr="001F5A3D">
              <w:rPr>
                <w:sz w:val="20"/>
                <w:szCs w:val="20"/>
                <w:lang w:val="ro-RO"/>
              </w:rPr>
              <w:t xml:space="preserve"> Răspunderea persoanelor cu funcții de răspundere ale societății</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(1) Persoanele cu funcții de răspundere, în conformitate cu prezenta lege, cu legislația penală, contravențională și cu legislația muncii, răspund pentru prejudiciul cauzat societății.</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(2) Persoanele cu funcții de răspundere ale societății poartă răspundere patrimonială și altă răspundere prevăzută de actele legislative dacă ele:</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a) au condus premeditat societatea la faliment;</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b) au denaturat sau au ascuns premeditat informația despre activitatea economico-financiară a societății, altă informație pe care creditorii, acționarii și autoritățile publice trebuie să o primească în conformitate cu prezenta lege și cu alte acte legislative;</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 xml:space="preserve">c) au difuzat informație neveridică sau inducătoare în eroare, au folosit alte metode care au condus la schimbarea cursului valorilor mobiliare </w:t>
            </w:r>
            <w:r w:rsidRPr="001F5A3D">
              <w:rPr>
                <w:sz w:val="20"/>
                <w:szCs w:val="20"/>
                <w:lang w:val="ro-RO"/>
              </w:rPr>
              <w:lastRenderedPageBreak/>
              <w:t>ale societății în detrimentul acesteia;</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d) nu au convocat adunarea generală a acționarilor, încălcând prezenta lege sau statutul societății;</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e) au plătit sau nu au plătit dividende sau dobânzi, alte venituri aferente obligațiunilor, încălcând prevederile prezentei legi, ale statutului societății sau ale deciziei de emitere a acțiunilor sau obligațiunilor;</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f) au achiziționat din mijloacele societății valorile mobiliare ale altor emitenți la prețuri evident mai mari decât prețul lor echitabil sau au înstrăinat valorile mobiliare ale societății la prețuri evident mai mici decât prețul lor echitabil în detrimentul societății;</w:t>
            </w:r>
          </w:p>
          <w:p w:rsidR="00944BE8" w:rsidRPr="001F5A3D" w:rsidRDefault="00944BE8" w:rsidP="00944BE8">
            <w:pPr>
              <w:pStyle w:val="NormalWeb"/>
              <w:shd w:val="clear" w:color="auto" w:fill="FFFFFF"/>
              <w:spacing w:before="0" w:beforeAutospacing="0" w:after="0" w:afterAutospacing="0"/>
              <w:jc w:val="both"/>
              <w:rPr>
                <w:sz w:val="20"/>
                <w:szCs w:val="20"/>
                <w:lang w:val="ro-RO"/>
              </w:rPr>
            </w:pPr>
            <w:r w:rsidRPr="001F5A3D">
              <w:rPr>
                <w:sz w:val="20"/>
                <w:szCs w:val="20"/>
                <w:lang w:val="ro-RO"/>
              </w:rPr>
              <w:t>g) au folosit bunurile societății în interes personal fie în interesul terților în care aceștia sânt interesați material în mod direct sau indirect;</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h) au încălcat ordinea modificării capitalului social al societății;</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i) au încălcat ordinea încheierii tranzacțiilor de proporții și/sau tranzacțiilor cu conflict de interese;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lastRenderedPageBreak/>
              <w:t>j) au admis încălcări, cu premeditare sau grave, ale altor prevederi ale prezentei legi sau altor acte legislative.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(3) În cazul luării de către persoanele cu funcții de răspundere ale societății a unor decizii comune care sânt în contradicție cu legislația, aceste persoane poartă în fața societății răspundere patrimonială solidară în mărimea prejudiciului cauzat.</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(4) Persoana cu funcții de răspundere a societății este eliberată de răspundere patrimonială solidară pentru decizia consiliului societății sau a organului executiv colegial al societății dacă:</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a) această persoană a votat contra luării deciziei de către organele de conducere respective; și</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b) opinia sa separată este anexată la procesul-verbal al ședinței organului respectiv sau este consemnată în procesul-verbal.</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(5) Persoanele cu funcții de răspundere ale societății nu sânt eliberate de răspundere dacă au delegat altor persoane împuternicirile lor de a lua decizii.</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(6) Dacă acțiunile realizate de persoanele cu funcții de </w:t>
            </w:r>
            <w:r w:rsidRPr="001F5A3D">
              <w:rPr>
                <w:sz w:val="20"/>
                <w:szCs w:val="20"/>
                <w:lang w:val="it-IT"/>
              </w:rPr>
              <w:lastRenderedPageBreak/>
              <w:t>răspundere prin depășirea împuternicirilor sânt recunoscute de societate ca fiind săvârșite în interesul ei, răspunderea pentru aceste acțiuni trece asupra societății.</w:t>
            </w:r>
          </w:p>
          <w:p w:rsidR="002E7EA3" w:rsidRPr="00356584" w:rsidRDefault="002E7EA3" w:rsidP="002E7EA3">
            <w:pPr>
              <w:pStyle w:val="Default"/>
              <w:jc w:val="both"/>
              <w:rPr>
                <w:color w:val="FF0000"/>
                <w:sz w:val="20"/>
                <w:szCs w:val="20"/>
                <w:lang w:val="it-IT"/>
              </w:rPr>
            </w:pPr>
            <w:r w:rsidRPr="00356584">
              <w:rPr>
                <w:b/>
                <w:bCs/>
                <w:color w:val="FF0000"/>
                <w:sz w:val="20"/>
                <w:szCs w:val="20"/>
                <w:lang w:val="it-IT"/>
              </w:rPr>
              <w:t>Articolul 100</w:t>
            </w:r>
            <w:r w:rsidRPr="00356584">
              <w:rPr>
                <w:b/>
                <w:bCs/>
                <w:color w:val="FF0000"/>
                <w:sz w:val="20"/>
                <w:szCs w:val="20"/>
                <w:vertAlign w:val="superscript"/>
                <w:lang w:val="it-IT"/>
              </w:rPr>
              <w:t>2</w:t>
            </w:r>
            <w:r w:rsidRPr="00356584">
              <w:rPr>
                <w:b/>
                <w:bCs/>
                <w:color w:val="FF0000"/>
                <w:sz w:val="20"/>
                <w:szCs w:val="20"/>
                <w:lang w:val="it-IT"/>
              </w:rPr>
              <w:t xml:space="preserve">. </w:t>
            </w:r>
            <w:r w:rsidRPr="00356584">
              <w:rPr>
                <w:color w:val="FF0000"/>
                <w:sz w:val="20"/>
                <w:szCs w:val="20"/>
                <w:lang w:val="it-IT"/>
              </w:rPr>
              <w:t>Măsuri și sancțiuni</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 xml:space="preserve">(1) Încălcarea prevederilor prezentei legi şi ale actelor normative ale Comisiei Naţionale, emise în aplicarea acesteia, atrage după sine, după caz, răspunderea contravențională, administrativă sau penală, în condițiile legii. </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(2) În cazul în care încălcarea prevederilor prezentei legi sau ale actelor normative ale Comisiei Naționale nu constituie infracțiune, Comisia Națională poate aplica una sau mai multe dintre următoarele sancțiuni:</w:t>
            </w:r>
          </w:p>
          <w:p w:rsidR="002E7EA3" w:rsidRPr="00356584" w:rsidRDefault="002E7EA3" w:rsidP="002E7EA3">
            <w:pPr>
              <w:pStyle w:val="Default"/>
              <w:jc w:val="both"/>
              <w:rPr>
                <w:color w:val="FF0000"/>
                <w:sz w:val="20"/>
                <w:szCs w:val="20"/>
                <w:lang w:val="fr-FR"/>
              </w:rPr>
            </w:pPr>
            <w:r w:rsidRPr="00356584">
              <w:rPr>
                <w:color w:val="FF0000"/>
                <w:sz w:val="20"/>
                <w:szCs w:val="20"/>
                <w:lang w:val="fr-FR"/>
              </w:rPr>
              <w:t>a) avertisment;</w:t>
            </w:r>
          </w:p>
          <w:p w:rsidR="002E7EA3" w:rsidRPr="00356584" w:rsidRDefault="002E7EA3" w:rsidP="002E7EA3">
            <w:pPr>
              <w:pStyle w:val="Default"/>
              <w:jc w:val="both"/>
              <w:rPr>
                <w:color w:val="FF0000"/>
                <w:sz w:val="20"/>
                <w:szCs w:val="20"/>
                <w:lang w:val="fr-FR"/>
              </w:rPr>
            </w:pPr>
            <w:r w:rsidRPr="00356584">
              <w:rPr>
                <w:color w:val="FF0000"/>
                <w:sz w:val="20"/>
                <w:szCs w:val="20"/>
                <w:lang w:val="fr-FR"/>
              </w:rPr>
              <w:t>b) avertisment public;</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c) amendă aplicată societății în cuantum de la 20 000 lei până la valoarea cea mai mare dintre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1 000 000 lei sau 10% din cifra de afaceri anuală totală potrivit ultimei situații financiare anuale disponibile;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lastRenderedPageBreak/>
              <w:t>d) amendă aplicată persoanelor cu funcții de răspundere ale societății în cuantum de la 1  până la 10 salarii medii lunare ale persoanei sancționate pentru ultimele 12 luni, incluzând toate beneficiile, primele și alte adaosuri salariale;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e) amendă aplicată persoanelor fizice sau juridice cărora le revin obligații potrivit prezentei legi, inclusiv acționarilor care dețin controlul sau o participație semnificativă în societate, în cuantum de la 20 000 lei până la 1 000 000 lei.</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 xml:space="preserve"> (3) Sancțiunile prevăzute la alin. (2) pot fi aplicate societății, persoanelor cu funcții de răspundere ale acesteia, acționarilor care dețin controlul sau o participație semnificativă în societate și care au încălcat obligațiile prevăzute de prezenta lege, precum și altor persoane responsabile de încălcarea constatată.</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 xml:space="preserve">(4) În cazul în care societatea sancționată potrivit alin. (2) lit. c) este o sucursală, cifra de afaceri se determină pe baza veniturilor brute rezultate din situațiile financiare consolidate ale societății-mamă de cel mai </w:t>
            </w:r>
            <w:r w:rsidRPr="00356584">
              <w:rPr>
                <w:color w:val="FF0000"/>
                <w:sz w:val="20"/>
                <w:szCs w:val="20"/>
                <w:lang w:val="it-IT"/>
              </w:rPr>
              <w:lastRenderedPageBreak/>
              <w:t>înalt rang aferente ultimului exercițiu financiar încheiat.</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(5) La stabilirea tipului sancțiunii și a cuantumului amenzii, Comisia Națională asigură caracterul efectiv, proporțional și disuasiv al sancțiunii și ia în considerare toate circumstanțele relevante, inclusiv:</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a) gravitatea și durata încălcării;</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b) gradul de responsabilitate al societății și/sau al persoanelor responsabile de încălcare;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c) capacitatea financiară a persoanei sancționate, inclusiv cifra de afaceri totală a persoanei juridice sau venitul anual al persoanei fizice;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d) beneficiile obținute ori pierderile evitate ca urmare a încălcării, în măsura în care acestea pot fi determinate;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e) prejudiciile cauzate acționarilor sau terților;</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f) gradul de cooperare cu Comisia Națională și cu alte autorități competente;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g) încălcările anterioare săvârșite de societate sau de persoanele responsabile de încălcare;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h) măsurile întreprinse pentru înlăturarea consecințelor încălcării;</w:t>
            </w:r>
          </w:p>
          <w:p w:rsidR="002E7EA3" w:rsidRPr="00356584" w:rsidRDefault="002E7EA3" w:rsidP="002E7EA3">
            <w:pPr>
              <w:pStyle w:val="Default"/>
              <w:jc w:val="both"/>
              <w:rPr>
                <w:color w:val="FF0000"/>
                <w:sz w:val="20"/>
                <w:szCs w:val="20"/>
                <w:lang w:val="it-IT"/>
              </w:rPr>
            </w:pPr>
            <w:r w:rsidRPr="00356584">
              <w:rPr>
                <w:color w:val="FF0000"/>
                <w:sz w:val="20"/>
                <w:szCs w:val="20"/>
                <w:lang w:val="it-IT"/>
              </w:rPr>
              <w:lastRenderedPageBreak/>
              <w:t>i) eventualele consecințe sistemice ale încălcării;</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j) existența unei influențe semnificative, a unui control direct sau indirect ori a unor instrucțiuni date de acționari sau de alte persoane care au determinat săvârșirea încălcării.</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(6) În cazul în care încălcarea rezultă din adoptarea sau neadoptarea unei hotărâri de către consiliul societății ori de către un alt organ colegial al societății, răspunde fiecare membru care a participat la adoptarea acesteia, cu excepția membrului care a votat împotrivă și a solicitat consemnarea opiniei sale separate în procesul-verbal sau care nu a participat la ședință din motive justificate.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(7) Prevederile alin. (2) nu exclud exercitarea de către Comisia Națională a atribuțiilor și aplicarea măsurilor prevăzute la art. 9 din Legea nr. 192/1998.</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(8) Sancțiunile prevăzute la alin. (2) pot fi aplicate cumulativ cu una sau mai multe măsuri prevăzute la alin. (7) ori independent de acestea.</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 xml:space="preserve"> (9) Decizia de sancționare se execută în termen de cel mult 30 de zile lucrătoare de la </w:t>
            </w:r>
            <w:r w:rsidRPr="00356584">
              <w:rPr>
                <w:color w:val="FF0000"/>
                <w:sz w:val="20"/>
                <w:szCs w:val="20"/>
                <w:lang w:val="it-IT"/>
              </w:rPr>
              <w:lastRenderedPageBreak/>
              <w:t>data comunicării acesteia, dacă prin decizie nu este stabilit un alt termen.</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(10) Persoana sancționată este obligată să informeze Comisia Națională despre înlăturarea circumstanțelor care au determinat aplicarea sancțiunii și să întreprindă măsurile dispuse prin decizia de sancționare.</w:t>
            </w:r>
          </w:p>
          <w:p w:rsidR="002E7EA3" w:rsidRPr="00356584" w:rsidRDefault="002E7EA3" w:rsidP="002E7EA3">
            <w:pPr>
              <w:pStyle w:val="Default"/>
              <w:jc w:val="both"/>
              <w:rPr>
                <w:color w:val="FF0000"/>
                <w:sz w:val="20"/>
                <w:szCs w:val="20"/>
                <w:lang w:val="it-IT"/>
              </w:rPr>
            </w:pPr>
            <w:r w:rsidRPr="00356584">
              <w:rPr>
                <w:color w:val="FF0000"/>
                <w:sz w:val="20"/>
                <w:szCs w:val="20"/>
                <w:lang w:val="it-IT"/>
              </w:rPr>
              <w:t>(11) Aplicarea sancțiunilor prevăzute de prezentul articol nu înlătură obligația de conformare și nu exonerează persoanele responsabile de alte forme de răspundere prevăzute de lege.</w:t>
            </w:r>
          </w:p>
          <w:p w:rsidR="002E7EA3" w:rsidRDefault="002E7EA3" w:rsidP="002E7EA3">
            <w:pPr>
              <w:pStyle w:val="Default"/>
              <w:jc w:val="both"/>
              <w:rPr>
                <w:color w:val="FF0000"/>
                <w:sz w:val="20"/>
                <w:szCs w:val="20"/>
                <w:lang w:val="it-IT"/>
              </w:rPr>
            </w:pPr>
            <w:r w:rsidRPr="00356584">
              <w:rPr>
                <w:color w:val="FF0000"/>
                <w:sz w:val="20"/>
                <w:szCs w:val="20"/>
                <w:lang w:val="it-IT"/>
              </w:rPr>
              <w:t>(12) Amenzile aplicate în temeiul prezentului articol se varsă la bugetul de stat.</w:t>
            </w:r>
          </w:p>
          <w:p w:rsidR="006B045B" w:rsidRPr="00356584" w:rsidRDefault="006B045B" w:rsidP="002E7EA3">
            <w:pPr>
              <w:pStyle w:val="Default"/>
              <w:jc w:val="both"/>
              <w:rPr>
                <w:color w:val="FF0000"/>
                <w:sz w:val="20"/>
                <w:szCs w:val="20"/>
                <w:lang w:val="it-IT"/>
              </w:rPr>
            </w:pPr>
          </w:p>
          <w:p w:rsidR="00944BE8" w:rsidRPr="001F5A3D" w:rsidRDefault="00944BE8" w:rsidP="00944BE8">
            <w:pPr>
              <w:pStyle w:val="NormalWeb"/>
              <w:shd w:val="clear" w:color="auto" w:fill="FFFFFF"/>
              <w:spacing w:before="0" w:beforeAutospacing="0" w:after="0" w:afterAutospacing="0"/>
              <w:jc w:val="both"/>
              <w:rPr>
                <w:b/>
                <w:bCs/>
                <w:sz w:val="20"/>
                <w:szCs w:val="20"/>
                <w:lang w:val="it-IT"/>
              </w:rPr>
            </w:pPr>
            <w:r w:rsidRPr="001F5A3D">
              <w:rPr>
                <w:b/>
                <w:bCs/>
                <w:sz w:val="20"/>
                <w:szCs w:val="20"/>
                <w:lang w:val="it-IT"/>
              </w:rPr>
              <w:t>L</w:t>
            </w:r>
            <w:r w:rsidR="00F46436">
              <w:rPr>
                <w:b/>
                <w:bCs/>
                <w:sz w:val="20"/>
                <w:szCs w:val="20"/>
                <w:lang w:val="it-IT"/>
              </w:rPr>
              <w:t>egea</w:t>
            </w:r>
            <w:r w:rsidRPr="001F5A3D">
              <w:rPr>
                <w:b/>
                <w:bCs/>
                <w:sz w:val="20"/>
                <w:szCs w:val="20"/>
                <w:lang w:val="it-IT"/>
              </w:rPr>
              <w:t xml:space="preserve"> 989/2002</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b/>
                <w:bCs/>
                <w:sz w:val="20"/>
                <w:szCs w:val="20"/>
                <w:lang w:val="it-IT"/>
              </w:rPr>
              <w:t>Articolul 24.</w:t>
            </w:r>
            <w:r w:rsidRPr="001F5A3D">
              <w:rPr>
                <w:sz w:val="20"/>
                <w:szCs w:val="20"/>
                <w:lang w:val="it-IT"/>
              </w:rPr>
              <w:t xml:space="preserve"> Răspunderea întreprinderii de evaluare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(1) Răspunderea materială a întreprinderii de evaluare față de beneficiar pentru rezultatele evaluării și recomandările ce țin de aceasta se specifică în contractul de prestare a serviciilor de evaluare.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(2) Evaluatorul poartă răspundere administrativă sau penală pentru falsificarea rezultatelor evaluării, nerespectarea principiilor de </w:t>
            </w:r>
            <w:r w:rsidRPr="001F5A3D">
              <w:rPr>
                <w:sz w:val="20"/>
                <w:szCs w:val="20"/>
                <w:lang w:val="it-IT"/>
              </w:rPr>
              <w:lastRenderedPageBreak/>
              <w:t>independență, de conștiinciozitate și de confidențialitate ale evaluării. În cazul depistării încălcărilor menționate și cauzării de prejudicii beneficiarului, întreprinderea de evaluare este obligată să le repare conform legislației.</w:t>
            </w:r>
          </w:p>
          <w:p w:rsidR="00F57923" w:rsidRPr="001F5A3D" w:rsidRDefault="00F57923" w:rsidP="00944BE8">
            <w:pPr>
              <w:pStyle w:val="NormalWeb"/>
              <w:shd w:val="clear" w:color="auto" w:fill="FFFFFF"/>
              <w:spacing w:before="0" w:beforeAutospacing="0" w:after="0" w:afterAutospacing="0"/>
              <w:jc w:val="both"/>
              <w:rPr>
                <w:sz w:val="20"/>
                <w:szCs w:val="20"/>
                <w:lang w:val="it-IT"/>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207.</w:t>
            </w:r>
            <w:r w:rsidRPr="001F5A3D">
              <w:rPr>
                <w:rFonts w:ascii="Times New Roman" w:hAnsi="Times New Roman" w:cs="Times New Roman"/>
                <w:color w:val="000000" w:themeColor="text1"/>
                <w:sz w:val="20"/>
                <w:szCs w:val="20"/>
                <w:lang w:val="ro-MD"/>
              </w:rPr>
              <w:t xml:space="preserve"> Guaranteeing the rights of the creditors of the legal person in case of its reorganisation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members of the executive organ of the legal person participating in the reorganisation are jointly and severally liable, for a period of 3 years from the date of the reorganisation, for the damage caused by the reorganisation to the shareholders or creditors of the reorganised legal persons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221</w:t>
            </w:r>
            <w:r w:rsidRPr="001F5A3D">
              <w:rPr>
                <w:rFonts w:ascii="Times New Roman" w:hAnsi="Times New Roman" w:cs="Times New Roman"/>
                <w:color w:val="000000" w:themeColor="text1"/>
                <w:sz w:val="20"/>
                <w:szCs w:val="20"/>
                <w:lang w:val="ro-MD"/>
              </w:rPr>
              <w:t>. Responsibility of the executive organ and of the supervisory organ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The members of the executive organ and, as the case may be, of the supervisory organ are jointly and severally liable towards the shareholders of the legal person participating in the merger or division for the non-performance of the obligations incumbent upon them in the preparation and performance of the merger </w:t>
            </w:r>
            <w:r w:rsidRPr="001F5A3D">
              <w:rPr>
                <w:rFonts w:ascii="Times New Roman" w:hAnsi="Times New Roman" w:cs="Times New Roman"/>
                <w:color w:val="000000" w:themeColor="text1"/>
                <w:sz w:val="20"/>
                <w:szCs w:val="20"/>
                <w:lang w:val="ro-MD"/>
              </w:rPr>
              <w:lastRenderedPageBreak/>
              <w:t>procedure or, as the case may be, of the division procedure</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9D7DF8" w:rsidRPr="001F5A3D">
              <w:rPr>
                <w:rFonts w:ascii="Times New Roman" w:hAnsi="Times New Roman" w:cs="Times New Roman"/>
                <w:color w:val="EE0000"/>
                <w:sz w:val="20"/>
                <w:szCs w:val="20"/>
                <w:lang w:val="ro-MD"/>
              </w:rPr>
              <w:t xml:space="preserve"> in the wording of the Draft amendment of Law no. 1134/1997 </w:t>
            </w:r>
            <w:r w:rsidR="009D7DF8" w:rsidRPr="001F5A3D">
              <w:rPr>
                <w:rFonts w:ascii="Times New Roman" w:hAnsi="Times New Roman" w:cs="Times New Roman"/>
                <w:color w:val="EE0000"/>
                <w:sz w:val="20"/>
                <w:szCs w:val="20"/>
                <w:highlight w:val="yellow"/>
                <w:lang w:val="ro-MD"/>
              </w:rPr>
              <w:t>(ID 16339)</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73. </w:t>
            </w:r>
            <w:r w:rsidRPr="001F5A3D">
              <w:rPr>
                <w:rFonts w:ascii="Times New Roman" w:hAnsi="Times New Roman" w:cs="Times New Roman"/>
                <w:color w:val="000000" w:themeColor="text1"/>
                <w:sz w:val="20"/>
                <w:szCs w:val="20"/>
                <w:lang w:val="ro-MD"/>
              </w:rPr>
              <w:t>Liability of the company’s officers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officers, in accordance with this law, with the criminal, contraventional and labour legislation, are liable for the losses caused to the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officers of the company bear patrimonial and other liability provided for by the legislative acts if they: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intentionally led the company to bankruptcy;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intentionally distorted or concealed information about the economic-financial activity of the company, other information that the creditors, shareholders and public authorities must receive in accordance with this law and other legislative acts;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c) disseminated untruthful or misleading information, used other methods that led to the change of the company's </w:t>
            </w:r>
            <w:r w:rsidRPr="001F5A3D">
              <w:rPr>
                <w:rFonts w:ascii="Times New Roman" w:hAnsi="Times New Roman" w:cs="Times New Roman"/>
                <w:color w:val="000000" w:themeColor="text1"/>
                <w:sz w:val="20"/>
                <w:szCs w:val="20"/>
                <w:lang w:val="ro-MD"/>
              </w:rPr>
              <w:lastRenderedPageBreak/>
              <w:t>securities rate to its detriment;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did not convene the general meeting of shareholders, in violation of this law or the statutes of the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paid or did not pay dividends or interests, other income related to bonds, in violation of the provisions of this law, the statutes of the company or the decision to issue shares or bonds;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f) acquired from the company's means the securities of other issuers at prices clearly higher than their fair price or alienated the company's securities at prices clearly lower than their fair price to the detriment of the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g) used the company's assets for personal interest or in the interest of third parties in which they are materially interested directly or indirectly;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violated the procedure for amending the share capital of the company;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i) violated the procedure for concluding large-scale transactions and/or conflict of interest transactions;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j) permitted intentional or serious violations of other </w:t>
            </w:r>
            <w:r w:rsidRPr="001F5A3D">
              <w:rPr>
                <w:rFonts w:ascii="Times New Roman" w:hAnsi="Times New Roman" w:cs="Times New Roman"/>
                <w:color w:val="000000" w:themeColor="text1"/>
                <w:sz w:val="20"/>
                <w:szCs w:val="20"/>
                <w:lang w:val="ro-MD"/>
              </w:rPr>
              <w:lastRenderedPageBreak/>
              <w:t>provisions of this law or other legislative acts.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In the case common decisions are taken by the company’s officers that are in contradiction with the legislation, these persons bear joint and several patrimonial liability towards the company in the amount of the losses caused.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The officer of the company is released from joint and several patrimonial liability for the decision of the board of the company or the collegial executive organ of the company if:</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this person voted against the decision being taken by the respective management organs; and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his/her separate opinion is attached to the minutes of the meeting of the respective organ or is recorded in the minutes.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The officers of the company are not released from liability if they delegated their decision-making powers to other persons.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(6) If the actions performed by the officers by exceeding the powers are recognised by the company as being performed in its interest, the </w:t>
            </w:r>
            <w:r w:rsidRPr="001F5A3D">
              <w:rPr>
                <w:rFonts w:ascii="Times New Roman" w:hAnsi="Times New Roman" w:cs="Times New Roman"/>
                <w:color w:val="000000" w:themeColor="text1"/>
                <w:sz w:val="20"/>
                <w:szCs w:val="20"/>
                <w:lang w:val="ro-MD"/>
              </w:rPr>
              <w:lastRenderedPageBreak/>
              <w:t>liability for these actions passes to the company.</w:t>
            </w:r>
          </w:p>
          <w:p w:rsidR="002E7EA3" w:rsidRPr="00D71186" w:rsidRDefault="002E7EA3" w:rsidP="002E7EA3">
            <w:pPr>
              <w:jc w:val="both"/>
              <w:rPr>
                <w:rFonts w:ascii="Times New Roman" w:hAnsi="Times New Roman" w:cs="Times New Roman"/>
                <w:color w:val="EE0000"/>
                <w:sz w:val="20"/>
                <w:szCs w:val="20"/>
                <w:lang w:val="ro-MD"/>
              </w:rPr>
            </w:pPr>
            <w:r w:rsidRPr="00D71186">
              <w:rPr>
                <w:rFonts w:ascii="Times New Roman" w:hAnsi="Times New Roman" w:cs="Times New Roman"/>
                <w:b/>
                <w:bCs/>
                <w:color w:val="EE0000"/>
                <w:sz w:val="20"/>
                <w:szCs w:val="20"/>
                <w:lang w:val="ro-MD"/>
              </w:rPr>
              <w:t>Article 100</w:t>
            </w:r>
            <w:r w:rsidRPr="00D71186">
              <w:rPr>
                <w:rFonts w:ascii="Times New Roman" w:hAnsi="Times New Roman" w:cs="Times New Roman"/>
                <w:b/>
                <w:bCs/>
                <w:color w:val="EE0000"/>
                <w:sz w:val="20"/>
                <w:szCs w:val="20"/>
                <w:vertAlign w:val="superscript"/>
                <w:lang w:val="ro-MD"/>
              </w:rPr>
              <w:t>2</w:t>
            </w:r>
            <w:r w:rsidRPr="00D71186">
              <w:rPr>
                <w:rFonts w:ascii="Times New Roman" w:hAnsi="Times New Roman" w:cs="Times New Roman"/>
                <w:b/>
                <w:bCs/>
                <w:color w:val="EE0000"/>
                <w:sz w:val="20"/>
                <w:szCs w:val="20"/>
                <w:lang w:val="ro-MD"/>
              </w:rPr>
              <w:t>.</w:t>
            </w:r>
            <w:r w:rsidRPr="00D71186">
              <w:rPr>
                <w:rFonts w:ascii="Times New Roman" w:hAnsi="Times New Roman" w:cs="Times New Roman"/>
                <w:color w:val="EE0000"/>
                <w:sz w:val="20"/>
                <w:szCs w:val="20"/>
                <w:lang w:val="ro-MD"/>
              </w:rPr>
              <w:t xml:space="preserve"> Measures and sanctions</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(1) The violation of the provisions of this law and of the normative acts of the National Commission, issued in its application, entails, as the case may be, contraventional, administrative or criminal liability, under the conditions of the law.</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(2) In the event that the violation of the provisions of this law or of the normative acts of the National Commission does not constitute an offense, the National Commission may apply one or more of the following sanctions:</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a) warning;</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b) public warning;</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c) fine applied to the company in an amount from 20,000 lei up to the higher of 1,000,000 lei or 10% of the total annual turnover according to the last available annual financial statement;</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d) fine applied to the persons holding management positions in the company in an amount from 1 up to 10 average monthly salaries of </w:t>
            </w:r>
            <w:r w:rsidRPr="00C4473F">
              <w:rPr>
                <w:rFonts w:ascii="Times New Roman" w:hAnsi="Times New Roman" w:cs="Times New Roman"/>
                <w:color w:val="EE0000"/>
                <w:sz w:val="20"/>
                <w:szCs w:val="20"/>
                <w:lang w:val="ro-MD"/>
              </w:rPr>
              <w:lastRenderedPageBreak/>
              <w:t>the sanctioned person for the last 12 months, including all benefits, bonuses and other salary additions;</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e) fine applied to the physical or legal persons who have obligations under this law, including the shareholders holding control or a significant participation in the company, in an amount from 20,000 lei up to 1,000,000 lei.</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(3) The sanctions provided for in para. (2) may be applied to the company, to the persons holding management positions within it, to the shareholders holding control or a significant participation in the company and who have violated the obligations provided for by this law, as well as to other persons responsible for the established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(4) In the event that the company sanctioned according to para. (2) let. c) is a branch, the turnover is determined on the basis of the gross revenues resulting from the consolidated financial statements of the ultimate parent company for the last closed financial year.</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(5) When establishing the type of sanction and the </w:t>
            </w:r>
            <w:r w:rsidRPr="00C4473F">
              <w:rPr>
                <w:rFonts w:ascii="Times New Roman" w:hAnsi="Times New Roman" w:cs="Times New Roman"/>
                <w:color w:val="EE0000"/>
                <w:sz w:val="20"/>
                <w:szCs w:val="20"/>
                <w:lang w:val="ro-MD"/>
              </w:rPr>
              <w:lastRenderedPageBreak/>
              <w:t>amount of the fine, the National Commission ensures the effective, proportionate and dissuasive character of the sanction and takes into account all relevant circumstances, including:</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a) the gravity and duration of the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b) the degree of responsibility of the company and/or of the persons responsible for the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c) the financial capacity of the sanctioned person, including the total turnover of the legal person or the annual income of the physical person;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d) the benefits obtained or losses avoided as a result of the violation, to the extent that they can be determined;</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e) the damages caused to shareholders or third parties;</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f) the degree of cooperation with the National Commission and with other competent authorities;</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g) the previous violations committed by the company or by the persons responsible for the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h) the measures taken to remove the consequences of the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lastRenderedPageBreak/>
              <w:t>i) the potential systemic consequences of the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j) the existence of a significant influence, of a direct or indirect control or of instructions given by shareholders or other persons that determined the commission of the violation.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(6) In the event that the violation results from the adoption or non-adoption of a resolution by the company's council or by another collegial organ of the company, each member who participated in its adoption shall be liable, with the exception of the member who voted against and requested the recording of his separate opinion in the minutes or who did not participate in the meeting for justified reasons.</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(7) The provisions of para. (2) do not exclude the exercise by the National Commission of the duties and the application of the measures provided for in art. 9 of Law no. 192/1998.</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(8) The sanctions provided for in para. (2) may be applied cumulatively with one or more measures </w:t>
            </w:r>
            <w:r w:rsidRPr="00C4473F">
              <w:rPr>
                <w:rFonts w:ascii="Times New Roman" w:hAnsi="Times New Roman" w:cs="Times New Roman"/>
                <w:color w:val="EE0000"/>
                <w:sz w:val="20"/>
                <w:szCs w:val="20"/>
                <w:lang w:val="ro-MD"/>
              </w:rPr>
              <w:lastRenderedPageBreak/>
              <w:t>provided for in para. (7) or independently of them.</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(9) The sanctioning decision shall be executed within a maximum of 30 working days from the date of its communication, unless another term is established by the decision.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(10) The sanctioned person is required to inform the National Commission about the removal of the circumstances that determined the application of the sanction and to take the measures ordered by the sanctioning decision.</w:t>
            </w:r>
          </w:p>
          <w:p w:rsidR="002E7EA3" w:rsidRPr="00C4473F"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(11) The application of the sanctions provided for by this article does not remove the obligation to comply and does not exempt the responsible persons from other forms of liability provided for by law.</w:t>
            </w:r>
          </w:p>
          <w:p w:rsidR="002E7EA3" w:rsidRDefault="002E7EA3" w:rsidP="002E7EA3">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(12) The fines applied under this article shall be paid into the state budget.</w:t>
            </w:r>
          </w:p>
          <w:p w:rsidR="00D71186" w:rsidRPr="001F5A3D" w:rsidRDefault="00D71186"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989/2002</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24. </w:t>
            </w:r>
            <w:r w:rsidRPr="001F5A3D">
              <w:rPr>
                <w:rFonts w:ascii="Times New Roman" w:hAnsi="Times New Roman" w:cs="Times New Roman"/>
                <w:color w:val="000000" w:themeColor="text1"/>
                <w:sz w:val="20"/>
                <w:szCs w:val="20"/>
                <w:lang w:val="ro-MD"/>
              </w:rPr>
              <w:t>Liability of the valuation firm</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financial liability of the valuation firm towards the beneficiary for the valuation results and the recommendations related to </w:t>
            </w:r>
            <w:r w:rsidRPr="001F5A3D">
              <w:rPr>
                <w:rFonts w:ascii="Times New Roman" w:hAnsi="Times New Roman" w:cs="Times New Roman"/>
                <w:color w:val="000000" w:themeColor="text1"/>
                <w:sz w:val="20"/>
                <w:szCs w:val="20"/>
                <w:lang w:val="ro-MD"/>
              </w:rPr>
              <w:lastRenderedPageBreak/>
              <w:t>it is specified in the contract for the provision of valuation services.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valuer bears administrative or criminal liability for the falsification of the valuation results, the non-compliance with the principles of independence, conscientiousness and confidentiality of the valuation. In the case of detecting the mentioned violations and causing losses to the beneficiary, the valuation firm is required to make reparation for them according to the legislation.</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857A0E" w:rsidRPr="001F5A3D">
              <w:rPr>
                <w:rFonts w:ascii="Times New Roman" w:hAnsi="Times New Roman" w:cs="Times New Roman"/>
                <w:bCs/>
                <w:color w:val="000000" w:themeColor="text1"/>
                <w:sz w:val="20"/>
                <w:szCs w:val="20"/>
                <w:lang w:val="ro-MD"/>
              </w:rPr>
              <w:t xml:space="preserve"> / Compatible</w:t>
            </w:r>
            <w:r w:rsidRPr="001F5A3D">
              <w:rPr>
                <w:rFonts w:ascii="Times New Roman" w:hAnsi="Times New Roman" w:cs="Times New Roman"/>
                <w:bCs/>
                <w:color w:val="000000" w:themeColor="text1"/>
                <w:sz w:val="20"/>
                <w:szCs w:val="20"/>
                <w:lang w:val="ro-MD"/>
              </w:rPr>
              <w:t xml:space="preserve"> </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Spacing"/>
              <w:jc w:val="center"/>
              <w:rPr>
                <w:rStyle w:val="Strong"/>
                <w:rFonts w:ascii="Times New Roman" w:hAnsi="Times New Roman" w:cs="Times New Roman"/>
                <w:color w:val="000000" w:themeColor="text1"/>
                <w:sz w:val="20"/>
                <w:szCs w:val="20"/>
                <w:lang w:val="en-US"/>
              </w:rPr>
            </w:pPr>
            <w:r w:rsidRPr="001F5A3D">
              <w:rPr>
                <w:rStyle w:val="Strong"/>
                <w:rFonts w:ascii="Times New Roman" w:hAnsi="Times New Roman" w:cs="Times New Roman"/>
                <w:color w:val="000000" w:themeColor="text1"/>
                <w:sz w:val="20"/>
                <w:szCs w:val="20"/>
                <w:lang w:val="en-US"/>
              </w:rPr>
              <w:lastRenderedPageBreak/>
              <w:t>Articolul 107</w:t>
            </w:r>
            <w:r w:rsidRPr="001F5A3D">
              <w:rPr>
                <w:rFonts w:ascii="Times New Roman" w:hAnsi="Times New Roman" w:cs="Times New Roman"/>
                <w:b/>
                <w:bCs/>
                <w:color w:val="000000" w:themeColor="text1"/>
                <w:sz w:val="20"/>
                <w:szCs w:val="20"/>
                <w:lang w:val="en-US"/>
              </w:rPr>
              <w:br/>
            </w:r>
            <w:r w:rsidRPr="001F5A3D">
              <w:rPr>
                <w:rStyle w:val="Strong"/>
                <w:rFonts w:ascii="Times New Roman" w:hAnsi="Times New Roman" w:cs="Times New Roman"/>
                <w:color w:val="000000" w:themeColor="text1"/>
                <w:sz w:val="20"/>
                <w:szCs w:val="20"/>
                <w:lang w:val="en-US"/>
              </w:rPr>
              <w:t>Răspunderea civilă a experților responsabili de întocmirea raportului expertului în numele companiei preluate</w:t>
            </w:r>
          </w:p>
          <w:p w:rsidR="00944BE8" w:rsidRPr="001F5A3D" w:rsidRDefault="00944BE8" w:rsidP="00944BE8">
            <w:pPr>
              <w:pStyle w:val="NoSpacing"/>
              <w:jc w:val="both"/>
              <w:rPr>
                <w:rFonts w:ascii="Times New Roman" w:hAnsi="Times New Roman" w:cs="Times New Roman"/>
                <w:b/>
                <w:color w:val="000000" w:themeColor="text1"/>
                <w:sz w:val="20"/>
                <w:szCs w:val="20"/>
                <w:lang w:val="en-US" w:eastAsia="ru-RU"/>
              </w:rPr>
            </w:pPr>
            <w:r w:rsidRPr="001F5A3D">
              <w:rPr>
                <w:rFonts w:ascii="Times New Roman" w:hAnsi="Times New Roman" w:cs="Times New Roman"/>
                <w:color w:val="000000" w:themeColor="text1"/>
                <w:sz w:val="20"/>
                <w:szCs w:val="20"/>
                <w:lang w:val="en-US"/>
              </w:rPr>
              <w:br/>
              <w:t xml:space="preserve">Legislația statelor membre va stabili cel puțin norme care reglementează răspunderea civilă, față de acționarii companiei preluate, a experților responsabili de întocmirea raportului menționat la articolul 96 alineatul (1), în ceea ce privește comportamentul necorespunzător al acestora </w:t>
            </w:r>
            <w:r w:rsidRPr="001F5A3D">
              <w:rPr>
                <w:rFonts w:ascii="Times New Roman" w:hAnsi="Times New Roman" w:cs="Times New Roman"/>
                <w:color w:val="000000" w:themeColor="text1"/>
                <w:sz w:val="20"/>
                <w:szCs w:val="20"/>
                <w:lang w:val="en-US"/>
              </w:rPr>
              <w:lastRenderedPageBreak/>
              <w:t>în îndeplinirea atribuțiilor lor.</w:t>
            </w: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107</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Civil liability of the experts responsible for drawing up the expert report on behalf of the company being acquired</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laws of the Member States shall at least lay down rules governing the civil liability, towards the shareholders of the company being acquired, of the experts responsible for drawing up on behalf of that company the report referred to in Article 96(1), in respect of misconduct on the part of those experts in </w:t>
            </w:r>
            <w:r w:rsidRPr="001F5A3D">
              <w:rPr>
                <w:rFonts w:ascii="Times New Roman" w:hAnsi="Times New Roman" w:cs="Times New Roman"/>
                <w:color w:val="000000" w:themeColor="text1"/>
                <w:sz w:val="20"/>
                <w:szCs w:val="20"/>
                <w:lang w:val="en-US"/>
              </w:rPr>
              <w:lastRenderedPageBreak/>
              <w:t>the performance of their duties.</w:t>
            </w:r>
          </w:p>
          <w:p w:rsidR="00944BE8" w:rsidRPr="001F5A3D" w:rsidRDefault="00944BE8" w:rsidP="00944BE8">
            <w:pPr>
              <w:jc w:val="both"/>
              <w:rPr>
                <w:rFonts w:ascii="Times New Roman" w:hAnsi="Times New Roman" w:cs="Times New Roman"/>
                <w:b/>
                <w:color w:val="000000" w:themeColor="text1"/>
                <w:sz w:val="20"/>
                <w:szCs w:val="20"/>
                <w:lang w:val="en-US"/>
              </w:rPr>
            </w:pPr>
          </w:p>
        </w:tc>
        <w:tc>
          <w:tcPr>
            <w:tcW w:w="2551" w:type="dxa"/>
          </w:tcPr>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lastRenderedPageBreak/>
              <w:t>Cod Civil</w:t>
            </w:r>
            <w:r w:rsidR="00C87C9A" w:rsidRPr="001F5A3D">
              <w:rPr>
                <w:rFonts w:ascii="Times New Roman" w:hAnsi="Times New Roman" w:cs="Times New Roman"/>
                <w:b/>
                <w:bCs/>
                <w:sz w:val="20"/>
                <w:szCs w:val="20"/>
                <w:lang w:val="ro-MD"/>
              </w:rPr>
              <w:t>,</w:t>
            </w:r>
            <w:r w:rsidRPr="001F5A3D">
              <w:rPr>
                <w:rFonts w:ascii="Times New Roman" w:hAnsi="Times New Roman" w:cs="Times New Roman"/>
                <w:b/>
                <w:bCs/>
                <w:sz w:val="20"/>
                <w:szCs w:val="20"/>
                <w:lang w:val="ro-MD"/>
              </w:rPr>
              <w:t xml:space="preserve"> </w:t>
            </w:r>
            <w:r w:rsidR="00C87C9A" w:rsidRPr="001F5A3D">
              <w:rPr>
                <w:rFonts w:ascii="Times New Roman" w:hAnsi="Times New Roman" w:cs="Times New Roman"/>
                <w:color w:val="000000" w:themeColor="text1"/>
                <w:sz w:val="20"/>
                <w:szCs w:val="20"/>
                <w:lang w:val="ro-MD"/>
              </w:rPr>
              <w:t xml:space="preserve">în redacția </w:t>
            </w:r>
            <w:r w:rsidR="00C87C9A"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00C87C9A" w:rsidRPr="001F5A3D">
              <w:rPr>
                <w:rFonts w:ascii="Times New Roman" w:hAnsi="Times New Roman" w:cs="Times New Roman"/>
                <w:color w:val="EE0000"/>
                <w:sz w:val="20"/>
                <w:szCs w:val="20"/>
                <w:highlight w:val="yellow"/>
                <w:shd w:val="clear" w:color="auto" w:fill="FFFFFF"/>
                <w:lang w:val="ro-RO"/>
              </w:rPr>
              <w:t>(ID 15856)</w:t>
            </w:r>
            <w:r w:rsidR="00C87C9A" w:rsidRPr="001F5A3D">
              <w:rPr>
                <w:rFonts w:ascii="Times New Roman" w:hAnsi="Times New Roman" w:cs="Times New Roman"/>
                <w:color w:val="EE0000"/>
                <w:sz w:val="20"/>
                <w:szCs w:val="20"/>
                <w:shd w:val="clear" w:color="auto" w:fill="FFFFFF"/>
                <w:lang w:val="ro-RO"/>
              </w:rPr>
              <w:t>:</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Style w:val="Strong"/>
                <w:rFonts w:ascii="Times New Roman" w:hAnsi="Times New Roman" w:cs="Times New Roman"/>
                <w:sz w:val="20"/>
                <w:szCs w:val="20"/>
                <w:shd w:val="clear" w:color="auto" w:fill="FFFFFF"/>
                <w:lang w:val="it-IT"/>
              </w:rPr>
              <w:t>Articolul 93.</w:t>
            </w:r>
            <w:r w:rsidRPr="001F5A3D">
              <w:rPr>
                <w:rFonts w:ascii="Times New Roman" w:hAnsi="Times New Roman" w:cs="Times New Roman"/>
                <w:sz w:val="20"/>
                <w:szCs w:val="20"/>
                <w:shd w:val="clear" w:color="auto" w:fill="FFFFFF"/>
                <w:lang w:val="it-IT"/>
              </w:rPr>
              <w:t> Fuziunea societăţilor</w:t>
            </w:r>
          </w:p>
          <w:p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r w:rsidR="0063552E" w:rsidRPr="001F5A3D">
              <w:rPr>
                <w:rFonts w:ascii="Times New Roman" w:hAnsi="Times New Roman" w:cs="Times New Roman"/>
                <w:color w:val="EE0000"/>
                <w:sz w:val="20"/>
                <w:szCs w:val="20"/>
                <w:shd w:val="clear" w:color="auto" w:fill="FFFFFF"/>
                <w:lang w:val="it-IT"/>
              </w:rPr>
              <w:t xml:space="preserve">, precum și prin </w:t>
            </w:r>
            <w:r w:rsidR="00B50EFE" w:rsidRPr="001F5A3D">
              <w:rPr>
                <w:rFonts w:ascii="Times New Roman" w:hAnsi="Times New Roman" w:cs="Times New Roman"/>
                <w:color w:val="EE0000"/>
                <w:sz w:val="20"/>
                <w:szCs w:val="20"/>
                <w:shd w:val="clear" w:color="auto" w:fill="FFFFFF"/>
                <w:lang w:val="it-IT"/>
              </w:rPr>
              <w:lastRenderedPageBreak/>
              <w:t xml:space="preserve">orice </w:t>
            </w:r>
            <w:r w:rsidR="0063552E" w:rsidRPr="001F5A3D">
              <w:rPr>
                <w:rFonts w:ascii="Times New Roman" w:hAnsi="Times New Roman" w:cs="Times New Roman"/>
                <w:color w:val="EE0000"/>
                <w:sz w:val="20"/>
                <w:szCs w:val="20"/>
                <w:shd w:val="clear" w:color="auto" w:fill="FFFFFF"/>
                <w:lang w:val="it-IT"/>
              </w:rPr>
              <w:t>altă încălcare a obligațiilor sale</w:t>
            </w:r>
            <w:r w:rsidRPr="001F5A3D">
              <w:rPr>
                <w:rFonts w:ascii="Times New Roman" w:hAnsi="Times New Roman" w:cs="Times New Roman"/>
                <w:sz w:val="20"/>
                <w:szCs w:val="20"/>
                <w:shd w:val="clear" w:color="auto" w:fill="FFFFFF"/>
                <w:lang w:val="it-IT"/>
              </w:rPr>
              <w:t>.</w:t>
            </w:r>
          </w:p>
          <w:p w:rsidR="00944BE8" w:rsidRPr="001F5A3D" w:rsidRDefault="00944BE8" w:rsidP="00944BE8">
            <w:pPr>
              <w:jc w:val="both"/>
              <w:rPr>
                <w:rFonts w:ascii="Times New Roman" w:hAnsi="Times New Roman" w:cs="Times New Roman"/>
                <w:sz w:val="20"/>
                <w:szCs w:val="20"/>
                <w:shd w:val="clear" w:color="auto" w:fill="FFFFFF"/>
                <w:lang w:val="it-IT"/>
              </w:rPr>
            </w:pPr>
          </w:p>
          <w:p w:rsidR="00944BE8" w:rsidRPr="001F5A3D" w:rsidRDefault="00944BE8" w:rsidP="00944BE8">
            <w:pPr>
              <w:jc w:val="both"/>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t>L</w:t>
            </w:r>
            <w:r w:rsidR="006B045B">
              <w:rPr>
                <w:rFonts w:ascii="Times New Roman" w:hAnsi="Times New Roman" w:cs="Times New Roman"/>
                <w:b/>
                <w:bCs/>
                <w:sz w:val="20"/>
                <w:szCs w:val="20"/>
                <w:lang w:val="it-IT"/>
              </w:rPr>
              <w:t>egea</w:t>
            </w:r>
            <w:r w:rsidRPr="001F5A3D">
              <w:rPr>
                <w:rFonts w:ascii="Times New Roman" w:hAnsi="Times New Roman" w:cs="Times New Roman"/>
                <w:b/>
                <w:bCs/>
                <w:sz w:val="20"/>
                <w:szCs w:val="20"/>
                <w:lang w:val="it-IT"/>
              </w:rPr>
              <w:t xml:space="preserve"> 989/2002</w:t>
            </w:r>
          </w:p>
          <w:p w:rsidR="00944BE8" w:rsidRPr="001F5A3D" w:rsidRDefault="00944BE8" w:rsidP="00944BE8">
            <w:pPr>
              <w:jc w:val="both"/>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t xml:space="preserve">Articolul 24. </w:t>
            </w:r>
            <w:r w:rsidRPr="001F5A3D">
              <w:rPr>
                <w:rFonts w:ascii="Times New Roman" w:hAnsi="Times New Roman" w:cs="Times New Roman"/>
                <w:sz w:val="20"/>
                <w:szCs w:val="20"/>
                <w:lang w:val="it-IT"/>
              </w:rPr>
              <w:t>Răspunderea întreprinderii de evaluare</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(1) Răspunderea materială a întreprinderii de evaluare față de beneficiar pentru rezultatele evaluării și recomandările ce țin de aceasta se specifică în contractul de prestare a serviciilor de evaluare.</w:t>
            </w:r>
          </w:p>
          <w:p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(2) Evaluatorul poartă răspundere administrativă sau penală pentru falsificarea rezultatelor evaluării, nerespectarea principiilor de independență, de conștiinciozitate și de confidențialitate ale evaluării. În cazul depistării încălcărilor menționate și cauzării de prejudicii beneficiarului, întreprinderea de evaluare este obligată să le repare conform legislației.</w:t>
            </w:r>
          </w:p>
          <w:p w:rsidR="00944BE8" w:rsidRPr="001F5A3D" w:rsidRDefault="00944BE8" w:rsidP="00944BE8">
            <w:pPr>
              <w:jc w:val="both"/>
              <w:rPr>
                <w:rFonts w:ascii="Times New Roman" w:hAnsi="Times New Roman" w:cs="Times New Roman"/>
                <w:b/>
                <w:bCs/>
                <w:sz w:val="20"/>
                <w:szCs w:val="20"/>
                <w:lang w:val="it-IT"/>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r w:rsidR="00B22E58" w:rsidRPr="001F5A3D">
              <w:rPr>
                <w:rFonts w:ascii="Times New Roman" w:hAnsi="Times New Roman" w:cs="Times New Roman"/>
                <w:b/>
                <w:bCs/>
                <w:color w:val="000000" w:themeColor="text1"/>
                <w:sz w:val="20"/>
                <w:szCs w:val="20"/>
                <w:lang w:val="ro-MD"/>
              </w:rPr>
              <w:t xml:space="preserve">, </w:t>
            </w:r>
            <w:r w:rsidR="00B22E58" w:rsidRPr="001F5A3D">
              <w:rPr>
                <w:rFonts w:ascii="Times New Roman" w:hAnsi="Times New Roman" w:cs="Times New Roman"/>
                <w:color w:val="EE0000"/>
                <w:sz w:val="20"/>
                <w:szCs w:val="20"/>
                <w:lang w:val="ro-MD"/>
              </w:rPr>
              <w:t xml:space="preserve">in the wording of the Draft Law for the Amendment of Certain Normative Acts </w:t>
            </w:r>
            <w:r w:rsidR="00B22E58" w:rsidRPr="001F5A3D">
              <w:rPr>
                <w:rFonts w:ascii="Times New Roman" w:hAnsi="Times New Roman" w:cs="Times New Roman"/>
                <w:color w:val="EE0000"/>
                <w:sz w:val="20"/>
                <w:szCs w:val="20"/>
                <w:highlight w:val="yellow"/>
                <w:lang w:val="ro-MD"/>
              </w:rPr>
              <w:t>(ID 15856)</w:t>
            </w:r>
            <w:r w:rsidR="00B22E58" w:rsidRPr="001F5A3D">
              <w:rPr>
                <w:rFonts w:ascii="Times New Roman" w:hAnsi="Times New Roman" w:cs="Times New Roman"/>
                <w:color w:val="EE0000"/>
                <w:sz w:val="20"/>
                <w:szCs w:val="20"/>
                <w:lang w:val="ro-MD"/>
              </w:rPr>
              <w: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(13) The valuer is liable, according to the legislation in force, for the damage caused to the shareholders of the acquired company or of the companies merged by formation of a new company by falsifying the results of the valuation, non-compliance with the principles of independence, conscientiousness and confidentiality of the </w:t>
            </w:r>
            <w:r w:rsidRPr="001F5A3D">
              <w:rPr>
                <w:rFonts w:ascii="Times New Roman" w:hAnsi="Times New Roman" w:cs="Times New Roman"/>
                <w:color w:val="000000" w:themeColor="text1"/>
                <w:sz w:val="20"/>
                <w:szCs w:val="20"/>
                <w:lang w:val="ro-MD"/>
              </w:rPr>
              <w:lastRenderedPageBreak/>
              <w:t>information obtained during the valuation</w:t>
            </w:r>
            <w:r w:rsidR="0063552E" w:rsidRPr="001F5A3D">
              <w:rPr>
                <w:rFonts w:ascii="Times New Roman" w:hAnsi="Times New Roman" w:cs="Times New Roman"/>
                <w:color w:val="EE0000"/>
                <w:sz w:val="20"/>
                <w:szCs w:val="20"/>
                <w:lang w:val="ro-MD"/>
              </w:rPr>
              <w:t xml:space="preserve">, and </w:t>
            </w:r>
            <w:r w:rsidR="00B50EFE" w:rsidRPr="001F5A3D">
              <w:rPr>
                <w:rFonts w:ascii="Times New Roman" w:hAnsi="Times New Roman" w:cs="Times New Roman"/>
                <w:color w:val="EE0000"/>
                <w:sz w:val="20"/>
                <w:szCs w:val="20"/>
                <w:lang w:val="ro-MD"/>
              </w:rPr>
              <w:t xml:space="preserve">any </w:t>
            </w:r>
            <w:r w:rsidR="0063552E" w:rsidRPr="001F5A3D">
              <w:rPr>
                <w:rFonts w:ascii="Times New Roman" w:hAnsi="Times New Roman" w:cs="Times New Roman"/>
                <w:color w:val="EE0000"/>
                <w:sz w:val="20"/>
                <w:szCs w:val="20"/>
                <w:lang w:val="ro-MD"/>
              </w:rPr>
              <w:t>other breaches of its obligations</w:t>
            </w:r>
            <w:r w:rsidRPr="001F5A3D">
              <w:rPr>
                <w:rFonts w:ascii="Times New Roman" w:hAnsi="Times New Roman" w:cs="Times New Roman"/>
                <w:color w:val="000000" w:themeColor="text1"/>
                <w:sz w:val="20"/>
                <w:szCs w:val="20"/>
                <w:lang w:val="ro-MD"/>
              </w:rPr>
              <w:t>.</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989/2002</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24. </w:t>
            </w:r>
            <w:r w:rsidRPr="001F5A3D">
              <w:rPr>
                <w:rFonts w:ascii="Times New Roman" w:hAnsi="Times New Roman" w:cs="Times New Roman"/>
                <w:color w:val="000000" w:themeColor="text1"/>
                <w:sz w:val="20"/>
                <w:szCs w:val="20"/>
                <w:lang w:val="ro-MD"/>
              </w:rPr>
              <w:t>Liability of the valuation firm</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financial liability of the valuation firm towards the beneficiary for the valuation results and the recommendations related to it is specified in the contract for the provision of valuation services.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valuer bears administrative or criminal liability for the falsification of the valuation results, the non-compliance with the principles of independence, conscientiousness and confidentiality of the valuation. In the case of detecting the mentioned violations and causing losses to the beneficiary, the valuation firm is required to make reparation for them according to the legislation.</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B7240E"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xml:space="preserve"> /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108</w:t>
            </w:r>
            <w:r w:rsidRPr="001F5A3D">
              <w:rPr>
                <w:rFonts w:ascii="Times New Roman" w:eastAsia="Times New Roman" w:hAnsi="Times New Roman" w:cs="Times New Roman"/>
                <w:b/>
                <w:bCs/>
                <w:color w:val="000000" w:themeColor="text1"/>
                <w:sz w:val="20"/>
                <w:szCs w:val="20"/>
                <w:lang w:val="it-IT" w:eastAsia="ru-RU"/>
              </w:rPr>
              <w:br/>
              <w:t>Condiții pentru nulitatea unei fuziuni</w:t>
            </w:r>
          </w:p>
          <w:p w:rsidR="00944BE8" w:rsidRPr="001F5A3D"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1. Legislația statelor membre poate stabili reguli privind nulitatea fuziunilor în </w:t>
            </w:r>
            <w:r w:rsidRPr="001F5A3D">
              <w:rPr>
                <w:rFonts w:ascii="Times New Roman" w:eastAsia="Times New Roman" w:hAnsi="Times New Roman" w:cs="Times New Roman"/>
                <w:color w:val="000000" w:themeColor="text1"/>
                <w:sz w:val="20"/>
                <w:szCs w:val="20"/>
                <w:lang w:val="it-IT" w:eastAsia="ru-RU"/>
              </w:rPr>
              <w:lastRenderedPageBreak/>
              <w:t>conformitate cu următoarele condiții:</w:t>
            </w:r>
            <w:r w:rsidRPr="001F5A3D">
              <w:rPr>
                <w:rFonts w:ascii="Times New Roman" w:eastAsia="Times New Roman" w:hAnsi="Times New Roman" w:cs="Times New Roman"/>
                <w:color w:val="000000" w:themeColor="text1"/>
                <w:sz w:val="20"/>
                <w:szCs w:val="20"/>
                <w:lang w:val="it-IT" w:eastAsia="ru-RU"/>
              </w:rPr>
              <w:br/>
              <w:t>(a) nulitatea trebuie să fie dispusă printr-o hotărâre judecătorească;</w:t>
            </w:r>
            <w:r w:rsidRPr="001F5A3D">
              <w:rPr>
                <w:rFonts w:ascii="Times New Roman" w:eastAsia="Times New Roman" w:hAnsi="Times New Roman" w:cs="Times New Roman"/>
                <w:color w:val="000000" w:themeColor="text1"/>
                <w:sz w:val="20"/>
                <w:szCs w:val="20"/>
                <w:lang w:val="it-IT" w:eastAsia="ru-RU"/>
              </w:rPr>
              <w:br/>
              <w:t>(b) fuziunile care au produs efecte conform articolului 103 pot fi declarate nule doar în cazul în care nu a existat o supraveghere preventivă judiciară sau administrativă a legalității acestora, sau dacă nu au fost redactate și certificate în forma legală corespunzătoare, sau dacă se dovedește că decizia adunării generale este nulă sau anulabilă în baza legislației naționale;</w:t>
            </w:r>
            <w:r w:rsidRPr="001F5A3D">
              <w:rPr>
                <w:rFonts w:ascii="Times New Roman" w:eastAsia="Times New Roman" w:hAnsi="Times New Roman" w:cs="Times New Roman"/>
                <w:color w:val="000000" w:themeColor="text1"/>
                <w:sz w:val="20"/>
                <w:szCs w:val="20"/>
                <w:lang w:val="it-IT" w:eastAsia="ru-RU"/>
              </w:rPr>
              <w:br/>
              <w:t>(c) procedurile de nulitate nu pot fi inițiate mai mult de șase luni de la data la care fuziunea devine efectivă față de persoana care invocă nulitatea sau de la data în care situația a fost remediată;</w:t>
            </w:r>
            <w:r w:rsidRPr="001F5A3D">
              <w:rPr>
                <w:rFonts w:ascii="Times New Roman" w:eastAsia="Times New Roman" w:hAnsi="Times New Roman" w:cs="Times New Roman"/>
                <w:color w:val="000000" w:themeColor="text1"/>
                <w:sz w:val="20"/>
                <w:szCs w:val="20"/>
                <w:lang w:val="it-IT" w:eastAsia="ru-RU"/>
              </w:rPr>
              <w:br/>
              <w:t>(d) atunci când este posibil să se corecteze o defecțiune ce ar putea face fuziunea nulă, instanța competentă trebuie să acorde companiilor implicate un termen pentru remedierea situației;</w:t>
            </w:r>
            <w:r w:rsidRPr="001F5A3D">
              <w:rPr>
                <w:rFonts w:ascii="Times New Roman" w:eastAsia="Times New Roman" w:hAnsi="Times New Roman" w:cs="Times New Roman"/>
                <w:color w:val="000000" w:themeColor="text1"/>
                <w:sz w:val="20"/>
                <w:szCs w:val="20"/>
                <w:lang w:val="it-IT" w:eastAsia="ru-RU"/>
              </w:rPr>
              <w:br/>
              <w:t xml:space="preserve">(e) o hotărâre care declară nulitatea unei fuziuni trebuie să fie publicată în modul prescris de legislația fiecărui stat membru, în conformitate </w:t>
            </w:r>
            <w:r w:rsidRPr="001F5A3D">
              <w:rPr>
                <w:rFonts w:ascii="Times New Roman" w:eastAsia="Times New Roman" w:hAnsi="Times New Roman" w:cs="Times New Roman"/>
                <w:color w:val="000000" w:themeColor="text1"/>
                <w:sz w:val="20"/>
                <w:szCs w:val="20"/>
                <w:lang w:val="it-IT" w:eastAsia="ru-RU"/>
              </w:rPr>
              <w:lastRenderedPageBreak/>
              <w:t>cu articolul 16;</w:t>
            </w:r>
            <w:r w:rsidRPr="001F5A3D">
              <w:rPr>
                <w:rFonts w:ascii="Times New Roman" w:eastAsia="Times New Roman" w:hAnsi="Times New Roman" w:cs="Times New Roman"/>
                <w:color w:val="000000" w:themeColor="text1"/>
                <w:sz w:val="20"/>
                <w:szCs w:val="20"/>
                <w:lang w:val="it-IT" w:eastAsia="ru-RU"/>
              </w:rPr>
              <w:br/>
              <w:t>(f) în cazul în care legislația unui stat membru permite unui terț să conteste o astfel de hotărâre, acea persoană poate face acest lucru doar în termen de șase luni de la publicarea hotărârii în modul prevăzut de Secțiunea 1 a Capitolului III din Titlul I;</w:t>
            </w:r>
            <w:r w:rsidRPr="001F5A3D">
              <w:rPr>
                <w:rFonts w:ascii="Times New Roman" w:eastAsia="Times New Roman" w:hAnsi="Times New Roman" w:cs="Times New Roman"/>
                <w:color w:val="000000" w:themeColor="text1"/>
                <w:sz w:val="20"/>
                <w:szCs w:val="20"/>
                <w:lang w:val="it-IT" w:eastAsia="ru-RU"/>
              </w:rPr>
              <w:br/>
              <w:t>(g) o hotărâre care declară nulitatea unei fuziuni nu afectează de la sine validitatea obligațiilor datorate de către sau în legătură cu compania care preia, care au apărut înainte de publicarea hotărârii și după data la care fuziunea a devenit efectivă;</w:t>
            </w:r>
            <w:r w:rsidRPr="001F5A3D">
              <w:rPr>
                <w:rFonts w:ascii="Times New Roman" w:eastAsia="Times New Roman" w:hAnsi="Times New Roman" w:cs="Times New Roman"/>
                <w:color w:val="000000" w:themeColor="text1"/>
                <w:sz w:val="20"/>
                <w:szCs w:val="20"/>
                <w:lang w:val="it-IT" w:eastAsia="ru-RU"/>
              </w:rPr>
              <w:br/>
              <w:t>(h) companiile care au fost părți într-o fuziune sunt răspunzătoare în mod solidar și indivizibil pentru obligațiile companiei care preia menționate la punctul (g).</w:t>
            </w:r>
          </w:p>
          <w:p w:rsidR="00944BE8" w:rsidRPr="001F5A3D"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2. Prin derogare de la litera (a) a alineatului 1, legislația unui stat membru poate, de asemenea, să prevadă ca nulitatea unei fuziuni să fie dispusă de o autoritate administrativă, dacă împotriva unei astfel de decizii există dreptul de apel la o instanță. Litera (b) și punctele (d) – (h) ale </w:t>
            </w:r>
            <w:r w:rsidRPr="001F5A3D">
              <w:rPr>
                <w:rFonts w:ascii="Times New Roman" w:eastAsia="Times New Roman" w:hAnsi="Times New Roman" w:cs="Times New Roman"/>
                <w:color w:val="000000" w:themeColor="text1"/>
                <w:sz w:val="20"/>
                <w:szCs w:val="20"/>
                <w:lang w:val="it-IT" w:eastAsia="ru-RU"/>
              </w:rPr>
              <w:lastRenderedPageBreak/>
              <w:t>alineatului 1 se aplică prin analogie autorității administrative. Procedurile de nulitate nu pot fi inițiate mai mult de șase luni de la data la care fuziunea devine efectivă.</w:t>
            </w:r>
          </w:p>
          <w:p w:rsidR="00944BE8" w:rsidRPr="001F5A3D"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3. Legislația statelor membre privind nulitatea unei fuziuni pronunțate în urma oricărei forme de supraveghere, altele decât supravegherea preventivă judiciară sau administrativă a legalității, nu va fi afectată.</w:t>
            </w:r>
          </w:p>
          <w:p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108</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Conditions for nullity of a merger</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laws of the Member States may lay down nullity rules for mergers in </w:t>
            </w:r>
            <w:r w:rsidRPr="001F5A3D">
              <w:rPr>
                <w:rFonts w:ascii="Times New Roman" w:hAnsi="Times New Roman" w:cs="Times New Roman"/>
                <w:color w:val="000000" w:themeColor="text1"/>
                <w:sz w:val="20"/>
                <w:szCs w:val="20"/>
                <w:lang w:val="en-US"/>
              </w:rPr>
              <w:lastRenderedPageBreak/>
              <w:t xml:space="preserve">accordance with the following conditions only: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nullity is to be ordered in a court judgment;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mergers which have taken effect pursuant to Article 103 may be declared void only if there has been no judicial or administrative preventive supervision of their legality, or if they have not been drawn up and certified in due legal form, or if it is shown that the decision of the general meeting is void or voidable under national law;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nullification proceedings may not be initiated more than six months after the date on which the merger becomes effective as against the person alleging nullity or where the situation has been rectified;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 where it is possible to remedy a defect liable to render a merger void, the competent court is to grant the companies involved a period of time within which to rectify the situation;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(e) a judgment declaring a merger void is to be published in the manner prescribed by the laws of </w:t>
            </w:r>
            <w:r w:rsidRPr="001F5A3D">
              <w:rPr>
                <w:rFonts w:ascii="Times New Roman" w:hAnsi="Times New Roman" w:cs="Times New Roman"/>
                <w:color w:val="000000" w:themeColor="text1"/>
                <w:sz w:val="20"/>
                <w:szCs w:val="20"/>
                <w:lang w:val="en-US"/>
              </w:rPr>
              <w:lastRenderedPageBreak/>
              <w:t xml:space="preserve">each Member State in accordance with Article 16;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 where the laws of a Member State permit a third party to challenge such a judgment, that party may only do so within six months of publication of the judgment in the manner prescribed by Section 1 of Chapter III of Title I;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(g) a judgment declaring a merger void does not of itself affect the validity of obligations owed by or in relation to the acquiring company which arose before the judgment was published and after the date on which the merger takes effect; and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(h) companies which have been parties to a merger are jointly and severally liable in respect of the obligations of the acquiring company referred to in point (g). </w:t>
            </w:r>
          </w:p>
          <w:p w:rsidR="00944BE8" w:rsidRPr="001F5A3D" w:rsidRDefault="00944BE8" w:rsidP="00944BE8">
            <w:pPr>
              <w:jc w:val="both"/>
              <w:rPr>
                <w:rFonts w:ascii="Times New Roman" w:hAnsi="Times New Roman" w:cs="Times New Roman"/>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By way of derogation from point (a) of paragraph 1, the laws of a Member State may also provide for the nullity of a merger to be ordered by an administrative authority if an appeal against such a decision lies to a court. Point (b) and points (d) to </w:t>
            </w:r>
            <w:r w:rsidRPr="001F5A3D">
              <w:rPr>
                <w:rFonts w:ascii="Times New Roman" w:hAnsi="Times New Roman" w:cs="Times New Roman"/>
                <w:color w:val="000000" w:themeColor="text1"/>
                <w:sz w:val="20"/>
                <w:szCs w:val="20"/>
                <w:lang w:val="en-US"/>
              </w:rPr>
              <w:lastRenderedPageBreak/>
              <w:t xml:space="preserve">(h) of paragraph 1shall apply by analogy to the administrative authority. Such nullification proceedings may not be initiated more than six months after the date on which the merger takes effect. </w:t>
            </w:r>
          </w:p>
          <w:p w:rsidR="00944BE8" w:rsidRPr="001F5A3D" w:rsidRDefault="00944BE8" w:rsidP="00944BE8">
            <w:pPr>
              <w:jc w:val="both"/>
              <w:rPr>
                <w:rFonts w:ascii="Times New Roman" w:hAnsi="Times New Roman" w:cs="Times New Roman"/>
                <w:color w:val="000000" w:themeColor="text1"/>
                <w:sz w:val="20"/>
                <w:szCs w:val="20"/>
                <w:lang w:val="en-US"/>
              </w:rPr>
            </w:pP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The laws of the Member States on the nullity of a merger pronounced following any supervision other than judicial or administrative preventive supervision of legality shall not be affected.</w:t>
            </w:r>
          </w:p>
        </w:tc>
        <w:tc>
          <w:tcPr>
            <w:tcW w:w="2551"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rStyle w:val="Strong"/>
                <w:color w:val="000000" w:themeColor="text1"/>
                <w:sz w:val="20"/>
                <w:szCs w:val="20"/>
                <w:lang w:val="ro-MD"/>
              </w:rPr>
              <w:t>Articolul 220.</w:t>
            </w:r>
            <w:r w:rsidRPr="001F5A3D">
              <w:rPr>
                <w:color w:val="000000" w:themeColor="text1"/>
                <w:sz w:val="20"/>
                <w:szCs w:val="20"/>
                <w:lang w:val="ro-MD"/>
              </w:rPr>
              <w:t> Nulitatea fuziunii sau dezmembrării</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(1) Nulitatea unei fuziuni sau dezmembrări poate fi declarată numai prin hotărîre judecătorească.</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lastRenderedPageBreak/>
              <w:t>(2) De la data înregistrării de stat conform art. 212 sau, după caz, conform art. 218, fuziunea sau dezmembrarea poate fi declarată nulă doar dacă hotărîrea uneia dintre adunările generale care au votat proiectul fuziunii sau al dezmembrării este lovită de nulitate absolută sau relativă.</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(3) Acțiunea de constatare ori declarare a nulității fuziunii sau dezmembrării poate fi depusă, sub sancțiunea decăderii, doar în termen de 6 luni de la data la care fuziunea sau dezmembrarea a fost înregistrată conform art. 212 sau, după caz, conform art. 218. Acțiunea nu poate fi admisă dacă încălcarea a fost rectificată.</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(4) Dacă încălcarea ce constituie temei pentru nulitatea unei fuziuni sau dezmembrări poate fi rectificată, instanța competentă acordă persoanelor juridice implicate un termen pentru rectificarea acesteia.</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 xml:space="preserve">(5) Instanța transmite o copie de pe hotărîrea judecătorească definitivă de constatare sau declarare a nulității unei fuziuni sau dezmembrării organelor de înregistrare de stat de la </w:t>
            </w:r>
            <w:r w:rsidRPr="001F5A3D">
              <w:rPr>
                <w:color w:val="000000" w:themeColor="text1"/>
                <w:sz w:val="20"/>
                <w:szCs w:val="20"/>
                <w:lang w:val="ro-MD"/>
              </w:rPr>
              <w:lastRenderedPageBreak/>
              <w:t>sediile persoanelor juridice implicate în fuziunea sau dezmembrarea respectivă.</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(6) Hotărîrea judecătorească definitivă de constatare sau declarare a nulității unei fuziuni sau dezmembrări nu aduce atingere prin ea însăși valabilității obligațiilor născute în sarcina sau în beneficiul persoanei juridice absorbante, persoanei juridice nou-create ori persoanei juridice care primește o parte din patrimoniu, angajate după ce fuziunea sau dezmembrarea a fost înregistrată conform art. 212 sau, după caz, conform art. 218 și înainte ca hotărîrea judecătorească definitivă de constatare sau declarare a nulității să fie publicată conform legii.</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(7) În cazul declarării nulității unei fuziuni, persoanele juridice participante la fuziunea respectivă răspund solidar pentru obligațiile persoanei juridice absorbante sau nou-create, angajate în perioada menționată la alin. (6).</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p>
          <w:p w:rsidR="00944BE8" w:rsidRPr="001F5A3D" w:rsidRDefault="00944BE8" w:rsidP="00944BE8">
            <w:pPr>
              <w:pStyle w:val="NormalWeb"/>
              <w:shd w:val="clear" w:color="auto" w:fill="FFFFFF"/>
              <w:spacing w:before="0" w:beforeAutospacing="0" w:after="0" w:afterAutospacing="0"/>
              <w:jc w:val="both"/>
              <w:rPr>
                <w:b/>
                <w:color w:val="000000" w:themeColor="text1"/>
                <w:sz w:val="20"/>
                <w:szCs w:val="20"/>
                <w:lang w:val="ro-MD"/>
              </w:rPr>
            </w:pPr>
            <w:r w:rsidRPr="001F5A3D">
              <w:rPr>
                <w:b/>
                <w:color w:val="000000" w:themeColor="text1"/>
                <w:sz w:val="20"/>
                <w:szCs w:val="20"/>
                <w:lang w:val="ro-MD"/>
              </w:rPr>
              <w:t>Legea 1134/1997</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1F5A3D">
              <w:rPr>
                <w:rStyle w:val="Strong"/>
                <w:color w:val="000000" w:themeColor="text1"/>
                <w:sz w:val="20"/>
                <w:szCs w:val="20"/>
                <w:shd w:val="clear" w:color="auto" w:fill="FFFFFF"/>
                <w:lang w:val="ro-MD"/>
              </w:rPr>
              <w:t>Articolul 93.</w:t>
            </w:r>
            <w:r w:rsidRPr="001F5A3D">
              <w:rPr>
                <w:color w:val="000000" w:themeColor="text1"/>
                <w:sz w:val="20"/>
                <w:szCs w:val="20"/>
                <w:shd w:val="clear" w:color="auto" w:fill="FFFFFF"/>
                <w:lang w:val="ro-MD"/>
              </w:rPr>
              <w:t> Fuziunea societăţilor</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shd w:val="clear" w:color="auto" w:fill="FFFFFF"/>
                <w:lang w:val="ro-MD"/>
              </w:rPr>
              <w:lastRenderedPageBreak/>
              <w:t>(16) Condițiile de declarare a nulității hotărârii de fuziune sunt stabilite în Codul civil. Hotărârea de pronunțare a nulității fuziunii se publică de către fiecare societate implicată în fuziune în modul prevăzut la art. 118 alin. </w:t>
            </w:r>
            <w:r w:rsidRPr="001F5A3D">
              <w:rPr>
                <w:color w:val="000000" w:themeColor="text1"/>
                <w:sz w:val="20"/>
                <w:szCs w:val="20"/>
                <w:shd w:val="clear" w:color="auto" w:fill="FFFFFF"/>
                <w:lang w:val="it-IT"/>
              </w:rPr>
              <w:t>(3) din Legea nr. 171/2012 privind piața de capital.</w:t>
            </w:r>
          </w:p>
          <w:p w:rsidR="00944BE8" w:rsidRPr="001F5A3D" w:rsidRDefault="00944BE8" w:rsidP="00944BE8">
            <w:pPr>
              <w:jc w:val="both"/>
              <w:rPr>
                <w:rFonts w:ascii="Times New Roman" w:hAnsi="Times New Roman" w:cs="Times New Roman"/>
                <w:b/>
                <w:bCs/>
                <w:color w:val="000000" w:themeColor="text1"/>
                <w:sz w:val="20"/>
                <w:szCs w:val="20"/>
                <w:lang w:val="it-IT"/>
              </w:rPr>
            </w:pPr>
          </w:p>
          <w:p w:rsidR="00944BE8" w:rsidRPr="001F5A3D" w:rsidRDefault="00944BE8" w:rsidP="00944BE8">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171/2012</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118. </w:t>
            </w:r>
            <w:r w:rsidRPr="001F5A3D">
              <w:rPr>
                <w:rFonts w:ascii="Times New Roman" w:eastAsia="Times New Roman" w:hAnsi="Times New Roman" w:cs="Times New Roman"/>
                <w:color w:val="000000" w:themeColor="text1"/>
                <w:sz w:val="20"/>
                <w:szCs w:val="20"/>
                <w:lang w:val="it-IT" w:eastAsia="ru-RU"/>
              </w:rPr>
              <w:t>Dispoziții generale privind dezvăluirea informației</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(3) În cazul în care prezenta lege nu prevede expres modul în care o informație urmează a fi dezvăluită, se consideră că informația respectivă este dezvăluită dacă a fost făcută publică:</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a) în una sau în mai multe publicații periodice cu difuzare națională; și/sau</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b) pe pagina web oficială a entității; și/sau</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c) prin intermediul mecanismelor oficiale de stocare a informației;  și/sau</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d) prin remiterea acesteia unei agenții de presă și/sau de informații, cu condiția că agenția respectivă  să o dezvăluie; și/sau</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e) în textul actului unei autorități a administrației publice, care urmează a fi </w:t>
            </w:r>
            <w:r w:rsidRPr="001F5A3D">
              <w:rPr>
                <w:rFonts w:ascii="Times New Roman" w:eastAsia="Times New Roman" w:hAnsi="Times New Roman" w:cs="Times New Roman"/>
                <w:color w:val="000000" w:themeColor="text1"/>
                <w:sz w:val="20"/>
                <w:szCs w:val="20"/>
                <w:lang w:val="it-IT" w:eastAsia="ru-RU"/>
              </w:rPr>
              <w:lastRenderedPageBreak/>
              <w:t>publicat în Monitorul Oficial al Republicii Moldova.</w:t>
            </w:r>
          </w:p>
          <w:p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
        </w:tc>
        <w:tc>
          <w:tcPr>
            <w:tcW w:w="2552" w:type="dxa"/>
          </w:tcPr>
          <w:p w:rsidR="00944BE8" w:rsidRPr="006B045B"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220.</w:t>
            </w:r>
            <w:r w:rsidRPr="001F5A3D">
              <w:rPr>
                <w:rFonts w:ascii="Times New Roman" w:hAnsi="Times New Roman" w:cs="Times New Roman"/>
                <w:color w:val="000000" w:themeColor="text1"/>
                <w:sz w:val="20"/>
                <w:szCs w:val="20"/>
                <w:lang w:val="ro-MD"/>
              </w:rPr>
              <w:t xml:space="preserve"> Nullity of merger or division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nullity of a merger or division may be declared only by a court decision.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(2) From the date of state registration according to art. 212 or, as the case may be, according to art. 218, the merger or division may be declared null only if the resolution of one of the general meetings that voted on the merger or division project is affected by absolute or relative nullity.</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action for the finding or declaration of the nullity of the merger or division may be filed, under the penalty of forfeiture, only within 6 months from the date on which the merger or division was registered according to art. 212 or, as the case may be, according to art. 218. The action cannot be admitted if the violation has been rectified.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If the violation constituting grounds for the nullity of a merger or division can be rectified, the competent court shall grant the involved legal persons a term for its rectification.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(5) The court transmits a copy of the final court decision finding or declaring the nullity of a merger or division to the state registration organs at the registered offices of the legal </w:t>
            </w:r>
            <w:r w:rsidRPr="001F5A3D">
              <w:rPr>
                <w:rFonts w:ascii="Times New Roman" w:hAnsi="Times New Roman" w:cs="Times New Roman"/>
                <w:color w:val="000000" w:themeColor="text1"/>
                <w:sz w:val="20"/>
                <w:szCs w:val="20"/>
                <w:lang w:val="ro-MD"/>
              </w:rPr>
              <w:lastRenderedPageBreak/>
              <w:t>persons involved in the respective merger or division.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final court decision finding or declaring the nullity of a merger or division does not in itself affect the validity of the obligations arising to the charge or for the benefit of the acquiring legal person, the newly created legal person or the legal person receiving a part of the patrimony, undertaken after the merger or division was registered according to art. 212 or, as the case may be, according to art. 218 and before the final court decision finding or declaring the nullity is published according to the law.</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In case of declaring the nullity of a merger, the legal persons participating in the respective merger are jointly and severally liable for the obligations of the acquiring or newly created legal person, undertaken during the period mentioned in para. (6).</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(16) The conditions for declaring the nullity of the merger resolution are established in the Civil Code. The resolution pronouncing the nullity of the merger is published by each company involved in the merger in the manner provided in art. 118 para. (3) of Law no. 171/2012 on the capital market.</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171/2012</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118</w:t>
            </w:r>
            <w:r w:rsidRPr="001F5A3D">
              <w:rPr>
                <w:rFonts w:ascii="Times New Roman" w:hAnsi="Times New Roman" w:cs="Times New Roman"/>
                <w:color w:val="000000" w:themeColor="text1"/>
                <w:sz w:val="20"/>
                <w:szCs w:val="20"/>
                <w:lang w:val="ro-MD"/>
              </w:rPr>
              <w:t>. General provisions on information disclosure</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In the event that this law does not expressly provide the manner in which information is to be disclosed, it is considered that the respective information is disclosed if it was made public:</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in one or more periodical publications with national circulation; and/or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on the official web page of the entity; and/or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via the official mechanisms for storage of information; and/or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by sending it to a press and/or information agency, provided that the respective agency discloses it; and/or</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e) in the text of the act of a public administration authority, which is to be published in the Official Gazette of the Republic of Moldova.</w:t>
            </w: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103D7F" w:rsidRPr="001F5A3D">
              <w:rPr>
                <w:rFonts w:ascii="Times New Roman" w:hAnsi="Times New Roman" w:cs="Times New Roman"/>
                <w:bCs/>
                <w:color w:val="000000" w:themeColor="text1"/>
                <w:sz w:val="20"/>
                <w:szCs w:val="20"/>
                <w:lang w:val="ro-MD"/>
              </w:rPr>
              <w:t xml:space="preserve"> /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C101B2" w:rsidTr="00722FA5">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Secțiunea 3</w:t>
            </w:r>
            <w:r w:rsidRPr="001F5A3D">
              <w:rPr>
                <w:rFonts w:ascii="Times New Roman" w:eastAsia="Times New Roman" w:hAnsi="Times New Roman" w:cs="Times New Roman"/>
                <w:b/>
                <w:bCs/>
                <w:color w:val="000000" w:themeColor="text1"/>
                <w:sz w:val="20"/>
                <w:szCs w:val="20"/>
                <w:lang w:val="it-IT" w:eastAsia="ru-RU"/>
              </w:rPr>
              <w:br/>
              <w:t>Fuziunea prin formarea unei noi companii</w:t>
            </w: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 e c t i o n 3</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 by formation of a new company</w:t>
            </w:r>
          </w:p>
          <w:p w:rsidR="00944BE8" w:rsidRPr="001F5A3D"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109</w:t>
            </w:r>
            <w:r w:rsidRPr="001F5A3D">
              <w:rPr>
                <w:rFonts w:ascii="Times New Roman" w:eastAsia="Times New Roman" w:hAnsi="Times New Roman" w:cs="Times New Roman"/>
                <w:b/>
                <w:bCs/>
                <w:color w:val="000000" w:themeColor="text1"/>
                <w:sz w:val="20"/>
                <w:szCs w:val="20"/>
                <w:lang w:val="it-IT" w:eastAsia="ru-RU"/>
              </w:rPr>
              <w:br/>
              <w:t>Fuziunea prin formarea unei noi companii</w:t>
            </w:r>
          </w:p>
          <w:p w:rsidR="00944BE8" w:rsidRPr="001F5A3D"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Articolele 91, 92, 93 și 95–108 se aplică, fără a aduce atingere articolelor 11 și 12, fuziunii prin formarea unei noi companii. În acest scop, termenii „companii care fuzionează” și „compania preluată” se referă la companiile care vor înceta să existe, iar „compania care preia” se referă la noua companie. De asemenea, articolul 91 alineatul (2) litera (a) se aplică și noii companii.</w:t>
            </w:r>
          </w:p>
          <w:p w:rsidR="00944BE8" w:rsidRPr="001F5A3D"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2. Proiectul termenilor fuziunii și, dacă sunt conținute într-un document separat, memorandum-ul sau proiectul de memorandum al asociaților și statutul sau proiectul de statut al noii companii vor fi aprobate într-o adunare generală a fiecărei </w:t>
            </w:r>
            <w:r w:rsidRPr="001F5A3D">
              <w:rPr>
                <w:rFonts w:ascii="Times New Roman" w:eastAsia="Times New Roman" w:hAnsi="Times New Roman" w:cs="Times New Roman"/>
                <w:color w:val="000000" w:themeColor="text1"/>
                <w:sz w:val="20"/>
                <w:szCs w:val="20"/>
                <w:lang w:val="it-IT" w:eastAsia="ru-RU"/>
              </w:rPr>
              <w:lastRenderedPageBreak/>
              <w:t>companii care va înceta să existe.</w:t>
            </w:r>
          </w:p>
          <w:p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109</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 by formation of a new company</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Articles 91, 92, 93 and 95 to 108 shall apply, without prejudice to Articles 11 and 12, to merger by formation of a new company. For this purpose, ‘merging companies’ and ‘company being acquired’ shall mean the companies which will cease to exist, and ‘acquiring company’ shall mean the new company.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Article 91(2)(a) shall also apply to the new company.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The draft terms of merger and, if they are contained in a separate document, the memorandum or draft memorandum of association and the articles or draft articles of association of the new company shall be approved </w:t>
            </w:r>
            <w:r w:rsidRPr="001F5A3D">
              <w:rPr>
                <w:rFonts w:ascii="Times New Roman" w:hAnsi="Times New Roman" w:cs="Times New Roman"/>
                <w:color w:val="000000" w:themeColor="text1"/>
                <w:sz w:val="20"/>
                <w:szCs w:val="20"/>
                <w:lang w:val="en-US"/>
              </w:rPr>
              <w:lastRenderedPageBreak/>
              <w:t>at a general meeting of each of the companies that will cease to exist.</w:t>
            </w:r>
          </w:p>
        </w:tc>
        <w:tc>
          <w:tcPr>
            <w:tcW w:w="2551"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204.</w:t>
            </w:r>
            <w:r w:rsidRPr="001F5A3D">
              <w:rPr>
                <w:rFonts w:ascii="Times New Roman" w:hAnsi="Times New Roman" w:cs="Times New Roman"/>
                <w:color w:val="000000" w:themeColor="text1"/>
                <w:sz w:val="20"/>
                <w:szCs w:val="20"/>
                <w:shd w:val="clear" w:color="auto" w:fill="FFFFFF"/>
                <w:lang w:val="en-US"/>
              </w:rPr>
              <w:t> Reorganizarea persoanei juridice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(1) Persoana juridică se reorganizează prin fuziune (contopire şi absorbţie), dezmembrare (divizare şi separare) sau transformare.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208.</w:t>
            </w:r>
            <w:r w:rsidRPr="001F5A3D">
              <w:rPr>
                <w:rFonts w:ascii="Times New Roman" w:hAnsi="Times New Roman" w:cs="Times New Roman"/>
                <w:color w:val="000000" w:themeColor="text1"/>
                <w:sz w:val="20"/>
                <w:szCs w:val="20"/>
                <w:shd w:val="clear" w:color="auto" w:fill="FFFFFF"/>
                <w:lang w:val="en-US"/>
              </w:rPr>
              <w:t> Fuziunea persoanelor juridice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(2) Contopirea are ca efect dizolvarea fără a intra în lichidare a persoanelor juridice participante la contopire şi trecerea integrală a drepturilor şi obligaţiilor acestora la persoana juridică ce se înfiinţează.</w:t>
            </w:r>
          </w:p>
          <w:p w:rsidR="00296E28" w:rsidRPr="001F5A3D" w:rsidRDefault="00296E28" w:rsidP="00944BE8">
            <w:pPr>
              <w:jc w:val="both"/>
              <w:rPr>
                <w:rFonts w:ascii="Times New Roman" w:hAnsi="Times New Roman" w:cs="Times New Roman"/>
                <w:color w:val="000000" w:themeColor="text1"/>
                <w:sz w:val="20"/>
                <w:szCs w:val="20"/>
                <w:shd w:val="clear" w:color="auto" w:fill="FFFFFF"/>
                <w:lang w:val="en-US"/>
              </w:rPr>
            </w:pPr>
          </w:p>
          <w:p w:rsidR="00296E28" w:rsidRPr="001F5A3D" w:rsidRDefault="00296E28" w:rsidP="00296E28">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944BE8" w:rsidRPr="001F5A3D" w:rsidRDefault="00944BE8" w:rsidP="00944BE8">
            <w:pPr>
              <w:jc w:val="both"/>
              <w:rPr>
                <w:rFonts w:ascii="Times New Roman" w:hAnsi="Times New Roman" w:cs="Times New Roman"/>
                <w:b/>
                <w:bCs/>
                <w:color w:val="000000" w:themeColor="text1"/>
                <w:sz w:val="20"/>
                <w:szCs w:val="20"/>
                <w:lang w:val="ro-RO"/>
              </w:rPr>
            </w:pPr>
            <w:r w:rsidRPr="001F5A3D">
              <w:rPr>
                <w:rStyle w:val="Strong"/>
                <w:rFonts w:ascii="Times New Roman" w:hAnsi="Times New Roman" w:cs="Times New Roman"/>
                <w:color w:val="000000" w:themeColor="text1"/>
                <w:sz w:val="20"/>
                <w:szCs w:val="20"/>
                <w:shd w:val="clear" w:color="auto" w:fill="FFFFFF"/>
                <w:lang w:val="ro-RO"/>
              </w:rPr>
              <w:t>Articolul 92.</w:t>
            </w:r>
            <w:r w:rsidRPr="001F5A3D">
              <w:rPr>
                <w:rFonts w:ascii="Times New Roman" w:hAnsi="Times New Roman" w:cs="Times New Roman"/>
                <w:color w:val="000000" w:themeColor="text1"/>
                <w:sz w:val="20"/>
                <w:szCs w:val="20"/>
                <w:shd w:val="clear" w:color="auto" w:fill="FFFFFF"/>
                <w:lang w:val="ro-RO"/>
              </w:rPr>
              <w:t> Dispoziţii generale</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RO"/>
              </w:rPr>
            </w:pPr>
            <w:r w:rsidRPr="001F5A3D">
              <w:rPr>
                <w:rFonts w:ascii="Times New Roman" w:hAnsi="Times New Roman" w:cs="Times New Roman"/>
                <w:color w:val="000000" w:themeColor="text1"/>
                <w:sz w:val="20"/>
                <w:szCs w:val="20"/>
                <w:shd w:val="clear" w:color="auto" w:fill="FFFFFF"/>
                <w:lang w:val="ro-RO"/>
              </w:rPr>
              <w:t xml:space="preserve">(1) Reorganizarea societăţii se efectuează prin fuziune </w:t>
            </w:r>
            <w:r w:rsidRPr="001F5A3D">
              <w:rPr>
                <w:rFonts w:ascii="Times New Roman" w:hAnsi="Times New Roman" w:cs="Times New Roman"/>
                <w:color w:val="000000" w:themeColor="text1"/>
                <w:sz w:val="20"/>
                <w:szCs w:val="20"/>
                <w:shd w:val="clear" w:color="auto" w:fill="FFFFFF"/>
                <w:lang w:val="ro-RO"/>
              </w:rPr>
              <w:lastRenderedPageBreak/>
              <w:t xml:space="preserve">(contopire şi absorbţie), dezmembrare (divizare şi separare) sau transformare, în conformitate cu Codul civil, cu prezenta lege, cu actele normative ale </w:t>
            </w:r>
            <w:r w:rsidRPr="001F5A3D">
              <w:rPr>
                <w:rFonts w:ascii="Times New Roman" w:hAnsi="Times New Roman" w:cs="Times New Roman"/>
                <w:color w:val="FF0000"/>
                <w:sz w:val="20"/>
                <w:szCs w:val="20"/>
                <w:shd w:val="clear" w:color="auto" w:fill="FFFFFF"/>
                <w:lang w:val="ro-RO"/>
              </w:rPr>
              <w:t>Comisiei Naționale</w:t>
            </w:r>
            <w:r w:rsidRPr="001F5A3D">
              <w:rPr>
                <w:rFonts w:ascii="Times New Roman" w:hAnsi="Times New Roman" w:cs="Times New Roman"/>
                <w:color w:val="000000" w:themeColor="text1"/>
                <w:sz w:val="20"/>
                <w:szCs w:val="20"/>
                <w:shd w:val="clear" w:color="auto" w:fill="FFFFFF"/>
                <w:lang w:val="ro-RO"/>
              </w:rPr>
              <w:t>, cu legislaţia din domeniul concurenţei şi cu legislaţia privind piaţa de capital.</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RO"/>
              </w:rPr>
            </w:pPr>
            <w:r w:rsidRPr="001F5A3D">
              <w:rPr>
                <w:rStyle w:val="Strong"/>
                <w:rFonts w:ascii="Times New Roman" w:hAnsi="Times New Roman" w:cs="Times New Roman"/>
                <w:color w:val="000000" w:themeColor="text1"/>
                <w:sz w:val="20"/>
                <w:szCs w:val="20"/>
                <w:shd w:val="clear" w:color="auto" w:fill="FFFFFF"/>
                <w:lang w:val="ro-RO"/>
              </w:rPr>
              <w:t>Articolul 93.</w:t>
            </w:r>
            <w:r w:rsidRPr="001F5A3D">
              <w:rPr>
                <w:rFonts w:ascii="Times New Roman" w:hAnsi="Times New Roman" w:cs="Times New Roman"/>
                <w:color w:val="000000" w:themeColor="text1"/>
                <w:sz w:val="20"/>
                <w:szCs w:val="20"/>
                <w:shd w:val="clear" w:color="auto" w:fill="FFFFFF"/>
                <w:lang w:val="ro-RO"/>
              </w:rPr>
              <w:t> Fuziunea societăţilor</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RO"/>
              </w:rPr>
            </w:pPr>
            <w:r w:rsidRPr="001F5A3D">
              <w:rPr>
                <w:rFonts w:ascii="Times New Roman" w:hAnsi="Times New Roman" w:cs="Times New Roman"/>
                <w:color w:val="000000" w:themeColor="text1"/>
                <w:sz w:val="20"/>
                <w:szCs w:val="20"/>
                <w:shd w:val="clear" w:color="auto" w:fill="FFFFFF"/>
                <w:lang w:val="ro-RO"/>
              </w:rPr>
              <w:t>(3) Contopirea are ca efect încetarea existenţei societăţilor ce se reorganizează şi trecerea integrală a drepturilor şi obligaţiilor acestora la societatea ce se înfiinţează.</w:t>
            </w:r>
          </w:p>
          <w:p w:rsidR="00944BE8" w:rsidRPr="001F5A3D" w:rsidRDefault="00944BE8" w:rsidP="00944BE8">
            <w:pPr>
              <w:jc w:val="both"/>
              <w:rPr>
                <w:rFonts w:ascii="Times New Roman" w:hAnsi="Times New Roman" w:cs="Times New Roman"/>
                <w:color w:val="000000" w:themeColor="text1"/>
                <w:sz w:val="20"/>
                <w:szCs w:val="20"/>
                <w:shd w:val="clear" w:color="auto" w:fill="FFFFFF"/>
                <w:lang w:val="ro-RO"/>
              </w:rPr>
            </w:pPr>
            <w:r w:rsidRPr="001F5A3D">
              <w:rPr>
                <w:rFonts w:ascii="Times New Roman" w:hAnsi="Times New Roman" w:cs="Times New Roman"/>
                <w:color w:val="000000" w:themeColor="text1"/>
                <w:sz w:val="20"/>
                <w:szCs w:val="20"/>
                <w:shd w:val="clear" w:color="auto" w:fill="FFFFFF"/>
                <w:lang w:val="ro-RO"/>
              </w:rPr>
              <w:t xml:space="preserve">(5) Contopirea şi absorbţia se efectuează în temeiul contractului de fuziune, aprobat de adunarea generală a acţionarilor fiecărei societăţi participante la reorganizare. În cazul în care societăţile implicate în procesul de reorganizare prin fuziune au plasat acţiuni de mai multe clase, decizia de reorganizare va fi adoptată de deţinătorii de acţiuni de fiecare clasă în parte, ale căror drepturi au fost afectate. Drepturile acţionarilor reprezentaţi de acţiuni de fiecare clasă nu pot fi modificate ca urmare a </w:t>
            </w:r>
            <w:r w:rsidRPr="001F5A3D">
              <w:rPr>
                <w:rFonts w:ascii="Times New Roman" w:hAnsi="Times New Roman" w:cs="Times New Roman"/>
                <w:color w:val="000000" w:themeColor="text1"/>
                <w:sz w:val="20"/>
                <w:szCs w:val="20"/>
                <w:shd w:val="clear" w:color="auto" w:fill="FFFFFF"/>
                <w:lang w:val="ro-RO"/>
              </w:rPr>
              <w:lastRenderedPageBreak/>
              <w:t>reorganizării, dacă decizia acestora nu prevede altfel.</w:t>
            </w:r>
          </w:p>
          <w:p w:rsidR="00944BE8" w:rsidRPr="001F5A3D" w:rsidRDefault="00944BE8" w:rsidP="00944BE8">
            <w:pPr>
              <w:jc w:val="both"/>
              <w:rPr>
                <w:rFonts w:ascii="Times New Roman" w:hAnsi="Times New Roman" w:cs="Times New Roman"/>
                <w:b/>
                <w:bCs/>
                <w:color w:val="000000" w:themeColor="text1"/>
                <w:sz w:val="20"/>
                <w:szCs w:val="20"/>
                <w:lang w:val="ro-RO"/>
              </w:rPr>
            </w:pPr>
          </w:p>
        </w:tc>
        <w:tc>
          <w:tcPr>
            <w:tcW w:w="2552" w:type="dxa"/>
          </w:tcPr>
          <w:p w:rsidR="00944BE8" w:rsidRPr="00EE56F1"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ro-MD"/>
              </w:rPr>
            </w:pPr>
            <w:r w:rsidRPr="00EE56F1">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xml:space="preserve"> Reorganisation of the legal person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legal person is reorganised by merger (merger by formation of a new company and merger by acquisition), division (division by winding up and division by separation) or transformation.</w:t>
            </w:r>
          </w:p>
          <w:p w:rsidR="00944BE8" w:rsidRPr="001F5A3D" w:rsidRDefault="00944BE8" w:rsidP="00944BE8">
            <w:pPr>
              <w:jc w:val="both"/>
              <w:rPr>
                <w:rFonts w:ascii="Times New Roman" w:hAnsi="Times New Roman" w:cs="Times New Roman"/>
                <w:color w:val="000000" w:themeColor="text1"/>
                <w:sz w:val="20"/>
                <w:szCs w:val="20"/>
                <w:lang w:val="ro-MD"/>
              </w:rPr>
            </w:pPr>
            <w:r w:rsidRPr="00EE56F1">
              <w:rPr>
                <w:rFonts w:ascii="Times New Roman" w:hAnsi="Times New Roman" w:cs="Times New Roman"/>
                <w:b/>
                <w:color w:val="000000" w:themeColor="text1"/>
                <w:sz w:val="20"/>
                <w:szCs w:val="20"/>
                <w:lang w:val="ro-MD"/>
              </w:rPr>
              <w:t>Article 208.</w:t>
            </w:r>
            <w:r w:rsidRPr="001F5A3D">
              <w:rPr>
                <w:rFonts w:ascii="Times New Roman" w:hAnsi="Times New Roman" w:cs="Times New Roman"/>
                <w:color w:val="000000" w:themeColor="text1"/>
                <w:sz w:val="20"/>
                <w:szCs w:val="20"/>
                <w:lang w:val="ro-MD"/>
              </w:rPr>
              <w:t xml:space="preserve"> Merger of legal persons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rsidR="00944BE8" w:rsidRPr="001F5A3D" w:rsidRDefault="00944BE8" w:rsidP="00944BE8">
            <w:pPr>
              <w:jc w:val="both"/>
              <w:rPr>
                <w:rFonts w:ascii="Times New Roman" w:hAnsi="Times New Roman" w:cs="Times New Roman"/>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EE56F1" w:rsidRPr="00554ABB">
              <w:rPr>
                <w:rFonts w:ascii="Times New Roman" w:eastAsia="Times New Roman" w:hAnsi="Times New Roman" w:cs="Times New Roman"/>
                <w:color w:val="EE0000"/>
                <w:sz w:val="20"/>
                <w:szCs w:val="20"/>
                <w:lang w:val="en-GB"/>
              </w:rPr>
              <w:t xml:space="preserve"> Draft Law to Amend Law 1134/1997</w:t>
            </w:r>
            <w:r w:rsidR="00EE56F1" w:rsidRPr="00554ABB">
              <w:rPr>
                <w:rFonts w:ascii="Times New Roman" w:eastAsia="Times New Roman" w:hAnsi="Times New Roman" w:cs="Times New Roman"/>
                <w:b/>
                <w:bCs/>
                <w:color w:val="EE0000"/>
                <w:sz w:val="20"/>
                <w:szCs w:val="20"/>
                <w:lang w:val="en-GB"/>
              </w:rPr>
              <w:t xml:space="preserve"> </w:t>
            </w:r>
            <w:r w:rsidR="00EE56F1" w:rsidRPr="00554ABB">
              <w:rPr>
                <w:rFonts w:ascii="Times New Roman" w:hAnsi="Times New Roman" w:cs="Times New Roman"/>
                <w:color w:val="EE0000"/>
                <w:sz w:val="20"/>
                <w:szCs w:val="20"/>
                <w:lang w:val="ro-RO"/>
              </w:rPr>
              <w:t>(</w:t>
            </w:r>
            <w:r w:rsidR="00EE56F1" w:rsidRPr="00554ABB">
              <w:rPr>
                <w:rFonts w:ascii="Times New Roman" w:hAnsi="Times New Roman" w:cs="Times New Roman"/>
                <w:color w:val="EE0000"/>
                <w:sz w:val="20"/>
                <w:szCs w:val="20"/>
                <w:highlight w:val="yellow"/>
                <w:lang w:val="ro-RO"/>
              </w:rPr>
              <w:t>ID 16339</w:t>
            </w:r>
            <w:r w:rsidR="00EE56F1" w:rsidRPr="00554ABB">
              <w:rPr>
                <w:rFonts w:ascii="Times New Roman" w:hAnsi="Times New Roman" w:cs="Times New Roman"/>
                <w:color w:val="EE0000"/>
                <w:sz w:val="20"/>
                <w:szCs w:val="20"/>
                <w:lang w:val="ro-RO"/>
              </w:rPr>
              <w:t>)</w:t>
            </w:r>
          </w:p>
          <w:p w:rsidR="00944BE8" w:rsidRPr="001F5A3D" w:rsidRDefault="00944BE8" w:rsidP="00944BE8">
            <w:pPr>
              <w:jc w:val="both"/>
              <w:rPr>
                <w:rFonts w:ascii="Times New Roman" w:hAnsi="Times New Roman" w:cs="Times New Roman"/>
                <w:color w:val="000000" w:themeColor="text1"/>
                <w:sz w:val="20"/>
                <w:szCs w:val="20"/>
                <w:lang w:val="ro-MD"/>
              </w:rPr>
            </w:pPr>
            <w:r w:rsidRPr="00EE56F1">
              <w:rPr>
                <w:rFonts w:ascii="Times New Roman" w:hAnsi="Times New Roman" w:cs="Times New Roman"/>
                <w:b/>
                <w:color w:val="000000" w:themeColor="text1"/>
                <w:sz w:val="20"/>
                <w:szCs w:val="20"/>
                <w:lang w:val="ro-MD"/>
              </w:rPr>
              <w:lastRenderedPageBreak/>
              <w:t>Article 92</w:t>
            </w:r>
            <w:r w:rsidRPr="001F5A3D">
              <w:rPr>
                <w:rFonts w:ascii="Times New Roman" w:hAnsi="Times New Roman" w:cs="Times New Roman"/>
                <w:color w:val="000000" w:themeColor="text1"/>
                <w:sz w:val="20"/>
                <w:szCs w:val="20"/>
                <w:lang w:val="ro-MD"/>
              </w:rPr>
              <w:t>. General provisions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Reorganisation of the company is carried out by merger (merger by formation of a new company and merger by acquisition), division (division by winding up and division by separation) or transformation, in accordance with the Civil Code, this law, the normative acts of the </w:t>
            </w:r>
            <w:r w:rsidRPr="001F5A3D">
              <w:rPr>
                <w:rFonts w:ascii="Times New Roman" w:hAnsi="Times New Roman" w:cs="Times New Roman"/>
                <w:color w:val="EE0000"/>
                <w:sz w:val="20"/>
                <w:szCs w:val="20"/>
                <w:lang w:val="ro-MD"/>
              </w:rPr>
              <w:t>National Commission</w:t>
            </w:r>
            <w:r w:rsidRPr="001F5A3D">
              <w:rPr>
                <w:rFonts w:ascii="Times New Roman" w:hAnsi="Times New Roman" w:cs="Times New Roman"/>
                <w:color w:val="000000" w:themeColor="text1"/>
                <w:sz w:val="20"/>
                <w:szCs w:val="20"/>
                <w:lang w:val="ro-MD"/>
              </w:rPr>
              <w:t>, the legislation in the field of competition and the legislation on the capital market.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Merger by formation of a new company has as effect the cessation of existence of the companies being reorganised and the full transfer of their rights and obligations to the company being established.</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(5) Merger by formation of a new company and merger by acquisition are carried out on the basis of the merger contract, approved by the general meeting of shareholders of each company participating in the reorganisation. In the event that the companies involved </w:t>
            </w:r>
            <w:r w:rsidRPr="001F5A3D">
              <w:rPr>
                <w:rFonts w:ascii="Times New Roman" w:hAnsi="Times New Roman" w:cs="Times New Roman"/>
                <w:color w:val="000000" w:themeColor="text1"/>
                <w:sz w:val="20"/>
                <w:szCs w:val="20"/>
                <w:lang w:val="ro-MD"/>
              </w:rPr>
              <w:lastRenderedPageBreak/>
              <w:t>in the reorganisation process by merger have issued shares of several classes, the reorganisation decision shall be adopted by the holders of shares of each class separately, whose rights have been affected. The rights of the shareholders represented by shares of each class cannot be modified as a result of the reorganisation, unless their decision provides otherwise.</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A96F67" w:rsidRPr="001F5A3D">
              <w:rPr>
                <w:rFonts w:ascii="Times New Roman" w:hAnsi="Times New Roman" w:cs="Times New Roman"/>
                <w:bCs/>
                <w:color w:val="000000" w:themeColor="text1"/>
                <w:sz w:val="20"/>
                <w:szCs w:val="20"/>
                <w:lang w:val="ro-MD"/>
              </w:rPr>
              <w:t xml:space="preserve"> /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C101B2" w:rsidTr="00722FA5">
        <w:tc>
          <w:tcPr>
            <w:tcW w:w="2547" w:type="dxa"/>
          </w:tcPr>
          <w:p w:rsidR="00944BE8" w:rsidRPr="001F5A3D" w:rsidRDefault="00944BE8" w:rsidP="00944BE8">
            <w:pPr>
              <w:pStyle w:val="NormalWeb"/>
              <w:jc w:val="center"/>
              <w:rPr>
                <w:rStyle w:val="Strong"/>
                <w:color w:val="000000" w:themeColor="text1"/>
                <w:sz w:val="20"/>
                <w:szCs w:val="20"/>
                <w:lang w:val="it-IT"/>
              </w:rPr>
            </w:pPr>
            <w:r w:rsidRPr="001F5A3D">
              <w:rPr>
                <w:rStyle w:val="Strong"/>
                <w:color w:val="000000" w:themeColor="text1"/>
                <w:sz w:val="20"/>
                <w:szCs w:val="20"/>
                <w:lang w:val="it-IT"/>
              </w:rPr>
              <w:lastRenderedPageBreak/>
              <w:t>Secțiunea 4</w:t>
            </w:r>
            <w:r w:rsidRPr="001F5A3D">
              <w:rPr>
                <w:b/>
                <w:bCs/>
                <w:color w:val="000000" w:themeColor="text1"/>
                <w:sz w:val="20"/>
                <w:szCs w:val="20"/>
                <w:lang w:val="it-IT"/>
              </w:rPr>
              <w:br/>
            </w:r>
            <w:r w:rsidRPr="001F5A3D">
              <w:rPr>
                <w:rStyle w:val="Strong"/>
                <w:color w:val="000000" w:themeColor="text1"/>
                <w:sz w:val="20"/>
                <w:szCs w:val="20"/>
                <w:lang w:val="it-IT"/>
              </w:rPr>
              <w:t>Achiziția unei companii de către alta care deține 90% sau mai multe din acțiunile sale</w:t>
            </w:r>
          </w:p>
          <w:p w:rsidR="00944BE8" w:rsidRPr="001F5A3D"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 e c t i o n 4</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Acquisition of one company by another which holds 90% or more of its shares</w:t>
            </w:r>
          </w:p>
          <w:p w:rsidR="00944BE8" w:rsidRPr="001F5A3D"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rmalWeb"/>
              <w:jc w:val="center"/>
              <w:rPr>
                <w:b/>
                <w:bCs/>
                <w:color w:val="000000" w:themeColor="text1"/>
                <w:sz w:val="20"/>
                <w:szCs w:val="20"/>
                <w:lang w:val="it-IT"/>
              </w:rPr>
            </w:pPr>
            <w:r w:rsidRPr="001F5A3D">
              <w:rPr>
                <w:rStyle w:val="Strong"/>
                <w:color w:val="000000" w:themeColor="text1"/>
                <w:sz w:val="20"/>
                <w:szCs w:val="20"/>
                <w:lang w:val="it-IT"/>
              </w:rPr>
              <w:t>Articolul 110</w:t>
            </w:r>
            <w:r w:rsidRPr="001F5A3D">
              <w:rPr>
                <w:b/>
                <w:bCs/>
                <w:color w:val="000000" w:themeColor="text1"/>
                <w:sz w:val="20"/>
                <w:szCs w:val="20"/>
                <w:lang w:val="it-IT"/>
              </w:rPr>
              <w:br/>
            </w:r>
            <w:r w:rsidRPr="001F5A3D">
              <w:rPr>
                <w:rStyle w:val="Strong"/>
                <w:color w:val="000000" w:themeColor="text1"/>
                <w:sz w:val="20"/>
                <w:szCs w:val="20"/>
                <w:lang w:val="it-IT"/>
              </w:rPr>
              <w:t>Transferul tuturor activelor și pasivelor de la una sau mai multe companii către o altă companie care deține toate acțiunile lor</w:t>
            </w:r>
          </w:p>
          <w:p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 xml:space="preserve">Statele membre vor prevedea, în ceea ce privește companiile reglementate de legislația lor, procedura prin care una sau mai multe companii sunt dizolvate fără a intra în lichidare și transferă toate activele și pasivele </w:t>
            </w:r>
            <w:r w:rsidRPr="001F5A3D">
              <w:rPr>
                <w:color w:val="000000" w:themeColor="text1"/>
                <w:sz w:val="20"/>
                <w:szCs w:val="20"/>
                <w:lang w:val="it-IT"/>
              </w:rPr>
              <w:lastRenderedPageBreak/>
              <w:t>către o altă companie care deține toate acțiunile și alte valori mobiliare care conferă dreptul de vot în adunările generale. Aceste operațiuni vor fi reglementate de dispozițiile Secțiunii 2 din acest capitol. Totuși, statele membre nu vor impune cerințele prevăzute în punctele (b), (c) și (d) ale articolului 91 alineatul (2), articolele 95 și 96, punctele (d) și (e) ale articolului 97 alineatul (1), punctul (b) al articolului 105 alineatul (1) și articolele 106 și 107.</w:t>
            </w:r>
          </w:p>
          <w:p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110</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Transfer of all assets and liabilities by one or more companies to another company which is the holder of all their shares</w:t>
            </w:r>
          </w:p>
          <w:p w:rsidR="00944BE8" w:rsidRPr="001F5A3D" w:rsidRDefault="00944BE8" w:rsidP="00944BE8">
            <w:pPr>
              <w:jc w:val="both"/>
              <w:rPr>
                <w:rFonts w:ascii="Times New Roman" w:hAnsi="Times New Roman" w:cs="Times New Roman"/>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Member States shall make provision, in respect of companies governed by their laws, for the operation whereby one or more companies are wound up without going into liquidation and transfer all their assets and liabilities to </w:t>
            </w:r>
            <w:r w:rsidRPr="001F5A3D">
              <w:rPr>
                <w:rFonts w:ascii="Times New Roman" w:hAnsi="Times New Roman" w:cs="Times New Roman"/>
                <w:color w:val="000000" w:themeColor="text1"/>
                <w:sz w:val="20"/>
                <w:szCs w:val="20"/>
                <w:lang w:val="en-US"/>
              </w:rPr>
              <w:lastRenderedPageBreak/>
              <w:t>another company which is the holder of all their shares and other securities conferring the right to vote at general meetings. Such operations shall be regulated by the provisions of Section 2 of this Chapter. However, Member States shall not impose the requirements set out in points (b), (c) and (d) of Article 91(2), Articles 95 and 96, points (d) and (e) of Article 97(1), point (b) of Article 105(1) and Articles 106 and 107.</w:t>
            </w:r>
          </w:p>
        </w:tc>
        <w:tc>
          <w:tcPr>
            <w:tcW w:w="2551" w:type="dxa"/>
          </w:tcPr>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lastRenderedPageBreak/>
              <w:t>Codul civil</w:t>
            </w:r>
          </w:p>
          <w:p w:rsidR="00944BE8" w:rsidRPr="001F5A3D" w:rsidRDefault="00944BE8" w:rsidP="00944BE8">
            <w:pPr>
              <w:jc w:val="both"/>
              <w:rPr>
                <w:rFonts w:ascii="Times New Roman" w:hAnsi="Times New Roman" w:cs="Times New Roman"/>
                <w:sz w:val="20"/>
                <w:szCs w:val="20"/>
                <w:lang w:val="ro-MD"/>
              </w:rPr>
            </w:pPr>
            <w:r w:rsidRPr="001F5A3D">
              <w:rPr>
                <w:rFonts w:ascii="Times New Roman" w:hAnsi="Times New Roman" w:cs="Times New Roman"/>
                <w:b/>
                <w:bCs/>
                <w:sz w:val="20"/>
                <w:szCs w:val="20"/>
                <w:lang w:val="ro-MD"/>
              </w:rPr>
              <w:t xml:space="preserve">Articolul 208. </w:t>
            </w:r>
            <w:r w:rsidRPr="001F5A3D">
              <w:rPr>
                <w:rFonts w:ascii="Times New Roman" w:hAnsi="Times New Roman" w:cs="Times New Roman"/>
                <w:sz w:val="20"/>
                <w:szCs w:val="20"/>
                <w:lang w:val="ro-MD"/>
              </w:rPr>
              <w:t xml:space="preserve">Fuziunea persoanelor juridice </w:t>
            </w:r>
          </w:p>
          <w:p w:rsidR="00944BE8" w:rsidRPr="001F5A3D" w:rsidRDefault="00944BE8" w:rsidP="00944BE8">
            <w:pPr>
              <w:jc w:val="both"/>
              <w:rPr>
                <w:rFonts w:ascii="Times New Roman" w:hAnsi="Times New Roman" w:cs="Times New Roman"/>
                <w:sz w:val="20"/>
                <w:szCs w:val="20"/>
                <w:lang w:val="ro-MD"/>
              </w:rPr>
            </w:pPr>
            <w:r w:rsidRPr="001F5A3D">
              <w:rPr>
                <w:rFonts w:ascii="Times New Roman" w:hAnsi="Times New Roman" w:cs="Times New Roman"/>
                <w:sz w:val="20"/>
                <w:szCs w:val="20"/>
                <w:lang w:val="ro-MD"/>
              </w:rPr>
              <w:t>(2) Contopirea are ca efect dizolvarea fără a intra în lichidare a persoanelor juridice participante la contopire și trecerea integrală a drepturilor și obligațiilor acestora la persoana juridică ce se înființează.</w:t>
            </w:r>
          </w:p>
          <w:p w:rsidR="00944BE8" w:rsidRPr="001F5A3D" w:rsidRDefault="00944BE8" w:rsidP="00944BE8">
            <w:pPr>
              <w:jc w:val="both"/>
              <w:rPr>
                <w:rFonts w:ascii="Times New Roman" w:hAnsi="Times New Roman" w:cs="Times New Roman"/>
                <w:b/>
                <w:bCs/>
                <w:sz w:val="20"/>
                <w:szCs w:val="20"/>
                <w:lang w:val="ro-MD"/>
              </w:rPr>
            </w:pPr>
          </w:p>
          <w:p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Legea 1134/1997</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rStyle w:val="Strong"/>
                <w:sz w:val="20"/>
                <w:szCs w:val="20"/>
                <w:lang w:val="ro-MD"/>
              </w:rPr>
              <w:t>Articolul 95.</w:t>
            </w:r>
            <w:r w:rsidRPr="001F5A3D">
              <w:rPr>
                <w:sz w:val="20"/>
                <w:szCs w:val="20"/>
                <w:lang w:val="ro-MD"/>
              </w:rPr>
              <w:t xml:space="preserve">  Excepții pentru fuziuni prin absorbție ale întreprinderilor în </w:t>
            </w:r>
            <w:r w:rsidRPr="001F5A3D">
              <w:rPr>
                <w:sz w:val="20"/>
                <w:szCs w:val="20"/>
                <w:lang w:val="ro-MD"/>
              </w:rPr>
              <w:lastRenderedPageBreak/>
              <w:t>posesiune majoritară de 100%</w:t>
            </w:r>
          </w:p>
          <w:p w:rsidR="00944BE8" w:rsidRPr="001F5A3D" w:rsidRDefault="00944BE8" w:rsidP="00944BE8">
            <w:pPr>
              <w:pStyle w:val="NormalWeb"/>
              <w:shd w:val="clear" w:color="auto" w:fill="FFFFFF"/>
              <w:spacing w:before="0" w:beforeAutospacing="0" w:after="0" w:afterAutospacing="0"/>
              <w:jc w:val="both"/>
              <w:rPr>
                <w:sz w:val="20"/>
                <w:szCs w:val="20"/>
                <w:lang w:val="ro-MD"/>
              </w:rPr>
            </w:pPr>
            <w:r w:rsidRPr="001F5A3D">
              <w:rPr>
                <w:sz w:val="20"/>
                <w:szCs w:val="20"/>
                <w:lang w:val="ro-MD"/>
              </w:rPr>
              <w:t>(1) Absorbția uneia sau mai multor societăți de către o altă societate care deține toate acțiunile și/sau alte valori mobiliare/părți sociale cu drept de vot în societățile absorbite este reglementată de prevederile aplicabile fuziunii, cu următoarele excepții:</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a) prevederile art. 209 alin. (2) lit. e) din Codul civil nr. 1107/2002;</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en-US"/>
              </w:rPr>
              <w:t>b) prevederile art. 92 alin. (5) și (6) și ale art. 93 alin. </w:t>
            </w:r>
            <w:r w:rsidRPr="001F5A3D">
              <w:rPr>
                <w:sz w:val="20"/>
                <w:szCs w:val="20"/>
                <w:lang w:val="it-IT"/>
              </w:rPr>
              <w:t>(10), (11) și (13) din prezenta lege.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(2) În cazul prevăzut la alin. (1), reorganizarea prin absorbție poate avea loc fără aprobarea deciziei respective la adunarea generală a acționarilor/asociaților dacă sunt întrunite următoarele condiții:</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a) cu cel puțin o lună înainte ca operațiunea să producă efecte, sunt îndeplinite formalitățile prevăzute la art. 93 alin. (7) și alin. (8) pentru fiecare societate implicată în operațiune;</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b) cu cel puțin o lună înainte ca operațiunea să producă efecte, toți acționarii societății absorbante au dreptul de a lua cunoștință de </w:t>
            </w:r>
            <w:r w:rsidRPr="001F5A3D">
              <w:rPr>
                <w:sz w:val="20"/>
                <w:szCs w:val="20"/>
                <w:lang w:val="it-IT"/>
              </w:rPr>
              <w:lastRenderedPageBreak/>
              <w:t>documentele prevăzute la art. 94 alin. (1) lit. a)–c) la sediul societății în condițiile art. 94 alin. (2)–(4);</w:t>
            </w:r>
          </w:p>
          <w:p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pronunța asupra aprobării fuziunii.</w:t>
            </w:r>
          </w:p>
          <w:p w:rsidR="00944BE8" w:rsidRPr="001F5A3D" w:rsidRDefault="00944BE8" w:rsidP="00944BE8">
            <w:pPr>
              <w:jc w:val="both"/>
              <w:rPr>
                <w:rFonts w:ascii="Times New Roman" w:hAnsi="Times New Roman" w:cs="Times New Roman"/>
                <w:b/>
                <w:bCs/>
                <w:sz w:val="20"/>
                <w:szCs w:val="20"/>
                <w:lang w:val="it-IT"/>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en-GB"/>
              </w:rPr>
            </w:pPr>
            <w:r w:rsidRPr="001F5A3D">
              <w:rPr>
                <w:rFonts w:ascii="Times New Roman" w:hAnsi="Times New Roman" w:cs="Times New Roman"/>
                <w:b/>
                <w:bCs/>
                <w:color w:val="000000" w:themeColor="text1"/>
                <w:sz w:val="20"/>
                <w:szCs w:val="20"/>
                <w:lang w:val="en-GB"/>
              </w:rPr>
              <w:lastRenderedPageBreak/>
              <w:t>Civil Code</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b/>
                <w:bCs/>
                <w:color w:val="000000" w:themeColor="text1"/>
                <w:sz w:val="20"/>
                <w:szCs w:val="20"/>
                <w:lang w:val="en-GB"/>
              </w:rPr>
              <w:t xml:space="preserve">Article 208. </w:t>
            </w:r>
            <w:r w:rsidRPr="001F5A3D">
              <w:rPr>
                <w:rFonts w:ascii="Times New Roman" w:hAnsi="Times New Roman" w:cs="Times New Roman"/>
                <w:color w:val="000000" w:themeColor="text1"/>
                <w:sz w:val="20"/>
                <w:szCs w:val="20"/>
                <w:lang w:val="en-GB"/>
              </w:rPr>
              <w:t>Merger of legal persons</w:t>
            </w:r>
          </w:p>
          <w:p w:rsidR="00944BE8" w:rsidRPr="001F5A3D" w:rsidRDefault="00944BE8" w:rsidP="00944BE8">
            <w:pPr>
              <w:jc w:val="both"/>
              <w:rPr>
                <w:rFonts w:ascii="Times New Roman" w:hAnsi="Times New Roman" w:cs="Times New Roman"/>
                <w:color w:val="000000" w:themeColor="text1"/>
                <w:sz w:val="20"/>
                <w:szCs w:val="20"/>
                <w:lang w:val="en-GB"/>
              </w:rPr>
            </w:pPr>
            <w:r w:rsidRPr="001F5A3D">
              <w:rPr>
                <w:rFonts w:ascii="Times New Roman" w:hAnsi="Times New Roman" w:cs="Times New Roman"/>
                <w:color w:val="000000" w:themeColor="text1"/>
                <w:sz w:val="20"/>
                <w:szCs w:val="20"/>
                <w:lang w:val="en-GB"/>
              </w:rPr>
              <w:t xml:space="preserve"> (2)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rsidR="00944BE8" w:rsidRPr="001F5A3D" w:rsidRDefault="00944BE8" w:rsidP="00944BE8">
            <w:pPr>
              <w:jc w:val="both"/>
              <w:rPr>
                <w:rFonts w:ascii="Times New Roman" w:hAnsi="Times New Roman" w:cs="Times New Roman"/>
                <w:b/>
                <w:bCs/>
                <w:color w:val="000000" w:themeColor="text1"/>
                <w:sz w:val="20"/>
                <w:szCs w:val="20"/>
                <w:lang w:val="ro-MD"/>
              </w:rPr>
            </w:pPr>
          </w:p>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95.</w:t>
            </w:r>
            <w:r w:rsidRPr="001F5A3D">
              <w:rPr>
                <w:rFonts w:ascii="Times New Roman" w:hAnsi="Times New Roman" w:cs="Times New Roman"/>
                <w:color w:val="000000" w:themeColor="text1"/>
                <w:sz w:val="20"/>
                <w:szCs w:val="20"/>
                <w:lang w:val="ro-MD"/>
              </w:rPr>
              <w:t xml:space="preserve"> Exceptions for mergers by acquisition of 100% majority-owned enterprises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merger by acquisition of one or more companies by another company which holds all the shares and/or other securities/social parts with voting rights in the acquired companies is regulated by the provisions applicable to the merger, with the following exceptions: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provisions of art. 209 para. (2) let. e) of the Civil Code no. 1107/2002;</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provisions of art. 92 para. (5) and (6) and of art. 93 para. (10), (11) and (13) of this law.</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In the case provided in para. (1), the reorganisation by merger by acquisition may take place without the approval of the respective decision at the general meeting of the shareholders if the following conditions are met: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at least one month before the operation produces effects, the formalities provided in art. 93 para. (7) and para. (8) are fulfilled for each company involved in the operation;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b) at least one month before the operation produces effects, all shareholders of the acquiring company have the right to take cognizance of the documents provided in art. 94 para. (1) let. a)–c) at the registered office of the company under the conditions of art. 94 para. (2)–(4);</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one or more shareholders of the acquiring company holding shares in the amount of at least 5% of the voting shares of the acquiring company have the right to request the convening of a general meeting of the acquiring company to rule on the approval of the merger.</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FA314F"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Spacing"/>
              <w:jc w:val="center"/>
              <w:rPr>
                <w:rStyle w:val="Strong"/>
                <w:rFonts w:ascii="Times New Roman" w:hAnsi="Times New Roman" w:cs="Times New Roman"/>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lastRenderedPageBreak/>
              <w:t>Articolul 111</w:t>
            </w:r>
            <w:r w:rsidRPr="001F5A3D">
              <w:rPr>
                <w:rFonts w:ascii="Times New Roman" w:hAnsi="Times New Roman" w:cs="Times New Roman"/>
                <w:color w:val="000000" w:themeColor="text1"/>
                <w:sz w:val="20"/>
                <w:szCs w:val="20"/>
                <w:lang w:val="it-IT"/>
              </w:rPr>
              <w:br/>
            </w:r>
            <w:r w:rsidRPr="001F5A3D">
              <w:rPr>
                <w:rStyle w:val="Strong"/>
                <w:rFonts w:ascii="Times New Roman" w:hAnsi="Times New Roman" w:cs="Times New Roman"/>
                <w:color w:val="000000" w:themeColor="text1"/>
                <w:sz w:val="20"/>
                <w:szCs w:val="20"/>
                <w:lang w:val="it-IT"/>
              </w:rPr>
              <w:t>Exonerarea de la cerința aprobării de către adunarea generală</w:t>
            </w:r>
          </w:p>
          <w:p w:rsidR="00944BE8" w:rsidRPr="001F5A3D" w:rsidRDefault="00944BE8" w:rsidP="00944BE8">
            <w:pPr>
              <w:pStyle w:val="NoSpacing"/>
              <w:jc w:val="both"/>
              <w:rPr>
                <w:rStyle w:val="Strong"/>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it-IT"/>
              </w:rPr>
              <w:br/>
              <w:t>Statele membre nu vor aplica articolul 93 la operațiunile prevăzute în articolul 110 dacă sunt îndeplinite următoarele condiții:</w:t>
            </w:r>
            <w:r w:rsidRPr="001F5A3D">
              <w:rPr>
                <w:rFonts w:ascii="Times New Roman" w:hAnsi="Times New Roman" w:cs="Times New Roman"/>
                <w:color w:val="000000" w:themeColor="text1"/>
                <w:sz w:val="20"/>
                <w:szCs w:val="20"/>
                <w:lang w:val="it-IT"/>
              </w:rPr>
              <w:br/>
              <w:t>(a) publicarea prevăzută în articolul 92 este efectuată, pentru fiecare companie implicată în operațiune, cel puțin cu o lună înainte ca operațiunea să aibă efect;</w:t>
            </w:r>
            <w:r w:rsidRPr="001F5A3D">
              <w:rPr>
                <w:rFonts w:ascii="Times New Roman" w:hAnsi="Times New Roman" w:cs="Times New Roman"/>
                <w:color w:val="000000" w:themeColor="text1"/>
                <w:sz w:val="20"/>
                <w:szCs w:val="20"/>
                <w:lang w:val="it-IT"/>
              </w:rPr>
              <w:br/>
            </w:r>
            <w:r w:rsidRPr="001F5A3D">
              <w:rPr>
                <w:rFonts w:ascii="Times New Roman" w:hAnsi="Times New Roman" w:cs="Times New Roman"/>
                <w:color w:val="000000" w:themeColor="text1"/>
                <w:sz w:val="20"/>
                <w:szCs w:val="20"/>
                <w:lang w:val="it-IT"/>
              </w:rPr>
              <w:lastRenderedPageBreak/>
              <w:t>(b) cel puțin cu o lună înainte ca operațiunea să aibă efect, toți acționarii companiei care achiziționează au dreptul să consulte documentele prevăzute la punctele (a), (b) și (c) ale articolului 97 alin. (1) la sediul social al companiei;</w:t>
            </w:r>
            <w:r w:rsidRPr="001F5A3D">
              <w:rPr>
                <w:rFonts w:ascii="Times New Roman" w:hAnsi="Times New Roman" w:cs="Times New Roman"/>
                <w:color w:val="000000" w:themeColor="text1"/>
                <w:sz w:val="20"/>
                <w:szCs w:val="20"/>
                <w:lang w:val="it-IT"/>
              </w:rPr>
              <w:br/>
              <w:t>(c) se aplică punctul (c) al primului alineat al articolului 94.</w:t>
            </w:r>
            <w:r w:rsidRPr="001F5A3D">
              <w:rPr>
                <w:rFonts w:ascii="Times New Roman" w:hAnsi="Times New Roman" w:cs="Times New Roman"/>
                <w:color w:val="000000" w:themeColor="text1"/>
                <w:sz w:val="20"/>
                <w:szCs w:val="20"/>
                <w:lang w:val="it-IT"/>
              </w:rPr>
              <w:br/>
              <w:t xml:space="preserve">În scopul aplicării punctului (b) al primului alineat al prezentului articol, se vor aplica articolele 97 alin. </w:t>
            </w:r>
            <w:r w:rsidRPr="001F5A3D">
              <w:rPr>
                <w:rFonts w:ascii="Times New Roman" w:hAnsi="Times New Roman" w:cs="Times New Roman"/>
                <w:color w:val="000000" w:themeColor="text1"/>
                <w:sz w:val="20"/>
                <w:szCs w:val="20"/>
                <w:lang w:val="en-US"/>
              </w:rPr>
              <w:t>(2), (3) și (4).</w:t>
            </w: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111</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Exemption from the requirement of approval by the general meeting</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Member States shall not apply Article 93 to the operations referred to in Article 110 if the following conditions are fulfilled: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publication provided for in Article 92 is effected, as regards each company involved in the operation, at least one month before the operation takes effect;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(b) at least one month before the operation takes effect, all shareholders of the acquiring company are entitled to inspect the documents referred to in points (a), (b) and (c) of Article 97(1) at the company's registered office; </w:t>
            </w:r>
          </w:p>
          <w:p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point (c) of the first paragraph of Article 94 applies. </w:t>
            </w: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For the purposes of point (b) of the first paragraph of this Article, Article 97(2), (3) and (4) shall apply. </w:t>
            </w:r>
          </w:p>
        </w:tc>
        <w:tc>
          <w:tcPr>
            <w:tcW w:w="2551"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1134/1997</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95.</w:t>
            </w:r>
            <w:r w:rsidRPr="001F5A3D">
              <w:rPr>
                <w:color w:val="000000" w:themeColor="text1"/>
                <w:sz w:val="20"/>
                <w:szCs w:val="20"/>
                <w:lang w:val="en-US"/>
              </w:rPr>
              <w:t>  Excepții pentru fuziuni prin absorbție ale întreprinderilor în posesiune majoritară de 100%</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În cazul prevăzut la alin. (1), reorganizarea prin absorbție poate avea loc fără aprobarea deciziei respective la adunarea generală a acționarilor/asociaților dacă sunt întrunite următoarele condiții:</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a) cu cel puțin o lună înainte ca operațiunea să producă </w:t>
            </w:r>
            <w:r w:rsidRPr="001F5A3D">
              <w:rPr>
                <w:color w:val="000000" w:themeColor="text1"/>
                <w:sz w:val="20"/>
                <w:szCs w:val="20"/>
                <w:lang w:val="it-IT"/>
              </w:rPr>
              <w:lastRenderedPageBreak/>
              <w:t>efecte, sunt îndeplinite formalitățile prevăzute la art. 93 alin. (7) și alin. (8) pentru fiecare societate implicată în operațiune;</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cu cel puțin o lună înainte ca operațiunea să producă efecte, toți acționarii societății absorbante au dreptul de a lua cunoștință de documentele prevăzute la art. 94 alin. (1) lit. a)–c) la sediul societății în condițiile art. 94 alin. (2)–(4);</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pronunța asupra aprobării fuziunii.</w:t>
            </w:r>
          </w:p>
          <w:p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95</w:t>
            </w:r>
            <w:r w:rsidRPr="001F5A3D">
              <w:rPr>
                <w:rFonts w:ascii="Times New Roman" w:hAnsi="Times New Roman" w:cs="Times New Roman"/>
                <w:color w:val="000000" w:themeColor="text1"/>
                <w:sz w:val="20"/>
                <w:szCs w:val="20"/>
                <w:lang w:val="ro-MD"/>
              </w:rPr>
              <w:t>. Exceptions for mergers by acquisition of 100% majority-owned enterprises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In the case provided in para. (1), the reorganisation by merger by acquisition may take place without the approval of the respective decision at the general meeting of the shareholders if the following conditions are met:</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at least one month before the operation produces </w:t>
            </w:r>
            <w:r w:rsidRPr="001F5A3D">
              <w:rPr>
                <w:rFonts w:ascii="Times New Roman" w:hAnsi="Times New Roman" w:cs="Times New Roman"/>
                <w:color w:val="000000" w:themeColor="text1"/>
                <w:sz w:val="20"/>
                <w:szCs w:val="20"/>
                <w:lang w:val="ro-MD"/>
              </w:rPr>
              <w:lastRenderedPageBreak/>
              <w:t>effects, the formalities provided in art. 93 para. (7) and para. (8) are fulfilled for each company involved in the operation;</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at least one month before the operation produces effects, all shareholders of the acquiring company have the right to take cognizance of the documents provided in art. 94 para. (1) let. a)–c) at the registered office of the company under the conditions of art. 94 para. (2)–(4);</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one or more shareholders of the acquiring company holding shares in the amount of at least 5% of the voting shares of the acquiring company have the right to request the convening of a general meeting of the acquiring company to rule on the approval of the merger.</w:t>
            </w:r>
          </w:p>
          <w:p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72DB4"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rsidTr="00866BCC">
        <w:tc>
          <w:tcPr>
            <w:tcW w:w="2547" w:type="dxa"/>
          </w:tcPr>
          <w:p w:rsidR="00944BE8" w:rsidRPr="001F5A3D" w:rsidRDefault="00944BE8" w:rsidP="00944BE8">
            <w:pPr>
              <w:pStyle w:val="NoSpacing"/>
              <w:jc w:val="center"/>
              <w:rPr>
                <w:rStyle w:val="Strong"/>
                <w:rFonts w:ascii="Times New Roman" w:hAnsi="Times New Roman" w:cs="Times New Roman"/>
                <w:color w:val="000000" w:themeColor="text1"/>
                <w:sz w:val="20"/>
                <w:szCs w:val="20"/>
                <w:lang w:val="en-US"/>
              </w:rPr>
            </w:pPr>
            <w:r w:rsidRPr="001F5A3D">
              <w:rPr>
                <w:rStyle w:val="Strong"/>
                <w:rFonts w:ascii="Times New Roman" w:hAnsi="Times New Roman" w:cs="Times New Roman"/>
                <w:color w:val="000000" w:themeColor="text1"/>
                <w:sz w:val="20"/>
                <w:szCs w:val="20"/>
                <w:lang w:val="en-US"/>
              </w:rPr>
              <w:t>Articolul 112</w:t>
            </w:r>
            <w:r w:rsidRPr="001F5A3D">
              <w:rPr>
                <w:rFonts w:ascii="Times New Roman" w:hAnsi="Times New Roman" w:cs="Times New Roman"/>
                <w:color w:val="000000" w:themeColor="text1"/>
                <w:sz w:val="20"/>
                <w:szCs w:val="20"/>
                <w:lang w:val="en-US"/>
              </w:rPr>
              <w:br/>
            </w:r>
            <w:r w:rsidRPr="001F5A3D">
              <w:rPr>
                <w:rStyle w:val="Strong"/>
                <w:rFonts w:ascii="Times New Roman" w:hAnsi="Times New Roman" w:cs="Times New Roman"/>
                <w:color w:val="000000" w:themeColor="text1"/>
                <w:sz w:val="20"/>
                <w:szCs w:val="20"/>
                <w:lang w:val="en-US"/>
              </w:rPr>
              <w:t>Acțiuni deținute de compania care achiziționează sau în numele acesteia</w:t>
            </w:r>
          </w:p>
          <w:p w:rsidR="00944BE8" w:rsidRPr="001F5A3D" w:rsidRDefault="00944BE8" w:rsidP="00944BE8">
            <w:pPr>
              <w:pStyle w:val="NoSpacing"/>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lang w:val="en-US"/>
              </w:rPr>
              <w:br/>
              <w:t xml:space="preserve">Statele membre pot aplica articolele 110 și 111 la operațiunile prin care una sau mai multe companii sunt dizolvate fără a intra în </w:t>
            </w:r>
            <w:r w:rsidRPr="001F5A3D">
              <w:rPr>
                <w:rFonts w:ascii="Times New Roman" w:hAnsi="Times New Roman" w:cs="Times New Roman"/>
                <w:color w:val="000000" w:themeColor="text1"/>
                <w:sz w:val="20"/>
                <w:szCs w:val="20"/>
                <w:lang w:val="en-US"/>
              </w:rPr>
              <w:lastRenderedPageBreak/>
              <w:t>lichidare și transferă toate activele și pasivele lor către o altă companie, dacă toate acțiunile și alte valori mobiliare specificate în articolul 110 ale companiei sau companiilor care sunt achiziționate sunt deținute de compania care achiziționează și/sau de persoane care dețin aceste acțiuni și valori mobiliare în numele lor, dar în favoarea acelei companii.</w:t>
            </w:r>
          </w:p>
          <w:p w:rsidR="00944BE8" w:rsidRPr="001F5A3D"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112</w:t>
            </w:r>
          </w:p>
          <w:p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Shares held by or on behalf of the acquiring company</w:t>
            </w:r>
          </w:p>
          <w:p w:rsidR="00944BE8" w:rsidRPr="001F5A3D" w:rsidRDefault="00944BE8" w:rsidP="00944BE8">
            <w:pPr>
              <w:jc w:val="center"/>
              <w:rPr>
                <w:rFonts w:ascii="Times New Roman" w:hAnsi="Times New Roman" w:cs="Times New Roman"/>
                <w:b/>
                <w:color w:val="000000" w:themeColor="text1"/>
                <w:sz w:val="20"/>
                <w:szCs w:val="20"/>
                <w:lang w:val="en-US"/>
              </w:rPr>
            </w:pPr>
          </w:p>
          <w:p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Member States may apply Articles 110 and 111 to operations whereby one or more companies are wound up without going into liquidation and transfer </w:t>
            </w:r>
            <w:r w:rsidRPr="001F5A3D">
              <w:rPr>
                <w:rFonts w:ascii="Times New Roman" w:hAnsi="Times New Roman" w:cs="Times New Roman"/>
                <w:color w:val="000000" w:themeColor="text1"/>
                <w:sz w:val="20"/>
                <w:szCs w:val="20"/>
                <w:lang w:val="en-US"/>
              </w:rPr>
              <w:lastRenderedPageBreak/>
              <w:t>all their assets and liabilities to another company, if all the shares and other securities specified in Article 110 of the company or companies being acquired are held by the acquiring company and/or by persons holding those shares and securities in their own names but on behalf of that company.</w:t>
            </w:r>
          </w:p>
        </w:tc>
        <w:tc>
          <w:tcPr>
            <w:tcW w:w="2551"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Legea 1134/1997 </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95.</w:t>
            </w:r>
            <w:r w:rsidRPr="001F5A3D">
              <w:rPr>
                <w:color w:val="000000" w:themeColor="text1"/>
                <w:sz w:val="20"/>
                <w:szCs w:val="20"/>
                <w:lang w:val="en-US"/>
              </w:rPr>
              <w:t>  Excepții pentru fuziuni prin absorbție ale întreprinderilor în posesiune majoritară de 100%</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 xml:space="preserve">(1) Absorbția uneia sau mai multor societăți de către o altă societate care deține toate acțiunile și/sau alte valori mobiliare/părți sociale </w:t>
            </w:r>
            <w:r w:rsidRPr="001F5A3D">
              <w:rPr>
                <w:color w:val="000000" w:themeColor="text1"/>
                <w:sz w:val="20"/>
                <w:szCs w:val="20"/>
                <w:lang w:val="en-US"/>
              </w:rPr>
              <w:lastRenderedPageBreak/>
              <w:t>cu drept de vot în societățile absorbite este reglementată de prevederile aplicabile fuziunii, cu următoarele excepții:</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prevederile art. 209 alin. (2) lit. e) din Codul civil nr. 1107/2002;</w:t>
            </w:r>
          </w:p>
          <w:p w:rsidR="00944BE8" w:rsidRPr="001F5A3D" w:rsidRDefault="00944BE8" w:rsidP="00944BE8">
            <w:pPr>
              <w:pStyle w:val="NormalWeb"/>
              <w:shd w:val="clear" w:color="auto" w:fill="FFFFFF"/>
              <w:spacing w:before="0" w:beforeAutospacing="0" w:after="0" w:afterAutospacing="0"/>
              <w:jc w:val="both"/>
              <w:rPr>
                <w:color w:val="000000" w:themeColor="text1"/>
                <w:sz w:val="20"/>
                <w:szCs w:val="20"/>
              </w:rPr>
            </w:pPr>
            <w:r w:rsidRPr="001F5A3D">
              <w:rPr>
                <w:color w:val="000000" w:themeColor="text1"/>
                <w:sz w:val="20"/>
                <w:szCs w:val="20"/>
                <w:lang w:val="en-US"/>
              </w:rPr>
              <w:t>b) prevederile art. 92 alin. (5) și  (6) și ale art. 93 alin. </w:t>
            </w:r>
            <w:r w:rsidRPr="001F5A3D">
              <w:rPr>
                <w:color w:val="000000" w:themeColor="text1"/>
                <w:sz w:val="20"/>
                <w:szCs w:val="20"/>
              </w:rPr>
              <w:t>(10), (11) și (13) din prezenta lege.</w:t>
            </w:r>
          </w:p>
          <w:p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95.</w:t>
            </w:r>
            <w:r w:rsidRPr="001F5A3D">
              <w:rPr>
                <w:rFonts w:ascii="Times New Roman" w:hAnsi="Times New Roman" w:cs="Times New Roman"/>
                <w:color w:val="000000" w:themeColor="text1"/>
                <w:sz w:val="20"/>
                <w:szCs w:val="20"/>
                <w:lang w:val="ro-MD"/>
              </w:rPr>
              <w:t xml:space="preserve"> Exceptions for mergers by acquisition of 100% majority-owned enterprises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merger by acquisition of one or more companies by another company which holds all the shares and/or other securities/social parts with </w:t>
            </w:r>
            <w:r w:rsidRPr="001F5A3D">
              <w:rPr>
                <w:rFonts w:ascii="Times New Roman" w:hAnsi="Times New Roman" w:cs="Times New Roman"/>
                <w:color w:val="000000" w:themeColor="text1"/>
                <w:sz w:val="20"/>
                <w:szCs w:val="20"/>
                <w:lang w:val="ro-MD"/>
              </w:rPr>
              <w:lastRenderedPageBreak/>
              <w:t>voting rights in the acquired companies is regulated by the provisions applicable to the merger, with the following exceptions:</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provisions of art. 209 para. (2) let. e) of the Civil Code no. 1107/2002;</w:t>
            </w:r>
          </w:p>
          <w:p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provisions of art. 92 para. (5) and (6) and of art. 93 para. (10), (11) and (13) of this law.</w:t>
            </w:r>
          </w:p>
        </w:tc>
        <w:tc>
          <w:tcPr>
            <w:tcW w:w="1275" w:type="dxa"/>
          </w:tcPr>
          <w:p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ED01C4" w:rsidRPr="001F5A3D">
              <w:rPr>
                <w:rFonts w:ascii="Times New Roman" w:hAnsi="Times New Roman" w:cs="Times New Roman"/>
                <w:bCs/>
                <w:color w:val="000000" w:themeColor="text1"/>
                <w:sz w:val="20"/>
                <w:szCs w:val="20"/>
                <w:lang w:val="ro-MD"/>
              </w:rPr>
              <w:t>/ Compatible</w:t>
            </w:r>
          </w:p>
        </w:tc>
        <w:tc>
          <w:tcPr>
            <w:tcW w:w="1874" w:type="dxa"/>
          </w:tcPr>
          <w:p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rStyle w:val="Strong"/>
                <w:color w:val="000000" w:themeColor="text1"/>
                <w:sz w:val="20"/>
                <w:szCs w:val="20"/>
                <w:lang w:val="it-IT"/>
              </w:rPr>
            </w:pPr>
            <w:r w:rsidRPr="001F5A3D">
              <w:rPr>
                <w:rStyle w:val="Strong"/>
                <w:color w:val="000000" w:themeColor="text1"/>
                <w:sz w:val="20"/>
                <w:szCs w:val="20"/>
                <w:lang w:val="it-IT"/>
              </w:rPr>
              <w:t>Articolul 113</w:t>
            </w:r>
            <w:r w:rsidRPr="001F5A3D">
              <w:rPr>
                <w:color w:val="000000" w:themeColor="text1"/>
                <w:sz w:val="20"/>
                <w:szCs w:val="20"/>
                <w:lang w:val="it-IT"/>
              </w:rPr>
              <w:br/>
            </w:r>
            <w:r w:rsidRPr="001F5A3D">
              <w:rPr>
                <w:rStyle w:val="Strong"/>
                <w:color w:val="000000" w:themeColor="text1"/>
                <w:sz w:val="20"/>
                <w:szCs w:val="20"/>
                <w:lang w:val="it-IT"/>
              </w:rPr>
              <w:t>Fuziune prin achiziție de către o companie care deține 90 % sau mai mult din acțiunile unei companii achiziționate</w:t>
            </w:r>
          </w:p>
          <w:p w:rsidR="002E7EA3" w:rsidRPr="001F5A3D" w:rsidRDefault="002E7EA3" w:rsidP="002E7EA3">
            <w:pPr>
              <w:pStyle w:val="NormalWeb"/>
              <w:jc w:val="both"/>
              <w:rPr>
                <w:b/>
                <w:bCs/>
                <w:color w:val="000000" w:themeColor="text1"/>
                <w:sz w:val="20"/>
                <w:szCs w:val="20"/>
                <w:lang w:val="en-US"/>
              </w:rPr>
            </w:pPr>
            <w:r w:rsidRPr="001F5A3D">
              <w:rPr>
                <w:color w:val="000000" w:themeColor="text1"/>
                <w:sz w:val="20"/>
                <w:szCs w:val="20"/>
                <w:lang w:val="it-IT"/>
              </w:rPr>
              <w:br/>
              <w:t>Atunci când o fuziune prin achiziție este realizată de o companie care deține 90 % sau mai mult, dar nu toate, din acțiunile și alte valori mobiliare care conferă dreptul de a vota la adunările generale ale companiei sau companiilor achiziționate, statele membre nu vor solicita aprobarea fuziunii de către adunarea generală a companiei care achiziționează, dacă sunt îndeplinite următoarele condiții:</w:t>
            </w:r>
            <w:r w:rsidRPr="001F5A3D">
              <w:rPr>
                <w:color w:val="000000" w:themeColor="text1"/>
                <w:sz w:val="20"/>
                <w:szCs w:val="20"/>
                <w:lang w:val="it-IT"/>
              </w:rPr>
              <w:br/>
            </w:r>
            <w:r w:rsidRPr="001F5A3D">
              <w:rPr>
                <w:color w:val="000000" w:themeColor="text1"/>
                <w:sz w:val="20"/>
                <w:szCs w:val="20"/>
                <w:lang w:val="it-IT"/>
              </w:rPr>
              <w:lastRenderedPageBreak/>
              <w:t>(a) publicarea prevăzută în articolul 92 este efectuată, în ceea ce privește compania care achiziționează, cel puțin cu o lună înainte de data stabilită pentru adunarea generală a companiei sau companiilor achiziționate care urmează să decidă asupra proiectului de termeni ai fuziunii;</w:t>
            </w:r>
            <w:r w:rsidRPr="001F5A3D">
              <w:rPr>
                <w:color w:val="000000" w:themeColor="text1"/>
                <w:sz w:val="20"/>
                <w:szCs w:val="20"/>
                <w:lang w:val="it-IT"/>
              </w:rPr>
              <w:br/>
              <w:t>(b) cel puțin cu o lună înainte de data specificată la punctul (a), toți acționarii companiei care achiziționează au dreptul să consulte documentele specificate la punctele (a) și (b) și, după caz, punctele (c), (d) și (e) ale articolului 97 alin. (1) la sediul social al companiei;</w:t>
            </w:r>
            <w:r w:rsidRPr="001F5A3D">
              <w:rPr>
                <w:color w:val="000000" w:themeColor="text1"/>
                <w:sz w:val="20"/>
                <w:szCs w:val="20"/>
                <w:lang w:val="it-IT"/>
              </w:rPr>
              <w:br/>
              <w:t>(c) se aplică punctul (c) al primului alineat al articolului 94.</w:t>
            </w:r>
            <w:r w:rsidRPr="001F5A3D">
              <w:rPr>
                <w:color w:val="000000" w:themeColor="text1"/>
                <w:sz w:val="20"/>
                <w:szCs w:val="20"/>
                <w:lang w:val="it-IT"/>
              </w:rPr>
              <w:br/>
              <w:t xml:space="preserve">În scopul aplicării punctului (b) al primului alineat al prezentului articol, se vor aplica articolele 97 alin. </w:t>
            </w:r>
            <w:r w:rsidRPr="001F5A3D">
              <w:rPr>
                <w:color w:val="000000" w:themeColor="text1"/>
                <w:sz w:val="20"/>
                <w:szCs w:val="20"/>
                <w:lang w:val="en-US"/>
              </w:rPr>
              <w:t>(2), (3) și (4).</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ro-MD"/>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113</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 by acquisition by a company which holds 90 % or more of the shares of a company being acquired</w:t>
            </w:r>
          </w:p>
          <w:p w:rsidR="002E7EA3" w:rsidRPr="001F5A3D" w:rsidRDefault="002E7EA3" w:rsidP="002E7EA3">
            <w:pPr>
              <w:jc w:val="both"/>
              <w:rPr>
                <w:rFonts w:ascii="Times New Roman" w:hAnsi="Times New Roman" w:cs="Times New Roman"/>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Where a merger by acquisition is carried out by a company which holds 90 % or more, but not all, of the shares and other securities conferring the right to vote at general meetings of the company or companies being acquired, Member States shall not require approval of the merger by the general meeting of the acquiring company if the following conditions are fulfilled: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publication provided for in Article 92 is effected, </w:t>
            </w:r>
            <w:r w:rsidRPr="001F5A3D">
              <w:rPr>
                <w:rFonts w:ascii="Times New Roman" w:hAnsi="Times New Roman" w:cs="Times New Roman"/>
                <w:color w:val="000000" w:themeColor="text1"/>
                <w:sz w:val="20"/>
                <w:szCs w:val="20"/>
                <w:lang w:val="en-US"/>
              </w:rPr>
              <w:lastRenderedPageBreak/>
              <w:t>as regards the acquiring company, at least one month before the date fixed for the general meeting of the company or companies being acquired which is to decide on the draft terms of merger;</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points (a) and (b) and, where applicable, points (c), (d) and (e) of Article 97(1) at the company's registered office;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point (c) of the first paragraph of Article 94 applies.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For the purposes of point (b) of the first paragraph of this Article, Article 97(2), (3) and (4) shall apply</w:t>
            </w:r>
          </w:p>
        </w:tc>
        <w:tc>
          <w:tcPr>
            <w:tcW w:w="2551" w:type="dxa"/>
          </w:tcPr>
          <w:p w:rsidR="002E7EA3" w:rsidRPr="008908C6" w:rsidRDefault="002E7EA3" w:rsidP="002E7EA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b/>
                <w:bCs/>
                <w:color w:val="FF0000"/>
                <w:sz w:val="20"/>
                <w:szCs w:val="20"/>
                <w:lang w:val="ro-RO"/>
              </w:rPr>
              <w:t>Articolul 95</w:t>
            </w:r>
            <w:r w:rsidRPr="00115A31">
              <w:rPr>
                <w:rFonts w:ascii="Times New Roman" w:hAnsi="Times New Roman" w:cs="Times New Roman"/>
                <w:b/>
                <w:bCs/>
                <w:color w:val="FF0000"/>
                <w:sz w:val="20"/>
                <w:szCs w:val="20"/>
                <w:vertAlign w:val="superscript"/>
                <w:lang w:val="ro-RO"/>
              </w:rPr>
              <w:t>1</w:t>
            </w:r>
            <w:r w:rsidRPr="00115A31">
              <w:rPr>
                <w:rFonts w:ascii="Times New Roman" w:hAnsi="Times New Roman" w:cs="Times New Roman"/>
                <w:b/>
                <w:bCs/>
                <w:color w:val="FF0000"/>
                <w:sz w:val="20"/>
                <w:szCs w:val="20"/>
                <w:lang w:val="ro-RO"/>
              </w:rPr>
              <w:t>.</w:t>
            </w:r>
            <w:r w:rsidRPr="00115A31">
              <w:rPr>
                <w:rFonts w:ascii="Times New Roman" w:hAnsi="Times New Roman" w:cs="Times New Roman"/>
                <w:color w:val="FF0000"/>
                <w:sz w:val="20"/>
                <w:szCs w:val="20"/>
                <w:lang w:val="ro-RO"/>
              </w:rPr>
              <w:t xml:space="preserve"> Excepții pentru fuziunii prin absorbție ale întreprinderilor în posesiune majoritară de cel puțin 90%.</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 (1)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 dar nu și totalitatea de 100 % din acțiunile și alte valori mobiliare care conferă dreptul de vot în adunările </w:t>
            </w:r>
            <w:r w:rsidRPr="00115A31">
              <w:rPr>
                <w:rFonts w:ascii="Times New Roman" w:hAnsi="Times New Roman" w:cs="Times New Roman"/>
                <w:color w:val="FF0000"/>
                <w:sz w:val="20"/>
                <w:szCs w:val="20"/>
                <w:lang w:val="ro-RO"/>
              </w:rPr>
              <w:lastRenderedPageBreak/>
              <w:t>generale ale societății/societăților comerciale absorbite aparțin societății absorbante în cauză și/sau persoanelor care dețin acțiunile și valorile mobiliare respective în nume propriu, dar în contul societății comerciale absorbante.</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(2) În cazul în care fuziunea prin absorbție este realizată de o societate care deține in societatea/societățile comerciale absorbite o cotă precum cea indicată la alin.(1), reorganizarea prin absorbție poate avea loc fără aprobarea deciziei respective de către adunarea generală a societății absorbante, dacă sunt îndeplinite următoarele condiții: (a) cu cel puțin o lună înainte de data stabilită pentru adunarea generală a societății sau a societăților comerciale absorbite, care urmează să se pronunțe asupra proiectului de fuziune, sunt îndeplinite formalitățile de publicitate prevăzute la art.93 alin.(7) şi alin.(8) de către societatea comercială absorbantă; </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(b) cu cel puțin o lună înainte de data menționată la litera (a), toți acționarii societății absorbante au dreptul să ia cunoștință, la sediul </w:t>
            </w:r>
            <w:r w:rsidRPr="00115A31">
              <w:rPr>
                <w:rFonts w:ascii="Times New Roman" w:hAnsi="Times New Roman" w:cs="Times New Roman"/>
                <w:color w:val="FF0000"/>
                <w:sz w:val="20"/>
                <w:szCs w:val="20"/>
                <w:lang w:val="ro-RO"/>
              </w:rPr>
              <w:lastRenderedPageBreak/>
              <w:t xml:space="preserve">societății, cu documentele prevăzute la articolul 94 alin.(1) lit.a)–b) și, după caz, lit.(c),(d) și (e), în condițiile art.94 alin.(2) - (4); </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pronunță asupra aprobării fuziunii.</w:t>
            </w:r>
          </w:p>
          <w:p w:rsidR="002E7EA3" w:rsidRPr="001F5A3D" w:rsidRDefault="002E7EA3" w:rsidP="002E7EA3">
            <w:pPr>
              <w:jc w:val="both"/>
              <w:rPr>
                <w:rFonts w:ascii="Times New Roman" w:hAnsi="Times New Roman" w:cs="Times New Roman"/>
                <w:b/>
                <w:bCs/>
                <w:color w:val="000000" w:themeColor="text1"/>
                <w:sz w:val="20"/>
                <w:szCs w:val="20"/>
                <w:lang w:val="ro-RO"/>
              </w:rPr>
            </w:pPr>
          </w:p>
        </w:tc>
        <w:tc>
          <w:tcPr>
            <w:tcW w:w="2552" w:type="dxa"/>
          </w:tcPr>
          <w:p w:rsidR="002E7EA3" w:rsidRPr="001F5A3D" w:rsidRDefault="002E7EA3" w:rsidP="002E7EA3">
            <w:pPr>
              <w:jc w:val="both"/>
              <w:rPr>
                <w:rFonts w:ascii="Times New Roman" w:hAnsi="Times New Roman" w:cs="Times New Roman"/>
                <w:bCs/>
                <w:color w:val="EE0000"/>
                <w:sz w:val="20"/>
                <w:szCs w:val="20"/>
                <w:lang w:val="ro-MD"/>
              </w:rPr>
            </w:pPr>
            <w:r w:rsidRPr="001F5A3D">
              <w:rPr>
                <w:rFonts w:ascii="Times New Roman" w:hAnsi="Times New Roman" w:cs="Times New Roman"/>
                <w:b/>
                <w:sz w:val="20"/>
                <w:szCs w:val="20"/>
                <w:lang w:val="ro-MD"/>
              </w:rPr>
              <w:lastRenderedPageBreak/>
              <w:t xml:space="preserve">Law 1134/1997, </w:t>
            </w:r>
            <w:r w:rsidRPr="001F5A3D">
              <w:rPr>
                <w:rFonts w:ascii="Times New Roman" w:hAnsi="Times New Roman" w:cs="Times New Roman"/>
                <w:bCs/>
                <w:color w:val="EE0000"/>
                <w:sz w:val="20"/>
                <w:szCs w:val="20"/>
                <w:lang w:val="ro-MD"/>
              </w:rPr>
              <w:t xml:space="preserve">in the wording of the Draft amendment of Law no. 1134/1997 </w:t>
            </w:r>
            <w:r w:rsidRPr="00EE56F1">
              <w:rPr>
                <w:rFonts w:ascii="Times New Roman" w:hAnsi="Times New Roman" w:cs="Times New Roman"/>
                <w:bCs/>
                <w:color w:val="EE0000"/>
                <w:sz w:val="20"/>
                <w:szCs w:val="20"/>
                <w:highlight w:val="yellow"/>
                <w:lang w:val="ro-MD"/>
              </w:rPr>
              <w:t>(ID 16339)</w:t>
            </w:r>
          </w:p>
          <w:p w:rsidR="002E7EA3" w:rsidRPr="001800D3" w:rsidRDefault="002E7EA3" w:rsidP="002E7EA3">
            <w:pPr>
              <w:jc w:val="both"/>
              <w:rPr>
                <w:rFonts w:ascii="Times New Roman" w:hAnsi="Times New Roman" w:cs="Times New Roman"/>
                <w:bCs/>
                <w:color w:val="EE0000"/>
                <w:sz w:val="20"/>
                <w:szCs w:val="20"/>
                <w:lang w:val="ro-MD"/>
              </w:rPr>
            </w:pPr>
            <w:r w:rsidRPr="0088610E">
              <w:rPr>
                <w:rFonts w:ascii="Times New Roman" w:hAnsi="Times New Roman" w:cs="Times New Roman"/>
                <w:b/>
                <w:color w:val="EE0000"/>
                <w:sz w:val="20"/>
                <w:szCs w:val="20"/>
                <w:lang w:val="ro-MD"/>
              </w:rPr>
              <w:t>Article 95</w:t>
            </w:r>
            <w:r w:rsidRPr="0088610E">
              <w:rPr>
                <w:rFonts w:ascii="Times New Roman" w:hAnsi="Times New Roman" w:cs="Times New Roman"/>
                <w:b/>
                <w:color w:val="EE0000"/>
                <w:sz w:val="20"/>
                <w:szCs w:val="20"/>
                <w:vertAlign w:val="superscript"/>
                <w:lang w:val="ro-MD"/>
              </w:rPr>
              <w:t>1</w:t>
            </w:r>
            <w:r w:rsidRPr="0088610E">
              <w:rPr>
                <w:rFonts w:ascii="Times New Roman" w:hAnsi="Times New Roman" w:cs="Times New Roman"/>
                <w:b/>
                <w:color w:val="EE0000"/>
                <w:sz w:val="20"/>
                <w:szCs w:val="20"/>
                <w:lang w:val="ro-MD"/>
              </w:rPr>
              <w:t>.</w:t>
            </w:r>
            <w:r w:rsidRPr="001800D3">
              <w:rPr>
                <w:rFonts w:ascii="Times New Roman" w:hAnsi="Times New Roman" w:cs="Times New Roman"/>
                <w:bCs/>
                <w:color w:val="EE0000"/>
                <w:sz w:val="20"/>
                <w:szCs w:val="20"/>
                <w:lang w:val="ro-MD"/>
              </w:rPr>
              <w:t xml:space="preserve"> Exceptions for mergers by acquisition of companies in majority possession of at least 90%.</w:t>
            </w:r>
          </w:p>
          <w:p w:rsidR="002E7EA3" w:rsidRPr="001800D3" w:rsidRDefault="002E7EA3" w:rsidP="002E7EA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(1) This article applies in cases where, following the merger by acquisition operation, one or more companies are dissolved without entering into liquidation and transfer all their assets and liabilities to another acquiring company, if at least 90%, but not the totality of 100% of the shares and other securities conferring the right to vote in the general meetings of the acquired company/companies belong </w:t>
            </w:r>
            <w:r w:rsidRPr="001800D3">
              <w:rPr>
                <w:rFonts w:ascii="Times New Roman" w:hAnsi="Times New Roman" w:cs="Times New Roman"/>
                <w:bCs/>
                <w:color w:val="EE0000"/>
                <w:sz w:val="20"/>
                <w:szCs w:val="20"/>
                <w:lang w:val="ro-MD"/>
              </w:rPr>
              <w:lastRenderedPageBreak/>
              <w:t>to the acquiring company in question and/or to the persons who hold the respective shares and securities in their own name, but on behalf of the acquiring company.</w:t>
            </w:r>
          </w:p>
          <w:p w:rsidR="002E7EA3" w:rsidRPr="001800D3" w:rsidRDefault="002E7EA3" w:rsidP="002E7EA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(2) In the case that the merger by acquisition is carried out by a company which holds in the acquired company/companies a share such as that indicated in para. (1), the reorganisation by acquisition may take place without the approval of the respective decision by the general meeting of the acquiring company, if the following conditions are met: (a) at least one month before the date set for the general meeting of the acquired company or companies, which is to rule on the merger draft, the publicity formalities provided for in art. 93 para. (7) and para. (8) are fulfilled by the acquiring company;</w:t>
            </w:r>
          </w:p>
          <w:p w:rsidR="002E7EA3" w:rsidRPr="001800D3" w:rsidRDefault="002E7EA3" w:rsidP="002E7EA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(b) at least one month before the date mentioned in letter (a), all shareholders of the acquiring company have the right to examine, at the company's headquarters, the documents provided for in article 94 para. (1) let. a)–b) </w:t>
            </w:r>
            <w:r w:rsidRPr="001800D3">
              <w:rPr>
                <w:rFonts w:ascii="Times New Roman" w:hAnsi="Times New Roman" w:cs="Times New Roman"/>
                <w:bCs/>
                <w:color w:val="EE0000"/>
                <w:sz w:val="20"/>
                <w:szCs w:val="20"/>
                <w:lang w:val="ro-MD"/>
              </w:rPr>
              <w:lastRenderedPageBreak/>
              <w:t>and, as the case may be, let. (c), (d) and (e), under the conditions of art. 94 para. (2) - (4);</w:t>
            </w:r>
          </w:p>
          <w:p w:rsidR="002E7EA3" w:rsidRPr="001F5A3D" w:rsidRDefault="002E7EA3" w:rsidP="002E7EA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(c) one or more shareholders of the acquiring company holding shares in the amount of at least 5% of the voting shares of the acquiring company have the right to request the convening of a general meeting of the acquiring company to rule on the approval of the merger.</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Spacing"/>
              <w:jc w:val="center"/>
              <w:rPr>
                <w:rFonts w:ascii="Times New Roman" w:hAnsi="Times New Roman" w:cs="Times New Roman"/>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lastRenderedPageBreak/>
              <w:t>Articolul 114</w:t>
            </w:r>
            <w:r w:rsidRPr="001F5A3D">
              <w:rPr>
                <w:rFonts w:ascii="Times New Roman" w:hAnsi="Times New Roman" w:cs="Times New Roman"/>
                <w:color w:val="000000" w:themeColor="text1"/>
                <w:sz w:val="20"/>
                <w:szCs w:val="20"/>
                <w:lang w:val="it-IT"/>
              </w:rPr>
              <w:br/>
            </w:r>
            <w:r w:rsidRPr="001F5A3D">
              <w:rPr>
                <w:rStyle w:val="Strong"/>
                <w:rFonts w:ascii="Times New Roman" w:hAnsi="Times New Roman" w:cs="Times New Roman"/>
                <w:color w:val="000000" w:themeColor="text1"/>
                <w:sz w:val="20"/>
                <w:szCs w:val="20"/>
                <w:lang w:val="it-IT"/>
              </w:rPr>
              <w:t>Exonerarea de la cerințele aplicabile fuziunilor prin achiziție</w:t>
            </w:r>
            <w:r w:rsidRPr="001F5A3D">
              <w:rPr>
                <w:rFonts w:ascii="Times New Roman" w:hAnsi="Times New Roman" w:cs="Times New Roman"/>
                <w:color w:val="000000" w:themeColor="text1"/>
                <w:sz w:val="20"/>
                <w:szCs w:val="20"/>
                <w:lang w:val="it-IT"/>
              </w:rPr>
              <w:br/>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r w:rsidRPr="001F5A3D">
              <w:rPr>
                <w:rFonts w:ascii="Times New Roman" w:hAnsi="Times New Roman" w:cs="Times New Roman"/>
                <w:color w:val="000000" w:themeColor="text1"/>
                <w:sz w:val="20"/>
                <w:szCs w:val="20"/>
                <w:lang w:val="it-IT"/>
              </w:rPr>
              <w:t>Statele membre nu vor impune cerințele prevăzute în articolele 95, 96 și 97 în cazul unei fuziuni în sensul articolului 113 dacă sunt îndeplinite următoarele condiții:</w:t>
            </w:r>
            <w:r w:rsidRPr="001F5A3D">
              <w:rPr>
                <w:rFonts w:ascii="Times New Roman" w:hAnsi="Times New Roman" w:cs="Times New Roman"/>
                <w:color w:val="000000" w:themeColor="text1"/>
                <w:sz w:val="20"/>
                <w:szCs w:val="20"/>
                <w:lang w:val="it-IT"/>
              </w:rPr>
              <w:br/>
              <w:t>(a) acționarii minoritari ai companiei achiziționate au dreptul ca acțiunile lor să fie achiziționate de compania care achiziționează;</w:t>
            </w:r>
            <w:r w:rsidRPr="001F5A3D">
              <w:rPr>
                <w:rFonts w:ascii="Times New Roman" w:hAnsi="Times New Roman" w:cs="Times New Roman"/>
                <w:color w:val="000000" w:themeColor="text1"/>
                <w:sz w:val="20"/>
                <w:szCs w:val="20"/>
                <w:lang w:val="it-IT"/>
              </w:rPr>
              <w:br/>
              <w:t xml:space="preserve">(b) în cazul în care își exercită acest drept, aceștia au dreptul să primească o </w:t>
            </w:r>
            <w:r w:rsidRPr="001F5A3D">
              <w:rPr>
                <w:rFonts w:ascii="Times New Roman" w:hAnsi="Times New Roman" w:cs="Times New Roman"/>
                <w:color w:val="000000" w:themeColor="text1"/>
                <w:sz w:val="20"/>
                <w:szCs w:val="20"/>
                <w:lang w:val="it-IT"/>
              </w:rPr>
              <w:lastRenderedPageBreak/>
              <w:t>compensație corespunzătoare valorii acțiunilor lor;</w:t>
            </w:r>
            <w:r w:rsidRPr="001F5A3D">
              <w:rPr>
                <w:rFonts w:ascii="Times New Roman" w:hAnsi="Times New Roman" w:cs="Times New Roman"/>
                <w:color w:val="000000" w:themeColor="text1"/>
                <w:sz w:val="20"/>
                <w:szCs w:val="20"/>
                <w:lang w:val="it-IT"/>
              </w:rPr>
              <w:br/>
              <w:t>(c) în cazul unui dezacord privind această compensație, este posibil ca valoarea acesteia să fie determinată de o instanță sau de o autoritate administrativă desemnată de statul membru în acest scop.</w:t>
            </w:r>
            <w:r w:rsidRPr="001F5A3D">
              <w:rPr>
                <w:rFonts w:ascii="Times New Roman" w:hAnsi="Times New Roman" w:cs="Times New Roman"/>
                <w:color w:val="000000" w:themeColor="text1"/>
                <w:sz w:val="20"/>
                <w:szCs w:val="20"/>
                <w:lang w:val="it-IT"/>
              </w:rPr>
              <w:br/>
              <w:t>Un stat membru nu este obligat să aplice primul alineat dacă legislația acelui stat membru conferă companiei care achiziționează dreptul, fără o ofertă publică de preluare prealabilă, de a solicita tuturor deținătorilor celorlalte valori mobiliare ale companiei sau companiilor care urmează a fi achiziționate, să le vândă aceste valori mobiliare către compania care achiziționează înainte de fuziune, la un preț corect.</w:t>
            </w: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 xml:space="preserve">Article 114 </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Exemption from requirements applicable to mergers by acquisition</w:t>
            </w:r>
          </w:p>
          <w:p w:rsidR="002E7EA3" w:rsidRPr="001F5A3D" w:rsidRDefault="002E7EA3" w:rsidP="002E7EA3">
            <w:pPr>
              <w:jc w:val="center"/>
              <w:rPr>
                <w:rFonts w:ascii="Times New Roman" w:hAnsi="Times New Roman" w:cs="Times New Roman"/>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 Member States shall not impose the requirements set out in Articles 95, 96 and 97 in the case of a merger within the meaning of Article 113 if the following conditions are fulfilled: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minority shareholders of the company being acquired are entitled to have their shares acquired by the acquiring company;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(b) if they exercise that right, they are entitled to receive consideration corresponding to the value of their shares;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in the event of disagreement regarding such consideration, it is possible for the value of the consideration to be determined by a court or by an administrative authority designated by the Member State for that purpose.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A Member State need not apply the first paragraph if the laws of that Member State entitle the acquiring company, without a previous public takeover offer, to require all the holders of the remaining securities of the company or companies to be acquired, to sell those securities to it prior to the merger at a fair price.</w:t>
            </w:r>
          </w:p>
        </w:tc>
        <w:tc>
          <w:tcPr>
            <w:tcW w:w="2551" w:type="dxa"/>
          </w:tcPr>
          <w:p w:rsidR="002E7EA3" w:rsidRPr="00115A31" w:rsidRDefault="002E7EA3" w:rsidP="002E7EA3">
            <w:pPr>
              <w:jc w:val="both"/>
              <w:rPr>
                <w:rFonts w:ascii="Times New Roman" w:hAnsi="Times New Roman" w:cs="Times New Roman"/>
                <w:color w:val="FF0000"/>
                <w:sz w:val="20"/>
                <w:szCs w:val="20"/>
                <w:lang w:val="ro-RO"/>
              </w:rPr>
            </w:pPr>
            <w:r w:rsidRPr="008D0738">
              <w:rPr>
                <w:rFonts w:ascii="Times New Roman" w:hAnsi="Times New Roman" w:cs="Times New Roman"/>
                <w:b/>
                <w:bCs/>
                <w:color w:val="000000" w:themeColor="text1"/>
                <w:sz w:val="20"/>
                <w:szCs w:val="20"/>
                <w:lang w:val="ro-RO"/>
              </w:rPr>
              <w:lastRenderedPageBreak/>
              <w:t xml:space="preserve">Legea 1134/1997 </w:t>
            </w:r>
            <w:r w:rsidRPr="008D0738">
              <w:rPr>
                <w:rFonts w:ascii="Times New Roman" w:hAnsi="Times New Roman" w:cs="Times New Roman"/>
                <w:bCs/>
                <w:color w:val="000000" w:themeColor="text1"/>
                <w:sz w:val="20"/>
                <w:szCs w:val="20"/>
                <w:lang w:val="ro-RO"/>
              </w:rPr>
              <w:t xml:space="preserve">în redacția </w:t>
            </w:r>
            <w:r w:rsidRPr="00115A31">
              <w:rPr>
                <w:rFonts w:ascii="Times New Roman" w:hAnsi="Times New Roman" w:cs="Times New Roman"/>
                <w:color w:val="FF0000"/>
                <w:sz w:val="20"/>
                <w:szCs w:val="20"/>
                <w:lang w:val="ro-RO"/>
              </w:rPr>
              <w:t>Proiectului de modificare a Legii nr. 1134/1997 (</w:t>
            </w:r>
            <w:r w:rsidRPr="00DE56BA">
              <w:rPr>
                <w:rFonts w:ascii="Times New Roman" w:hAnsi="Times New Roman" w:cs="Times New Roman"/>
                <w:color w:val="FF0000"/>
                <w:sz w:val="20"/>
                <w:szCs w:val="20"/>
                <w:highlight w:val="yellow"/>
                <w:lang w:val="ro-RO"/>
              </w:rPr>
              <w:t>ID 16339</w:t>
            </w:r>
            <w:r w:rsidRPr="00115A31">
              <w:rPr>
                <w:rFonts w:ascii="Times New Roman" w:hAnsi="Times New Roman" w:cs="Times New Roman"/>
                <w:color w:val="FF0000"/>
                <w:sz w:val="20"/>
                <w:szCs w:val="20"/>
                <w:lang w:val="ro-RO"/>
              </w:rPr>
              <w:t>)</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b/>
                <w:bCs/>
                <w:color w:val="FF0000"/>
                <w:sz w:val="20"/>
                <w:szCs w:val="20"/>
                <w:lang w:val="ro-RO"/>
              </w:rPr>
              <w:t>Articolul 95</w:t>
            </w:r>
            <w:r w:rsidRPr="00115A31">
              <w:rPr>
                <w:rFonts w:ascii="Times New Roman" w:hAnsi="Times New Roman" w:cs="Times New Roman"/>
                <w:b/>
                <w:bCs/>
                <w:color w:val="FF0000"/>
                <w:sz w:val="20"/>
                <w:szCs w:val="20"/>
                <w:vertAlign w:val="superscript"/>
                <w:lang w:val="ro-RO"/>
              </w:rPr>
              <w:t>1</w:t>
            </w:r>
            <w:r w:rsidRPr="00115A31">
              <w:rPr>
                <w:rFonts w:ascii="Times New Roman" w:hAnsi="Times New Roman" w:cs="Times New Roman"/>
                <w:b/>
                <w:bCs/>
                <w:color w:val="FF0000"/>
                <w:sz w:val="20"/>
                <w:szCs w:val="20"/>
                <w:lang w:val="ro-RO"/>
              </w:rPr>
              <w:t>.</w:t>
            </w:r>
            <w:r w:rsidRPr="00115A31">
              <w:rPr>
                <w:rFonts w:ascii="Times New Roman" w:hAnsi="Times New Roman" w:cs="Times New Roman"/>
                <w:color w:val="FF0000"/>
                <w:sz w:val="20"/>
                <w:szCs w:val="20"/>
                <w:lang w:val="ro-RO"/>
              </w:rPr>
              <w:t xml:space="preserve"> Excepții pentru fuziunii prin absorbție ale întreprinderilor în posesiune majoritară de cel puțin 90%.</w:t>
            </w:r>
          </w:p>
          <w:p w:rsidR="002E7EA3" w:rsidRPr="00115A31" w:rsidRDefault="002E7EA3" w:rsidP="002E7EA3">
            <w:pPr>
              <w:autoSpaceDE w:val="0"/>
              <w:autoSpaceDN w:val="0"/>
              <w:adjustRightInd w:val="0"/>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(3) În sensul prezentului articol,  cerințele stabilite la art. 92 alin.(6), art.93 alin.(10) și art. 94 pot să nu se aplice de către părțile antrenate în reorganizare, dacă, înainte de fuziune,   sunt îndeplinite următoarele cerințe:</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  a) fără a fi condiționată de petrecerea unei oferte de </w:t>
            </w:r>
            <w:r w:rsidRPr="00115A31">
              <w:rPr>
                <w:rFonts w:ascii="Times New Roman" w:hAnsi="Times New Roman" w:cs="Times New Roman"/>
                <w:color w:val="FF0000"/>
                <w:sz w:val="20"/>
                <w:szCs w:val="20"/>
                <w:lang w:val="ro-RO"/>
              </w:rPr>
              <w:lastRenderedPageBreak/>
              <w:t xml:space="preserve">preluare obligatorie sau înaintarea unei cereri de retragere obligatorie, astfel precum se prevede la art.31 din  Legea nr.171/2012 privind piața de capital, acționarii minoritari ai societății absorbite sunt notificați individual despre faptul că aceștia își pot exercita dreptul  de a cere achiziționarea acțiunilor lor de către societatea comercială absorbantă. Notificarea respectivă  va cuprinde cel puțin  informațiile prevăzute la art.31, alin.(3) și (4) din legea indicată; </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b) dacă își exercită acest drept, acționarii minoritari ai societății absorbite au dreptul de a obține în schimb contravaloarea acțiunilor deținute, la un preț stabilit in conformitate cu art.31, alin. (6)  din Legea nr.171/2012 privind piața de capital.</w:t>
            </w:r>
          </w:p>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(4) În cazul unui dezacord asupra contravalorii acțiunilor, acționarii pot solicita Comisiei Naționale a Pieței Financiare să verifice corectitudinea stabilirii prețului sau să o conteste in instanța de judecată.</w:t>
            </w:r>
          </w:p>
          <w:p w:rsidR="002E7EA3" w:rsidRPr="001F5A3D" w:rsidRDefault="002E7EA3" w:rsidP="002E7EA3">
            <w:pPr>
              <w:jc w:val="both"/>
              <w:rPr>
                <w:rFonts w:ascii="Times New Roman" w:hAnsi="Times New Roman" w:cs="Times New Roman"/>
                <w:b/>
                <w:bCs/>
                <w:color w:val="FF0000"/>
                <w:sz w:val="20"/>
                <w:szCs w:val="20"/>
                <w:lang w:val="ro-RO"/>
              </w:rPr>
            </w:pPr>
          </w:p>
        </w:tc>
        <w:tc>
          <w:tcPr>
            <w:tcW w:w="2552" w:type="dxa"/>
          </w:tcPr>
          <w:p w:rsidR="002E7EA3" w:rsidRPr="00A02F49" w:rsidRDefault="002E7EA3" w:rsidP="002E7EA3">
            <w:pPr>
              <w:jc w:val="both"/>
              <w:rPr>
                <w:rFonts w:ascii="Times New Roman" w:hAnsi="Times New Roman" w:cs="Times New Roman"/>
                <w:color w:val="EE0000"/>
                <w:sz w:val="20"/>
                <w:szCs w:val="20"/>
                <w:lang w:val="ro-MD"/>
              </w:rPr>
            </w:pPr>
            <w:r w:rsidRPr="00A02F49">
              <w:rPr>
                <w:rFonts w:ascii="Times New Roman" w:hAnsi="Times New Roman" w:cs="Times New Roman"/>
                <w:b/>
                <w:bCs/>
                <w:sz w:val="20"/>
                <w:szCs w:val="20"/>
                <w:lang w:val="ro-MD"/>
              </w:rPr>
              <w:lastRenderedPageBreak/>
              <w:t>Law 1134/1997</w:t>
            </w:r>
            <w:r>
              <w:rPr>
                <w:rFonts w:ascii="Times New Roman" w:hAnsi="Times New Roman" w:cs="Times New Roman"/>
                <w:b/>
                <w:bCs/>
                <w:sz w:val="20"/>
                <w:szCs w:val="20"/>
                <w:lang w:val="ro-MD"/>
              </w:rPr>
              <w:t>,</w:t>
            </w:r>
            <w:r w:rsidRPr="00A02F49">
              <w:rPr>
                <w:rFonts w:ascii="Times New Roman" w:hAnsi="Times New Roman" w:cs="Times New Roman"/>
                <w:b/>
                <w:bCs/>
                <w:sz w:val="20"/>
                <w:szCs w:val="20"/>
                <w:lang w:val="ro-MD"/>
              </w:rPr>
              <w:t xml:space="preserve"> </w:t>
            </w:r>
            <w:r w:rsidRPr="00A02F49">
              <w:rPr>
                <w:rFonts w:ascii="Times New Roman" w:hAnsi="Times New Roman" w:cs="Times New Roman"/>
                <w:color w:val="EE0000"/>
                <w:sz w:val="20"/>
                <w:szCs w:val="20"/>
                <w:lang w:val="ro-MD"/>
              </w:rPr>
              <w:t xml:space="preserve">in the wording of the Draft amendment of Law no. 1134/1997 </w:t>
            </w:r>
            <w:r w:rsidRPr="00AE2844">
              <w:rPr>
                <w:rFonts w:ascii="Times New Roman" w:hAnsi="Times New Roman" w:cs="Times New Roman"/>
                <w:color w:val="EE0000"/>
                <w:sz w:val="20"/>
                <w:szCs w:val="20"/>
                <w:highlight w:val="yellow"/>
                <w:lang w:val="ro-MD"/>
              </w:rPr>
              <w:t>(ID 16339)</w:t>
            </w:r>
          </w:p>
          <w:p w:rsidR="002E7EA3" w:rsidRPr="00A02F49" w:rsidRDefault="002E7EA3" w:rsidP="002E7EA3">
            <w:pPr>
              <w:jc w:val="both"/>
              <w:rPr>
                <w:rFonts w:ascii="Times New Roman" w:hAnsi="Times New Roman" w:cs="Times New Roman"/>
                <w:color w:val="EE0000"/>
                <w:sz w:val="20"/>
                <w:szCs w:val="20"/>
                <w:lang w:val="ro-MD"/>
              </w:rPr>
            </w:pPr>
            <w:r w:rsidRPr="00D14850">
              <w:rPr>
                <w:rFonts w:ascii="Times New Roman" w:hAnsi="Times New Roman" w:cs="Times New Roman"/>
                <w:b/>
                <w:bCs/>
                <w:color w:val="EE0000"/>
                <w:sz w:val="20"/>
                <w:szCs w:val="20"/>
                <w:lang w:val="ro-MD"/>
              </w:rPr>
              <w:t>Article 95</w:t>
            </w:r>
            <w:r w:rsidRPr="00D14850">
              <w:rPr>
                <w:rFonts w:ascii="Times New Roman" w:hAnsi="Times New Roman" w:cs="Times New Roman"/>
                <w:b/>
                <w:bCs/>
                <w:color w:val="EE0000"/>
                <w:sz w:val="20"/>
                <w:szCs w:val="20"/>
                <w:vertAlign w:val="superscript"/>
                <w:lang w:val="ro-MD"/>
              </w:rPr>
              <w:t>1</w:t>
            </w:r>
            <w:r w:rsidRPr="00D14850">
              <w:rPr>
                <w:rFonts w:ascii="Times New Roman" w:hAnsi="Times New Roman" w:cs="Times New Roman"/>
                <w:b/>
                <w:bCs/>
                <w:color w:val="EE0000"/>
                <w:sz w:val="20"/>
                <w:szCs w:val="20"/>
                <w:lang w:val="ro-MD"/>
              </w:rPr>
              <w:t>.</w:t>
            </w:r>
            <w:r w:rsidRPr="00A02F49">
              <w:rPr>
                <w:rFonts w:ascii="Times New Roman" w:hAnsi="Times New Roman" w:cs="Times New Roman"/>
                <w:color w:val="EE0000"/>
                <w:sz w:val="20"/>
                <w:szCs w:val="20"/>
                <w:lang w:val="ro-MD"/>
              </w:rPr>
              <w:t xml:space="preserve"> Exceptions for mergers by acquisition of companies in majority possession of at least 90%.</w:t>
            </w:r>
          </w:p>
          <w:p w:rsidR="002E7EA3" w:rsidRPr="00A02F49" w:rsidRDefault="002E7EA3" w:rsidP="002E7EA3">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(3) For the purposes of this article, the requirements established in art. 92 para.(6), art. 93 para.(10) and art. 94 may not be applied by the parties involved in the reorganisation, if, before the merger, the following requirements are met:</w:t>
            </w:r>
          </w:p>
          <w:p w:rsidR="002E7EA3" w:rsidRPr="00A02F49" w:rsidRDefault="002E7EA3" w:rsidP="002E7EA3">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a) without being conditioned by the conduct of a mandatory takeover bid or </w:t>
            </w:r>
            <w:r w:rsidRPr="00A02F49">
              <w:rPr>
                <w:rFonts w:ascii="Times New Roman" w:hAnsi="Times New Roman" w:cs="Times New Roman"/>
                <w:color w:val="EE0000"/>
                <w:sz w:val="20"/>
                <w:szCs w:val="20"/>
                <w:lang w:val="ro-MD"/>
              </w:rPr>
              <w:lastRenderedPageBreak/>
              <w:t>the submission of a mandatory squeeze-out request, as provided for in art. 31 of Law no. 171/2012 on the capital market, the minority shareholders of the acquired company are individually notified of the fact that they may exercise their right to demand the acquisition of their shares by the acquiring company. The respective notification shall include at least the information provided for in art. 31, para.(3) and (4) of the indicated law;</w:t>
            </w:r>
          </w:p>
          <w:p w:rsidR="002E7EA3" w:rsidRPr="00A02F49" w:rsidRDefault="002E7EA3" w:rsidP="002E7EA3">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b) if they exercise this right, the minority shareholders of the acquired company have the right to obtain in exchange the value of the held shares, at a price established in accordance with art. 31, para. (6) of Law no. 171/2012 on the capital market.</w:t>
            </w:r>
          </w:p>
          <w:p w:rsidR="002E7EA3" w:rsidRDefault="002E7EA3" w:rsidP="002E7EA3">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(4) In the event of a disagreement regarding the value of the shares, the shareholders may request the National Commission of the Financial Market to verify the correctness of the price establishment or may contest it in a court of law.</w:t>
            </w:r>
          </w:p>
          <w:p w:rsidR="002E7EA3" w:rsidRPr="001F5A3D" w:rsidRDefault="002E7EA3" w:rsidP="002E7EA3">
            <w:pPr>
              <w:jc w:val="both"/>
              <w:rPr>
                <w:rFonts w:ascii="Times New Roman" w:hAnsi="Times New Roman" w:cs="Times New Roman"/>
                <w:color w:val="EE0000"/>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Spacing"/>
              <w:jc w:val="center"/>
              <w:rPr>
                <w:rStyle w:val="Strong"/>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lastRenderedPageBreak/>
              <w:t>Articolul 115</w:t>
            </w:r>
            <w:r w:rsidRPr="001F5A3D">
              <w:rPr>
                <w:rFonts w:ascii="Times New Roman" w:hAnsi="Times New Roman" w:cs="Times New Roman"/>
                <w:color w:val="000000" w:themeColor="text1"/>
                <w:sz w:val="20"/>
                <w:szCs w:val="20"/>
                <w:lang w:val="ro-MD"/>
              </w:rPr>
              <w:br/>
            </w:r>
            <w:r w:rsidRPr="001F5A3D">
              <w:rPr>
                <w:rStyle w:val="Strong"/>
                <w:rFonts w:ascii="Times New Roman" w:hAnsi="Times New Roman" w:cs="Times New Roman"/>
                <w:color w:val="000000" w:themeColor="text1"/>
                <w:sz w:val="20"/>
                <w:szCs w:val="20"/>
                <w:lang w:val="ro-MD"/>
              </w:rPr>
              <w:t>Transferul tuturor activelor și pasivelor de către una sau mai multe companii către o altă companie care deține 90 % sau mai mult din acțiunile lor</w:t>
            </w:r>
          </w:p>
          <w:p w:rsidR="002E7EA3" w:rsidRPr="001F5A3D" w:rsidRDefault="002E7EA3" w:rsidP="002E7EA3">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br/>
              <w:t>Statele membre pot aplica articolele 113 și 114 la operațiunile prin care una sau mai multe companii sunt dizolvate fără a intra în lichidare și transferă toate activele și pasivele lor către o altă companie, dacă 90 % sau mai mult, dar nu toate, din acțiunile și alte valori mobiliare menționate în articolul 113 ale companiei sau companiilor care sunt achiziționate sunt deținute de compania care achiziționează și/sau de persoane care dețin aceste acțiuni și valori mobiliare în numele lor, dar în favoarea acelei companii.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ro-MD"/>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115</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Transfer of all assets and liabilities by one or more companies to another company which is the holder of 90 % or more of their shares</w:t>
            </w:r>
          </w:p>
          <w:p w:rsidR="002E7EA3" w:rsidRPr="001F5A3D" w:rsidRDefault="002E7EA3" w:rsidP="002E7EA3">
            <w:pPr>
              <w:jc w:val="both"/>
              <w:rPr>
                <w:rFonts w:ascii="Times New Roman" w:hAnsi="Times New Roman" w:cs="Times New Roman"/>
                <w:color w:val="000000" w:themeColor="text1"/>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The Member States may apply Articles 113 and 114 to operations whereby one or more companies are wound up without going into liquidation and transfer all their assets and liabilities to another company, if 90 % or more, but not all, of the shares and other securities referred to in Article 113 of the company or companies being acquired are held by that acquiring company and/or by persons holding those shares and securities in their own names but on behalf of that company</w:t>
            </w:r>
          </w:p>
        </w:tc>
        <w:tc>
          <w:tcPr>
            <w:tcW w:w="2551" w:type="dxa"/>
          </w:tcPr>
          <w:p w:rsidR="002E7EA3" w:rsidRPr="00115A31" w:rsidRDefault="002E7EA3" w:rsidP="002E7EA3">
            <w:pPr>
              <w:jc w:val="both"/>
              <w:rPr>
                <w:rFonts w:ascii="Times New Roman" w:hAnsi="Times New Roman" w:cs="Times New Roman"/>
                <w:color w:val="FF0000"/>
                <w:sz w:val="20"/>
                <w:szCs w:val="20"/>
                <w:lang w:val="ro-RO"/>
              </w:rPr>
            </w:pPr>
            <w:r w:rsidRPr="00115A31">
              <w:rPr>
                <w:rFonts w:ascii="Times New Roman" w:hAnsi="Times New Roman" w:cs="Times New Roman"/>
                <w:b/>
                <w:bCs/>
                <w:color w:val="000000" w:themeColor="text1"/>
                <w:sz w:val="20"/>
                <w:szCs w:val="20"/>
                <w:lang w:val="ro-RO"/>
              </w:rPr>
              <w:t xml:space="preserve">Legea 1134/1997 </w:t>
            </w:r>
            <w:r w:rsidRPr="00115A31">
              <w:rPr>
                <w:rFonts w:ascii="Times New Roman" w:hAnsi="Times New Roman" w:cs="Times New Roman"/>
                <w:bCs/>
                <w:color w:val="000000" w:themeColor="text1"/>
                <w:sz w:val="20"/>
                <w:szCs w:val="20"/>
                <w:lang w:val="ro-RO"/>
              </w:rPr>
              <w:t xml:space="preserve">în redacția </w:t>
            </w:r>
            <w:r w:rsidRPr="00115A31">
              <w:rPr>
                <w:rFonts w:ascii="Times New Roman" w:hAnsi="Times New Roman" w:cs="Times New Roman"/>
                <w:color w:val="FF0000"/>
                <w:sz w:val="20"/>
                <w:szCs w:val="20"/>
                <w:lang w:val="ro-RO"/>
              </w:rPr>
              <w:t>Proiectului de modificare a Legii nr. 1134/1997 (</w:t>
            </w:r>
            <w:r w:rsidRPr="00DE56BA">
              <w:rPr>
                <w:rFonts w:ascii="Times New Roman" w:hAnsi="Times New Roman" w:cs="Times New Roman"/>
                <w:color w:val="FF0000"/>
                <w:sz w:val="20"/>
                <w:szCs w:val="20"/>
                <w:highlight w:val="yellow"/>
                <w:lang w:val="ro-RO"/>
              </w:rPr>
              <w:t>ID 16339</w:t>
            </w:r>
            <w:r w:rsidRPr="00115A31">
              <w:rPr>
                <w:rFonts w:ascii="Times New Roman" w:hAnsi="Times New Roman" w:cs="Times New Roman"/>
                <w:color w:val="FF0000"/>
                <w:sz w:val="20"/>
                <w:szCs w:val="20"/>
                <w:lang w:val="ro-RO"/>
              </w:rPr>
              <w:t>)</w:t>
            </w:r>
          </w:p>
          <w:p w:rsidR="002E7EA3" w:rsidRPr="005A0AD8" w:rsidRDefault="002E7EA3" w:rsidP="002E7EA3">
            <w:pPr>
              <w:pStyle w:val="Default"/>
              <w:jc w:val="both"/>
              <w:rPr>
                <w:color w:val="FF0000"/>
                <w:sz w:val="20"/>
                <w:szCs w:val="20"/>
                <w:lang w:val="ro-RO"/>
              </w:rPr>
            </w:pPr>
            <w:r w:rsidRPr="005A0AD8">
              <w:rPr>
                <w:b/>
                <w:bCs/>
                <w:color w:val="FF0000"/>
                <w:sz w:val="20"/>
                <w:szCs w:val="20"/>
                <w:lang w:val="ro-RO"/>
              </w:rPr>
              <w:t>Articolul 95</w:t>
            </w:r>
            <w:r w:rsidRPr="009E5727">
              <w:rPr>
                <w:b/>
                <w:bCs/>
                <w:color w:val="FF0000"/>
                <w:sz w:val="20"/>
                <w:szCs w:val="20"/>
                <w:vertAlign w:val="superscript"/>
                <w:lang w:val="ro-RO"/>
              </w:rPr>
              <w:t>1.</w:t>
            </w:r>
            <w:r w:rsidRPr="005A0AD8">
              <w:rPr>
                <w:b/>
                <w:bCs/>
                <w:color w:val="FF0000"/>
                <w:sz w:val="20"/>
                <w:szCs w:val="20"/>
                <w:lang w:val="ro-RO"/>
              </w:rPr>
              <w:t xml:space="preserve"> </w:t>
            </w:r>
            <w:r w:rsidRPr="005A0AD8">
              <w:rPr>
                <w:bCs/>
                <w:color w:val="FF0000"/>
                <w:sz w:val="20"/>
                <w:szCs w:val="20"/>
                <w:lang w:val="ro-RO"/>
              </w:rPr>
              <w:t xml:space="preserve">Excepții de la cerințele aplicabile fuziunii prin absorbție a întreprinderilor în posesiune majoritară de cel puțin 90% </w:t>
            </w:r>
          </w:p>
          <w:p w:rsidR="002E7EA3" w:rsidRPr="005A0AD8" w:rsidRDefault="002E7EA3" w:rsidP="002E7EA3">
            <w:pPr>
              <w:pStyle w:val="Default"/>
              <w:jc w:val="both"/>
              <w:rPr>
                <w:color w:val="FF0000"/>
                <w:sz w:val="20"/>
                <w:szCs w:val="20"/>
                <w:lang w:val="ro-RO"/>
              </w:rPr>
            </w:pPr>
            <w:r w:rsidRPr="005A0AD8">
              <w:rPr>
                <w:color w:val="FF0000"/>
                <w:sz w:val="20"/>
                <w:szCs w:val="20"/>
                <w:lang w:val="ro-RO"/>
              </w:rPr>
              <w:t xml:space="preserve">(1)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dar nu și totalitatea de 100% din acțiuni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 </w:t>
            </w:r>
          </w:p>
          <w:p w:rsidR="002E7EA3" w:rsidRPr="005A0AD8" w:rsidRDefault="002E7EA3" w:rsidP="002E7EA3">
            <w:pPr>
              <w:pStyle w:val="Default"/>
              <w:jc w:val="both"/>
              <w:rPr>
                <w:color w:val="FF0000"/>
                <w:sz w:val="20"/>
                <w:szCs w:val="20"/>
                <w:lang w:val="ro-RO"/>
              </w:rPr>
            </w:pPr>
            <w:r w:rsidRPr="005A0AD8">
              <w:rPr>
                <w:color w:val="FF0000"/>
                <w:sz w:val="20"/>
                <w:szCs w:val="20"/>
                <w:lang w:val="ro-RO"/>
              </w:rPr>
              <w:t xml:space="preserve">(2) În cazul în care fuziunea prin absorbție este realizată de o societate care deține în societatea/societățile comercială/e absorbită/e o cotă precum cea indicată la </w:t>
            </w:r>
            <w:r w:rsidRPr="005A0AD8">
              <w:rPr>
                <w:color w:val="FF0000"/>
                <w:sz w:val="20"/>
                <w:szCs w:val="20"/>
                <w:lang w:val="ro-RO"/>
              </w:rPr>
              <w:lastRenderedPageBreak/>
              <w:t xml:space="preserve">alin. (1), reorganizarea prin absorbție poate avea loc fără aprobarea deciziei respective de către adunarea generală a societății absorbante, dacă sunt îndeplinite următoarele condiții: </w:t>
            </w:r>
          </w:p>
          <w:p w:rsidR="002E7EA3" w:rsidRPr="005A0AD8" w:rsidRDefault="002E7EA3" w:rsidP="002E7EA3">
            <w:pPr>
              <w:pStyle w:val="Default"/>
              <w:jc w:val="both"/>
              <w:rPr>
                <w:color w:val="FF0000"/>
                <w:sz w:val="20"/>
                <w:szCs w:val="20"/>
                <w:lang w:val="ro-RO"/>
              </w:rPr>
            </w:pPr>
            <w:r w:rsidRPr="005A0AD8">
              <w:rPr>
                <w:color w:val="FF0000"/>
                <w:sz w:val="20"/>
                <w:szCs w:val="20"/>
                <w:lang w:val="ro-RO"/>
              </w:rPr>
              <w:t xml:space="preserve">a) cu cel puțin o lună înainte de data stabilită pentru adunarea generală a societății sau a societăților comerciale absorbite, care urmează să se pronunțe asupra proiectului de fuziune, sunt îndeplinite formalitățile de publicitate, prevăzute la art. 93 alin. (7) şi alin. (8) de către societatea absorbantă; </w:t>
            </w:r>
          </w:p>
          <w:p w:rsidR="002E7EA3" w:rsidRPr="005A0AD8" w:rsidRDefault="002E7EA3" w:rsidP="002E7EA3">
            <w:pPr>
              <w:pStyle w:val="Default"/>
              <w:jc w:val="both"/>
              <w:rPr>
                <w:color w:val="FF0000"/>
                <w:sz w:val="20"/>
                <w:szCs w:val="20"/>
                <w:lang w:val="ro-RO"/>
              </w:rPr>
            </w:pPr>
            <w:r w:rsidRPr="005A0AD8">
              <w:rPr>
                <w:color w:val="FF0000"/>
                <w:sz w:val="20"/>
                <w:szCs w:val="20"/>
                <w:lang w:val="ro-RO"/>
              </w:rPr>
              <w:t xml:space="preserve">b) cu cel puțin o lună înainte de data menționată la litera a), toți acționarii societății absorbante au dreptul să ia cunoştinţă, la sediul societății, cu documentele prevăzute la art. 94 alin. (1) lit. a) – b) și, după caz, lit. c), d) și e), în condiţiile art. 94 alin. (2) – (4); </w:t>
            </w:r>
          </w:p>
          <w:p w:rsidR="002E7EA3" w:rsidRPr="005A0AD8" w:rsidRDefault="002E7EA3" w:rsidP="002E7EA3">
            <w:pPr>
              <w:pStyle w:val="Default"/>
              <w:jc w:val="both"/>
              <w:rPr>
                <w:color w:val="FF0000"/>
                <w:sz w:val="20"/>
                <w:szCs w:val="20"/>
                <w:lang w:val="ro-RO"/>
              </w:rPr>
            </w:pPr>
            <w:r w:rsidRPr="005A0AD8">
              <w:rPr>
                <w:color w:val="FF0000"/>
                <w:sz w:val="20"/>
                <w:szCs w:val="20"/>
                <w:lang w:val="ro-RO"/>
              </w:rPr>
              <w:t xml:space="preserve">c) unul sau mai mulţi acţionari ai societăţii absorbante, care deţin acţiuni în mărime de cel puţin 5% din acţiunile cu drept de vot ale societăţii absorbante, au dreptul de a solicita convocarea unei adunări generale a societăţii absorbante, pentru a se </w:t>
            </w:r>
            <w:r w:rsidRPr="005A0AD8">
              <w:rPr>
                <w:color w:val="FF0000"/>
                <w:sz w:val="20"/>
                <w:szCs w:val="20"/>
                <w:lang w:val="ro-RO"/>
              </w:rPr>
              <w:lastRenderedPageBreak/>
              <w:t xml:space="preserve">pronunţa asupra aprobării fuziunii. </w:t>
            </w:r>
          </w:p>
          <w:p w:rsidR="002E7EA3" w:rsidRPr="005A0AD8" w:rsidRDefault="002E7EA3" w:rsidP="002E7EA3">
            <w:pPr>
              <w:pStyle w:val="Default"/>
              <w:jc w:val="both"/>
              <w:rPr>
                <w:color w:val="FF0000"/>
                <w:sz w:val="20"/>
                <w:szCs w:val="20"/>
                <w:lang w:val="it-IT"/>
              </w:rPr>
            </w:pPr>
            <w:r w:rsidRPr="005A0AD8">
              <w:rPr>
                <w:color w:val="FF0000"/>
                <w:sz w:val="20"/>
                <w:szCs w:val="20"/>
                <w:lang w:val="it-IT"/>
              </w:rPr>
              <w:t xml:space="preserve">(3) În sensul prezentului articol, cerințele stabilite la art. 92 alin. (6), art. 93 alin. (10) și art. 94 pot să nu se aplice de către părțile antrenate în reorganizare, dacă, înainte de fuziune, sunt îndeplinite următoarele cerințe: </w:t>
            </w:r>
          </w:p>
          <w:p w:rsidR="002E7EA3" w:rsidRPr="005A0AD8" w:rsidRDefault="002E7EA3" w:rsidP="002E7EA3">
            <w:pPr>
              <w:pStyle w:val="Default"/>
              <w:jc w:val="both"/>
              <w:rPr>
                <w:color w:val="FF0000"/>
                <w:sz w:val="20"/>
                <w:szCs w:val="20"/>
                <w:lang w:val="it-IT"/>
              </w:rPr>
            </w:pPr>
            <w:r w:rsidRPr="005A0AD8">
              <w:rPr>
                <w:color w:val="FF0000"/>
                <w:sz w:val="20"/>
                <w:szCs w:val="20"/>
                <w:lang w:val="it-IT"/>
              </w:rPr>
              <w:t xml:space="preserve">a) fără a fi condiționată de petrecerea unei oferte de preluare obligatorie sau înaintarea unei cereri de retragere obligatorie, astfel precum se prevede la art. 31 din Legea nr. 171/2012, acționarii minoritari ai societății absorbite sunt notificați individual de către societatea absorbantă despre faptul că aceștia își pot exercita dreptul de a cere achiziționarea acțiunilor lor. Notificarea respectivă va cuprinde cel puțin informațiile prevăzute la art. 31 alin. (3) și (4) din legea indicată; </w:t>
            </w:r>
          </w:p>
          <w:p w:rsidR="002E7EA3" w:rsidRPr="005A0AD8" w:rsidRDefault="002E7EA3" w:rsidP="002E7EA3">
            <w:pPr>
              <w:pStyle w:val="Default"/>
              <w:jc w:val="both"/>
              <w:rPr>
                <w:color w:val="FF0000"/>
                <w:sz w:val="20"/>
                <w:szCs w:val="20"/>
                <w:lang w:val="it-IT"/>
              </w:rPr>
            </w:pPr>
            <w:r w:rsidRPr="005A0AD8">
              <w:rPr>
                <w:color w:val="FF0000"/>
                <w:sz w:val="20"/>
                <w:szCs w:val="20"/>
                <w:lang w:val="it-IT"/>
              </w:rPr>
              <w:t xml:space="preserve">b) dacă își exercită acest drept, acționarii minoritari ai societății absorbite au dreptul de a obține în schimb contravaloarea acțiunilor deținute, la un preț stabilit în conformitate cu art. 31 alin. (6) din Legea nr. 171/2012. </w:t>
            </w:r>
          </w:p>
          <w:p w:rsidR="002E7EA3" w:rsidRPr="001F5A3D" w:rsidRDefault="002E7EA3" w:rsidP="002E7EA3">
            <w:pPr>
              <w:jc w:val="both"/>
              <w:rPr>
                <w:rFonts w:ascii="Times New Roman" w:hAnsi="Times New Roman" w:cs="Times New Roman"/>
                <w:b/>
                <w:bCs/>
                <w:color w:val="000000" w:themeColor="text1"/>
                <w:sz w:val="20"/>
                <w:szCs w:val="20"/>
                <w:lang w:val="ro-RO"/>
              </w:rPr>
            </w:pPr>
            <w:r w:rsidRPr="005A0AD8">
              <w:rPr>
                <w:rFonts w:ascii="Times New Roman" w:hAnsi="Times New Roman" w:cs="Times New Roman"/>
                <w:color w:val="FF0000"/>
                <w:sz w:val="20"/>
                <w:szCs w:val="20"/>
                <w:lang w:val="it-IT"/>
              </w:rPr>
              <w:lastRenderedPageBreak/>
              <w:t>(4) În cazul unui dezacord asupra contravalorii acțiunilor, acționarii pot solicita Comisiei Naționale să verifice corectitudinea stabilirii prețului sau să o conteste în instanța de judecată.</w:t>
            </w:r>
          </w:p>
        </w:tc>
        <w:tc>
          <w:tcPr>
            <w:tcW w:w="2552" w:type="dxa"/>
          </w:tcPr>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b/>
                <w:bCs/>
                <w:sz w:val="20"/>
                <w:szCs w:val="20"/>
                <w:lang w:val="ro-MD"/>
              </w:rPr>
              <w:lastRenderedPageBreak/>
              <w:t>Law 1134/1997</w:t>
            </w:r>
            <w:r>
              <w:rPr>
                <w:rFonts w:ascii="Times New Roman" w:hAnsi="Times New Roman" w:cs="Times New Roman"/>
                <w:color w:val="EE0000"/>
                <w:sz w:val="20"/>
                <w:szCs w:val="20"/>
                <w:lang w:val="ro-MD"/>
              </w:rPr>
              <w:t>,</w:t>
            </w:r>
            <w:r w:rsidRPr="00786F53">
              <w:rPr>
                <w:rFonts w:ascii="Times New Roman" w:hAnsi="Times New Roman" w:cs="Times New Roman"/>
                <w:color w:val="EE0000"/>
                <w:sz w:val="20"/>
                <w:szCs w:val="20"/>
                <w:lang w:val="ro-MD"/>
              </w:rPr>
              <w:t xml:space="preserve"> in the wording of the Draft amendment of Law no. 1134/1997 </w:t>
            </w:r>
            <w:r w:rsidRPr="00786F53">
              <w:rPr>
                <w:rFonts w:ascii="Times New Roman" w:hAnsi="Times New Roman" w:cs="Times New Roman"/>
                <w:color w:val="EE0000"/>
                <w:sz w:val="20"/>
                <w:szCs w:val="20"/>
                <w:highlight w:val="yellow"/>
                <w:lang w:val="ro-MD"/>
              </w:rPr>
              <w:t>(ID 16339)</w:t>
            </w:r>
          </w:p>
          <w:p w:rsidR="002E7EA3" w:rsidRPr="00786F53" w:rsidRDefault="002E7EA3" w:rsidP="002E7EA3">
            <w:pPr>
              <w:jc w:val="both"/>
              <w:rPr>
                <w:rFonts w:ascii="Times New Roman" w:hAnsi="Times New Roman" w:cs="Times New Roman"/>
                <w:color w:val="EE0000"/>
                <w:sz w:val="20"/>
                <w:szCs w:val="20"/>
                <w:lang w:val="ro-MD"/>
              </w:rPr>
            </w:pPr>
            <w:r w:rsidRPr="007B57F9">
              <w:rPr>
                <w:rFonts w:ascii="Times New Roman" w:hAnsi="Times New Roman" w:cs="Times New Roman"/>
                <w:b/>
                <w:bCs/>
                <w:color w:val="EE0000"/>
                <w:sz w:val="20"/>
                <w:szCs w:val="20"/>
                <w:lang w:val="ro-MD"/>
              </w:rPr>
              <w:t>Article 95</w:t>
            </w:r>
            <w:r w:rsidRPr="007B57F9">
              <w:rPr>
                <w:rFonts w:ascii="Times New Roman" w:hAnsi="Times New Roman" w:cs="Times New Roman"/>
                <w:b/>
                <w:bCs/>
                <w:color w:val="EE0000"/>
                <w:sz w:val="20"/>
                <w:szCs w:val="20"/>
                <w:vertAlign w:val="superscript"/>
                <w:lang w:val="ro-MD"/>
              </w:rPr>
              <w:t>1</w:t>
            </w:r>
            <w:r w:rsidRPr="007B57F9">
              <w:rPr>
                <w:rFonts w:ascii="Times New Roman" w:hAnsi="Times New Roman" w:cs="Times New Roman"/>
                <w:b/>
                <w:bCs/>
                <w:color w:val="EE0000"/>
                <w:sz w:val="20"/>
                <w:szCs w:val="20"/>
                <w:lang w:val="ro-MD"/>
              </w:rPr>
              <w:t>.</w:t>
            </w:r>
            <w:r w:rsidRPr="00786F53">
              <w:rPr>
                <w:rFonts w:ascii="Times New Roman" w:hAnsi="Times New Roman" w:cs="Times New Roman"/>
                <w:color w:val="EE0000"/>
                <w:sz w:val="20"/>
                <w:szCs w:val="20"/>
                <w:lang w:val="ro-MD"/>
              </w:rPr>
              <w:t xml:space="preserve"> Exceptions to the requirements applicable to the merger by acquisition of companies in majority possession of at least 90%</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(1) This article applies in cases where, following the merger by acquisition operation, one or more companies are dissolved, without entering into liquidation and transfer all their assets and liabilities to another acquiring company, if at least 90%, but not the totality of 100% of the shares and other securities, which confer the right to vote in the general meetings of the acquired company/companies, belong to the acquiring company in question and/or to the persons who hold the respective shares and securities in their own name, but on behalf of the acquiring company.</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(2) In the case that the merger by acquisition is carried out by a company which holds in the acquired company/companies a share such as that indicated in para. </w:t>
            </w:r>
            <w:r w:rsidRPr="00786F53">
              <w:rPr>
                <w:rFonts w:ascii="Times New Roman" w:hAnsi="Times New Roman" w:cs="Times New Roman"/>
                <w:color w:val="EE0000"/>
                <w:sz w:val="20"/>
                <w:szCs w:val="20"/>
                <w:lang w:val="ro-MD"/>
              </w:rPr>
              <w:lastRenderedPageBreak/>
              <w:t>(1), the reorganisation by acquisition may take place without the approval of the respective decision by the general meeting of the acquiring company, if the following conditions are met:</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a) at least one month before the date set for the general meeting of the acquired company or companies, which is to rule on the merger draft, the publicity formalities, provided for in art. 93 para. (7) and para. (8), are fulfilled by the acquiring company;</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b) at least one month before the date mentioned in letter a), all shareholders of the acquiring company have the right to examine, at the company's headquarters, the documents provided for in art. 94 para. (1) let. a) – b) and, as the case may be, let. c), d) and e), under the conditions of art. 94 para. (2) – (4);</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c) one or more shareholders of the acquiring company, who hold shares in the amount of at least 5% of the voting shares of the acquiring company, have the right to request the convening of a general meeting of the acquiring company, to rule </w:t>
            </w:r>
            <w:r w:rsidRPr="00786F53">
              <w:rPr>
                <w:rFonts w:ascii="Times New Roman" w:hAnsi="Times New Roman" w:cs="Times New Roman"/>
                <w:color w:val="EE0000"/>
                <w:sz w:val="20"/>
                <w:szCs w:val="20"/>
                <w:lang w:val="ro-MD"/>
              </w:rPr>
              <w:lastRenderedPageBreak/>
              <w:t>on the approval of the merger.</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(3) For the purposes of this article, the requirements established in art. 92 para. (6), art. 93 para. (10) and art. 94 may not be applied by the parties involved in the reorganisation, if, before the merger, the following requirements are met:</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a) without being conditioned by the conduct of a mandatory takeover bid or the submission of a mandatory squeeze-out request, as provided for in art. 31 of Law </w:t>
            </w:r>
            <w:r>
              <w:rPr>
                <w:rFonts w:ascii="Times New Roman" w:hAnsi="Times New Roman" w:cs="Times New Roman"/>
                <w:color w:val="EE0000"/>
                <w:sz w:val="20"/>
                <w:szCs w:val="20"/>
                <w:lang w:val="ro-MD"/>
              </w:rPr>
              <w:t>N</w:t>
            </w:r>
            <w:r w:rsidRPr="00786F53">
              <w:rPr>
                <w:rFonts w:ascii="Times New Roman" w:hAnsi="Times New Roman" w:cs="Times New Roman"/>
                <w:color w:val="EE0000"/>
                <w:sz w:val="20"/>
                <w:szCs w:val="20"/>
                <w:lang w:val="ro-MD"/>
              </w:rPr>
              <w:t>o. 171/2012, the minority shareholders of the acquired company are individually notified by the acquiring company of the fact that they may exercise their right to demand the acquisition of their shares. The respective notification shall include at least the information provided for in art. 31 para. (3) and (4) of the indicated law;</w:t>
            </w:r>
          </w:p>
          <w:p w:rsidR="002E7EA3" w:rsidRPr="00786F53"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b) if they exercise this right, the minority shareholders of the acquired company have the right to obtain in exchange the value of the held shares, at a price established in accordance </w:t>
            </w:r>
            <w:r w:rsidRPr="00786F53">
              <w:rPr>
                <w:rFonts w:ascii="Times New Roman" w:hAnsi="Times New Roman" w:cs="Times New Roman"/>
                <w:color w:val="EE0000"/>
                <w:sz w:val="20"/>
                <w:szCs w:val="20"/>
                <w:lang w:val="ro-MD"/>
              </w:rPr>
              <w:lastRenderedPageBreak/>
              <w:t xml:space="preserve">with art. 31 para. (6) of Law </w:t>
            </w:r>
            <w:r>
              <w:rPr>
                <w:rFonts w:ascii="Times New Roman" w:hAnsi="Times New Roman" w:cs="Times New Roman"/>
                <w:color w:val="EE0000"/>
                <w:sz w:val="20"/>
                <w:szCs w:val="20"/>
                <w:lang w:val="ro-MD"/>
              </w:rPr>
              <w:t>N</w:t>
            </w:r>
            <w:r w:rsidRPr="00786F53">
              <w:rPr>
                <w:rFonts w:ascii="Times New Roman" w:hAnsi="Times New Roman" w:cs="Times New Roman"/>
                <w:color w:val="EE0000"/>
                <w:sz w:val="20"/>
                <w:szCs w:val="20"/>
                <w:lang w:val="ro-MD"/>
              </w:rPr>
              <w:t>o. 171/2012.</w:t>
            </w:r>
          </w:p>
          <w:p w:rsidR="002E7EA3" w:rsidRPr="001F5A3D" w:rsidRDefault="002E7EA3" w:rsidP="002E7EA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(4) In the case of a disagreement regarding the value of the shares, the shareholders may request the National Commission to verify the correctness of the price establishment or may contest it in a court of law.</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pStyle w:val="NormalWeb"/>
              <w:jc w:val="center"/>
              <w:rPr>
                <w:color w:val="000000" w:themeColor="text1"/>
                <w:sz w:val="20"/>
                <w:szCs w:val="20"/>
                <w:lang w:val="it-IT"/>
              </w:rPr>
            </w:pPr>
            <w:r w:rsidRPr="001F5A3D">
              <w:rPr>
                <w:rStyle w:val="Strong"/>
                <w:color w:val="000000" w:themeColor="text1"/>
                <w:sz w:val="20"/>
                <w:szCs w:val="20"/>
                <w:lang w:val="it-IT"/>
              </w:rPr>
              <w:lastRenderedPageBreak/>
              <w:t>Secțiunea 5</w:t>
            </w:r>
            <w:r w:rsidRPr="001F5A3D">
              <w:rPr>
                <w:color w:val="000000" w:themeColor="text1"/>
                <w:sz w:val="20"/>
                <w:szCs w:val="20"/>
                <w:lang w:val="it-IT"/>
              </w:rPr>
              <w:br/>
            </w:r>
            <w:r w:rsidRPr="001F5A3D">
              <w:rPr>
                <w:rStyle w:val="Strong"/>
                <w:color w:val="000000" w:themeColor="text1"/>
                <w:sz w:val="20"/>
                <w:szCs w:val="20"/>
                <w:lang w:val="it-IT"/>
              </w:rPr>
              <w:t>Alte operațiuni tratate ca fuziuni</w:t>
            </w:r>
          </w:p>
          <w:p w:rsidR="002E7EA3" w:rsidRPr="001F5A3D" w:rsidRDefault="002E7EA3" w:rsidP="002E7EA3">
            <w:pPr>
              <w:pStyle w:val="NoSpacing"/>
              <w:jc w:val="center"/>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S e c t i o n 5 </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Other operations treated as merges </w:t>
            </w:r>
          </w:p>
          <w:p w:rsidR="002E7EA3" w:rsidRPr="001F5A3D" w:rsidRDefault="002E7EA3" w:rsidP="002E7EA3">
            <w:pPr>
              <w:jc w:val="center"/>
              <w:rPr>
                <w:rFonts w:ascii="Times New Roman" w:hAnsi="Times New Roman" w:cs="Times New Roman"/>
                <w:b/>
                <w:color w:val="000000" w:themeColor="text1"/>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pStyle w:val="NormalWeb"/>
              <w:jc w:val="center"/>
              <w:rPr>
                <w:color w:val="000000" w:themeColor="text1"/>
                <w:sz w:val="20"/>
                <w:szCs w:val="20"/>
                <w:lang w:val="it-IT"/>
              </w:rPr>
            </w:pPr>
            <w:r w:rsidRPr="001F5A3D">
              <w:rPr>
                <w:rStyle w:val="Strong"/>
                <w:color w:val="000000" w:themeColor="text1"/>
                <w:sz w:val="20"/>
                <w:szCs w:val="20"/>
                <w:lang w:val="it-IT"/>
              </w:rPr>
              <w:t>Articolul 116</w:t>
            </w:r>
            <w:r w:rsidRPr="001F5A3D">
              <w:rPr>
                <w:color w:val="000000" w:themeColor="text1"/>
                <w:sz w:val="20"/>
                <w:szCs w:val="20"/>
                <w:lang w:val="it-IT"/>
              </w:rPr>
              <w:br/>
            </w:r>
            <w:r w:rsidRPr="001F5A3D">
              <w:rPr>
                <w:rStyle w:val="Strong"/>
                <w:color w:val="000000" w:themeColor="text1"/>
                <w:sz w:val="20"/>
                <w:szCs w:val="20"/>
                <w:lang w:val="it-IT"/>
              </w:rPr>
              <w:t>Fuziuni cu plată în numerar care depășește 10 %</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În cazul în care, în cadrul uneia dintre operațiunile prevăzute în articolul 88, legislația unui stat membru permite ca plata în numerar să depășească 10 %, secțiunile 2 și 3 ale acestei capitol și articolele 113, 114 și 115 se vor aplica.</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Article 116 </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Mergers with cash payment exceeding 10 % </w:t>
            </w:r>
          </w:p>
          <w:p w:rsidR="002E7EA3" w:rsidRPr="001F5A3D" w:rsidRDefault="002E7EA3" w:rsidP="002E7EA3">
            <w:pPr>
              <w:jc w:val="center"/>
              <w:rPr>
                <w:rFonts w:ascii="Times New Roman" w:hAnsi="Times New Roman" w:cs="Times New Roman"/>
                <w:color w:val="000000" w:themeColor="text1"/>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Where in the case of one of the operations referred to in Article 88 the laws of a Member State permit a cash payment to exceed 10 %, Sections 2 and 3 of this Chapter and Articles 113, 114 and 115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prevederi UE neaplicabile / Inapplicable EU provisions</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Conform art. 93 alin. (2) din Legea 1134/1997 plata în numerar nu poate depăși valoarea de 10% din valoarea nominală (fixată) a acțiunilor astfel emise. </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pStyle w:val="NormalWeb"/>
              <w:jc w:val="center"/>
              <w:rPr>
                <w:color w:val="000000" w:themeColor="text1"/>
                <w:sz w:val="20"/>
                <w:szCs w:val="20"/>
                <w:lang w:val="ro-MD"/>
              </w:rPr>
            </w:pPr>
            <w:r w:rsidRPr="001F5A3D">
              <w:rPr>
                <w:rStyle w:val="Strong"/>
                <w:color w:val="000000" w:themeColor="text1"/>
                <w:sz w:val="20"/>
                <w:szCs w:val="20"/>
                <w:lang w:val="ro-MD"/>
              </w:rPr>
              <w:t>Articolul 117</w:t>
            </w:r>
            <w:r w:rsidRPr="001F5A3D">
              <w:rPr>
                <w:color w:val="000000" w:themeColor="text1"/>
                <w:sz w:val="20"/>
                <w:szCs w:val="20"/>
                <w:lang w:val="ro-MD"/>
              </w:rPr>
              <w:br/>
            </w:r>
            <w:r w:rsidRPr="001F5A3D">
              <w:rPr>
                <w:rStyle w:val="Strong"/>
                <w:color w:val="000000" w:themeColor="text1"/>
                <w:sz w:val="20"/>
                <w:szCs w:val="20"/>
                <w:lang w:val="ro-MD"/>
              </w:rPr>
              <w:t>Fuziuni în care nu toate companiile transferitoare încetează să existe</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ro-MD"/>
              </w:rPr>
              <w:lastRenderedPageBreak/>
              <w:t xml:space="preserve">În cazul în care legislația unui stat membru permite una dintre operațiunile prevăzute în articolele 88, 110 și 116, fără ca toate companiile transferitoare să înceteze să existe, secțiunea 2, cu excepția punctului (c) al articolului 105 alin. </w:t>
            </w:r>
            <w:r w:rsidRPr="001F5A3D">
              <w:rPr>
                <w:color w:val="000000" w:themeColor="text1"/>
                <w:sz w:val="20"/>
                <w:szCs w:val="20"/>
                <w:lang w:val="it-IT"/>
              </w:rPr>
              <w:t>(1), și secțiunile 3 sau 4 ale acestui capitol se vor aplica, după caz.</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117</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Mergers without all of the transferring companies ceasing to exist</w:t>
            </w:r>
          </w:p>
          <w:p w:rsidR="002E7EA3" w:rsidRPr="001F5A3D" w:rsidRDefault="002E7EA3" w:rsidP="002E7EA3">
            <w:pPr>
              <w:jc w:val="both"/>
              <w:rPr>
                <w:rFonts w:ascii="Times New Roman" w:hAnsi="Times New Roman" w:cs="Times New Roman"/>
                <w:color w:val="000000" w:themeColor="text1"/>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Where the laws of a Member State permit one of the operations referred to in Articles 88, 110 and 116, without all of the transferring companies thereby ceasing to exist, Section 2, except for point (c) of Article 105(1), and Section 3 or 4 of this Chapter shall apply as appropriate</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prevederi UE neaplicabile / Inapplicable EU provisions</w:t>
            </w:r>
          </w:p>
        </w:tc>
        <w:tc>
          <w:tcPr>
            <w:tcW w:w="1874" w:type="dxa"/>
          </w:tcPr>
          <w:p w:rsidR="002E7EA3" w:rsidRPr="001F5A3D" w:rsidRDefault="002E7EA3" w:rsidP="002E7EA3">
            <w:pPr>
              <w:jc w:val="both"/>
              <w:rPr>
                <w:rFonts w:ascii="Times New Roman" w:eastAsiaTheme="minorEastAsia" w:hAnsi="Times New Roman" w:cs="Times New Roman"/>
                <w:iCs/>
                <w:color w:val="000000" w:themeColor="text1"/>
                <w:sz w:val="20"/>
                <w:szCs w:val="20"/>
                <w:lang w:val="ro-MD"/>
              </w:rPr>
            </w:pPr>
            <w:r w:rsidRPr="001F5A3D">
              <w:rPr>
                <w:rFonts w:ascii="Times New Roman" w:eastAsiaTheme="minorEastAsia" w:hAnsi="Times New Roman" w:cs="Times New Roman"/>
                <w:iCs/>
                <w:color w:val="000000" w:themeColor="text1"/>
                <w:sz w:val="20"/>
                <w:szCs w:val="20"/>
                <w:lang w:val="ro-MD"/>
              </w:rPr>
              <w:t xml:space="preserve">Legislația RM prevede doar situațile în care compania care-și transferă depturile și obligațiile va fi dizolvată fără a intra </w:t>
            </w:r>
            <w:r w:rsidRPr="001F5A3D">
              <w:rPr>
                <w:rFonts w:ascii="Times New Roman" w:eastAsiaTheme="minorEastAsia" w:hAnsi="Times New Roman" w:cs="Times New Roman"/>
                <w:iCs/>
                <w:color w:val="000000" w:themeColor="text1"/>
                <w:sz w:val="20"/>
                <w:szCs w:val="20"/>
                <w:lang w:val="ro-MD"/>
              </w:rPr>
              <w:lastRenderedPageBreak/>
              <w:t>în lichidare (atât în cazul contopirii, cât și în cazul absorbției)</w:t>
            </w:r>
          </w:p>
          <w:p w:rsidR="002E7EA3" w:rsidRPr="001F5A3D" w:rsidRDefault="002E7EA3" w:rsidP="002E7EA3">
            <w:pPr>
              <w:jc w:val="both"/>
              <w:rPr>
                <w:rFonts w:ascii="Times New Roman" w:eastAsiaTheme="minorEastAsia" w:hAnsi="Times New Roman" w:cs="Times New Roman"/>
                <w:iCs/>
                <w:color w:val="000000" w:themeColor="text1"/>
                <w:sz w:val="20"/>
                <w:szCs w:val="20"/>
                <w:lang w:val="ro-MD"/>
              </w:rPr>
            </w:pPr>
            <w:r w:rsidRPr="001F5A3D">
              <w:rPr>
                <w:rFonts w:ascii="Times New Roman" w:eastAsiaTheme="minorEastAsia" w:hAnsi="Times New Roman" w:cs="Times New Roman"/>
                <w:iCs/>
                <w:color w:val="000000" w:themeColor="text1"/>
                <w:sz w:val="20"/>
                <w:szCs w:val="20"/>
                <w:lang w:val="ro-MD"/>
              </w:rPr>
              <w:t xml:space="preserve">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eastAsiaTheme="minorEastAsia" w:hAnsi="Times New Roman" w:cs="Times New Roman"/>
                <w:iCs/>
                <w:color w:val="000000" w:themeColor="text1"/>
                <w:sz w:val="20"/>
                <w:szCs w:val="20"/>
                <w:lang w:val="ro-MD"/>
              </w:rPr>
              <w:t xml:space="preserve">Astfel, nu sunt admise situațiile descrise în acest articol al Directivei, respectiv normele la care se face referință </w:t>
            </w:r>
            <w:r w:rsidRPr="001F5A3D">
              <w:rPr>
                <w:rFonts w:ascii="Times New Roman" w:eastAsiaTheme="minorEastAsia" w:hAnsi="Times New Roman" w:cs="Times New Roman"/>
                <w:b/>
                <w:i/>
                <w:iCs/>
                <w:color w:val="000000" w:themeColor="text1"/>
                <w:sz w:val="20"/>
                <w:szCs w:val="20"/>
                <w:lang w:val="ro-MD"/>
              </w:rPr>
              <w:t xml:space="preserve">nu sunt aplicabile. </w:t>
            </w:r>
          </w:p>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pStyle w:val="NormalWeb"/>
              <w:jc w:val="center"/>
              <w:rPr>
                <w:color w:val="000000" w:themeColor="text1"/>
                <w:sz w:val="20"/>
                <w:szCs w:val="20"/>
                <w:lang w:val="it-IT"/>
              </w:rPr>
            </w:pPr>
            <w:r w:rsidRPr="001F5A3D">
              <w:rPr>
                <w:rStyle w:val="Strong"/>
                <w:color w:val="000000" w:themeColor="text1"/>
                <w:sz w:val="20"/>
                <w:szCs w:val="20"/>
                <w:lang w:val="it-IT"/>
              </w:rPr>
              <w:t>CAPITOLUL II</w:t>
            </w:r>
            <w:r w:rsidRPr="001F5A3D">
              <w:rPr>
                <w:color w:val="000000" w:themeColor="text1"/>
                <w:sz w:val="20"/>
                <w:szCs w:val="20"/>
                <w:lang w:val="it-IT"/>
              </w:rPr>
              <w:br/>
            </w:r>
            <w:r w:rsidRPr="001F5A3D">
              <w:rPr>
                <w:rStyle w:val="Strong"/>
                <w:color w:val="000000" w:themeColor="text1"/>
                <w:sz w:val="20"/>
                <w:szCs w:val="20"/>
                <w:lang w:val="it-IT"/>
              </w:rPr>
              <w:t>Fuziuni transfrontaliere ale societăților cu răspundere limitată</w:t>
            </w:r>
          </w:p>
          <w:p w:rsidR="002E7EA3" w:rsidRPr="001F5A3D" w:rsidRDefault="002E7EA3" w:rsidP="002E7EA3">
            <w:pPr>
              <w:pStyle w:val="NoSpacing"/>
              <w:jc w:val="center"/>
              <w:rPr>
                <w:rStyle w:val="Strong"/>
                <w:rFonts w:ascii="Times New Roman" w:hAnsi="Times New Roman" w:cs="Times New Roman"/>
                <w:b w:val="0"/>
                <w:bCs w:val="0"/>
                <w:color w:val="EE0000"/>
                <w:sz w:val="20"/>
                <w:szCs w:val="20"/>
                <w:lang w:val="ro-MD"/>
              </w:rPr>
            </w:pPr>
            <w:r w:rsidRPr="001F5A3D">
              <w:rPr>
                <w:rStyle w:val="Strong"/>
                <w:rFonts w:ascii="Times New Roman" w:hAnsi="Times New Roman" w:cs="Times New Roman"/>
                <w:b w:val="0"/>
                <w:bCs w:val="0"/>
                <w:color w:val="EE0000"/>
                <w:sz w:val="20"/>
                <w:szCs w:val="20"/>
                <w:lang w:val="ro-MD"/>
              </w:rPr>
              <w:t xml:space="preserve">Se va completa ca parte a </w:t>
            </w:r>
            <w:r w:rsidRPr="001F5A3D">
              <w:rPr>
                <w:rFonts w:ascii="Times New Roman" w:hAnsi="Times New Roman" w:cs="Times New Roman"/>
                <w:color w:val="EE0000"/>
                <w:sz w:val="20"/>
                <w:szCs w:val="20"/>
                <w:lang w:val="ro-RO"/>
              </w:rPr>
              <w:t xml:space="preserve">proiectului de Lege privind reorganizarea transfrontalieră a societăților comerciale </w:t>
            </w:r>
            <w:r w:rsidRPr="001F5A3D">
              <w:rPr>
                <w:rFonts w:ascii="Times New Roman" w:hAnsi="Times New Roman" w:cs="Times New Roman"/>
                <w:color w:val="EE0000"/>
                <w:sz w:val="20"/>
                <w:szCs w:val="20"/>
                <w:highlight w:val="yellow"/>
                <w:lang w:val="ro-RO"/>
              </w:rPr>
              <w:t xml:space="preserve">(ID </w:t>
            </w:r>
            <w:hyperlink r:id="rId29" w:history="1">
              <w:r w:rsidRPr="001F5A3D">
                <w:rPr>
                  <w:rStyle w:val="Hyperlink"/>
                  <w:rFonts w:ascii="Times New Roman" w:hAnsi="Times New Roman" w:cs="Times New Roman"/>
                  <w:color w:val="EE0000"/>
                  <w:sz w:val="20"/>
                  <w:szCs w:val="20"/>
                  <w:highlight w:val="yellow"/>
                  <w:lang w:val="ro-RO"/>
                </w:rPr>
                <w:t>15878</w:t>
              </w:r>
            </w:hyperlink>
            <w:r w:rsidRPr="001F5A3D">
              <w:rPr>
                <w:rFonts w:ascii="Times New Roman" w:hAnsi="Times New Roman" w:cs="Times New Roman"/>
                <w:color w:val="EE0000"/>
                <w:sz w:val="20"/>
                <w:szCs w:val="20"/>
                <w:highlight w:val="yellow"/>
                <w:lang w:val="ro-RO"/>
              </w:rPr>
              <w:t>)</w:t>
            </w:r>
          </w:p>
          <w:p w:rsidR="002E7EA3" w:rsidRPr="00021076" w:rsidRDefault="002E7EA3" w:rsidP="002E7EA3">
            <w:pPr>
              <w:pStyle w:val="NormalWeb"/>
              <w:rPr>
                <w:rStyle w:val="Strong"/>
                <w:color w:val="000000" w:themeColor="text1"/>
                <w:sz w:val="20"/>
                <w:szCs w:val="20"/>
                <w:lang w:val="ro-MD"/>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CHAPTER II</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Cross-border mergers of limited liability companies</w:t>
            </w:r>
          </w:p>
          <w:p w:rsidR="002E7EA3" w:rsidRPr="001F5A3D" w:rsidRDefault="002E7EA3" w:rsidP="002E7EA3">
            <w:pPr>
              <w:rPr>
                <w:rFonts w:ascii="Times New Roman" w:hAnsi="Times New Roman" w:cs="Times New Roman"/>
                <w:b/>
                <w:color w:val="000000" w:themeColor="text1"/>
                <w:sz w:val="20"/>
                <w:szCs w:val="20"/>
                <w:lang w:val="ro-MD"/>
              </w:rPr>
            </w:pPr>
          </w:p>
          <w:p w:rsidR="002E7EA3" w:rsidRPr="001F5A3D" w:rsidRDefault="002E7EA3" w:rsidP="002E7EA3">
            <w:pPr>
              <w:jc w:val="center"/>
              <w:rPr>
                <w:rFonts w:ascii="Times New Roman" w:hAnsi="Times New Roman" w:cs="Times New Roman"/>
                <w:b/>
                <w:color w:val="000000" w:themeColor="text1"/>
                <w:sz w:val="20"/>
                <w:szCs w:val="20"/>
                <w:lang w:val="en-US"/>
              </w:rPr>
            </w:pPr>
            <w:r w:rsidRPr="00B91FE3">
              <w:rPr>
                <w:rFonts w:ascii="Times New Roman" w:hAnsi="Times New Roman" w:cs="Times New Roman"/>
                <w:color w:val="FF0000"/>
                <w:sz w:val="20"/>
                <w:szCs w:val="20"/>
                <w:lang w:val="en-US"/>
              </w:rPr>
              <w:t xml:space="preserve">This provision shall be included as part of the draft Law on the Cross-Border Reorganisation of Commercial Companies </w:t>
            </w:r>
            <w:r w:rsidRPr="00B91FE3">
              <w:rPr>
                <w:rFonts w:ascii="Times New Roman" w:hAnsi="Times New Roman" w:cs="Times New Roman"/>
                <w:color w:val="FF0000"/>
                <w:sz w:val="20"/>
                <w:szCs w:val="20"/>
                <w:highlight w:val="yellow"/>
                <w:lang w:val="en-US"/>
              </w:rPr>
              <w:t>(ID 15878).</w:t>
            </w:r>
          </w:p>
        </w:tc>
        <w:tc>
          <w:tcPr>
            <w:tcW w:w="9716" w:type="dxa"/>
            <w:gridSpan w:val="5"/>
          </w:tcPr>
          <w:p w:rsidR="002E7EA3" w:rsidRPr="001F5A3D" w:rsidRDefault="002E7EA3" w:rsidP="002E7EA3">
            <w:pPr>
              <w:jc w:val="center"/>
              <w:rPr>
                <w:rFonts w:ascii="Times New Roman" w:hAnsi="Times New Roman" w:cs="Times New Roman"/>
                <w:b/>
                <w:bCs/>
                <w:sz w:val="20"/>
                <w:szCs w:val="20"/>
                <w:lang w:val="ro-RO"/>
              </w:rPr>
            </w:pPr>
            <w:r w:rsidRPr="001F5A3D">
              <w:rPr>
                <w:rFonts w:ascii="Times New Roman" w:hAnsi="Times New Roman" w:cs="Times New Roman"/>
                <w:b/>
                <w:bCs/>
                <w:sz w:val="20"/>
                <w:szCs w:val="20"/>
                <w:lang w:val="ro-RO"/>
              </w:rPr>
              <w:t>Domeniu de aplicare pentru R. Moldova: societăți pe acțiuni (SA) și societate cu răspundere limitată (SRL)</w:t>
            </w:r>
          </w:p>
          <w:p w:rsidR="002E7EA3" w:rsidRPr="001F5A3D" w:rsidRDefault="002E7EA3" w:rsidP="002E7EA3">
            <w:pPr>
              <w:jc w:val="center"/>
              <w:rPr>
                <w:rFonts w:ascii="Times New Roman" w:hAnsi="Times New Roman" w:cs="Times New Roman"/>
                <w:b/>
                <w:bCs/>
                <w:sz w:val="20"/>
                <w:szCs w:val="20"/>
                <w:lang w:val="ro-RO"/>
              </w:rPr>
            </w:pPr>
          </w:p>
          <w:p w:rsidR="002E7EA3" w:rsidRDefault="002E7EA3" w:rsidP="002E7EA3">
            <w:pPr>
              <w:jc w:val="center"/>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(conform art. 86b(1): formele de societăți comerciale enumerate în anexa II)</w:t>
            </w:r>
          </w:p>
          <w:p w:rsidR="002E7EA3" w:rsidRDefault="002E7EA3" w:rsidP="002E7EA3">
            <w:pPr>
              <w:jc w:val="center"/>
              <w:rPr>
                <w:rFonts w:ascii="Times New Roman" w:hAnsi="Times New Roman" w:cs="Times New Roman"/>
                <w:b/>
                <w:bCs/>
                <w:color w:val="000000" w:themeColor="text1"/>
                <w:sz w:val="20"/>
                <w:szCs w:val="20"/>
                <w:lang w:val="ro-MD"/>
              </w:rPr>
            </w:pPr>
          </w:p>
          <w:p w:rsidR="002E7EA3" w:rsidRPr="001F5A3D" w:rsidRDefault="002E7EA3" w:rsidP="002E7EA3">
            <w:pPr>
              <w:pStyle w:val="NoSpacing"/>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118</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Dispoziții generale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Prezentul capitol se aplică fuziunilor societăților pe acțiuni sau cu răspundere limitată constituite în conformitate cu legislația unui stat membru și care au sediul social, administrația centrală sau locul principal de desfășurare a activității în cadrul Uniunii, cu condiția ca </w:t>
            </w:r>
            <w:r w:rsidRPr="001F5A3D">
              <w:rPr>
                <w:rFonts w:ascii="Times New Roman" w:hAnsi="Times New Roman" w:cs="Times New Roman"/>
                <w:sz w:val="20"/>
                <w:szCs w:val="20"/>
                <w:lang w:val="en-US" w:eastAsia="ru-RU"/>
              </w:rPr>
              <w:lastRenderedPageBreak/>
              <w:t>cel puțin două dintre acestea să fie reglementate de legislația unor state membre diferite (denumite în continuare „fuziuni transfrontaliere”).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118</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General provisions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This Chapter shall apply to mergers of limited liability companies formed in accordance with the law of a Member State and having their registered office, central administration or principal place of business within the Union, provided at least two of them are </w:t>
            </w:r>
            <w:r w:rsidRPr="001F5A3D">
              <w:rPr>
                <w:rFonts w:ascii="Times New Roman" w:hAnsi="Times New Roman" w:cs="Times New Roman"/>
                <w:sz w:val="20"/>
                <w:szCs w:val="20"/>
                <w:lang w:val="en-US"/>
              </w:rPr>
              <w:lastRenderedPageBreak/>
              <w:t>governed by the laws of different Member States (hereinafter referred to as ‘cross-border mergers’).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2A1FCE" w:rsidRDefault="002E7EA3" w:rsidP="002E7EA3">
            <w:pPr>
              <w:pStyle w:val="NoSpacing"/>
              <w:jc w:val="both"/>
              <w:rPr>
                <w:rStyle w:val="Strong"/>
                <w:rFonts w:ascii="Times New Roman" w:hAnsi="Times New Roman" w:cs="Times New Roman"/>
                <w:b w:val="0"/>
                <w:bCs w:val="0"/>
                <w:color w:val="FF0000"/>
                <w:sz w:val="20"/>
                <w:szCs w:val="20"/>
                <w:lang w:val="ro-MD"/>
              </w:rPr>
            </w:pPr>
            <w:r w:rsidRPr="002A1FCE">
              <w:rPr>
                <w:rFonts w:ascii="Times New Roman" w:hAnsi="Times New Roman" w:cs="Times New Roman"/>
                <w:color w:val="FF0000"/>
                <w:sz w:val="20"/>
                <w:szCs w:val="20"/>
                <w:lang w:val="ro-RO"/>
              </w:rPr>
              <w:lastRenderedPageBreak/>
              <w:t xml:space="preserve">Lege privind reorganizarea transfrontalieră a societăților comerciale </w:t>
            </w:r>
            <w:r w:rsidRPr="002A1FCE">
              <w:rPr>
                <w:rFonts w:ascii="Times New Roman" w:hAnsi="Times New Roman" w:cs="Times New Roman"/>
                <w:color w:val="FF0000"/>
                <w:sz w:val="20"/>
                <w:szCs w:val="20"/>
                <w:highlight w:val="yellow"/>
                <w:lang w:val="ro-RO"/>
              </w:rPr>
              <w:t xml:space="preserve">(ID </w:t>
            </w:r>
            <w:hyperlink r:id="rId30" w:history="1">
              <w:r w:rsidRPr="002A1FCE">
                <w:rPr>
                  <w:rStyle w:val="Hyperlink"/>
                  <w:rFonts w:ascii="Times New Roman" w:hAnsi="Times New Roman" w:cs="Times New Roman"/>
                  <w:color w:val="FF0000"/>
                  <w:sz w:val="20"/>
                  <w:szCs w:val="20"/>
                  <w:highlight w:val="yellow"/>
                  <w:lang w:val="ro-RO"/>
                </w:rPr>
                <w:t>15878</w:t>
              </w:r>
            </w:hyperlink>
            <w:r w:rsidRPr="002A1FCE">
              <w:rPr>
                <w:rFonts w:ascii="Times New Roman" w:hAnsi="Times New Roman" w:cs="Times New Roman"/>
                <w:color w:val="FF0000"/>
                <w:sz w:val="20"/>
                <w:szCs w:val="20"/>
                <w:highlight w:val="yellow"/>
                <w:lang w:val="ro-RO"/>
              </w:rPr>
              <w:t>)</w:t>
            </w:r>
          </w:p>
          <w:p w:rsidR="002E7EA3" w:rsidRPr="002A1FCE" w:rsidRDefault="002E7EA3" w:rsidP="002E7EA3">
            <w:pPr>
              <w:pStyle w:val="NoSpacing"/>
              <w:jc w:val="both"/>
              <w:rPr>
                <w:rFonts w:ascii="Times New Roman" w:eastAsia="Times New Roman" w:hAnsi="Times New Roman" w:cs="Times New Roman"/>
                <w:color w:val="FF0000"/>
                <w:sz w:val="20"/>
                <w:szCs w:val="20"/>
                <w:lang w:val="en-US"/>
              </w:rPr>
            </w:pPr>
            <w:r w:rsidRPr="002A1FCE">
              <w:rPr>
                <w:rFonts w:ascii="Times New Roman" w:eastAsia="Times New Roman" w:hAnsi="Times New Roman" w:cs="Times New Roman"/>
                <w:b/>
                <w:bCs/>
                <w:color w:val="FF0000"/>
                <w:sz w:val="20"/>
                <w:szCs w:val="20"/>
                <w:lang w:val="en-US"/>
              </w:rPr>
              <w:t>Articolul 1.</w:t>
            </w:r>
            <w:r w:rsidRPr="002A1FCE">
              <w:rPr>
                <w:rFonts w:ascii="Times New Roman" w:eastAsia="Times New Roman" w:hAnsi="Times New Roman" w:cs="Times New Roman"/>
                <w:color w:val="FF0000"/>
                <w:sz w:val="20"/>
                <w:szCs w:val="20"/>
                <w:lang w:val="en-US"/>
              </w:rPr>
              <w:t xml:space="preserve"> Scopul legii</w:t>
            </w:r>
          </w:p>
          <w:p w:rsidR="002E7EA3" w:rsidRPr="002A1FCE" w:rsidRDefault="002E7EA3" w:rsidP="002E7EA3">
            <w:pPr>
              <w:pStyle w:val="NoSpacing"/>
              <w:jc w:val="both"/>
              <w:rPr>
                <w:rFonts w:ascii="Times New Roman" w:eastAsia="Times New Roman" w:hAnsi="Times New Roman" w:cs="Times New Roman"/>
                <w:color w:val="FF0000"/>
                <w:sz w:val="20"/>
                <w:szCs w:val="20"/>
                <w:lang w:val="ro-RO"/>
              </w:rPr>
            </w:pPr>
            <w:r>
              <w:rPr>
                <w:rFonts w:ascii="Times New Roman" w:eastAsia="Times New Roman" w:hAnsi="Times New Roman" w:cs="Times New Roman"/>
                <w:color w:val="FF0000"/>
                <w:sz w:val="20"/>
                <w:szCs w:val="20"/>
                <w:lang w:val="ro-RO"/>
              </w:rPr>
              <w:t xml:space="preserve">Prezenta lege stabilește cadrul legal necesar pentru a permite societăților cu răspundere limitată și societăților pe acțiuni din Republica Moldova să participe la transformări, fuziuni și divizări </w:t>
            </w:r>
            <w:r>
              <w:rPr>
                <w:rFonts w:ascii="Times New Roman" w:eastAsia="Times New Roman" w:hAnsi="Times New Roman" w:cs="Times New Roman"/>
                <w:color w:val="FF0000"/>
                <w:sz w:val="20"/>
                <w:szCs w:val="20"/>
                <w:lang w:val="ro-RO"/>
              </w:rPr>
              <w:lastRenderedPageBreak/>
              <w:t>transfrontaliere împreună cu societăți reglementate de dreptul statelor membre ale Uniunii Europene sau al statelor Spațiului Economic European participante la sistemul de interconectare a registrelor, în condițiile prezentei legi.</w:t>
            </w:r>
          </w:p>
          <w:p w:rsidR="002E7EA3" w:rsidRPr="002A1FCE" w:rsidRDefault="002E7EA3" w:rsidP="002E7EA3">
            <w:pPr>
              <w:pStyle w:val="NoSpacing"/>
              <w:jc w:val="both"/>
              <w:rPr>
                <w:rFonts w:ascii="Times New Roman" w:eastAsia="Times New Roman" w:hAnsi="Times New Roman" w:cs="Times New Roman"/>
                <w:color w:val="FF0000"/>
                <w:sz w:val="20"/>
                <w:szCs w:val="20"/>
                <w:lang w:val="en-US"/>
              </w:rPr>
            </w:pPr>
            <w:r w:rsidRPr="002A1FCE">
              <w:rPr>
                <w:rFonts w:ascii="Times New Roman" w:eastAsia="Times New Roman" w:hAnsi="Times New Roman" w:cs="Times New Roman"/>
                <w:b/>
                <w:bCs/>
                <w:color w:val="FF0000"/>
                <w:sz w:val="20"/>
                <w:szCs w:val="20"/>
                <w:lang w:val="en-US"/>
              </w:rPr>
              <w:t>Articolul 27.</w:t>
            </w:r>
            <w:r w:rsidRPr="002A1FCE">
              <w:rPr>
                <w:rFonts w:ascii="Times New Roman" w:eastAsia="Times New Roman" w:hAnsi="Times New Roman" w:cs="Times New Roman"/>
                <w:color w:val="FF0000"/>
                <w:sz w:val="20"/>
                <w:szCs w:val="20"/>
                <w:lang w:val="en-US"/>
              </w:rPr>
              <w:t xml:space="preserve"> Domeniul de aplicare al capitolului</w:t>
            </w:r>
          </w:p>
          <w:p w:rsidR="002E7EA3" w:rsidRPr="002A1FCE" w:rsidRDefault="002E7EA3" w:rsidP="002E7EA3">
            <w:pPr>
              <w:pStyle w:val="NoSpacing"/>
              <w:jc w:val="both"/>
              <w:rPr>
                <w:rFonts w:ascii="Times New Roman" w:eastAsia="Times New Roman" w:hAnsi="Times New Roman" w:cs="Times New Roman"/>
                <w:color w:val="FF0000"/>
                <w:sz w:val="20"/>
                <w:szCs w:val="20"/>
                <w:lang w:val="en-US"/>
              </w:rPr>
            </w:pPr>
            <w:r w:rsidRPr="002A1FCE">
              <w:rPr>
                <w:rFonts w:ascii="Times New Roman" w:eastAsia="Times New Roman" w:hAnsi="Times New Roman" w:cs="Times New Roman"/>
                <w:color w:val="FF0000"/>
                <w:sz w:val="20"/>
                <w:szCs w:val="20"/>
                <w:lang w:val="en-US"/>
              </w:rPr>
              <w:t>Prezentul capitol se aplică fuziunilor transfrontaliere la care participă o societate autohtonă.</w:t>
            </w:r>
          </w:p>
          <w:p w:rsidR="002E7EA3" w:rsidRPr="002A1FC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2A1FCE" w:rsidRDefault="002E7EA3" w:rsidP="002E7EA3">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lastRenderedPageBreak/>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E7EA3" w:rsidRPr="002A1FCE" w:rsidRDefault="002E7EA3" w:rsidP="002E7EA3">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1. </w:t>
            </w:r>
            <w:r w:rsidRPr="002A1FCE">
              <w:rPr>
                <w:rFonts w:ascii="Times New Roman" w:hAnsi="Times New Roman" w:cs="Times New Roman"/>
                <w:color w:val="FF0000"/>
                <w:sz w:val="20"/>
                <w:szCs w:val="20"/>
                <w:lang w:val="en-US"/>
              </w:rPr>
              <w:t>Purpose of the Law</w:t>
            </w:r>
          </w:p>
          <w:p w:rsidR="002E7EA3" w:rsidRPr="002A1FC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This Law establishes the legal framework necessary to allow limited liability companies and joint-stock companies from the Republic of Moldova to participate in </w:t>
            </w:r>
            <w:r>
              <w:rPr>
                <w:rFonts w:ascii="Times New Roman" w:hAnsi="Times New Roman" w:cs="Times New Roman"/>
                <w:color w:val="FF0000"/>
                <w:sz w:val="20"/>
                <w:szCs w:val="20"/>
                <w:lang w:val="en-US"/>
              </w:rPr>
              <w:lastRenderedPageBreak/>
              <w:t>cross-border conversions, mergers and divisions together with companies governed by the law of the Member States of the European Union or of the States of the European Economic Area participating in the system of interconnection of registers, under the conditions of this Law.</w:t>
            </w:r>
          </w:p>
          <w:p w:rsidR="002E7EA3" w:rsidRPr="002A1FCE" w:rsidRDefault="002E7EA3" w:rsidP="002E7EA3">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b/>
                <w:bCs/>
                <w:color w:val="FF0000"/>
                <w:sz w:val="20"/>
                <w:szCs w:val="20"/>
                <w:lang w:val="en-US"/>
              </w:rPr>
              <w:t xml:space="preserve">Article 27. </w:t>
            </w:r>
            <w:r w:rsidRPr="002A1FCE">
              <w:rPr>
                <w:rFonts w:ascii="Times New Roman" w:hAnsi="Times New Roman" w:cs="Times New Roman"/>
                <w:color w:val="FF0000"/>
                <w:sz w:val="20"/>
                <w:szCs w:val="20"/>
                <w:lang w:val="en-US"/>
              </w:rPr>
              <w:t>Scope of this Chapter</w:t>
            </w:r>
          </w:p>
          <w:p w:rsidR="002E7EA3" w:rsidRPr="002A1FCE" w:rsidRDefault="002E7EA3" w:rsidP="002E7EA3">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This Chapter shall apply to cross-border mergers involving a domestic company.</w:t>
            </w:r>
          </w:p>
          <w:p w:rsidR="002E7EA3" w:rsidRPr="002A1FCE"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119</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Definiții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sensul prezentului capitol: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w:t>
            </w:r>
            <w:r w:rsidRPr="001F5A3D">
              <w:rPr>
                <w:rFonts w:ascii="Times New Roman" w:hAnsi="Times New Roman" w:cs="Times New Roman"/>
                <w:sz w:val="20"/>
                <w:szCs w:val="20"/>
                <w:bdr w:val="none" w:sz="0" w:space="0" w:color="auto" w:frame="1"/>
                <w:lang w:val="en-US" w:eastAsia="ru-RU"/>
              </w:rPr>
              <w:t>„societate pe acțiuni sau cu răspundere limitată”</w:t>
            </w:r>
            <w:r w:rsidRPr="001F5A3D">
              <w:rPr>
                <w:rFonts w:ascii="Times New Roman" w:hAnsi="Times New Roman" w:cs="Times New Roman"/>
                <w:sz w:val="20"/>
                <w:szCs w:val="20"/>
                <w:lang w:val="en-US" w:eastAsia="ru-RU"/>
              </w:rPr>
              <w:t>, denumită în continuare „societate”, înseamnă: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o societate de tipul celor enumerate în anexa II;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o societate cu capital social și personalitate juridică, care deține un patrimoniu separat care singur servește la acoperirea datoriilor sale și care este supusă, în temeiul legislației naționale care o reglementează, unor condiții privind garanțiile, astfel cum </w:t>
            </w:r>
            <w:r w:rsidRPr="001F5A3D">
              <w:rPr>
                <w:rFonts w:ascii="Times New Roman" w:hAnsi="Times New Roman" w:cs="Times New Roman"/>
                <w:sz w:val="20"/>
                <w:szCs w:val="20"/>
                <w:lang w:val="en-US" w:eastAsia="ru-RU"/>
              </w:rPr>
              <w:lastRenderedPageBreak/>
              <w:t>sunt prevăzute în titlul I capitolul II secțiunea 2 și în titlul I capitolul III secțiunea 1, pentru protejarea intereselor membrilor și ale terților;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w:t>
            </w:r>
            <w:r w:rsidRPr="001F5A3D">
              <w:rPr>
                <w:rFonts w:ascii="Times New Roman" w:hAnsi="Times New Roman" w:cs="Times New Roman"/>
                <w:sz w:val="20"/>
                <w:szCs w:val="20"/>
                <w:bdr w:val="none" w:sz="0" w:space="0" w:color="auto" w:frame="1"/>
                <w:lang w:val="en-US" w:eastAsia="ru-RU"/>
              </w:rPr>
              <w:t>„fuziune”</w:t>
            </w:r>
            <w:r w:rsidRPr="001F5A3D">
              <w:rPr>
                <w:rFonts w:ascii="Times New Roman" w:hAnsi="Times New Roman" w:cs="Times New Roman"/>
                <w:sz w:val="20"/>
                <w:szCs w:val="20"/>
                <w:lang w:val="en-US" w:eastAsia="ru-RU"/>
              </w:rPr>
              <w:t xml:space="preserve"> înseamnă operațiunea prin care: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una sau mai multe societăți, în momentul dizolvării lor fără a intra în lichidare, își transferă toate activele și pasivele către o altă societate existentă, societatea absorbantă, în schimbul emiterii către membrii lor de titluri sau acțiuni reprezentând capitalul celeilalte societăți și, după caz, a unei plăți în numerar care să nu depășească 10 % din valoarea nominală sau, în absența unei valori nominale, din echivalentul contabil al titlurilor sau acțiunilor respective;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două sau mai multe societăți, în momentul dizolvării lor fără a intra în lichidare, își transferă toate activele și pasivele către o societate pe care o constituie, societatea nouă, în schimbul emiterii către membrii lor de titluri sau acțiuni reprezentând capitalul acelei societăți noi și, după caz, a </w:t>
            </w:r>
            <w:r w:rsidRPr="001F5A3D">
              <w:rPr>
                <w:rFonts w:ascii="Times New Roman" w:hAnsi="Times New Roman" w:cs="Times New Roman"/>
                <w:sz w:val="20"/>
                <w:szCs w:val="20"/>
                <w:lang w:val="en-US" w:eastAsia="ru-RU"/>
              </w:rPr>
              <w:lastRenderedPageBreak/>
              <w:t>unei plăți în numerar care să nu depășească 10 % din valoarea nominală sau, în absența unei valori nominale, din echivalentul contabil al titlurilor sau acțiunilor respective;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 societate, în momentul dizolvării sale fără a intra în lichidare, își transferă toate activele și pasivele către societatea care deține toate titlurile sau acțiunile reprezentând capitalul său;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una sau mai multe societăți, în momentul dizolvării lor fără a intra în lichidare, își transferă toate activele și pasivele către o altă societate existentă, societatea absorbantă, fără emiterea de noi acțiuni de către societatea absorbantă, cu condiția ca o singură persoană să dețină, direct sau indirect, toate acțiunile la societățile care fuzionează sau ca membrii societăților care fuzionează să își dețină titlurile și acțiunile în aceeași proporție în toate societățile care fuzionează.</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119</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Definitions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Chapter: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‘limited liability company’, hereinafter referred to as ‘company’, means: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 company of a type listed in Annex II;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company with share capital and having legal personality, possessing separate assets which alone serve to cover its debts and that is subject, under the national law governing it, to conditions concerning guarantees such as are </w:t>
            </w:r>
            <w:r w:rsidRPr="001F5A3D">
              <w:rPr>
                <w:rFonts w:ascii="Times New Roman" w:hAnsi="Times New Roman" w:cs="Times New Roman"/>
                <w:sz w:val="20"/>
                <w:szCs w:val="20"/>
                <w:lang w:val="en-US"/>
              </w:rPr>
              <w:lastRenderedPageBreak/>
              <w:t xml:space="preserve">provided for by Section 2 of Chapter II of Title I and Section 1 of Chapter III of Title I for the protection of the interests of members and others;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‘merger’ means an operation whereby: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one or more companies, on being dissolved without going into liquidation, transfer all their assets and liabilities to another existing company, the acquiring company, in exchange for the issue to their members of securities or shares representing the capital of that other company and, if applicable, a cash payment not exceeding 10 % of the nominal value, or, in the absence of a nominal value, of the accounting par value of those securities or shares;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two or more companies, on being dissolved without going into liquidation, transfer all their assets and liabilities to a company that they form, the new company, in exchange for the issue to their members of securities or shares representing the capital of that new company and, if </w:t>
            </w:r>
            <w:r w:rsidRPr="001F5A3D">
              <w:rPr>
                <w:rFonts w:ascii="Times New Roman" w:hAnsi="Times New Roman" w:cs="Times New Roman"/>
                <w:sz w:val="20"/>
                <w:szCs w:val="20"/>
                <w:lang w:val="en-US"/>
              </w:rPr>
              <w:lastRenderedPageBreak/>
              <w:t xml:space="preserve">applicable, a cash payment not exceeding 10 % of the nominal value, or in the absence of a nominal value, of the accounting par value of those securities or shares;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 company, on being dissolved without going into liquidation, transfers all its assets and liabilities to the company holding all the securities or shares representing its capital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(d) one or more companies, on being dissolved without going into liquidation, transfer all their assets and liabilities to another existing company, the acquiring company, without the issue of any new shares by the acquiring company, provided that one person holds directly or indirectly all the shares in the merging companies or the members of the merging companies hold their securities and shares in the same proportion in all merging companies.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FE20EA" w:rsidRDefault="002E7EA3" w:rsidP="002E7EA3">
            <w:pPr>
              <w:pStyle w:val="NoSpacing"/>
              <w:jc w:val="both"/>
              <w:rPr>
                <w:rFonts w:ascii="Times New Roman" w:hAnsi="Times New Roman" w:cs="Times New Roman"/>
                <w:b/>
                <w:color w:val="000000" w:themeColor="text1"/>
                <w:sz w:val="20"/>
                <w:szCs w:val="20"/>
                <w:lang w:val="ro-RO"/>
              </w:rPr>
            </w:pPr>
            <w:r w:rsidRPr="00FE20EA">
              <w:rPr>
                <w:rFonts w:ascii="Times New Roman" w:hAnsi="Times New Roman" w:cs="Times New Roman"/>
                <w:b/>
                <w:color w:val="000000" w:themeColor="text1"/>
                <w:sz w:val="20"/>
                <w:szCs w:val="20"/>
                <w:lang w:val="ro-RO"/>
              </w:rPr>
              <w:lastRenderedPageBreak/>
              <w:t xml:space="preserve">Legea 135/2007 </w:t>
            </w:r>
          </w:p>
          <w:p w:rsidR="002E7EA3" w:rsidRPr="00FE20EA"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FE20EA">
              <w:rPr>
                <w:rStyle w:val="Strong"/>
                <w:color w:val="000000" w:themeColor="text1"/>
                <w:sz w:val="20"/>
                <w:szCs w:val="20"/>
                <w:lang w:val="en-US"/>
              </w:rPr>
              <w:t>Articolul 2</w:t>
            </w:r>
            <w:r w:rsidRPr="00FE20EA">
              <w:rPr>
                <w:color w:val="000000" w:themeColor="text1"/>
                <w:sz w:val="20"/>
                <w:szCs w:val="20"/>
                <w:lang w:val="en-US"/>
              </w:rPr>
              <w:t>. Noţiunea de societate cu răspundere limitată</w:t>
            </w:r>
          </w:p>
          <w:p w:rsidR="002E7EA3"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FE20EA">
              <w:rPr>
                <w:color w:val="000000" w:themeColor="text1"/>
                <w:sz w:val="20"/>
                <w:szCs w:val="20"/>
                <w:lang w:val="en-US"/>
              </w:rPr>
              <w:t>(1) Societatea cu răspundere limitată (denumită în cele ce urmează societate) este societatea comercială cu personalitate juridică al cărei capital social este divizat în părţi sociale şi ale cărei obligaţii sînt garantate cu patrimoniul societăţii.</w:t>
            </w:r>
          </w:p>
          <w:p w:rsidR="002E7EA3" w:rsidRPr="00FE20EA" w:rsidRDefault="002E7EA3" w:rsidP="002E7EA3">
            <w:pPr>
              <w:pStyle w:val="NormalWeb"/>
              <w:shd w:val="clear" w:color="auto" w:fill="FFFFFF"/>
              <w:spacing w:before="0" w:beforeAutospacing="0" w:after="0" w:afterAutospacing="0"/>
              <w:jc w:val="both"/>
              <w:rPr>
                <w:color w:val="000000" w:themeColor="text1"/>
                <w:sz w:val="20"/>
                <w:szCs w:val="20"/>
                <w:lang w:val="en-US"/>
              </w:rPr>
            </w:pPr>
          </w:p>
          <w:p w:rsidR="002E7EA3" w:rsidRPr="00FE20EA" w:rsidRDefault="002E7EA3" w:rsidP="002E7EA3">
            <w:pPr>
              <w:pStyle w:val="NoSpacing"/>
              <w:jc w:val="both"/>
              <w:rPr>
                <w:rFonts w:ascii="Times New Roman" w:hAnsi="Times New Roman" w:cs="Times New Roman"/>
                <w:b/>
                <w:color w:val="000000" w:themeColor="text1"/>
                <w:sz w:val="20"/>
                <w:szCs w:val="20"/>
                <w:lang w:val="en-US"/>
              </w:rPr>
            </w:pPr>
            <w:r w:rsidRPr="00FE20EA">
              <w:rPr>
                <w:rFonts w:ascii="Times New Roman" w:hAnsi="Times New Roman" w:cs="Times New Roman"/>
                <w:b/>
                <w:color w:val="000000" w:themeColor="text1"/>
                <w:sz w:val="20"/>
                <w:szCs w:val="20"/>
                <w:lang w:val="en-US"/>
              </w:rPr>
              <w:t xml:space="preserve">Legea 1134/1997 </w:t>
            </w:r>
          </w:p>
          <w:p w:rsidR="002E7EA3" w:rsidRPr="00FE20EA" w:rsidRDefault="002E7EA3" w:rsidP="002E7EA3">
            <w:pPr>
              <w:pStyle w:val="NormalWeb"/>
              <w:shd w:val="clear" w:color="auto" w:fill="FFFFFF"/>
              <w:spacing w:before="0" w:beforeAutospacing="0" w:after="0" w:afterAutospacing="0"/>
              <w:jc w:val="both"/>
              <w:rPr>
                <w:color w:val="333333"/>
                <w:sz w:val="20"/>
                <w:szCs w:val="20"/>
                <w:lang w:val="en-US"/>
              </w:rPr>
            </w:pPr>
            <w:r w:rsidRPr="00FE20EA">
              <w:rPr>
                <w:rStyle w:val="Strong"/>
                <w:color w:val="333333"/>
                <w:sz w:val="20"/>
                <w:szCs w:val="20"/>
                <w:lang w:val="en-US"/>
              </w:rPr>
              <w:t>Articolul 2.</w:t>
            </w:r>
            <w:r w:rsidRPr="00FE20EA">
              <w:rPr>
                <w:color w:val="333333"/>
                <w:sz w:val="20"/>
                <w:szCs w:val="20"/>
                <w:lang w:val="en-US"/>
              </w:rPr>
              <w:t> Noţiuni generale</w:t>
            </w:r>
          </w:p>
          <w:p w:rsidR="002E7EA3" w:rsidRPr="00FE20EA" w:rsidRDefault="002E7EA3" w:rsidP="002E7EA3">
            <w:pPr>
              <w:pStyle w:val="NormalWeb"/>
              <w:shd w:val="clear" w:color="auto" w:fill="FFFFFF"/>
              <w:spacing w:before="0" w:beforeAutospacing="0" w:after="0" w:afterAutospacing="0"/>
              <w:jc w:val="both"/>
              <w:rPr>
                <w:color w:val="333333"/>
                <w:sz w:val="20"/>
                <w:szCs w:val="20"/>
                <w:lang w:val="en-US"/>
              </w:rPr>
            </w:pPr>
            <w:r w:rsidRPr="00FE20EA">
              <w:rPr>
                <w:color w:val="333333"/>
                <w:sz w:val="20"/>
                <w:szCs w:val="20"/>
                <w:lang w:val="en-US"/>
              </w:rPr>
              <w:t>Societate pe acţiuni (denumită în cele ce urmează </w:t>
            </w:r>
            <w:r w:rsidRPr="00FE20EA">
              <w:rPr>
                <w:rStyle w:val="Emphasis"/>
                <w:color w:val="333333"/>
                <w:sz w:val="20"/>
                <w:szCs w:val="20"/>
                <w:lang w:val="en-US"/>
              </w:rPr>
              <w:t>societate</w:t>
            </w:r>
            <w:r w:rsidRPr="00FE20EA">
              <w:rPr>
                <w:color w:val="333333"/>
                <w:sz w:val="20"/>
                <w:szCs w:val="20"/>
                <w:lang w:val="en-US"/>
              </w:rPr>
              <w:t xml:space="preserve">) este </w:t>
            </w:r>
            <w:r w:rsidRPr="00FE20EA">
              <w:rPr>
                <w:color w:val="333333"/>
                <w:sz w:val="20"/>
                <w:szCs w:val="20"/>
                <w:lang w:val="en-US"/>
              </w:rPr>
              <w:lastRenderedPageBreak/>
              <w:t>societatea comercială al cărei capital social este în întregime divizat în acţiuni şi ale cărei obligaţii sînt garantate cu patrimoniul societăţii.</w:t>
            </w:r>
          </w:p>
          <w:p w:rsidR="002E7EA3" w:rsidRPr="00FE20EA" w:rsidRDefault="002E7EA3" w:rsidP="002E7EA3">
            <w:pPr>
              <w:pStyle w:val="NoSpacing"/>
              <w:jc w:val="both"/>
              <w:rPr>
                <w:rFonts w:ascii="Times New Roman" w:hAnsi="Times New Roman" w:cs="Times New Roman"/>
                <w:color w:val="EE0000"/>
                <w:sz w:val="20"/>
                <w:szCs w:val="20"/>
                <w:lang w:val="en-US"/>
              </w:rPr>
            </w:pPr>
          </w:p>
          <w:p w:rsidR="002E7EA3" w:rsidRPr="00FE20EA" w:rsidRDefault="002E7EA3" w:rsidP="002E7EA3">
            <w:pPr>
              <w:pStyle w:val="NoSpacing"/>
              <w:jc w:val="both"/>
              <w:rPr>
                <w:rFonts w:ascii="Times New Roman" w:hAnsi="Times New Roman" w:cs="Times New Roman"/>
                <w:sz w:val="20"/>
                <w:szCs w:val="20"/>
                <w:lang w:val="en-US"/>
              </w:rPr>
            </w:pPr>
            <w:r w:rsidRPr="00FE20EA">
              <w:rPr>
                <w:rFonts w:ascii="Times New Roman" w:hAnsi="Times New Roman" w:cs="Times New Roman"/>
                <w:color w:val="EE0000"/>
                <w:sz w:val="20"/>
                <w:szCs w:val="20"/>
                <w:lang w:val="ro-RO"/>
              </w:rPr>
              <w:t>Lege privind reorganizarea</w:t>
            </w:r>
            <w:r w:rsidRPr="00C84CFB">
              <w:rPr>
                <w:rFonts w:ascii="Times New Roman" w:hAnsi="Times New Roman" w:cs="Times New Roman"/>
                <w:color w:val="EE0000"/>
                <w:sz w:val="20"/>
                <w:szCs w:val="20"/>
                <w:lang w:val="ro-RO"/>
              </w:rPr>
              <w:t xml:space="preserve"> transfrontalieră a societăților comerciale </w:t>
            </w:r>
            <w:r w:rsidRPr="00C84CFB">
              <w:rPr>
                <w:rFonts w:ascii="Times New Roman" w:hAnsi="Times New Roman" w:cs="Times New Roman"/>
                <w:color w:val="EE0000"/>
                <w:sz w:val="20"/>
                <w:szCs w:val="20"/>
                <w:highlight w:val="yellow"/>
                <w:lang w:val="ro-RO"/>
              </w:rPr>
              <w:t xml:space="preserve">(ID </w:t>
            </w:r>
            <w:hyperlink r:id="rId31" w:history="1">
              <w:r w:rsidRPr="00C84CFB">
                <w:rPr>
                  <w:rStyle w:val="Hyperlink"/>
                  <w:rFonts w:ascii="Times New Roman" w:hAnsi="Times New Roman" w:cs="Times New Roman"/>
                  <w:color w:val="EE0000"/>
                  <w:sz w:val="20"/>
                  <w:szCs w:val="20"/>
                  <w:highlight w:val="yellow"/>
                  <w:lang w:val="ro-RO"/>
                </w:rPr>
                <w:t>15878</w:t>
              </w:r>
            </w:hyperlink>
            <w:r w:rsidRPr="00C84CFB">
              <w:rPr>
                <w:rFonts w:ascii="Times New Roman" w:hAnsi="Times New Roman" w:cs="Times New Roman"/>
                <w:color w:val="EE0000"/>
                <w:sz w:val="20"/>
                <w:szCs w:val="20"/>
                <w:highlight w:val="yellow"/>
                <w:lang w:val="ro-RO"/>
              </w:rPr>
              <w:t>)</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b/>
                <w:bCs/>
                <w:color w:val="FF0000"/>
                <w:sz w:val="20"/>
                <w:szCs w:val="20"/>
                <w:lang w:val="en-US"/>
              </w:rPr>
              <w:t>Articolul 28.</w:t>
            </w:r>
            <w:r w:rsidRPr="00A61424">
              <w:rPr>
                <w:rFonts w:ascii="Times New Roman" w:eastAsia="Times New Roman" w:hAnsi="Times New Roman" w:cs="Times New Roman"/>
                <w:color w:val="FF0000"/>
                <w:sz w:val="20"/>
                <w:szCs w:val="20"/>
                <w:lang w:val="en-US"/>
              </w:rPr>
              <w:t xml:space="preserve"> Tipurile de fuziuni</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(1) În sensul prezentei legi, constituie fuziune o operațiune prin care: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una sau mai multe societăți, ca urmare a dizolvării fără lichidare, își transferă toate activele și pasivele către o altă societate existentă (societatea absorbantă), în schimbul emiterii către asociați a unor participațiuni în capitalul societății absorbante și, după caz, prin efectuarea unei plăți în numerar care nu depășește 10% din valoarea nominală sau, în absența acesteia, din valoarea contabilă nominală a participațiunilor respective; sau</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două sau mai multe societăți, ca urmare a dizolvării fără lichidare, își transferă toate activele și pasivele unei societăți pe care o constituie (noua </w:t>
            </w:r>
            <w:r>
              <w:rPr>
                <w:rFonts w:ascii="Times New Roman" w:eastAsia="Times New Roman" w:hAnsi="Times New Roman" w:cs="Times New Roman"/>
                <w:color w:val="FF0000"/>
                <w:sz w:val="20"/>
                <w:szCs w:val="20"/>
                <w:lang w:val="en-US"/>
              </w:rPr>
              <w:lastRenderedPageBreak/>
              <w:t>societate), în schimbul emiterii către asociații acestora a unor participațiuni în capitalul noii societăți și, după caz, prin efectuarea unei plăți în numerar care nu depășește 10% din valoarea nominală sau, în absența acesteia, din valoarea contabilă nominală a participațiunilor respective; sau</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o societate, ca urmare a dizolvării fără lichidare, își transferă toate activele și pasivele către societatea care deține toate titlurile de valoare sau participațiunile reprezentând capitalul său; sau</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una sau mai multe societăți își transferă, ca urmare a dizolvării fără lichidare, toate activele și pasivele unei alte societăți existente (societatea absorbantă), fără emiterea de noi participațiuni de către societatea absorbantă, cu condiția ca o persoană să dețină direct sau indirect totalitatea participațiunilor societăților care fuzionează sau cu condiția ca asociații societăților care fuzionează să dețină participațiunile în aceeași proporție în toate societățile care fuzionează.</w:t>
            </w:r>
          </w:p>
          <w:p w:rsidR="002E7EA3"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(2) Prin derogare de la alin. (1), prezentul capitol se aplică, de asemenea, fuziunilor transfrontaliere, în cazul în care dreptul cel puțin unuia dintre statele membre implicate permite ca plata în numerar menționată la alin. (1) lit. a) și b) să depășească 10% din valoarea nominală sau, în absența acesteia, din valoarea contabilă nominală a titlurilor de participare sau a participațiunilor reprezentând capitalul societății rezultate în urma fuziunii transfrontaliere.</w:t>
            </w:r>
          </w:p>
          <w:p w:rsidR="002E7EA3" w:rsidRPr="00C84CFB" w:rsidRDefault="002E7EA3" w:rsidP="002E7EA3">
            <w:pPr>
              <w:pStyle w:val="NoSpacing"/>
              <w:jc w:val="both"/>
              <w:rPr>
                <w:rFonts w:ascii="Times New Roman" w:hAnsi="Times New Roman" w:cs="Times New Roman"/>
                <w:b/>
                <w:bCs/>
                <w:color w:val="000000" w:themeColor="text1"/>
                <w:sz w:val="20"/>
                <w:szCs w:val="20"/>
                <w:lang w:val="en-US"/>
              </w:rPr>
            </w:pPr>
          </w:p>
        </w:tc>
        <w:tc>
          <w:tcPr>
            <w:tcW w:w="2552" w:type="dxa"/>
          </w:tcPr>
          <w:p w:rsidR="002E7EA3" w:rsidRPr="009038A3" w:rsidRDefault="002E7EA3" w:rsidP="002E7EA3">
            <w:pPr>
              <w:pStyle w:val="NoSpacing"/>
              <w:jc w:val="both"/>
              <w:rPr>
                <w:rFonts w:ascii="Times New Roman" w:hAnsi="Times New Roman" w:cs="Times New Roman"/>
                <w:b/>
                <w:sz w:val="20"/>
                <w:szCs w:val="20"/>
                <w:lang w:val="en-US"/>
              </w:rPr>
            </w:pPr>
            <w:r w:rsidRPr="009038A3">
              <w:rPr>
                <w:rFonts w:ascii="Times New Roman" w:hAnsi="Times New Roman" w:cs="Times New Roman"/>
                <w:b/>
                <w:sz w:val="20"/>
                <w:szCs w:val="20"/>
                <w:lang w:val="en-US"/>
              </w:rPr>
              <w:lastRenderedPageBreak/>
              <w:t>Law No. 135/2007</w:t>
            </w:r>
          </w:p>
          <w:p w:rsidR="002E7EA3" w:rsidRDefault="002E7EA3" w:rsidP="002E7EA3">
            <w:pPr>
              <w:pStyle w:val="NoSpacing"/>
              <w:jc w:val="both"/>
              <w:rPr>
                <w:rFonts w:ascii="Times New Roman" w:hAnsi="Times New Roman" w:cs="Times New Roman"/>
                <w:sz w:val="20"/>
                <w:szCs w:val="20"/>
                <w:lang w:val="en-US"/>
              </w:rPr>
            </w:pPr>
            <w:r w:rsidRPr="009038A3">
              <w:rPr>
                <w:rFonts w:ascii="Times New Roman" w:hAnsi="Times New Roman" w:cs="Times New Roman"/>
                <w:b/>
                <w:sz w:val="20"/>
                <w:szCs w:val="20"/>
                <w:lang w:val="en-US"/>
              </w:rPr>
              <w:t>Article 2.</w:t>
            </w:r>
            <w:r w:rsidRPr="009038A3">
              <w:rPr>
                <w:rFonts w:ascii="Times New Roman" w:hAnsi="Times New Roman" w:cs="Times New Roman"/>
                <w:sz w:val="20"/>
                <w:szCs w:val="20"/>
                <w:lang w:val="en-US"/>
              </w:rPr>
              <w:t xml:space="preserve"> Definition of the Limited Liability Company</w:t>
            </w:r>
            <w:r w:rsidRPr="009038A3">
              <w:rPr>
                <w:rFonts w:ascii="Times New Roman" w:hAnsi="Times New Roman" w:cs="Times New Roman"/>
                <w:sz w:val="20"/>
                <w:szCs w:val="20"/>
                <w:lang w:val="en-US"/>
              </w:rPr>
              <w:br/>
              <w:t>(1) A limited liability company (hereinafter referred to as the “company”) is a commercial company with legal personality whose share capital is divided into participatory interests and whose obligations are secured by the company’s assets.</w:t>
            </w:r>
          </w:p>
          <w:p w:rsidR="002E7EA3" w:rsidRPr="009038A3" w:rsidRDefault="002E7EA3" w:rsidP="002E7EA3">
            <w:pPr>
              <w:pStyle w:val="NoSpacing"/>
              <w:jc w:val="both"/>
              <w:rPr>
                <w:rFonts w:ascii="Times New Roman" w:hAnsi="Times New Roman" w:cs="Times New Roman"/>
                <w:sz w:val="20"/>
                <w:szCs w:val="20"/>
                <w:lang w:val="en-US"/>
              </w:rPr>
            </w:pPr>
          </w:p>
          <w:p w:rsidR="002E7EA3" w:rsidRPr="009038A3" w:rsidRDefault="002E7EA3" w:rsidP="002E7EA3">
            <w:pPr>
              <w:pStyle w:val="NoSpacing"/>
              <w:jc w:val="both"/>
              <w:rPr>
                <w:rFonts w:ascii="Times New Roman" w:hAnsi="Times New Roman" w:cs="Times New Roman"/>
                <w:b/>
                <w:sz w:val="20"/>
                <w:szCs w:val="20"/>
                <w:lang w:val="en-US"/>
              </w:rPr>
            </w:pPr>
            <w:r w:rsidRPr="009038A3">
              <w:rPr>
                <w:rFonts w:ascii="Times New Roman" w:hAnsi="Times New Roman" w:cs="Times New Roman"/>
                <w:b/>
                <w:sz w:val="20"/>
                <w:szCs w:val="20"/>
                <w:lang w:val="en-US"/>
              </w:rPr>
              <w:t>Law No. 1134/1997</w:t>
            </w:r>
          </w:p>
          <w:p w:rsidR="002E7EA3" w:rsidRDefault="002E7EA3" w:rsidP="002E7EA3">
            <w:pPr>
              <w:pStyle w:val="NoSpacing"/>
              <w:jc w:val="both"/>
              <w:rPr>
                <w:rFonts w:ascii="Times New Roman" w:hAnsi="Times New Roman" w:cs="Times New Roman"/>
                <w:sz w:val="20"/>
                <w:szCs w:val="20"/>
                <w:lang w:val="en-US"/>
              </w:rPr>
            </w:pPr>
            <w:r w:rsidRPr="009038A3">
              <w:rPr>
                <w:rFonts w:ascii="Times New Roman" w:hAnsi="Times New Roman" w:cs="Times New Roman"/>
                <w:b/>
                <w:sz w:val="20"/>
                <w:szCs w:val="20"/>
                <w:lang w:val="en-US"/>
              </w:rPr>
              <w:t>Article 2.</w:t>
            </w:r>
            <w:r w:rsidRPr="009038A3">
              <w:rPr>
                <w:rFonts w:ascii="Times New Roman" w:hAnsi="Times New Roman" w:cs="Times New Roman"/>
                <w:sz w:val="20"/>
                <w:szCs w:val="20"/>
                <w:lang w:val="en-US"/>
              </w:rPr>
              <w:t xml:space="preserve"> General Definitions</w:t>
            </w:r>
            <w:r w:rsidRPr="009038A3">
              <w:rPr>
                <w:rFonts w:ascii="Times New Roman" w:hAnsi="Times New Roman" w:cs="Times New Roman"/>
                <w:sz w:val="20"/>
                <w:szCs w:val="20"/>
                <w:lang w:val="en-US"/>
              </w:rPr>
              <w:br/>
              <w:t xml:space="preserve">A joint stock company (hereinafter referred to as the </w:t>
            </w:r>
            <w:r w:rsidRPr="009038A3">
              <w:rPr>
                <w:rFonts w:ascii="Times New Roman" w:hAnsi="Times New Roman" w:cs="Times New Roman"/>
                <w:sz w:val="20"/>
                <w:szCs w:val="20"/>
                <w:lang w:val="en-US"/>
              </w:rPr>
              <w:lastRenderedPageBreak/>
              <w:t>“company”) is a commercial company whose share capital is entirely divided into shares and whose obligations are secured by the company’s assets.</w:t>
            </w:r>
          </w:p>
          <w:p w:rsidR="002E7EA3" w:rsidRDefault="002E7EA3" w:rsidP="002E7EA3">
            <w:pPr>
              <w:pStyle w:val="NoSpacing"/>
              <w:jc w:val="both"/>
              <w:rPr>
                <w:rFonts w:ascii="Times New Roman" w:hAnsi="Times New Roman" w:cs="Times New Roman"/>
                <w:sz w:val="20"/>
                <w:szCs w:val="20"/>
                <w:lang w:val="en-US"/>
              </w:rPr>
            </w:pPr>
          </w:p>
          <w:p w:rsidR="002E7EA3" w:rsidRPr="009038A3" w:rsidRDefault="002E7EA3" w:rsidP="002E7EA3">
            <w:pPr>
              <w:pStyle w:val="NoSpacing"/>
              <w:jc w:val="both"/>
              <w:rPr>
                <w:rFonts w:ascii="Times New Roman" w:hAnsi="Times New Roman" w:cs="Times New Roman"/>
                <w:color w:val="FF0000"/>
                <w:sz w:val="20"/>
                <w:szCs w:val="20"/>
                <w:lang w:val="en-US"/>
              </w:rPr>
            </w:pPr>
            <w:r w:rsidRPr="002A1FCE">
              <w:rPr>
                <w:rFonts w:ascii="Times New Roman" w:hAnsi="Times New Roman" w:cs="Times New Roman"/>
                <w:color w:val="FF0000"/>
                <w:sz w:val="20"/>
                <w:szCs w:val="20"/>
                <w:lang w:val="en-US"/>
              </w:rPr>
              <w:t xml:space="preserve">Law on the Cross-Border Reorganization of Commercial Companies </w:t>
            </w:r>
            <w:r w:rsidRPr="002A1FCE">
              <w:rPr>
                <w:rFonts w:ascii="Times New Roman" w:hAnsi="Times New Roman" w:cs="Times New Roman"/>
                <w:color w:val="FF0000"/>
                <w:sz w:val="20"/>
                <w:szCs w:val="20"/>
                <w:highlight w:val="yellow"/>
                <w:lang w:val="en-US"/>
              </w:rPr>
              <w:t>(ID 15878)</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28. </w:t>
            </w:r>
            <w:r w:rsidRPr="009038A3">
              <w:rPr>
                <w:rFonts w:ascii="Times New Roman" w:hAnsi="Times New Roman" w:cs="Times New Roman"/>
                <w:color w:val="FF0000"/>
                <w:sz w:val="20"/>
                <w:szCs w:val="20"/>
                <w:lang w:val="en-US"/>
              </w:rPr>
              <w:t>Types of Mergers</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(1) For the purposes of this Law, "merger" shall mean an operation whereby:</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one or more companies, on being dissolved without going into liquidation, transfer all their assets and liabilities to another existing company (the acquiring company), in exchange for the issue to their members of securities or shares representing the capital of the acquiring company and, if applicable, a cash payment not exceeding 10% of the nominal value or, in the absence thereof, of the accounting par value of those securities or shares; or</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two or more companies, on being dissolved without going into liquidation, transfer all their assets and liabilities to a company which they form (the new </w:t>
            </w:r>
            <w:r>
              <w:rPr>
                <w:rFonts w:ascii="Times New Roman" w:hAnsi="Times New Roman" w:cs="Times New Roman"/>
                <w:color w:val="FF0000"/>
                <w:sz w:val="20"/>
                <w:szCs w:val="20"/>
                <w:lang w:val="en-US"/>
              </w:rPr>
              <w:lastRenderedPageBreak/>
              <w:t>company), in exchange for the issue to their members of securities or shares representing the capital of the new company and, if applicable, a cash payment not exceeding 10% of the nominal value or, in the absence thereof, of the accounting par value of those securities or shares; or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c) a company, on being dissolved without going into liquidation, transfers all its assets and liabilities to the company holding all the securities or shares representing its capital; or</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one or more companies, on being dissolved without going into liquidation, transfer all their assets and liabilities to another existing company (the acquiring company), without issuing new shares by the acquiring company, provided that one person holds directly or indirectly all the shares in the merging companies or the members of the merging companies hold their shares in the same proportion in all of the merging companies.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By way of derogation from paragraph (1), this Chapter shall also apply to cross-border mergers where </w:t>
            </w:r>
            <w:r>
              <w:rPr>
                <w:rFonts w:ascii="Times New Roman" w:hAnsi="Times New Roman" w:cs="Times New Roman"/>
                <w:color w:val="FF0000"/>
                <w:sz w:val="20"/>
                <w:szCs w:val="20"/>
                <w:lang w:val="en-US"/>
              </w:rPr>
              <w:lastRenderedPageBreak/>
              <w:t>the law of at least one of the Member States involved allows the cash payment referred to in paragraph (1)(a) and (b) to exceed 10% of the nominal value or, in the absence thereof, of the accounting par value of the units of participation or shares representing the capital of the company resulting from the cross-border merger.</w:t>
            </w:r>
          </w:p>
          <w:p w:rsidR="002E7EA3" w:rsidRPr="009038A3" w:rsidRDefault="002E7EA3" w:rsidP="002E7EA3">
            <w:pPr>
              <w:pStyle w:val="NoSpacing"/>
              <w:jc w:val="both"/>
              <w:rPr>
                <w:rFonts w:ascii="Times New Roman" w:hAnsi="Times New Roman" w:cs="Times New Roman"/>
                <w:b/>
                <w:bCs/>
                <w:color w:val="000000" w:themeColor="text1"/>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120</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Alte dispoziții privind domeniul de aplicare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Prin derogare de la articolul 119 alineatul (2), prezentul capitol se aplică, de asemenea, fuziunilor transfrontaliere în cazul în care legislația a cel puțin unuia dintre statele membre vizate permite ca plata în numerar menționată la articolul 119 alineatul (2) literele (a) și (b) să depășească 10 % din valoarea nominală sau, în absența unei valori nominale, din echivalentul contabil al titlurilor sau acțiunilor reprezentând capitalul </w:t>
            </w:r>
            <w:r w:rsidRPr="001F5A3D">
              <w:rPr>
                <w:rFonts w:ascii="Times New Roman" w:hAnsi="Times New Roman" w:cs="Times New Roman"/>
                <w:sz w:val="20"/>
                <w:szCs w:val="20"/>
                <w:lang w:val="en-US" w:eastAsia="ru-RU"/>
              </w:rPr>
              <w:lastRenderedPageBreak/>
              <w:t xml:space="preserve">societății rezultate </w:t>
            </w:r>
            <w:r w:rsidRPr="001F5A3D">
              <w:rPr>
                <w:rFonts w:ascii="Times New Roman" w:hAnsi="Times New Roman" w:cs="Times New Roman"/>
                <w:sz w:val="20"/>
                <w:szCs w:val="20"/>
                <w:bdr w:val="none" w:sz="0" w:space="0" w:color="auto" w:frame="1"/>
                <w:lang w:val="en-US" w:eastAsia="ru-RU"/>
              </w:rPr>
              <w:t>în urma fuziunii transfrontaliere.</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2. Statele membre pot decide să nu aplice prezentul capitol fuziunilor transfrontaliere la care participă o societate cooperativă, chiar și în cazurile în care aceasta din urm</w:t>
            </w:r>
            <w:r w:rsidRPr="001F5A3D">
              <w:rPr>
                <w:rFonts w:ascii="Times New Roman" w:hAnsi="Times New Roman" w:cs="Times New Roman"/>
                <w:sz w:val="20"/>
                <w:szCs w:val="20"/>
                <w:lang w:val="en-US" w:eastAsia="ru-RU"/>
              </w:rPr>
              <w:t xml:space="preserve">ă s-ar încadra în definiția unei societăți pe acțiuni sau cu răspundere limitată, astfel cum este prevăzută la articolul 119 alineatul (1).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Prezentul capitol nu se aplică fuziunilor transfrontaliere la care participă o societate al cărei obiect de activitate este investiția colectivă de capital furnizat de public, care funcționează pe principiul repartizării riscurilor și ale cărei titluri de participare sunt, la cererea deținătorilor, răscumpărate sau rambursate, direct sau indirect, din activele societății respective. Acțiunile întreprinse de o astfel de societate pentru a asigura că valoarea la bursă a titlurilor sale de participare nu variază semnificativ față de valoarea activului său net sunt considerate echivalente cu o astfel de răscumpărare sau rambursare.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4. Statele membre se asigură că prezentul capitol nu se aplică societăților aflate în oricare dintre următoarele situații: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societatea este în lichidare și a început distribuirea activelor către membrii săi;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societatea face obiectul unor instrumente, competențe și mecanisme de rezoluție prevăzute în titlul IV din Directiva 2014/59/UE sau în titlul V din Regulamentul (UE) 2021/23.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Statele membre pot decide să nu aplice prezentul capitol societăților care fac obiectul: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unei proceduri de insolvență sau unor cadre de restructurare preventivă;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unor proceduri de lichidare, altele decât cele menționate la alineatul 4 litera (a);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unor măsuri de prevenire a crizelor, astfel cum sunt definite la articolul 2 alineatul (1) punctul 101 din Directiva 2014/59/UE sau la articolul 2 punctul 48 din Regulamentul (UE) 2021/23.</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120</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Further provisions concerning scope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Notwithstanding Article 119(2), this Chapter shall also apply to cross-border mergers where the law of at least one of the Member States concerned allows the cash payment referred to in Article 119(2)(a) and (b) to exceed 10 % of the nominal value, or, in the absence of a nominal value, of the accounting par value of the securities or shares representing the capital of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2. Member States may decide not to apply this Chapter to cross-border mergers involving a cooperative society even in the cases where the latter would fall within the definition of a limited liability company as laid down in Article 119(1).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This Chapter shall not apply to cross-border mergers involving a company the object of which is the collective investment of capital provided by the public, which operates on the principle of risk-spreading and the units of which are, at the holders' request, repurchased or redeemed, directly or indirectly, out of the assets of that company. Action taken by such a company to ensure that the stock exchange value of its units does not vary significantly from its net asset value shall be regarded as equivalent to such repurchase or redemption.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this Chapter does not apply to companies in either of the following circumstances: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(a) the company is in liquidation and has begun to distribute assets to its members;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company is subject to resolution tools, powers and mechanisms provided for in Title IV of Directive 2014/59/EU or in Title V of Regulation (EU) 2021/23.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may decide not to apply this Chapter to companies which are: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subject of insolvency proceedings or subject to preventive restructuring frameworks;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subject of liquidation proceedings other than those referred to in point (a) of paragraph 4,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the subject of crisis prevention measures as defined in point (101) of Article 2(1) of Directive 2014/59/EU or in point (48) of Article 2 of Regulation (EU) 2021/23.</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F850F8" w:rsidRDefault="002E7EA3" w:rsidP="002E7EA3">
            <w:pPr>
              <w:pStyle w:val="NoSpacing"/>
              <w:jc w:val="both"/>
              <w:rPr>
                <w:rFonts w:ascii="Times New Roman" w:hAnsi="Times New Roman" w:cs="Times New Roman"/>
                <w:color w:val="EE0000"/>
                <w:sz w:val="20"/>
                <w:szCs w:val="20"/>
                <w:highlight w:val="yellow"/>
                <w:lang w:val="ro-RO"/>
              </w:rPr>
            </w:pPr>
            <w:r w:rsidRPr="00F850F8">
              <w:rPr>
                <w:rFonts w:ascii="Times New Roman" w:hAnsi="Times New Roman" w:cs="Times New Roman"/>
                <w:color w:val="EE0000"/>
                <w:sz w:val="20"/>
                <w:szCs w:val="20"/>
                <w:lang w:val="ro-RO"/>
              </w:rPr>
              <w:lastRenderedPageBreak/>
              <w:t>Lege</w:t>
            </w:r>
            <w:r>
              <w:rPr>
                <w:rFonts w:ascii="Times New Roman" w:hAnsi="Times New Roman" w:cs="Times New Roman"/>
                <w:color w:val="EE0000"/>
                <w:sz w:val="20"/>
                <w:szCs w:val="20"/>
                <w:lang w:val="ro-RO"/>
              </w:rPr>
              <w:t>a</w:t>
            </w:r>
            <w:r w:rsidRPr="00F850F8">
              <w:rPr>
                <w:rFonts w:ascii="Times New Roman" w:hAnsi="Times New Roman" w:cs="Times New Roman"/>
                <w:color w:val="EE0000"/>
                <w:sz w:val="20"/>
                <w:szCs w:val="20"/>
                <w:lang w:val="ro-RO"/>
              </w:rPr>
              <w:t xml:space="preserve"> privind reorganizarea transfrontalieră a societăților comerciale </w:t>
            </w:r>
            <w:r w:rsidRPr="00F850F8">
              <w:rPr>
                <w:rFonts w:ascii="Times New Roman" w:hAnsi="Times New Roman" w:cs="Times New Roman"/>
                <w:color w:val="EE0000"/>
                <w:sz w:val="20"/>
                <w:szCs w:val="20"/>
                <w:highlight w:val="yellow"/>
                <w:lang w:val="ro-RO"/>
              </w:rPr>
              <w:t xml:space="preserve">(ID </w:t>
            </w:r>
            <w:hyperlink r:id="rId32" w:history="1">
              <w:r w:rsidRPr="00F850F8">
                <w:rPr>
                  <w:rStyle w:val="Hyperlink"/>
                  <w:rFonts w:ascii="Times New Roman" w:hAnsi="Times New Roman" w:cs="Times New Roman"/>
                  <w:color w:val="EE0000"/>
                  <w:sz w:val="20"/>
                  <w:szCs w:val="20"/>
                  <w:highlight w:val="yellow"/>
                  <w:lang w:val="ro-RO"/>
                </w:rPr>
                <w:t>15878</w:t>
              </w:r>
            </w:hyperlink>
            <w:r w:rsidRPr="00F850F8">
              <w:rPr>
                <w:rFonts w:ascii="Times New Roman" w:hAnsi="Times New Roman" w:cs="Times New Roman"/>
                <w:color w:val="EE0000"/>
                <w:sz w:val="20"/>
                <w:szCs w:val="20"/>
                <w:highlight w:val="yellow"/>
                <w:lang w:val="ro-RO"/>
              </w:rPr>
              <w:t>)</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sidRPr="00F850F8">
              <w:rPr>
                <w:rFonts w:ascii="Times New Roman" w:eastAsia="Times New Roman" w:hAnsi="Times New Roman" w:cs="Times New Roman"/>
                <w:b/>
                <w:bCs/>
                <w:color w:val="FF0000"/>
                <w:sz w:val="20"/>
                <w:szCs w:val="20"/>
                <w:lang w:val="en-US"/>
              </w:rPr>
              <w:t>Articolul 1.</w:t>
            </w:r>
            <w:r w:rsidRPr="00F850F8">
              <w:rPr>
                <w:rFonts w:ascii="Times New Roman" w:eastAsia="Times New Roman" w:hAnsi="Times New Roman" w:cs="Times New Roman"/>
                <w:color w:val="FF0000"/>
                <w:sz w:val="20"/>
                <w:szCs w:val="20"/>
                <w:lang w:val="en-US"/>
              </w:rPr>
              <w:t xml:space="preserve"> Scopul legii</w:t>
            </w:r>
          </w:p>
          <w:p w:rsidR="002E7EA3" w:rsidRPr="00F850F8" w:rsidRDefault="002E7EA3" w:rsidP="002E7EA3">
            <w:pPr>
              <w:pStyle w:val="NoSpacing"/>
              <w:jc w:val="both"/>
              <w:rPr>
                <w:rFonts w:ascii="Times New Roman" w:eastAsia="Times New Roman" w:hAnsi="Times New Roman" w:cs="Times New Roman"/>
                <w:color w:val="FF0000"/>
                <w:sz w:val="20"/>
                <w:szCs w:val="20"/>
                <w:lang w:val="ro-RO"/>
              </w:rPr>
            </w:pPr>
            <w:r>
              <w:rPr>
                <w:rFonts w:ascii="Times New Roman" w:eastAsia="Times New Roman" w:hAnsi="Times New Roman" w:cs="Times New Roman"/>
                <w:color w:val="FF0000"/>
                <w:sz w:val="20"/>
                <w:szCs w:val="20"/>
                <w:lang w:val="ro-RO"/>
              </w:rPr>
              <w:t xml:space="preserve">Prezenta lege stabilește cadrul legal necesar pentru a permite societăților cu răspundere limitată și societăților pe acțiuni din Republica Moldova să participe la transformări, fuziuni și divizări transfrontaliere împreună cu societăți reglementate de dreptul statelor membre ale Uniunii Europene sau al statelor Spațiului Economic European participante la sistemul de interconectare a </w:t>
            </w:r>
            <w:r>
              <w:rPr>
                <w:rFonts w:ascii="Times New Roman" w:eastAsia="Times New Roman" w:hAnsi="Times New Roman" w:cs="Times New Roman"/>
                <w:color w:val="FF0000"/>
                <w:sz w:val="20"/>
                <w:szCs w:val="20"/>
                <w:lang w:val="ro-RO"/>
              </w:rPr>
              <w:lastRenderedPageBreak/>
              <w:t>registrelor, în condițiile prezentei legi.</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sidRPr="00F850F8">
              <w:rPr>
                <w:rFonts w:ascii="Times New Roman" w:eastAsia="Times New Roman" w:hAnsi="Times New Roman" w:cs="Times New Roman"/>
                <w:b/>
                <w:bCs/>
                <w:color w:val="FF0000"/>
                <w:sz w:val="20"/>
                <w:szCs w:val="20"/>
                <w:lang w:val="en-US"/>
              </w:rPr>
              <w:t>Articolul 3.</w:t>
            </w:r>
            <w:r w:rsidRPr="00F850F8">
              <w:rPr>
                <w:rFonts w:ascii="Times New Roman" w:eastAsia="Times New Roman" w:hAnsi="Times New Roman" w:cs="Times New Roman"/>
                <w:color w:val="FF0000"/>
                <w:sz w:val="20"/>
                <w:szCs w:val="20"/>
                <w:lang w:val="en-US"/>
              </w:rPr>
              <w:t xml:space="preserve"> Subiecții în drept să participe la o reorganizare transfrontalieră</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sidRPr="00F850F8">
              <w:rPr>
                <w:rFonts w:ascii="Times New Roman" w:eastAsia="Times New Roman" w:hAnsi="Times New Roman" w:cs="Times New Roman"/>
                <w:color w:val="FF0000"/>
                <w:sz w:val="20"/>
                <w:szCs w:val="20"/>
                <w:lang w:val="en-US"/>
              </w:rPr>
              <w:t>(1) Societățile autohtone sunt în drept să participe la o reorganizare transfrontalieră în condițiile prezentei legi.</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Nu poate participa la o reorganizare transfrontalieră în condițiile prezentei legi societatea autohtonă care se află în una dintre următoarele situații:</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societatea se află în curs de lichidare și a început distribuirea activelor către asociații săi;</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societatea face obiectul instrumentelor, competențelor și mecanismelor de rezoluție prevăzute de Legea nr. 232/2016 privind redresarea și rezoluția băncilor; sau de titlul V din Regulamentul (UE) 2021/23 al Parlamentului European și al Consiliului din 16 decembrie 2020 privind un cadru pentru redresarea și rezoluția contrapărților centrale și de modificare a Regulamentelor (UE) nr. 1095/2010, (UE) nr. 648/2012, (UE) nr. 600/2014, (UE) nr. 806/2014 și (UE) 2015/2365 și a </w:t>
            </w:r>
            <w:r>
              <w:rPr>
                <w:rFonts w:ascii="Times New Roman" w:eastAsia="Times New Roman" w:hAnsi="Times New Roman" w:cs="Times New Roman"/>
                <w:color w:val="FF0000"/>
                <w:sz w:val="20"/>
                <w:szCs w:val="20"/>
                <w:lang w:val="en-US"/>
              </w:rPr>
              <w:lastRenderedPageBreak/>
              <w:t>Directivelor 2002/47/CE, 2004/25/CE, 2007/36/CE, 2011/61/UE, 2014/59/UE și (UE) 2017/1132, publicat în Jurnalul Oficial al Uniunii Europene L 22 din 22 ianuarie 2021, CELEX: 32021R0023 (denumit</w:t>
            </w:r>
            <w:r>
              <w:rPr>
                <w:rFonts w:ascii="Times New Roman" w:hAnsi="Times New Roman" w:cs="Times New Roman"/>
                <w:color w:val="FF0000"/>
                <w:sz w:val="20"/>
                <w:szCs w:val="20"/>
                <w:lang w:val="en-US"/>
              </w:rPr>
              <w:t xml:space="preserve"> în continuare Regulamentul (UE) 2021/23);</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societatea face obiectul unei proceduri de insolvabilitate, se află în perioadă de observație sau face obiectul unei proceduri de restructurare preventivă în conformitate cu Legea insolvabilității nr. 149/2012;</w:t>
            </w:r>
          </w:p>
          <w:p w:rsidR="002E7EA3"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societatea face obiectul măsurilor de prevenire a crizelor prevăzute de Legea nr. 232/2016 privind redresarea și rezoluția băncilor; sau al măsurilor stabilite la art. 2 punctul 48 din Regulamentul (UE) 2021/23.</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Prezenta lege nu se aplică reorganizărilor transfrontaliere la care participă o societate al cărei obiect de activitate este plasamentul colectiv de capitaluri furnizate de către public, care funcționează pe principiul repartizării riscurilor și ale cărei unități sunt răscumpărate sau </w:t>
            </w:r>
            <w:r>
              <w:rPr>
                <w:rFonts w:ascii="Times New Roman" w:eastAsia="Times New Roman" w:hAnsi="Times New Roman" w:cs="Times New Roman"/>
                <w:color w:val="FF0000"/>
                <w:sz w:val="20"/>
                <w:szCs w:val="20"/>
                <w:lang w:val="en-US"/>
              </w:rPr>
              <w:lastRenderedPageBreak/>
              <w:t>rambursate, în mod direct sau indirect, din activele respectivei societăți, la cererea deținătorilor (organism de plasament colectiv în valori mobiliare (OPCVM)). Sunt asimilate operațiunilor de răscumpărare/rambursare realizate de OPCVM, măsurile luate și îndreptate de acesta pentru a se asigura că nu există diferențe semnificative între valoarea unitară a activului său net și valoarea de piață a titlurilor de participare emise de respectivul OPCVM.</w:t>
            </w:r>
          </w:p>
          <w:p w:rsidR="002E7EA3" w:rsidRPr="00F850F8" w:rsidRDefault="002E7EA3" w:rsidP="002E7EA3">
            <w:pPr>
              <w:pStyle w:val="NoSpacing"/>
              <w:jc w:val="both"/>
              <w:rPr>
                <w:rStyle w:val="Strong"/>
                <w:rFonts w:ascii="Times New Roman" w:eastAsia="Times New Roman" w:hAnsi="Times New Roman" w:cs="Times New Roman"/>
                <w:b w:val="0"/>
                <w:bCs w:val="0"/>
                <w:color w:val="FF0000"/>
                <w:sz w:val="20"/>
                <w:szCs w:val="20"/>
                <w:lang w:val="en-US"/>
              </w:rPr>
            </w:pPr>
            <w:r w:rsidRPr="00F850F8">
              <w:rPr>
                <w:rFonts w:ascii="Times New Roman" w:eastAsia="Times New Roman" w:hAnsi="Times New Roman" w:cs="Times New Roman"/>
                <w:color w:val="FF0000"/>
                <w:sz w:val="20"/>
                <w:szCs w:val="20"/>
                <w:lang w:val="en-US"/>
              </w:rPr>
              <w:t>(4) Dispozi</w:t>
            </w:r>
            <w:r w:rsidRPr="00F850F8">
              <w:rPr>
                <w:rFonts w:ascii="Times New Roman" w:hAnsi="Times New Roman" w:cs="Times New Roman"/>
                <w:color w:val="FF0000"/>
                <w:sz w:val="20"/>
                <w:szCs w:val="20"/>
                <w:lang w:val="en-US"/>
              </w:rPr>
              <w:t>țiile art. 204-219 din Codul civil nu se aplică în caz de reorganizare transfrontalieră.</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sidRPr="00F850F8">
              <w:rPr>
                <w:rFonts w:ascii="Times New Roman" w:eastAsia="Times New Roman" w:hAnsi="Times New Roman" w:cs="Times New Roman"/>
                <w:b/>
                <w:bCs/>
                <w:color w:val="FF0000"/>
                <w:sz w:val="20"/>
                <w:szCs w:val="20"/>
                <w:lang w:val="en-US"/>
              </w:rPr>
              <w:t>Articolul 28.</w:t>
            </w:r>
            <w:r w:rsidRPr="00F850F8">
              <w:rPr>
                <w:rFonts w:ascii="Times New Roman" w:eastAsia="Times New Roman" w:hAnsi="Times New Roman" w:cs="Times New Roman"/>
                <w:color w:val="FF0000"/>
                <w:sz w:val="20"/>
                <w:szCs w:val="20"/>
                <w:lang w:val="en-US"/>
              </w:rPr>
              <w:t xml:space="preserve"> Tipurile de fuziuni</w:t>
            </w:r>
          </w:p>
          <w:p w:rsidR="002E7EA3" w:rsidRPr="00F850F8"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Prin derogare de la</w:t>
            </w:r>
            <w:r>
              <w:rPr>
                <w:rFonts w:ascii="Times New Roman" w:hAnsi="Times New Roman" w:cs="Times New Roman"/>
                <w:color w:val="FF0000"/>
                <w:sz w:val="20"/>
                <w:szCs w:val="20"/>
                <w:lang w:val="en-US"/>
              </w:rPr>
              <w:t xml:space="preserve"> </w:t>
            </w:r>
            <w:r>
              <w:rPr>
                <w:rFonts w:ascii="Times New Roman" w:eastAsia="Times New Roman" w:hAnsi="Times New Roman" w:cs="Times New Roman"/>
                <w:color w:val="FF0000"/>
                <w:sz w:val="20"/>
                <w:szCs w:val="20"/>
                <w:lang w:val="en-US"/>
              </w:rPr>
              <w:t xml:space="preserve">alin. (1), prezentul capitol se aplică, de asemenea, fuziunilor transfrontaliere, în cazul în care dreptul cel puțin unuia dintre statele membre implicate permite ca plata în numerar menționată la alin. (1) lit. a) și b) să depășească 10% din valoarea nominală sau, în absența acesteia, din valoarea contabilă nominală a titlurilor de participare sau a participațiunilor </w:t>
            </w:r>
            <w:r>
              <w:rPr>
                <w:rFonts w:ascii="Times New Roman" w:eastAsia="Times New Roman" w:hAnsi="Times New Roman" w:cs="Times New Roman"/>
                <w:color w:val="FF0000"/>
                <w:sz w:val="20"/>
                <w:szCs w:val="20"/>
                <w:lang w:val="en-US"/>
              </w:rPr>
              <w:lastRenderedPageBreak/>
              <w:t>reprezentând capitalul societății rezultate în urma fuziunii transfrontaliere.</w:t>
            </w:r>
          </w:p>
          <w:p w:rsidR="002E7EA3" w:rsidRPr="00F850F8" w:rsidRDefault="002E7EA3" w:rsidP="002E7EA3">
            <w:pPr>
              <w:pStyle w:val="NoSpacing"/>
              <w:jc w:val="both"/>
              <w:rPr>
                <w:rFonts w:ascii="Times New Roman" w:hAnsi="Times New Roman" w:cs="Times New Roman"/>
                <w:b/>
                <w:bCs/>
                <w:color w:val="000000" w:themeColor="text1"/>
                <w:sz w:val="20"/>
                <w:szCs w:val="20"/>
                <w:lang w:val="en-US"/>
              </w:rPr>
            </w:pPr>
          </w:p>
        </w:tc>
        <w:tc>
          <w:tcPr>
            <w:tcW w:w="2552" w:type="dxa"/>
          </w:tcPr>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 xml:space="preserve">Law on the Cross-Border Reorganization of Commercial Companies </w:t>
            </w:r>
            <w:r w:rsidRPr="009038A3">
              <w:rPr>
                <w:rFonts w:ascii="Times New Roman" w:hAnsi="Times New Roman" w:cs="Times New Roman"/>
                <w:color w:val="FF0000"/>
                <w:sz w:val="20"/>
                <w:szCs w:val="20"/>
                <w:highlight w:val="yellow"/>
                <w:lang w:val="en-US"/>
              </w:rPr>
              <w:t>(ID 15878)</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1. </w:t>
            </w:r>
            <w:r w:rsidRPr="009038A3">
              <w:rPr>
                <w:rFonts w:ascii="Times New Roman" w:hAnsi="Times New Roman" w:cs="Times New Roman"/>
                <w:color w:val="FF0000"/>
                <w:sz w:val="20"/>
                <w:szCs w:val="20"/>
                <w:lang w:val="en-US"/>
              </w:rPr>
              <w:t>Purpose of the Law</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This Law establishes the legal framework necessary to allow limited liability companies and joint-stock companies from the Republic of Moldova to participate in cross-border conversions, mergers and divisions together with companies governed by the law of the Member States of the European Union or of the States of the European Economic Area participating </w:t>
            </w:r>
            <w:r>
              <w:rPr>
                <w:rFonts w:ascii="Times New Roman" w:hAnsi="Times New Roman" w:cs="Times New Roman"/>
                <w:color w:val="FF0000"/>
                <w:sz w:val="20"/>
                <w:szCs w:val="20"/>
                <w:lang w:val="en-US"/>
              </w:rPr>
              <w:lastRenderedPageBreak/>
              <w:t>in the system of interconnection of registers, under the conditions of this Law.</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3. </w:t>
            </w:r>
            <w:r w:rsidRPr="009038A3">
              <w:rPr>
                <w:rFonts w:ascii="Times New Roman" w:hAnsi="Times New Roman" w:cs="Times New Roman"/>
                <w:color w:val="FF0000"/>
                <w:sz w:val="20"/>
                <w:szCs w:val="20"/>
                <w:lang w:val="en-US"/>
              </w:rPr>
              <w:t>Companies Entitled to Participate in a Cross-Border Reorganisation</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(1) Domestic companies are entitled to participate in a cross-border reorganisation under the conditions of this Law.</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 domestic company which is in one of the following situations may not participate in a cross-border reorganisation under this Law:</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company is in the course of liquidation and has begun the distribution of assets to its members;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company is subject to the resolution tools, powers and mechanisms provided for by Law No. 232/2016 on the recovery and resolution of banks, or by Title V of Regulation (EU) 2021/23 of the European Parliament and of the Council of 16 December 2020 on a framework for the recovery and resolution of central counterparties and amending Regulations (EU) No 1095/2010, (EU) No 648/2012, (EU) No </w:t>
            </w:r>
            <w:r>
              <w:rPr>
                <w:rFonts w:ascii="Times New Roman" w:hAnsi="Times New Roman" w:cs="Times New Roman"/>
                <w:color w:val="FF0000"/>
                <w:sz w:val="20"/>
                <w:szCs w:val="20"/>
                <w:lang w:val="en-US"/>
              </w:rPr>
              <w:lastRenderedPageBreak/>
              <w:t>600/2014, (EU) No 806/2014 and (EU) 2015/2365 and Directives 2002/47/EC, 2004/25/EC, 2007/36/EC, 2011/61/EU, 2014/59/EU and (EU) 2017/1132, published in the Official Journal of the European Union L 22 of 22 January 2021, CELEX: 32021R0023 (hereinafter "Regulation (EU) 2021/23");</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company is subject to insolvency proceedings, is in the observation period or is subject to preventive restructuring proceedings in accordance with Law No. 149/2012 on insolvency;</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company is subject to crisis prevention measures provided for by Law No. 232/2016 on the recovery and resolution of banks, or to the measures laid down in Article 2, point 48, of Regulation (EU) 2021/23.</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(3) This Law shall not apply to cross-border reorganisations involving a company whose object is the collective investment of capital provided by the public, which operates on the principle of risk-spreading and the units of which are, at the request of holders, repurchased or redeemed, </w:t>
            </w:r>
            <w:r>
              <w:rPr>
                <w:rFonts w:ascii="Times New Roman" w:hAnsi="Times New Roman" w:cs="Times New Roman"/>
                <w:color w:val="FF0000"/>
                <w:sz w:val="20"/>
                <w:szCs w:val="20"/>
                <w:lang w:val="en-US"/>
              </w:rPr>
              <w:lastRenderedPageBreak/>
              <w:t>directly or indirectly, out of the assets of such company (undertaking for collective investment in transferable securities (UCITS)). Measures taken and directed by that UCITS to ensure that there is no significant difference between the net asset value per unit and the market value of the units of participation issued by that UCITS shall be treated as equivalent to repurchase or redemption operations carried out by the UCITS.</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(4) Articles 204–219 of the Civil Code shall not apply in the case of a cross-border reorganisation.</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28. </w:t>
            </w:r>
            <w:r w:rsidRPr="009038A3">
              <w:rPr>
                <w:rFonts w:ascii="Times New Roman" w:hAnsi="Times New Roman" w:cs="Times New Roman"/>
                <w:color w:val="FF0000"/>
                <w:sz w:val="20"/>
                <w:szCs w:val="20"/>
                <w:lang w:val="en-US"/>
              </w:rPr>
              <w:t>Types of Mergers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By way of derogation from paragraph (1), this Chapter shall also apply to cross-border mergers where the law of at least one of the Member States involved allows the cash payment referred to in paragraph (1)(a) and (b) to exceed 10% of the nominal value or, in the absence thereof, of the accounting par value of the units of participation or shares representing the capital of the company resulting from the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p>
          <w:p w:rsidR="002E7EA3" w:rsidRPr="009038A3"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121</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Condiții referitoare la fuziunile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Cu excepția cazului în care prezentul capitol prevede altfel: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 societate care participă la o fuziune transfrontalieră respectă dispozițiile și formalitățile legislației naționale căreia îi este supusă. Legislația unui stat membru care permite autorităților sale naționale să se opună unei fuziuni interne din motive de interes public este aplicabilă, de asemenea, unei fuziuni transfrontaliere în cazul în care cel puțin una dintre societățile care fuzionează este supusă legislației statului membru respectiv. Prezenta dispoziție nu se aplică în măsura în care este aplicabil articolul 21 din Regulamentul (CE) nr. 139/2004.</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Dispozițiile și formalitățile menționate la alineatul (1) litera (b) din prezentul articol includ, în special, pe cele referitoare la procesul decizional privind fuziunea și la protecția angajaților în </w:t>
            </w:r>
            <w:r w:rsidRPr="001F5A3D">
              <w:rPr>
                <w:rFonts w:ascii="Times New Roman" w:hAnsi="Times New Roman" w:cs="Times New Roman"/>
                <w:sz w:val="20"/>
                <w:szCs w:val="20"/>
                <w:lang w:val="en-US" w:eastAsia="ru-RU"/>
              </w:rPr>
              <w:lastRenderedPageBreak/>
              <w:t>ceea ce privește alte drepturi decât cele reglementate de articolul 133.</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121</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Conditions relating to cross-border mergers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Save as otherwise provided in this Chapter,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company taking part in a cross-border merger shall comply with the provisions and formalities of the national law to which it is subject. The laws of a Member State enabling its national authorities to oppose a given internal merger on grounds of public interest shall also be applicable to a cross-border merger where at least one of the merging companies is subject to the law of that Member State. This provision shall not apply to the extent that Article 21 of Regulation (EC) No 139/2004 is applicable.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provisions and formalities referred to in point (b) of paragraph 1 of this Article shall, in particular, include those concerning the decision-making process relating to the merger and the protection of employees as </w:t>
            </w:r>
            <w:r w:rsidRPr="001F5A3D">
              <w:rPr>
                <w:rFonts w:ascii="Times New Roman" w:hAnsi="Times New Roman" w:cs="Times New Roman"/>
                <w:sz w:val="20"/>
                <w:szCs w:val="20"/>
                <w:lang w:val="en-US"/>
              </w:rPr>
              <w:lastRenderedPageBreak/>
              <w:t>regards rights other than those governed by Article 133.</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A61424" w:rsidRDefault="002E7EA3" w:rsidP="002E7EA3">
            <w:pPr>
              <w:pStyle w:val="NoSpacing"/>
              <w:jc w:val="both"/>
              <w:rPr>
                <w:rStyle w:val="Strong"/>
                <w:rFonts w:ascii="Times New Roman" w:hAnsi="Times New Roman" w:cs="Times New Roman"/>
                <w:b w:val="0"/>
                <w:bCs w:val="0"/>
                <w:color w:val="FF0000"/>
                <w:sz w:val="20"/>
                <w:szCs w:val="20"/>
                <w:lang w:val="ro-MD"/>
              </w:rPr>
            </w:pPr>
            <w:r w:rsidRPr="00A61424">
              <w:rPr>
                <w:rFonts w:ascii="Times New Roman" w:hAnsi="Times New Roman" w:cs="Times New Roman"/>
                <w:color w:val="FF0000"/>
                <w:sz w:val="20"/>
                <w:szCs w:val="20"/>
                <w:lang w:val="ro-RO"/>
              </w:rPr>
              <w:lastRenderedPageBreak/>
              <w:t xml:space="preserve">Lege privind reorganizarea transfrontalieră a societăților comerciale </w:t>
            </w:r>
            <w:r w:rsidRPr="00A61424">
              <w:rPr>
                <w:rFonts w:ascii="Times New Roman" w:hAnsi="Times New Roman" w:cs="Times New Roman"/>
                <w:color w:val="FF0000"/>
                <w:sz w:val="20"/>
                <w:szCs w:val="20"/>
                <w:highlight w:val="yellow"/>
                <w:lang w:val="ro-RO"/>
              </w:rPr>
              <w:t xml:space="preserve">(ID </w:t>
            </w:r>
            <w:hyperlink r:id="rId33" w:history="1">
              <w:r w:rsidRPr="00A61424">
                <w:rPr>
                  <w:rStyle w:val="Hyperlink"/>
                  <w:rFonts w:ascii="Times New Roman" w:hAnsi="Times New Roman" w:cs="Times New Roman"/>
                  <w:color w:val="FF0000"/>
                  <w:sz w:val="20"/>
                  <w:szCs w:val="20"/>
                  <w:highlight w:val="yellow"/>
                  <w:lang w:val="ro-RO"/>
                </w:rPr>
                <w:t>15878</w:t>
              </w:r>
            </w:hyperlink>
            <w:r w:rsidRPr="00A61424">
              <w:rPr>
                <w:rFonts w:ascii="Times New Roman" w:hAnsi="Times New Roman" w:cs="Times New Roman"/>
                <w:color w:val="FF0000"/>
                <w:sz w:val="20"/>
                <w:szCs w:val="20"/>
                <w:highlight w:val="yellow"/>
                <w:lang w:val="ro-RO"/>
              </w:rPr>
              <w:t>)</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b/>
                <w:bCs/>
                <w:color w:val="FF0000"/>
                <w:sz w:val="20"/>
                <w:szCs w:val="20"/>
                <w:lang w:val="en-US"/>
              </w:rPr>
              <w:t>Articolul 29.</w:t>
            </w:r>
            <w:r w:rsidRPr="00A61424">
              <w:rPr>
                <w:rFonts w:ascii="Times New Roman" w:eastAsia="Times New Roman" w:hAnsi="Times New Roman" w:cs="Times New Roman"/>
                <w:color w:val="FF0000"/>
                <w:sz w:val="20"/>
                <w:szCs w:val="20"/>
                <w:lang w:val="en-US"/>
              </w:rPr>
              <w:t xml:space="preserve"> Condiții privind fuziunile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Cu excepția unor dispoziții contrare ale prezentului capitol, o societate care participă la o fuziune transfrontalieră trebuie să respecte dispozițiile și formalitățile dreptului intern care i se aplică. În cazul în care dreptul unui stat membru permite autorităților sale naționale să se opună unei anumite fuziuni interne, din motive de interes public, dreptul statului membru respectiv se aplică, de asemenea, unei fuziuni transfrontaliere, în cazul în care cel puțin una dintre societățile care fuzionează face obiectul dreptului statului membru respectiv. Această dispoziție nu se aplică, în măsura în care este aplicabil art. 21 din Regulamentul (CE) nr. 139/2004 al Consiliului din 20 ianuarie 2004 privind </w:t>
            </w:r>
            <w:r>
              <w:rPr>
                <w:rFonts w:ascii="Times New Roman" w:eastAsia="Times New Roman" w:hAnsi="Times New Roman" w:cs="Times New Roman"/>
                <w:color w:val="FF0000"/>
                <w:sz w:val="20"/>
                <w:szCs w:val="20"/>
                <w:lang w:val="en-US"/>
              </w:rPr>
              <w:lastRenderedPageBreak/>
              <w:t>controlul concentrărilor economice între întreprinderi (Regulamentul CE privind concentrările economice), cu relevanță pentru SEE, publicat în Jurnalul Oficial al Uniunii Europene L 24 din 29 ianuarie 2004, CELEX: 32004R0139.</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(2) Dispozițiile și formalitățile menționate la alin. (1) le includ în special pe cele referitoare la procesul decizional referitor la fuziune și la protecția salariaților în ceea ce privește alte drepturi decât cele reglementate de art. 45.</w:t>
            </w:r>
          </w:p>
          <w:p w:rsidR="002E7EA3" w:rsidRPr="00A61424"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 xml:space="preserve">Law on the Cross-Border Reorganization of Commercial Companies </w:t>
            </w:r>
            <w:r w:rsidRPr="009038A3">
              <w:rPr>
                <w:rFonts w:ascii="Times New Roman" w:hAnsi="Times New Roman" w:cs="Times New Roman"/>
                <w:color w:val="FF0000"/>
                <w:sz w:val="20"/>
                <w:szCs w:val="20"/>
                <w:highlight w:val="yellow"/>
                <w:lang w:val="en-US"/>
              </w:rPr>
              <w:t>(ID 15878)</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29. </w:t>
            </w:r>
            <w:r w:rsidRPr="009038A3">
              <w:rPr>
                <w:rFonts w:ascii="Times New Roman" w:hAnsi="Times New Roman" w:cs="Times New Roman"/>
                <w:color w:val="FF0000"/>
                <w:sz w:val="20"/>
                <w:szCs w:val="20"/>
                <w:lang w:val="en-US"/>
              </w:rPr>
              <w:t>Conditions for Cross-Border Mergers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Save as otherwise provided in this Chapter, a company taking part in a cross-border merger shall comply with the provisions and formalities of the national law applicable to it. Where the law of a Member State allows its national authorities to oppose a given internal merger on grounds of public interest, the law of that Member State shall also apply to a cross-border merger where at least one of the merging companies is subject to the law of that Member State. This provision shall not apply in so far as Article 21 of Council Regulation (EC) No 139/2004 of 20 January 2004 on the control of concentrations between undertakings (the EC Merger Regulation), relevant to the EEA, published in the Official Journal of the </w:t>
            </w:r>
            <w:r>
              <w:rPr>
                <w:rFonts w:ascii="Times New Roman" w:hAnsi="Times New Roman" w:cs="Times New Roman"/>
                <w:color w:val="FF0000"/>
                <w:sz w:val="20"/>
                <w:szCs w:val="20"/>
                <w:lang w:val="en-US"/>
              </w:rPr>
              <w:lastRenderedPageBreak/>
              <w:t>European Union L 24 of 29 January 2004, CELEX: 32004R0139, is applicable.</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(2) The provisions and formalities referred to in paragraph (1) shall include, in particular, those concerning the decision-making process relating to the merger and, with regard to employee protection, those concerning rights other than those governed by Article 45.</w:t>
            </w:r>
          </w:p>
          <w:p w:rsidR="002E7EA3" w:rsidRPr="009038A3"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122</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Proiectul comun de fuziune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Organul de conducere sau de administrație al fiecăreia dintre societățile care fuzionează întocmește proiectul comun de fuziune transfrontalieră. Proiectul comun de fuziune transfrontalieră cuprinde cel puțin următoarele elemente: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pentru fiecare dintre societățile care fuzionează, forma juridică și denumirea acesteia, sediul social, precum și forma juridică și denumirea propuse pentru societatea rezultată în urma </w:t>
            </w:r>
            <w:r w:rsidRPr="001F5A3D">
              <w:rPr>
                <w:rFonts w:ascii="Times New Roman" w:hAnsi="Times New Roman" w:cs="Times New Roman"/>
                <w:sz w:val="20"/>
                <w:szCs w:val="20"/>
                <w:lang w:val="en-US" w:eastAsia="ru-RU"/>
              </w:rPr>
              <w:lastRenderedPageBreak/>
              <w:t>fuziunii transfrontaliere și sediul social propus al acesteia;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de schimb aplicabil titlurilor sau acțiunilor reprezentând capitalul social și cuantumul oricărei plăți în numerar, după caz;</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modalitățile de alocare a titlurilor sau a acțiunilor reprezentând capitalul societății rezultate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probabilele repercusiuni ale fuziunii transfrontaliere asupra ocupării forței de muncă;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 data de la care deținerea acestor titluri sau acțiuni reprezentând capitalul social dă dreptul deținătorilor de a participa la beneficii, precum și orice condiții speciale care afectează acest drept;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(f) data de la care operațiunile societăților care fuzionează sunt considerate, din punct de vedere contabil, ca aparținând societății rezultate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(g) drepturile conferite de societatea rezultată în urma fuziunii transfrontaliere membrilor care beneficiază de drepturi speciale sau deținătorilor de titluri, altele </w:t>
            </w:r>
            <w:r w:rsidRPr="001F5A3D">
              <w:rPr>
                <w:rFonts w:ascii="Times New Roman" w:hAnsi="Times New Roman" w:cs="Times New Roman"/>
                <w:sz w:val="20"/>
                <w:szCs w:val="20"/>
                <w:lang w:val="en-US" w:eastAsia="ru-RU"/>
              </w:rPr>
              <w:lastRenderedPageBreak/>
              <w:t>decât acțiunile reprezentând capitalul social, ori măsurile propuse în privința acestora;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(h) orice avantaje speciale acordate membrilor organelor de administrație, de conducere, de supraveghere sau de control ale societăților care fuzionează;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(i) actul constitutiv al societății rezultate în urma fuziunii transfrontaliere, după caz, și statutul, dacă acesta este conținut într-un act separat;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(j) după caz, informații privind procedurile prin care sunt stabilite modalitățile de implicare a angajaților în definirea drepturilor lor de participare în societatea rezultată în urma fuziunii transfrontaliere, în temeiul articolului 133;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(k) informații privind evaluarea activelor și pasivelor care sunt transferate societății rezultate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(l) datele situațiilor financiare ale societăților care fuzionează, utilizate pentru a stabili condițiile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(m) detalii privind oferta de compensație în bani pentru </w:t>
            </w:r>
            <w:r w:rsidRPr="001F5A3D">
              <w:rPr>
                <w:rFonts w:ascii="Times New Roman" w:hAnsi="Times New Roman" w:cs="Times New Roman"/>
                <w:sz w:val="20"/>
                <w:szCs w:val="20"/>
                <w:lang w:val="en-US" w:eastAsia="ru-RU"/>
              </w:rPr>
              <w:lastRenderedPageBreak/>
              <w:t>membri, în conformitate cu articolul 126a;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(n) orice măsuri de protecție oferite creditorilor, cum ar fi garanțiile sau gajurile.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122</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Common draft terms of cross-border mergers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management or administrative organ of each of the merging companies shall draw up the common draft terms of a cross-border merger. The common draft terms of a cross-border merger shall include at least the following particulars: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for each of the merging companies, its legal form and name, and the location of its registered office, and the legal form and name proposed for the company </w:t>
            </w:r>
            <w:r w:rsidRPr="001F5A3D">
              <w:rPr>
                <w:rFonts w:ascii="Times New Roman" w:hAnsi="Times New Roman" w:cs="Times New Roman"/>
                <w:sz w:val="20"/>
                <w:szCs w:val="20"/>
                <w:lang w:val="en-US"/>
              </w:rPr>
              <w:lastRenderedPageBreak/>
              <w:t xml:space="preserve">resulting from the cross-border merger and the proposed location of its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ratio applicable to the exchange of securities or shares representing the company capital and the amount of any cash payment, where appropriate;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terms for the allotment of securities or shares representing the capital of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the likely repercussions of the cross-border merger on employment;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the date from which the holding of such securities or shares representing the company capital will entitle the holders to share in profits and any special conditions affecting that entitlement;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the date from which the transactions of the merging companies will be treated for accounting purposes as being those of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the rights conferred by the company resulting from the cross-border merger on </w:t>
            </w:r>
            <w:r w:rsidRPr="001F5A3D">
              <w:rPr>
                <w:rFonts w:ascii="Times New Roman" w:hAnsi="Times New Roman" w:cs="Times New Roman"/>
                <w:sz w:val="20"/>
                <w:szCs w:val="20"/>
                <w:lang w:val="en-US"/>
              </w:rPr>
              <w:lastRenderedPageBreak/>
              <w:t xml:space="preserve">members enjoying special rights or on holders of securities other than shares representing the company capital, or the measures proposed concerning them;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 any special advantages granted to members of the administrative, management, supervisory or controlling bodies of the merging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 the instrument of constitution of the company resulting from the cross-border merger, where applicable, and the statutes if they are contained in a separate instrument;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(j) where appropriate, information on the procedures by which arrangements for the involvement of employees in the definition of their rights to participation in the company resulting from the cross-border merger are determined pursuant to Article 133;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(k) information on the evaluation of the assets and liabilities which are transferred to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(l) dates of the merging companies' accounts used </w:t>
            </w:r>
            <w:r w:rsidRPr="001F5A3D">
              <w:rPr>
                <w:rFonts w:ascii="Times New Roman" w:hAnsi="Times New Roman" w:cs="Times New Roman"/>
                <w:sz w:val="20"/>
                <w:szCs w:val="20"/>
                <w:lang w:val="en-US"/>
              </w:rPr>
              <w:lastRenderedPageBreak/>
              <w:t xml:space="preserve">to establish the conditions of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 details of the offer of cash compensation for members in accordance with Article 126a;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(n) any safeguards offered to creditors, such as guarantees or pledges.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A61424" w:rsidRDefault="002E7EA3" w:rsidP="002E7EA3">
            <w:pPr>
              <w:pStyle w:val="NoSpacing"/>
              <w:jc w:val="both"/>
              <w:rPr>
                <w:rStyle w:val="Strong"/>
                <w:rFonts w:ascii="Times New Roman" w:hAnsi="Times New Roman" w:cs="Times New Roman"/>
                <w:b w:val="0"/>
                <w:bCs w:val="0"/>
                <w:color w:val="FF0000"/>
                <w:sz w:val="20"/>
                <w:szCs w:val="20"/>
                <w:lang w:val="ro-MD"/>
              </w:rPr>
            </w:pPr>
            <w:r w:rsidRPr="00A61424">
              <w:rPr>
                <w:rFonts w:ascii="Times New Roman" w:hAnsi="Times New Roman" w:cs="Times New Roman"/>
                <w:color w:val="FF0000"/>
                <w:sz w:val="20"/>
                <w:szCs w:val="20"/>
                <w:lang w:val="ro-RO"/>
              </w:rPr>
              <w:lastRenderedPageBreak/>
              <w:t xml:space="preserve">Lege privind reorganizarea transfrontalieră a societăților comerciale </w:t>
            </w:r>
            <w:r w:rsidRPr="00A61424">
              <w:rPr>
                <w:rFonts w:ascii="Times New Roman" w:hAnsi="Times New Roman" w:cs="Times New Roman"/>
                <w:color w:val="FF0000"/>
                <w:sz w:val="20"/>
                <w:szCs w:val="20"/>
                <w:highlight w:val="yellow"/>
                <w:lang w:val="ro-RO"/>
              </w:rPr>
              <w:t xml:space="preserve">(ID </w:t>
            </w:r>
            <w:hyperlink r:id="rId34" w:history="1">
              <w:r w:rsidRPr="00A61424">
                <w:rPr>
                  <w:rStyle w:val="Hyperlink"/>
                  <w:rFonts w:ascii="Times New Roman" w:hAnsi="Times New Roman" w:cs="Times New Roman"/>
                  <w:color w:val="FF0000"/>
                  <w:sz w:val="20"/>
                  <w:szCs w:val="20"/>
                  <w:highlight w:val="yellow"/>
                  <w:lang w:val="ro-RO"/>
                </w:rPr>
                <w:t>15878</w:t>
              </w:r>
            </w:hyperlink>
            <w:r w:rsidRPr="00A61424">
              <w:rPr>
                <w:rFonts w:ascii="Times New Roman" w:hAnsi="Times New Roman" w:cs="Times New Roman"/>
                <w:color w:val="FF0000"/>
                <w:sz w:val="20"/>
                <w:szCs w:val="20"/>
                <w:highlight w:val="yellow"/>
                <w:lang w:val="ro-RO"/>
              </w:rPr>
              <w:t>)</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b/>
                <w:bCs/>
                <w:color w:val="FF0000"/>
                <w:sz w:val="20"/>
                <w:szCs w:val="20"/>
                <w:lang w:val="en-US"/>
              </w:rPr>
              <w:t>Articolul 30.</w:t>
            </w:r>
            <w:r w:rsidRPr="00A61424">
              <w:rPr>
                <w:rFonts w:ascii="Times New Roman" w:eastAsia="Times New Roman" w:hAnsi="Times New Roman" w:cs="Times New Roman"/>
                <w:color w:val="FF0000"/>
                <w:sz w:val="20"/>
                <w:szCs w:val="20"/>
                <w:lang w:val="en-US"/>
              </w:rPr>
              <w:t xml:space="preserve"> Proiectul comun de fuziune transfrontalieră</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(1) Organul executiv al fiecăreia dintre societățile care fuzionează elaborează un proiect comun de fuziune transfrontalieră.</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(2) Proiectul menționat la alin. (1) trebuie să cuprindă cel puțin următoarele informații:</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a) pentru fiecare dintre societățile care fuzionează, forma juridică, denumirea și adresa sediului social, </w:t>
            </w:r>
            <w:r>
              <w:rPr>
                <w:rFonts w:ascii="Times New Roman" w:eastAsia="Times New Roman" w:hAnsi="Times New Roman" w:cs="Times New Roman"/>
                <w:color w:val="FF0000"/>
                <w:sz w:val="20"/>
                <w:szCs w:val="20"/>
                <w:lang w:val="en-US"/>
              </w:rPr>
              <w:lastRenderedPageBreak/>
              <w:t>precum și forma juridică, denumirea și adresa sediului social propuse pentru societatea care rezultă în urma fuziunii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b) rata aplicabilă schimbului titlurilor de valoare sau participațiunilor care reprezintă capitalul societății și valoarea oricărei plăți în numerar, după caz;</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c) modalitățile de distribuire a titlurilor de valoare sau participațiunilor reprezentând capitalul societății care rezultă în urma fuziunii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d) repercusiunile posibile ale fuziunii transfrontaliere asupra forței de muncă;</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e) data începând cu care deținerea titlurilor de valoare sau a participațiunilor care reprezintă capitalul societății dau dreptul deținătorilor să participe la profit, precum și toate condițiile speciale care afectează acest drept;</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f) data începând cu care tranzacțiile societăților care fuzionează sunt tratate din punct de vedere contabil ca aparținând societății care rezultă în urma fuziunii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 xml:space="preserve">g) drepturile acordate de societatea care rezultă în </w:t>
            </w:r>
            <w:r w:rsidRPr="00A61424">
              <w:rPr>
                <w:rFonts w:ascii="Times New Roman" w:eastAsia="Times New Roman" w:hAnsi="Times New Roman" w:cs="Times New Roman"/>
                <w:color w:val="FF0000"/>
                <w:sz w:val="20"/>
                <w:szCs w:val="20"/>
                <w:lang w:val="en-US"/>
              </w:rPr>
              <w:lastRenderedPageBreak/>
              <w:t>urma fuziunii transfrontaliere membrilor care se bucură de drepturi speciale sau deținătorilor de titluri de valoare, altele decât participațiuni reprezentând capitalul societății sau măsurile propuse cu privire la aceștia;</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h) orice avantaje speciale acordate membrilor organului executiv, de supraveghere sau de control al societăților care fuzionează;</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i) actul de constituire al societății care rezultă din fuziunea transfrontalieră, după caz, și statutul, atunci când acesta este cuprins într-un act separat;</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j) după caz, informații privind procedurile de stabilire, în temeiul art. 45, a modalităților de implicare a salariaților la definirea drepturilor de participare ale acestora la societatea care rezultă în urma fuziunii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k) informații privind evaluarea activelor și pasivelor care sunt transferate societății care rezultă în urma fuziunii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 xml:space="preserve">l) datele din contabilitatea societăților care fuzionează, </w:t>
            </w:r>
            <w:r w:rsidRPr="00A61424">
              <w:rPr>
                <w:rFonts w:ascii="Times New Roman" w:eastAsia="Times New Roman" w:hAnsi="Times New Roman" w:cs="Times New Roman"/>
                <w:color w:val="FF0000"/>
                <w:sz w:val="20"/>
                <w:szCs w:val="20"/>
                <w:lang w:val="en-US"/>
              </w:rPr>
              <w:lastRenderedPageBreak/>
              <w:t>utilizate pentru stabilirea condițiilor fuziunii transfrontaliere;</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 xml:space="preserve">m) detalii privind oferta de compensație bănească pentru asociați în conformitate cu art. 35 </w:t>
            </w:r>
            <w:r w:rsidRPr="00A61424">
              <w:rPr>
                <w:rFonts w:ascii="Times New Roman" w:hAnsi="Times New Roman" w:cs="Times New Roman"/>
                <w:color w:val="FF0000"/>
                <w:sz w:val="20"/>
                <w:szCs w:val="20"/>
                <w:lang w:val="en-US"/>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A61424">
              <w:rPr>
                <w:rFonts w:ascii="Times New Roman" w:eastAsia="Times New Roman" w:hAnsi="Times New Roman" w:cs="Times New Roman"/>
                <w:color w:val="FF0000"/>
                <w:sz w:val="20"/>
                <w:szCs w:val="20"/>
                <w:lang w:val="en-US"/>
              </w:rPr>
              <w:t>;</w:t>
            </w:r>
          </w:p>
          <w:p w:rsidR="002E7EA3" w:rsidRPr="00A61424" w:rsidRDefault="002E7EA3" w:rsidP="002E7EA3">
            <w:pPr>
              <w:pStyle w:val="NoSpacing"/>
              <w:jc w:val="both"/>
              <w:rPr>
                <w:rFonts w:ascii="Times New Roman" w:eastAsia="Times New Roman" w:hAnsi="Times New Roman" w:cs="Times New Roman"/>
                <w:color w:val="FF0000"/>
                <w:sz w:val="20"/>
                <w:szCs w:val="20"/>
                <w:lang w:val="en-US"/>
              </w:rPr>
            </w:pPr>
            <w:r w:rsidRPr="00A61424">
              <w:rPr>
                <w:rFonts w:ascii="Times New Roman" w:eastAsia="Times New Roman" w:hAnsi="Times New Roman" w:cs="Times New Roman"/>
                <w:color w:val="FF0000"/>
                <w:sz w:val="20"/>
                <w:szCs w:val="20"/>
                <w:lang w:val="en-US"/>
              </w:rPr>
              <w:t>n) orice garanții oferite creditorilor, cum ar fi garanții personale sau reale.</w:t>
            </w:r>
          </w:p>
          <w:p w:rsidR="002E7EA3" w:rsidRPr="00A61424" w:rsidRDefault="002E7EA3" w:rsidP="002E7EA3">
            <w:pPr>
              <w:pStyle w:val="NoSpacing"/>
              <w:jc w:val="both"/>
              <w:rPr>
                <w:rFonts w:ascii="Times New Roman" w:hAnsi="Times New Roman" w:cs="Times New Roman"/>
                <w:b/>
                <w:bCs/>
                <w:color w:val="FF0000"/>
                <w:sz w:val="20"/>
                <w:szCs w:val="20"/>
                <w:lang w:val="en-US"/>
              </w:rPr>
            </w:pPr>
          </w:p>
          <w:p w:rsidR="002E7EA3" w:rsidRPr="00A61424" w:rsidRDefault="002E7EA3" w:rsidP="002E7EA3">
            <w:pPr>
              <w:pStyle w:val="NoSpacing"/>
              <w:jc w:val="both"/>
              <w:rPr>
                <w:rFonts w:ascii="Times New Roman" w:hAnsi="Times New Roman" w:cs="Times New Roman"/>
                <w:color w:val="FF0000"/>
                <w:sz w:val="20"/>
                <w:szCs w:val="20"/>
                <w:lang w:val="ro-MD"/>
              </w:rPr>
            </w:pPr>
          </w:p>
          <w:p w:rsidR="002E7EA3" w:rsidRPr="00A61424" w:rsidRDefault="002E7EA3" w:rsidP="002E7EA3">
            <w:pPr>
              <w:pStyle w:val="NoSpacing"/>
              <w:jc w:val="both"/>
              <w:rPr>
                <w:rFonts w:ascii="Times New Roman" w:hAnsi="Times New Roman" w:cs="Times New Roman"/>
                <w:color w:val="FF0000"/>
                <w:sz w:val="20"/>
                <w:szCs w:val="20"/>
                <w:lang w:val="ro-MD"/>
              </w:rPr>
            </w:pPr>
          </w:p>
          <w:p w:rsidR="002E7EA3" w:rsidRPr="00A61424" w:rsidRDefault="002E7EA3" w:rsidP="002E7EA3">
            <w:pPr>
              <w:pStyle w:val="NoSpacing"/>
              <w:jc w:val="both"/>
              <w:rPr>
                <w:rFonts w:ascii="Times New Roman" w:hAnsi="Times New Roman" w:cs="Times New Roman"/>
                <w:color w:val="FF0000"/>
                <w:sz w:val="20"/>
                <w:szCs w:val="20"/>
                <w:lang w:val="ro-MD"/>
              </w:rPr>
            </w:pPr>
          </w:p>
        </w:tc>
        <w:tc>
          <w:tcPr>
            <w:tcW w:w="2552" w:type="dxa"/>
          </w:tcPr>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 xml:space="preserve">Law on the Cross-Border Reorganization of Commercial Companies </w:t>
            </w:r>
            <w:r w:rsidRPr="009038A3">
              <w:rPr>
                <w:rFonts w:ascii="Times New Roman" w:hAnsi="Times New Roman" w:cs="Times New Roman"/>
                <w:color w:val="FF0000"/>
                <w:sz w:val="20"/>
                <w:szCs w:val="20"/>
                <w:highlight w:val="yellow"/>
                <w:lang w:val="en-US"/>
              </w:rPr>
              <w:t>(ID 15878)</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30. </w:t>
            </w:r>
            <w:r w:rsidRPr="009038A3">
              <w:rPr>
                <w:rFonts w:ascii="Times New Roman" w:hAnsi="Times New Roman" w:cs="Times New Roman"/>
                <w:color w:val="FF0000"/>
                <w:sz w:val="20"/>
                <w:szCs w:val="20"/>
                <w:lang w:val="en-US"/>
              </w:rPr>
              <w:t>Common Draft Terms of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(1) The management body of each of the merging companies shall draw up the common draft terms of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(2) The draft terms referred to in paragraph (1) shall contain at least the following information:</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a) for each of the merging companies, the legal form, name and address of the </w:t>
            </w:r>
            <w:r>
              <w:rPr>
                <w:rFonts w:ascii="Times New Roman" w:hAnsi="Times New Roman" w:cs="Times New Roman"/>
                <w:color w:val="FF0000"/>
                <w:sz w:val="20"/>
                <w:szCs w:val="20"/>
                <w:lang w:val="en-US"/>
              </w:rPr>
              <w:lastRenderedPageBreak/>
              <w:t>registered office, as well as the proposed legal form, name and address of the registered office of the company resulting from the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b) the ratio applicable to the exchange of securities or shares representing the company's capital and the amount of any cash payment, where applicable;</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c) the terms relating to the allotment of securities or shares representing the capital of the company resulting from the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d) the likely repercussions of the cross-border merger on employment;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e) the date from which the holding of such securities or shares representing the capital of the company entitles the holders to share in profits and any special conditions affecting that entitlement;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f) the date from which the transactions of the merging companies shall be treated for accounting purposes as being those of the company resulting from the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 xml:space="preserve">g) the rights conferred by the company resulting from the </w:t>
            </w:r>
            <w:r w:rsidRPr="009038A3">
              <w:rPr>
                <w:rFonts w:ascii="Times New Roman" w:hAnsi="Times New Roman" w:cs="Times New Roman"/>
                <w:color w:val="FF0000"/>
                <w:sz w:val="20"/>
                <w:szCs w:val="20"/>
                <w:lang w:val="en-US"/>
              </w:rPr>
              <w:lastRenderedPageBreak/>
              <w:t>cross-border merger on members enjoying special rights or on holders of securities other than shares representing the company's capital, or the measures proposed with respect to them;</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h) any special advantages granted to members of the management, supervisory or audit body of the merging companies;</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i) the instrument of constitution of the company resulting from the cross-border merger, where applicable, and, where it is contained in a separate document, the articles of association;</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j) where applicable, information on the procedures by which arrangements for the involvement of employees in defining their participation rights in the company resulting from the cross-border merger are established, pursuant to Article 45;</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k) information on the valuation of the assets and liabilities to be transferred to the company resulting from the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l) the dates of the accounts of the merging companies used to establish the conditions of the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m) details of the offer of cash compensation for members in accordance with Article 35 and the means by which members may exercise the right of withdrawal, including the postal address and email address of the company to which the withdrawal declaration may be submitted, as well as the statutory time limit for exercising that right;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n) any safeguards offered to creditors, such as personal or real guarantees.</w:t>
            </w:r>
          </w:p>
          <w:p w:rsidR="002E7EA3" w:rsidRPr="009038A3"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123</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Publicitatea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Statele membre se asigură că următoarele documente sunt publicate de către societate </w:t>
            </w:r>
            <w:r w:rsidRPr="001F5A3D">
              <w:rPr>
                <w:rFonts w:ascii="Times New Roman" w:hAnsi="Times New Roman" w:cs="Times New Roman"/>
                <w:sz w:val="20"/>
                <w:szCs w:val="20"/>
                <w:bdr w:val="none" w:sz="0" w:space="0" w:color="auto" w:frame="1"/>
                <w:lang w:val="en-US" w:eastAsia="ru-RU"/>
              </w:rPr>
              <w:t>și puse la dispoziția publicului în registrul statului membru al fiecăreia dintre societățile care fuzionează, cu cel puțin o lună înainte de data adunării generale menționate la articolul 126:</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lastRenderedPageBreak/>
              <w:t>(</w:t>
            </w:r>
            <w:r w:rsidRPr="001F5A3D">
              <w:rPr>
                <w:rFonts w:ascii="Times New Roman" w:hAnsi="Times New Roman" w:cs="Times New Roman"/>
                <w:sz w:val="20"/>
                <w:szCs w:val="20"/>
                <w:lang w:val="en-US" w:eastAsia="ru-RU"/>
              </w:rPr>
              <w:t xml:space="preserve">a) proiectul comun de fuziune transfrontalieră; și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un aviz prin care membrii, creditorii și reprezentanții angajaților societății care fuzionează sau, în cazul în care nu există astfel de reprezentanți, angajații înșiși, sunt informați că pot prezenta societății lor respective, cel târziu cu cinci zile lucrătoare înainte de data adunării generale, observații privind proiectul comun de fuziune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solicita ca raportul expertului independent să fie publicat și pus la dispoziția publicului în registru.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că societatea are posibilitatea de a exclude informațiile confidențiale din publicarea raportului expertului independent.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Documentele publicate în conformitate cu prezentul alineat sunt, de asemenea, accesibile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Statele membre pot exonera societățile care fuzionează de obligația de publicare menționată la alineatul (1) din prezentul </w:t>
            </w:r>
            <w:r w:rsidRPr="001F5A3D">
              <w:rPr>
                <w:rFonts w:ascii="Times New Roman" w:hAnsi="Times New Roman" w:cs="Times New Roman"/>
                <w:sz w:val="20"/>
                <w:szCs w:val="20"/>
                <w:lang w:val="en-US" w:eastAsia="ru-RU"/>
              </w:rPr>
              <w:lastRenderedPageBreak/>
              <w:t>articol în cazul în care, pentru o perioadă continuă care începe cu cel puțin o lună înainte de data stabilită pentru adunarea generală menționată la articolul 126 și care se încheie nu mai devreme de finalizarea adunării respective, societățile respective pun documentele menționate la alineatul (1) din prezentul articol la dispoziția publicului pe site-urile lor web, în mod gratuit. Cu toate acestea, statele membre nu condiționează respectiva exonerare de alte cerințe sau constrângeri decât cele necesare pentru a asigura securitatea site-ului web și autenticitatea documentelor și care sunt proporționale cu atingerea respectivelor obiective.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În cazul în care societățile care fuzionează pun la dispoziție proiectul comun de fuziune transfrontalieră în conformitate cu alineatul 2 din prezentul articol, acestea transmit registrului lor respectiv, cu cel puțin o lună înainte de data adunării generale menționate la articolul 126, următoarele informații: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(a) pentru fiecare dintre societățile care fuzionează, forma sa juridică și denumirea, sediul social, precum și forma juridică și denumirea propuse pentru orice societate nou-înființată și sediul social propus al acesteia;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registrul în care sunt depuse documentele menționate la articolul 14 pentru fiecare dintre societățile care fuzionează și numărul de înregistrare al societății respective în registrul respectiv;</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 mențiune, pentru fiecare dintre societățile care fuzionează, privind modalitățile stabilite pentru exercitarea drepturilor creditorilor, ale angajaților și ale membrilor;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detalii privind site-ul web de unde pot fi obținute online și gratuit proiectul comun de fuziune transfrontalieră, avizul menționat la alineatul (1), raportul expertului independent și informații complete privind modalitățile menționate la litera (c) din prezentul alineat.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Registrul statului membru al fiecăreia dintre societățile care fuzionează pune la </w:t>
            </w:r>
            <w:r w:rsidRPr="001F5A3D">
              <w:rPr>
                <w:rFonts w:ascii="Times New Roman" w:hAnsi="Times New Roman" w:cs="Times New Roman"/>
                <w:sz w:val="20"/>
                <w:szCs w:val="20"/>
                <w:lang w:val="en-US" w:eastAsia="ru-RU"/>
              </w:rPr>
              <w:lastRenderedPageBreak/>
              <w:t>dispoziția publicului informațiile menționate la primul subparagraf literele (a)-(d).</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Statele membre se asigură că cerințele menționate la alineatele 1 și pot fi îndeplinite integral online, fără a fi necesar ca solicitanții să se prezinte personal în fața vreunei autorități competente din statele membre ale societăților care fuzionează, în conformitate cu dispozițiile relevante din titlul I capitolul III.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În cazul în care aprobarea fuziunii nu este necesară din partea adunării generale a societății absorbante în conformitate cu articolul 126 alineatul (3), publicitatea menționată la alineatele (1), (2) și (3) din prezentul articol se efectuează cu cel puțin o lună înainte de data adunării generale a celeilalte sau a celorlalte societăți care fuzionează.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6. Statele membre pot solicita ca, pe lângă publicitatea menționată la alineatele (1), (2) și (3) din prezentul articol, proiectul comun de fuziune transfrontalieră sau informațiile menționate la alineatul 3 din prezentul </w:t>
            </w:r>
            <w:r w:rsidRPr="001F5A3D">
              <w:rPr>
                <w:rFonts w:ascii="Times New Roman" w:hAnsi="Times New Roman" w:cs="Times New Roman"/>
                <w:sz w:val="20"/>
                <w:szCs w:val="20"/>
                <w:lang w:val="en-US" w:eastAsia="ru-RU"/>
              </w:rPr>
              <w:lastRenderedPageBreak/>
              <w:t>articol să fie publicate în monitorul lor oficial național sau prin intermediul unei platforme electronice centrale în conformitate cu articolul 16 alineatul (3). În acest caz, statele membre se asigură că registrul transmite informațiile relevante către monitorul oficial național sau către o platformă electronică centrală.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Statele membre se asigură că documentația menționată la alineatul (1) sau informațiile menționate la alineatul (3) sunt accesibile publicului în mod gratuit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de asemenea, că orice taxe percepute societății de către registre pentru publicitatea menționată la alineatele (1) și (3) și, după caz, pentru publicarea menționată la alineatul (6) nu depășesc recuperarea costurilor de furnizare a respectivelor servicii.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123</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Disclosure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the following documents are disclosed by the company and made publicly available in the register of the Member State of each of the merging companies, at least one month before the date of the general meeting referred to in Article 126: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(a) the common draft terms of the cross-border merger;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notice informing the members, creditors and representatives of the employees of the merging company, or, where there are no such representatives, the employees themselves, that they may submit to their respective company, at the latest five working days before the date of the general meeting, comments concerning the common draft terms of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require that the independent expert report be disclosed and made publicly available in the register.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the company is able to exclude confidential information from the disclosure of the independent expert report.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documents disclosed in accordance with this paragraph shall also be accessible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may exempt merging companies from the disclosure </w:t>
            </w:r>
            <w:r w:rsidRPr="001F5A3D">
              <w:rPr>
                <w:rFonts w:ascii="Times New Roman" w:hAnsi="Times New Roman" w:cs="Times New Roman"/>
                <w:sz w:val="20"/>
                <w:szCs w:val="20"/>
                <w:lang w:val="en-US"/>
              </w:rPr>
              <w:lastRenderedPageBreak/>
              <w:t xml:space="preserve">requirement referred to in paragraph 1 of this Article where, for a continuous period beginning at least one month before the date fixed for the general meeting referred to in Article 126 and ending not earlier than the conclusion of that meeting, those companies make the documents referred to in paragraph 1 of this Article available on their websites free of charge to the public. However, Member States shall not subject that exemption to any requirements or constraints other than those which are necessary to ensure the security of the website and the authenticity of the documents, and which are proportionate to achieving those objectives.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Where merging companies make the common draft terms of the cross-border merger available in accordance with paragraph 2 of this Article, they shall submit to their respective register, at least one month before the date of the general meeting referred to in Article 126, the following information: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(a) for each of the merging companies its legal form and name and the location of its registered office and the legal form and name proposed for any newly created company and the proposed location of its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register in which the documents referred to in Article 14 are filed in respect of each of the merging companies, and the registration number of the respective company in that register;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 indication, for each of the merging companies, of the arrangements made for the exercise of the rights of creditors, employees and members;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details of the website from which the common draft terms of the cross-border merger, the notice referred to in paragraph 1, the independent expert report and complete information on the arrangements referred to in point (c) of this paragraph may be obtained online and free of charge.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register of the Member State of each of the merging companies shall </w:t>
            </w:r>
            <w:r w:rsidRPr="001F5A3D">
              <w:rPr>
                <w:rFonts w:ascii="Times New Roman" w:hAnsi="Times New Roman" w:cs="Times New Roman"/>
                <w:sz w:val="20"/>
                <w:szCs w:val="20"/>
                <w:lang w:val="en-US"/>
              </w:rPr>
              <w:lastRenderedPageBreak/>
              <w:t xml:space="preserve">make publicly available the information referred to in points (a) to (d) of the first subparagraph.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requirements referred to in paragraphs 1 and 3 can be fulfilled fully online without the necessity for the applicants to appear in person before any competent authority in the Member States of the merging companies, in accordance with the relevant provisions of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Where the approval of the merger is not required by the general meeting of the acquiring company in accordance with Article 126(3), the disclosure referred to in paragraphs 1, 2 and 3 of this Article shall be made at least one month before the date of the general meeting of the other merging company or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may require, in addition to the disclosure referred to in paragraphs 1, 2 and 3 of this Article, that the common draft terms of the cross-border merger, or the </w:t>
            </w:r>
            <w:r w:rsidRPr="001F5A3D">
              <w:rPr>
                <w:rFonts w:ascii="Times New Roman" w:hAnsi="Times New Roman" w:cs="Times New Roman"/>
                <w:sz w:val="20"/>
                <w:szCs w:val="20"/>
                <w:lang w:val="en-US"/>
              </w:rPr>
              <w:lastRenderedPageBreak/>
              <w:t xml:space="preserve">information referred to in paragraph 3 of this Article, be published in their national gazette or through a central electronic platform in accordance with Article 16(3). In that instance, Member States shall ensure that the register transmits the relevant information to the national gazette or to a central electronic platform.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Member States shall ensure that the documentation referred to in paragraph 1 or the information referred to in paragraph 3 is accessible to the public free of charge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Member States shall further ensure that any fees charged to the company by the registers for the disclosure referred to in paragraphs 1 and 3 and, where applicable, for the publication referred to in paragraph 6 do not exceed the recovery of the cost of providing such services.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101A7" w:rsidRDefault="002E7EA3" w:rsidP="002E7EA3">
            <w:pPr>
              <w:pStyle w:val="NoSpacing"/>
              <w:jc w:val="both"/>
              <w:rPr>
                <w:rStyle w:val="Strong"/>
                <w:rFonts w:ascii="Times New Roman" w:hAnsi="Times New Roman" w:cs="Times New Roman"/>
                <w:b w:val="0"/>
                <w:bCs w:val="0"/>
                <w:color w:val="FF0000"/>
                <w:sz w:val="20"/>
                <w:szCs w:val="20"/>
                <w:lang w:val="ro-MD"/>
              </w:rPr>
            </w:pPr>
            <w:r w:rsidRPr="009101A7">
              <w:rPr>
                <w:rFonts w:ascii="Times New Roman" w:hAnsi="Times New Roman" w:cs="Times New Roman"/>
                <w:color w:val="FF0000"/>
                <w:sz w:val="20"/>
                <w:szCs w:val="20"/>
                <w:lang w:val="ro-RO"/>
              </w:rPr>
              <w:lastRenderedPageBreak/>
              <w:t xml:space="preserve">Lege privind reorganizarea transfrontalieră a societăților comerciale </w:t>
            </w:r>
            <w:r w:rsidRPr="009101A7">
              <w:rPr>
                <w:rFonts w:ascii="Times New Roman" w:hAnsi="Times New Roman" w:cs="Times New Roman"/>
                <w:color w:val="FF0000"/>
                <w:sz w:val="20"/>
                <w:szCs w:val="20"/>
                <w:highlight w:val="yellow"/>
                <w:lang w:val="ro-RO"/>
              </w:rPr>
              <w:t xml:space="preserve">(ID </w:t>
            </w:r>
            <w:hyperlink r:id="rId35" w:history="1">
              <w:r w:rsidRPr="009101A7">
                <w:rPr>
                  <w:rStyle w:val="Hyperlink"/>
                  <w:rFonts w:ascii="Times New Roman" w:hAnsi="Times New Roman" w:cs="Times New Roman"/>
                  <w:color w:val="FF0000"/>
                  <w:sz w:val="20"/>
                  <w:szCs w:val="20"/>
                  <w:highlight w:val="yellow"/>
                  <w:lang w:val="ro-RO"/>
                </w:rPr>
                <w:t>15878</w:t>
              </w:r>
            </w:hyperlink>
            <w:r w:rsidRPr="009101A7">
              <w:rPr>
                <w:rFonts w:ascii="Times New Roman" w:hAnsi="Times New Roman" w:cs="Times New Roman"/>
                <w:color w:val="FF0000"/>
                <w:sz w:val="20"/>
                <w:szCs w:val="20"/>
                <w:highlight w:val="yellow"/>
                <w:lang w:val="ro-RO"/>
              </w:rPr>
              <w:t>)</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b/>
                <w:bCs/>
                <w:color w:val="FF0000"/>
                <w:sz w:val="20"/>
                <w:szCs w:val="20"/>
                <w:lang w:val="en-US"/>
              </w:rPr>
              <w:t>Articolul 31.</w:t>
            </w:r>
            <w:r w:rsidRPr="009101A7">
              <w:rPr>
                <w:rFonts w:ascii="Times New Roman" w:eastAsia="Times New Roman" w:hAnsi="Times New Roman" w:cs="Times New Roman"/>
                <w:color w:val="FF0000"/>
                <w:sz w:val="20"/>
                <w:szCs w:val="20"/>
                <w:lang w:val="en-US"/>
              </w:rPr>
              <w:t xml:space="preserve"> Publicitatea prealabil</w:t>
            </w:r>
            <w:r w:rsidRPr="009101A7">
              <w:rPr>
                <w:rFonts w:ascii="Times New Roman" w:eastAsia="Times New Roman" w:hAnsi="Times New Roman" w:cs="Times New Roman"/>
                <w:color w:val="FF0000"/>
                <w:sz w:val="20"/>
                <w:szCs w:val="20"/>
                <w:lang w:val="ro-RO"/>
              </w:rPr>
              <w:t>ă aprobării proiectului fuziunii transfrontaliere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Societatea pune la dispoziția publicului, prin intermediul registrului statului membru al fiecăreia dintre societățile care fuzionează, cu cel puțin o lună înainte de data adunării </w:t>
            </w:r>
            <w:r>
              <w:rPr>
                <w:rFonts w:ascii="Times New Roman" w:eastAsia="Times New Roman" w:hAnsi="Times New Roman" w:cs="Times New Roman"/>
                <w:color w:val="FF0000"/>
                <w:sz w:val="20"/>
                <w:szCs w:val="20"/>
                <w:lang w:val="en-US"/>
              </w:rPr>
              <w:lastRenderedPageBreak/>
              <w:t>generale la care urmează să se aprobe fuziunea transfrontalieră, următoarele documente: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a) proiectul comun de fuziune transfrontalieră; și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notificarea prin care se informează asociații, creditorii și reprezentanții salariaților societății care fuzionează sau, în lipsa unor astfel de reprezentanți, salariații înșiși, că pot prezenta societății respective, cel târziu cu 5 zile lucrătoare înainte de data adunării generale, observații cu privire la proiectul de fuziune transfrontalieră.</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Documentele publicate în conformitate cu alin. (1) sunt, de asemenea, accesibile prin intermediul sistemului BRIS.</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Societățile care fuzionează sunt exceptate de la cerința privind depunerea și publicarea menționată la alin. (1) dacă, pentru o perioadă continuă care începe cu cel puțin o lună înainte de data fixată pentru reuniunea adunării generale la care urmează să se aprobe fuziunea transfrontalieră și se încheie cel mai devreme la sfârșitul acestei reuniuni, respectivele societăți pun la dispoziția publicului, pe </w:t>
            </w:r>
            <w:r>
              <w:rPr>
                <w:rFonts w:ascii="Times New Roman" w:eastAsia="Times New Roman" w:hAnsi="Times New Roman" w:cs="Times New Roman"/>
                <w:color w:val="FF0000"/>
                <w:sz w:val="20"/>
                <w:szCs w:val="20"/>
                <w:lang w:val="en-US"/>
              </w:rPr>
              <w:lastRenderedPageBreak/>
              <w:t>pagina lor web, în mod gratuit, documentele menționate la alin. (1). Această exceptare nu este condiționată de alte cerințe sau restricții decât cele necesare pentru asigurarea securității paginii web și a autenticității documentelor, și care sunt proporționale în vederea realizării acestor obiective.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În cazul în care societățile care fuzionează pun la dispoziție proiectul comun de fuziune transfrontalieră în conformitate cu alin. (3), acestea publică în registrele corespunzătoare, cu cel puțin o lună înainte de data adunării generale la care urmează să se aprobe fuziunea transfrontalieră, următoarele informații: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pentru fiecare dintre societățile care fuzionează, forma juridică, denumirea și adresa sediului social, precum și forma juridică, denumirea și adresa sediului social propuse pentru fiecare societate nou-creată;</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registrul la care au fost depuse actul de constituire și celelalte documente supuse publicării pentru fiecare dintre societățile care fuzionează, precum și </w:t>
            </w:r>
            <w:r>
              <w:rPr>
                <w:rFonts w:ascii="Times New Roman" w:eastAsia="Times New Roman" w:hAnsi="Times New Roman" w:cs="Times New Roman"/>
                <w:color w:val="FF0000"/>
                <w:sz w:val="20"/>
                <w:szCs w:val="20"/>
                <w:lang w:val="en-US"/>
              </w:rPr>
              <w:lastRenderedPageBreak/>
              <w:t>numărul de înregistrare al fiecărei societăți în respectivul registru;</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c) indicarea, pentru fiecare dintre societățile care fuzionează, a aranjamentelor făcute pentru exercitarea drepturilor creditorilor, salariaților și asociaților; și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detalii privind pagina web de pe care pot fi consultate online, în mod gratuit, proiectul comun de fuziune transfrontalieră, notificarea menționată la alin. (1), precum și informații complete privind aranjamentele menționate la lit. c).</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(5) Registrul statului membru al fiecăreia dintre societățile care fuzionează pune la dispoziția publicului informațiile menționate la alin. (4).</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(6) Cerințele menționate la alin. (1)-(4) pot fi îndeplinite integral online, fără a fi necesară prezența fizică a solicitanților în fața organului înregistrării de stat, în conformitate cu dispozițiile Legii nr. 220/2007 privind înregistrarea de stat a persoanelor juridice și a întreprinzătorilor individuali.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(7) Documentația menționată la alin. (1) sau informațiile menționate la alin. (4) sunt puse la dispoziția publicului în mod gratuit de către organul înregistrării de stat prin sistemul BRIS.</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(8) Taxele percepute de organul înregistrării de stat de la societate pentru publicarea prevăzută la alin. (1), (2) și (4) nu pot să depășească recuperarea costurilor asociate prestării unor astfel de servicii.</w:t>
            </w:r>
          </w:p>
          <w:p w:rsidR="002E7EA3" w:rsidRPr="009101A7"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 xml:space="preserve">Law on the Cross-Border Reorganization of Commercial Companies </w:t>
            </w:r>
            <w:r w:rsidRPr="009038A3">
              <w:rPr>
                <w:rFonts w:ascii="Times New Roman" w:hAnsi="Times New Roman" w:cs="Times New Roman"/>
                <w:color w:val="FF0000"/>
                <w:sz w:val="20"/>
                <w:szCs w:val="20"/>
                <w:highlight w:val="yellow"/>
                <w:lang w:val="en-US"/>
              </w:rPr>
              <w:t>(ID 15878)</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31. </w:t>
            </w:r>
            <w:r w:rsidRPr="009038A3">
              <w:rPr>
                <w:rFonts w:ascii="Times New Roman" w:hAnsi="Times New Roman" w:cs="Times New Roman"/>
                <w:color w:val="FF0000"/>
                <w:sz w:val="20"/>
                <w:szCs w:val="20"/>
                <w:lang w:val="en-US"/>
              </w:rPr>
              <w:t>Disclosure Prior to Approval of the Draft Terms of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company shall make available to the public, through the register of the Member State of each of the merging companies, at least one month before the date of </w:t>
            </w:r>
            <w:r>
              <w:rPr>
                <w:rFonts w:ascii="Times New Roman" w:hAnsi="Times New Roman" w:cs="Times New Roman"/>
                <w:color w:val="FF0000"/>
                <w:sz w:val="20"/>
                <w:szCs w:val="20"/>
                <w:lang w:val="en-US"/>
              </w:rPr>
              <w:lastRenderedPageBreak/>
              <w:t>the general meeting called to approve the cross-border merger, the following documents:</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a) the common draft terms of cross-border merger; and</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a notice informing the members, creditors and representatives of the employees of the merging company or, in the absence of such representatives, the employees themselves, that they may submit to the respective company, no later than five working days before the date of the general meeting, observations on the draft terms of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documents published in accordance with paragraph (1) shall also be accessible through the BRIS system.</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 xml:space="preserve">(3) The merging companies shall be exempt from the filing and publication requirement referred to in paragraph (1) where, for a continuous period beginning at least one month before the date set for the general meeting called to approve the cross-border merger and ending no earlier than the conclusion of that meeting, those companies make the documents referred to in </w:t>
            </w:r>
            <w:r w:rsidRPr="009038A3">
              <w:rPr>
                <w:rFonts w:ascii="Times New Roman" w:hAnsi="Times New Roman" w:cs="Times New Roman"/>
                <w:color w:val="FF0000"/>
                <w:sz w:val="20"/>
                <w:szCs w:val="20"/>
                <w:lang w:val="en-US"/>
              </w:rPr>
              <w:lastRenderedPageBreak/>
              <w:t>paragraph (1) available to the public on their websites, free of charge. That exemption shall not be subject to any requirements or restrictions other than those necessary to ensure the security of the website and the authenticity of the documents, which are proportionate in view of those objectives.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Where the merging companies make the common draft terms of cross-border merger available in accordance with paragraph (3), they shall publish in the respective registers, at least one month before the date of the general meeting called to approve the cross-border merger, the following information:</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for each of the merging companies, the legal form, name and address of the registered office, as well as the proposed legal form, name and address of the registered office of each newly formed company;</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register in which the instrument of constitution and the other documents required to be disclosed have been filed for each of the merging companies, and the </w:t>
            </w:r>
            <w:r>
              <w:rPr>
                <w:rFonts w:ascii="Times New Roman" w:hAnsi="Times New Roman" w:cs="Times New Roman"/>
                <w:color w:val="FF0000"/>
                <w:sz w:val="20"/>
                <w:szCs w:val="20"/>
                <w:lang w:val="en-US"/>
              </w:rPr>
              <w:lastRenderedPageBreak/>
              <w:t>registration number of each company in that register;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c) an indication, for each of the merging companies, of the arrangements made for the exercise of the rights of creditors, employees and members; and</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details of the website from which the common draft terms of cross-border merger, the notice referred to in paragraph (1) and complete information on the arrangements referred to in point (c) may be obtained online free of charge.</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(5) The register of the Member State of each of the merging companies shall make the information referred to in paragraph (4) available to the public.</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(6) The requirements referred to in paragraphs (1) to (4) may be fulfilled completely online, without the need for applicants to appear in person before the state registration authority, in accordance with Law No. 220/2007 on the state registration of legal persons and individual entrepreneurs.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(7) The documentation referred to in paragraph (1) or the information referred to in paragraph (4) shall be made </w:t>
            </w:r>
            <w:r>
              <w:rPr>
                <w:rFonts w:ascii="Times New Roman" w:hAnsi="Times New Roman" w:cs="Times New Roman"/>
                <w:color w:val="FF0000"/>
                <w:sz w:val="20"/>
                <w:szCs w:val="20"/>
                <w:lang w:val="en-US"/>
              </w:rPr>
              <w:lastRenderedPageBreak/>
              <w:t>available to the public free of charge by the state registration authority through the BRIS system.</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(8) The fees charged by the state registration authority to the company for the publication referred to in paragraphs (1), (2) and (4) shall not exceed the recovery of the costs of providing such services.</w:t>
            </w:r>
          </w:p>
          <w:p w:rsidR="002E7EA3" w:rsidRPr="009038A3" w:rsidRDefault="002E7EA3" w:rsidP="002E7EA3">
            <w:pPr>
              <w:pStyle w:val="NoSpacing"/>
              <w:jc w:val="both"/>
              <w:rPr>
                <w:rFonts w:ascii="Times New Roman" w:hAnsi="Times New Roman" w:cs="Times New Roman"/>
                <w:color w:val="FF0000"/>
                <w:sz w:val="20"/>
                <w:szCs w:val="20"/>
                <w:lang w:val="en-US"/>
              </w:rPr>
            </w:pPr>
          </w:p>
          <w:p w:rsidR="002E7EA3" w:rsidRPr="009038A3"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124</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 xml:space="preserve">Raportul organului de administrație sau de </w:t>
            </w:r>
            <w:r w:rsidRPr="001F5A3D">
              <w:rPr>
                <w:rFonts w:ascii="Times New Roman" w:hAnsi="Times New Roman" w:cs="Times New Roman"/>
                <w:b/>
                <w:sz w:val="20"/>
                <w:szCs w:val="20"/>
                <w:bdr w:val="none" w:sz="0" w:space="0" w:color="auto" w:frame="1"/>
                <w:lang w:val="en-US" w:eastAsia="ru-RU"/>
              </w:rPr>
              <w:lastRenderedPageBreak/>
              <w:t>conducere destinat membrilor și angajaților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Organul de administrație sau de conducere al fiecăreia dintre societățile care fuzionează întocmește un raport destinat membrilor și angajaților, care explică și justifică aspectele juridice și economice ale fuziunii transfrontaliere, explicând totodată implicațiile fuziunii transfrontaliere pentru angajați.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Acesta explică, în special, implicațiile fuziunii transfrontaliere asupra activității viitoare a societății.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Raportul include, de asemenea, o secțiune pentru membri și o secțiune pentru angajați.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Societatea poate decide fie să întocmească un singur raport care să conțină cele două secțiuni, fie să întocmească rapoarte separate pentru membri și, respectiv, pentru angajați, conținând secțiunea relevantă.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Secțiunea din raport destinată membrilor explică, în special,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compensația în bani și metoda utilizată pentru determinarea acesteia;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(b) raportul de schimb al acțiunilor și metoda sau metodele utilizate pentru a ajunge la acest raport, după caz;</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implicațiile fuziunii transfrontaliere pentru membri;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drepturile și căile de atac de care dispun membrii în conformitate cu articolul 126a.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Secțiunea din raport destinată membrilor nu este necesară în cazul în care toți membrii societății au convenit să renunțe la această cerință. Statele membre pot excepta societățile cu asociat unic de la dispozițiile prezentului articol.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Secțiunea din raport destinată angajaților explică, în special,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implicațiile fuziunii transfrontaliere pentru raporturile de muncă, precum și, după caz, orice măsuri de salvgardare a respectivelor raporturi;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orice modificări substanțiale ale condițiilor de muncă aplicabile sau ale locației locurilor de desfășurare a activității societății;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(c) modul în care factorii prevăzuți la literele (a) și (b) </w:t>
            </w:r>
            <w:r w:rsidRPr="001F5A3D">
              <w:rPr>
                <w:rFonts w:ascii="Times New Roman" w:hAnsi="Times New Roman" w:cs="Times New Roman"/>
                <w:sz w:val="20"/>
                <w:szCs w:val="20"/>
                <w:lang w:val="en-US" w:eastAsia="ru-RU"/>
              </w:rPr>
              <w:lastRenderedPageBreak/>
              <w:t>afectează orice filiale ale societății.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Raportul sau rapoartele se pun la dispoziție în orice caz prin mijloace electronice, împreună cu proiectul comun de fuziune transfrontalieră, dacă acesta este disponibil, membrilor și reprezentan</w:t>
            </w:r>
            <w:r w:rsidRPr="001F5A3D">
              <w:rPr>
                <w:rFonts w:ascii="Times New Roman" w:hAnsi="Times New Roman" w:cs="Times New Roman"/>
                <w:sz w:val="20"/>
                <w:szCs w:val="20"/>
                <w:bdr w:val="none" w:sz="0" w:space="0" w:color="auto" w:frame="1"/>
                <w:lang w:val="en-US" w:eastAsia="ru-RU"/>
              </w:rPr>
              <w:t>ților angajaților fiecăreia dintre societățile care fuzionează sau, în cazul în care nu există astfel de reprezentanți, angajaților înșiși, cu cel puțin șase săptămâni înainte de data adunării generale menționate la articolul 126.</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Cu toate acestea, în cazul în ca</w:t>
            </w:r>
            <w:r w:rsidRPr="001F5A3D">
              <w:rPr>
                <w:rFonts w:ascii="Times New Roman" w:hAnsi="Times New Roman" w:cs="Times New Roman"/>
                <w:sz w:val="20"/>
                <w:szCs w:val="20"/>
                <w:lang w:val="en-US" w:eastAsia="ru-RU"/>
              </w:rPr>
              <w:t xml:space="preserve">re aprobarea fuziunii nu este necesară din partea adunării generale </w:t>
            </w:r>
            <w:r w:rsidRPr="001F5A3D">
              <w:rPr>
                <w:rFonts w:ascii="Times New Roman" w:hAnsi="Times New Roman" w:cs="Times New Roman"/>
                <w:sz w:val="20"/>
                <w:szCs w:val="20"/>
                <w:bdr w:val="none" w:sz="0" w:space="0" w:color="auto" w:frame="1"/>
                <w:lang w:val="en-US" w:eastAsia="ru-RU"/>
              </w:rPr>
              <w:t>a societății absorbante în conformitate cu articolul 126 alineatul (3), raportul se pune la dispoziție cu cel puțin șase săptămâni înainte de data adunării generale a celeilalte sau a celorlalte societăți care fuzionează.</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7. În cazul în care organ</w:t>
            </w:r>
            <w:r w:rsidRPr="001F5A3D">
              <w:rPr>
                <w:rFonts w:ascii="Times New Roman" w:hAnsi="Times New Roman" w:cs="Times New Roman"/>
                <w:sz w:val="20"/>
                <w:szCs w:val="20"/>
                <w:lang w:val="en-US" w:eastAsia="ru-RU"/>
              </w:rPr>
              <w:t xml:space="preserve">ul de administrație sau de conducere al societății care fuzionează primește în timp util un aviz cu privire la informațiile menționate la alineatele (1) și (5) de la reprezentanții angajaților sau, în cazul în care nu există </w:t>
            </w:r>
            <w:r w:rsidRPr="001F5A3D">
              <w:rPr>
                <w:rFonts w:ascii="Times New Roman" w:hAnsi="Times New Roman" w:cs="Times New Roman"/>
                <w:sz w:val="20"/>
                <w:szCs w:val="20"/>
                <w:lang w:val="en-US" w:eastAsia="ru-RU"/>
              </w:rPr>
              <w:lastRenderedPageBreak/>
              <w:t xml:space="preserve">astfel de reprezentanți, de la angajații înșiși, astfel cum se prevede în dreptul național, membrii sunt informați cu privire la acesta, iar avizul respectiv se anexează la raport.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8. Secțiunea din raport destinată angajaților nu este necesară în cazul în care o societate care fuzionează și filialele sale, dacă există, nu au alți angajați în afară de cei care fac parte din organul de administrație sau de conducere.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9. În cazul în care se renunță la secțiunea raportului pentru membri menționată la alineatul (3) în conformitate cu alineatul (4), iar secțiunea pentru angajați menționată la alineatul (5) nu este necesară în temeiul alineatului (8), raportul nu este necesar.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10. Alineatele (1)-(9) din prezentul articol nu aduc atingere drepturilor și procedurilor aplicabile de informare și consultare prevăzute la nivel național în urma transpunerii Directivelor 2002/14/CE și 2009/38/CE.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124</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 xml:space="preserve">Report of the administrative or </w:t>
            </w:r>
            <w:r w:rsidRPr="001F5A3D">
              <w:rPr>
                <w:rFonts w:ascii="Times New Roman" w:hAnsi="Times New Roman" w:cs="Times New Roman"/>
                <w:b/>
                <w:sz w:val="20"/>
                <w:szCs w:val="20"/>
                <w:lang w:val="en-US"/>
              </w:rPr>
              <w:lastRenderedPageBreak/>
              <w:t>management body for members and employees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administrative or management body of each of the merging companies shall draw up a report for members and employees explaining and justifying the legal and economic aspects of the cross-border merger, as well as explaining the implications of the cross-border merger for employees.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It shall, in particular, explain the implications of the cross-border merger for the future business of the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shall also include a section for members and a section for employees.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company may decide either to draw up one report containing those two sections or to draw up separate reports for members and employees, respectively, containing the relevant section.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The section of the report for members shall, in particular, explain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cash compensation and the method used to </w:t>
            </w:r>
            <w:r w:rsidRPr="001F5A3D">
              <w:rPr>
                <w:rFonts w:ascii="Times New Roman" w:hAnsi="Times New Roman" w:cs="Times New Roman"/>
                <w:sz w:val="20"/>
                <w:szCs w:val="20"/>
                <w:lang w:val="en-US"/>
              </w:rPr>
              <w:lastRenderedPageBreak/>
              <w:t xml:space="preserve">determine the cash compensation;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share exchange ratio and the method or methods used to arrive at the share exchange ratio, where applicable;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implications of the cross-border merger for members;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the rights and remedies available to members in accordance with Article 126a.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section of the report for members shall not be required where all the members of the company have agreed to waive that requirement. Member States may exclude single-member companies from the provisions of this Article.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The section of the report for employees shall, in particular, explain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implications of the cross-border merger for employment relationships, as well as, where applicable, any measures for safeguarding those relationships;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any material changes to the applicable conditions of employment or to the </w:t>
            </w:r>
            <w:r w:rsidRPr="001F5A3D">
              <w:rPr>
                <w:rFonts w:ascii="Times New Roman" w:hAnsi="Times New Roman" w:cs="Times New Roman"/>
                <w:sz w:val="20"/>
                <w:szCs w:val="20"/>
                <w:lang w:val="en-US"/>
              </w:rPr>
              <w:lastRenderedPageBreak/>
              <w:t xml:space="preserve">location of the company’s places of business;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how the factors set out in points (a) and (b) affect any subsidiaries of the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The report or reports shall be made available in any case electronically, together with the common draft terms of the cross-border merger, if available, to the members and to the representatives of the employees of each of the merging companies or, where there are no such representatives, to the employees themselves, not less than six weeks before the date of the general meeting referred to in Article 126.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However, where the approval of the merger is not required by the general meeting of the acquiring company in accordance with Article 126(3), the report shall be made available at least six weeks before the date of the general meeting of the other merging company or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Where the administrative or management body of the merging company receives </w:t>
            </w:r>
            <w:r w:rsidRPr="001F5A3D">
              <w:rPr>
                <w:rFonts w:ascii="Times New Roman" w:hAnsi="Times New Roman" w:cs="Times New Roman"/>
                <w:sz w:val="20"/>
                <w:szCs w:val="20"/>
                <w:lang w:val="en-US"/>
              </w:rPr>
              <w:lastRenderedPageBreak/>
              <w:t xml:space="preserve">an opinion on the information referred to in paragraphs 1 and 5 in good time from the representatives of the employees or, where there are no such representatives, from the employees themselves, as provided for under national law, the members shall be informed thereof and that opinion shall be appended to the report.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The section of the report for employees shall not be required where a merging company and its subsidiaries, if any, have no employees other than those who form part of the administrative or management body.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9. Where the section of the report for members referred to in paragraph 3 is waived in accordance with paragraph 4 and the section for employees referred to in paragraph 5 is not required under paragraph 8, the report shall not be required.</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10. Paragraphs 1 to 9 of this Article shall be without prejudice to the applicable information and consultation rights and procedures provided for at </w:t>
            </w:r>
            <w:r w:rsidRPr="001F5A3D">
              <w:rPr>
                <w:rFonts w:ascii="Times New Roman" w:hAnsi="Times New Roman" w:cs="Times New Roman"/>
                <w:sz w:val="20"/>
                <w:szCs w:val="20"/>
                <w:lang w:val="en-US"/>
              </w:rPr>
              <w:lastRenderedPageBreak/>
              <w:t>national level following the transposition of Directives 2002/14/EC and 2009/38/EC</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101A7" w:rsidRDefault="002E7EA3" w:rsidP="002E7EA3">
            <w:pPr>
              <w:pStyle w:val="NoSpacing"/>
              <w:jc w:val="both"/>
              <w:rPr>
                <w:rStyle w:val="Strong"/>
                <w:rFonts w:ascii="Times New Roman" w:hAnsi="Times New Roman" w:cs="Times New Roman"/>
                <w:b w:val="0"/>
                <w:bCs w:val="0"/>
                <w:color w:val="FF0000"/>
                <w:sz w:val="20"/>
                <w:szCs w:val="20"/>
                <w:lang w:val="ro-MD"/>
              </w:rPr>
            </w:pPr>
            <w:r w:rsidRPr="009101A7">
              <w:rPr>
                <w:rFonts w:ascii="Times New Roman" w:hAnsi="Times New Roman" w:cs="Times New Roman"/>
                <w:color w:val="FF0000"/>
                <w:sz w:val="20"/>
                <w:szCs w:val="20"/>
                <w:lang w:val="ro-RO"/>
              </w:rPr>
              <w:lastRenderedPageBreak/>
              <w:t xml:space="preserve">Lege privind reorganizarea transfrontalieră a societăților comerciale </w:t>
            </w:r>
            <w:r w:rsidRPr="009101A7">
              <w:rPr>
                <w:rFonts w:ascii="Times New Roman" w:hAnsi="Times New Roman" w:cs="Times New Roman"/>
                <w:color w:val="FF0000"/>
                <w:sz w:val="20"/>
                <w:szCs w:val="20"/>
                <w:highlight w:val="yellow"/>
                <w:lang w:val="ro-RO"/>
              </w:rPr>
              <w:t xml:space="preserve">(ID </w:t>
            </w:r>
            <w:hyperlink r:id="rId36" w:history="1">
              <w:r w:rsidRPr="009101A7">
                <w:rPr>
                  <w:rStyle w:val="Hyperlink"/>
                  <w:rFonts w:ascii="Times New Roman" w:hAnsi="Times New Roman" w:cs="Times New Roman"/>
                  <w:color w:val="FF0000"/>
                  <w:sz w:val="20"/>
                  <w:szCs w:val="20"/>
                  <w:highlight w:val="yellow"/>
                  <w:lang w:val="ro-RO"/>
                </w:rPr>
                <w:t>15878</w:t>
              </w:r>
            </w:hyperlink>
            <w:r w:rsidRPr="009101A7">
              <w:rPr>
                <w:rFonts w:ascii="Times New Roman" w:hAnsi="Times New Roman" w:cs="Times New Roman"/>
                <w:color w:val="FF0000"/>
                <w:sz w:val="20"/>
                <w:szCs w:val="20"/>
                <w:highlight w:val="yellow"/>
                <w:lang w:val="ro-RO"/>
              </w:rPr>
              <w:t>)</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b/>
                <w:bCs/>
                <w:color w:val="FF0000"/>
                <w:sz w:val="20"/>
                <w:szCs w:val="20"/>
                <w:lang w:val="en-US"/>
              </w:rPr>
              <w:lastRenderedPageBreak/>
              <w:t>Articolul 32.</w:t>
            </w:r>
            <w:r w:rsidRPr="009101A7">
              <w:rPr>
                <w:rFonts w:ascii="Times New Roman" w:eastAsia="Times New Roman" w:hAnsi="Times New Roman" w:cs="Times New Roman"/>
                <w:color w:val="FF0000"/>
                <w:sz w:val="20"/>
                <w:szCs w:val="20"/>
                <w:lang w:val="en-US"/>
              </w:rPr>
              <w:t xml:space="preserve"> Raportul organului executiv adresat asociaților și salariaților</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(1) Organul executiv al fiecăreia dintre societățile care fuzionează întocmește un raport adresat asociaților și salariaților în care explică și justifică aspectele juridice și economice ale fuziunii, precum și implicațiile fuziunii transfrontaliere pentru salariați. În special, raportul precizează implicațiile fuziunii transfrontaliere asupra activității economice viitoare a societății.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Raportul cuprinde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Secțiunea din raport destinată asociaților trebuie să precizeze, în special, următoarele: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prețul de achiziție a participațiunilor și metoda de calcul utilizată pentru stabilirea acestuia;</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b) rata de schimb a participațiunilor și metoda sau metodele de calcul utilizate pentru determinarea ratei de schimb, după caz;</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c) implicațiile fuziunii transfrontaliere pentru asociați;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d) drepturile și mijloacele de apărare aflate la dispoziția asociaților în conformitate cu art. 35.</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(4) Secțiunea din raport destinată asociaților nu este obligatorie în cazul în care toți asociații societății au convenit să renunțe la această cerință.</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Secțiunea din raport destinată salariaților trebuie să precizeze, în special, următoarele: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implicațiile fuziunii transfrontaliere asupra raporturilor de muncă, precum și, după caz, orice măsuri necesare pentru menținerea acestora;</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 xml:space="preserve">b) orice modificare substanțială a condițiilor de angajare aplicabile sau a adreselor </w:t>
            </w:r>
            <w:r w:rsidRPr="009101A7">
              <w:rPr>
                <w:rFonts w:ascii="Times New Roman" w:hAnsi="Times New Roman" w:cs="Times New Roman"/>
                <w:color w:val="FF0000"/>
                <w:sz w:val="20"/>
                <w:szCs w:val="20"/>
                <w:lang w:val="en-US"/>
              </w:rPr>
              <w:t xml:space="preserve">locurilor de desfășurare a activității </w:t>
            </w:r>
            <w:r w:rsidRPr="009101A7">
              <w:rPr>
                <w:rFonts w:ascii="Times New Roman" w:eastAsia="Times New Roman" w:hAnsi="Times New Roman" w:cs="Times New Roman"/>
                <w:color w:val="FF0000"/>
                <w:sz w:val="20"/>
                <w:szCs w:val="20"/>
                <w:lang w:val="en-US"/>
              </w:rPr>
              <w:t>ale societății;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modul în care factorii menționați la lit. a) și b) afectează filialele societății.</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(6) Raportul sau rapoartele se pun la dispoziție în orice caz în format electronic, împreună cu proiectul comun de fuziune transfrontalieră, dacă este disponibil, asociaților fiecăreia dintre societățile care fuzionează și reprezentanților salariaților fiecăreia dintre societățile care fuzionează sau, în lipsa unor astfel de reprezentanți, salariaților înșiși, cu cel puțin șase săptămâni înainte de data adunării generale la care urmează să se aprobe fuziunea transfrontalieră. Cu toate acestea, în cazul în care, potrivit dreptului statului membru al societății absorbante, nu este necesară aprobarea fuziunii de către adunarea generală a acesteia, raportul se pune la dispoziție cu cel puțin șase săptămâni înainte de data adunării generale a celeilalte sau a celorlalte societăți care fuzionează.</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(7) În cazul în care organul executiv al societății care fuzionează primește, în timp util, o opinie privind informațiile menționate la alin. (1) și (6) din partea reprezentanților salariaților sau, în lipsa acestora, din partea salariaților înșiși, </w:t>
            </w:r>
            <w:r>
              <w:rPr>
                <w:rFonts w:ascii="Times New Roman" w:eastAsia="Times New Roman" w:hAnsi="Times New Roman" w:cs="Times New Roman"/>
                <w:color w:val="FF0000"/>
                <w:sz w:val="20"/>
                <w:szCs w:val="20"/>
                <w:lang w:val="en-US"/>
              </w:rPr>
              <w:lastRenderedPageBreak/>
              <w:t>potrivit dreptului intern, asociații sunt informați în acest sens, iar opinia respectivă se anexează la raport.</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(8) Secțiunea din raport destinată salariaților nu este obligatorie în cazul în care societatea care fuzionează și filialele sale, dacă există, nu au alți salariați în afara celor care fac parte din organul executiv.</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(10) Alin. (1)-(9) nu aduc atingere drepturilor și procedurilor de informare și consultare aplicabile, prevăzute de Codul muncii nr. 154/2003, în special art. 42, art. 42</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și art. 197</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precum și de convențiile și contractele colective de muncă aplicabile.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(11) Societățile cu asociat unic sunt exceptate de la dispozițiile prezentului articol.</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p>
          <w:p w:rsidR="002E7EA3" w:rsidRPr="009101A7"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 xml:space="preserve">Law on the Cross-Border Reorganization of </w:t>
            </w:r>
            <w:r w:rsidRPr="009038A3">
              <w:rPr>
                <w:rFonts w:ascii="Times New Roman" w:hAnsi="Times New Roman" w:cs="Times New Roman"/>
                <w:color w:val="FF0000"/>
                <w:sz w:val="20"/>
                <w:szCs w:val="20"/>
                <w:lang w:val="en-US"/>
              </w:rPr>
              <w:lastRenderedPageBreak/>
              <w:t xml:space="preserve">Commercial Companies </w:t>
            </w:r>
            <w:r w:rsidRPr="009038A3">
              <w:rPr>
                <w:rFonts w:ascii="Times New Roman" w:hAnsi="Times New Roman" w:cs="Times New Roman"/>
                <w:color w:val="FF0000"/>
                <w:sz w:val="20"/>
                <w:szCs w:val="20"/>
                <w:highlight w:val="yellow"/>
                <w:lang w:val="en-US"/>
              </w:rPr>
              <w:t>(ID 15878)</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b/>
                <w:bCs/>
                <w:color w:val="FF0000"/>
                <w:sz w:val="20"/>
                <w:szCs w:val="20"/>
                <w:lang w:val="en-US"/>
              </w:rPr>
              <w:t xml:space="preserve">Article 32. </w:t>
            </w:r>
            <w:r w:rsidRPr="009038A3">
              <w:rPr>
                <w:rFonts w:ascii="Times New Roman" w:hAnsi="Times New Roman" w:cs="Times New Roman"/>
                <w:color w:val="FF0000"/>
                <w:sz w:val="20"/>
                <w:szCs w:val="20"/>
                <w:lang w:val="en-US"/>
              </w:rPr>
              <w:t>Report of the Management Body to Members and Employees in the Case of Cross-Border Merger</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(1) The management body of each of the merging companies shall draw up a report for members and employees explaining and justifying the legal and economic aspects of the merger and the implications of the cross-border merger for employees. In particular, the report shall set out the implications of the cross-border merger on the future business of the company.</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report shall contain a section for members and a section for employees. The company may decide either to draw up one single report containing both sections or to draw up separate reports for members and employees respectively, each containing the relevant section.</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(3) The section of the report for members shall, in particular, set out: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a) the cash compensation and the method used to determine it;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b) the exchange ratio of securities or shares and the method or methods used to determine it, where applicable;</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c) the implications of the cross-border merger for members;</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d) the rights and remedies available to members in accordance with Article 35.</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(4) The section of the report for members shall not be required where all the members of the company have agreed to waive that requirement.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(5) The section of the report for employees shall, in particular, set out:</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implications of the cross-border merger on employment relationships, and, where applicable, the measures necessary for maintaining them;</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b) any material changes to the applicable conditions of employment or to the locations of the company's places of business;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manner in which the factors referred to in points (a) and (b) affect the subsidiaries of the company.</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(6) The report or reports shall in any event be made available in electronic form, </w:t>
            </w:r>
            <w:r>
              <w:rPr>
                <w:rFonts w:ascii="Times New Roman" w:hAnsi="Times New Roman" w:cs="Times New Roman"/>
                <w:color w:val="FF0000"/>
                <w:sz w:val="20"/>
                <w:szCs w:val="20"/>
                <w:lang w:val="en-US"/>
              </w:rPr>
              <w:lastRenderedPageBreak/>
              <w:t>together with the common draft terms of cross-border merger if available, to the members of each of the merging companies and to the representatives of the employees of each of the merging companies or, in the absence of such representatives, to the employees themselves, at least six weeks before the date of the general meeting called to approve the cross-border merger. However, where approval of the merger by the general meeting of the acquiring company is not required under the applicable law, the report shall be made available at least six weeks before the date of the general meeting of the other merging company or companies.</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(7) Where the management body of a merging company receives, in a timely manner, an opinion on the information referred to in paragraphs (1) and (6) from the representatives of the employees or, in their absence, from the employees themselves, in accordance with national law, the members shall be informed thereof and that opinion shall be appended to the report.</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lastRenderedPageBreak/>
              <w:t>(8) The section of the report for employees shall not be required where the merging company and its subsidiaries, if any, have no employees other than those who form part of the management body.</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(9) Where the section of the report for members referred to in paragraph (3) has been waived pursuant to paragraph (4) and the section for employees referred to in paragraph (5) is not required pursuant to paragraph (8), no report shall be required.</w:t>
            </w:r>
          </w:p>
          <w:p w:rsidR="002E7EA3" w:rsidRPr="009038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Paragraphs (1) to (9) shall be without prejudice to applicable information and consultation rights and procedures provided for by Labour Code No. 154/2003, in particular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as well as by the applicable collective agreements and collective labour contracts.</w:t>
            </w:r>
          </w:p>
          <w:p w:rsidR="002E7EA3" w:rsidRPr="009038A3" w:rsidRDefault="002E7EA3" w:rsidP="002E7EA3">
            <w:pPr>
              <w:pStyle w:val="NoSpacing"/>
              <w:jc w:val="both"/>
              <w:rPr>
                <w:rFonts w:ascii="Times New Roman" w:hAnsi="Times New Roman" w:cs="Times New Roman"/>
                <w:color w:val="FF0000"/>
                <w:sz w:val="20"/>
                <w:szCs w:val="20"/>
                <w:lang w:val="en-US"/>
              </w:rPr>
            </w:pPr>
            <w:r w:rsidRPr="009038A3">
              <w:rPr>
                <w:rFonts w:ascii="Times New Roman" w:hAnsi="Times New Roman" w:cs="Times New Roman"/>
                <w:color w:val="FF0000"/>
                <w:sz w:val="20"/>
                <w:szCs w:val="20"/>
                <w:lang w:val="en-US"/>
              </w:rPr>
              <w:t>(11) Companies with a sole member shall be exempt from the provisions of this Article.</w:t>
            </w:r>
          </w:p>
          <w:p w:rsidR="002E7EA3" w:rsidRPr="009038A3"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125</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Raportul expertului independent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Pentru fiecare societate care fuzionează se întocmește un raport al unui expert independent destinat membrilor, care se pune la dispoziție cu cel puțin o lună înainte de data adunării generale menționate la articolul 126. În funcție de legislația fiecărui stat membru, acești experți pot fi persoane fizice sau persoane juridice.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Cu toate acestea, în cazul în care aprobarea fuziunii nu este necesară din partea adunării generale a societății </w:t>
            </w:r>
            <w:r w:rsidRPr="001F5A3D">
              <w:rPr>
                <w:rFonts w:ascii="Times New Roman" w:hAnsi="Times New Roman" w:cs="Times New Roman"/>
                <w:sz w:val="20"/>
                <w:szCs w:val="20"/>
                <w:bdr w:val="none" w:sz="0" w:space="0" w:color="auto" w:frame="1"/>
                <w:lang w:val="en-US" w:eastAsia="ru-RU"/>
              </w:rPr>
              <w:t>absorbante în conformitate cu articolul 126 alineatul (3), raportul se pune la dispoziție cu cel puțin o lună înainte de data adunării generale a celeilalte sau a celorlalte societăți care fuzionează.</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Ca alternativă la experții care acționează în numele fiecăreia dintre societățile care fuzionează, unul sau mai mulți experți independenți, desemnați în acest scop la </w:t>
            </w:r>
            <w:r w:rsidRPr="001F5A3D">
              <w:rPr>
                <w:rFonts w:ascii="Times New Roman" w:hAnsi="Times New Roman" w:cs="Times New Roman"/>
                <w:sz w:val="20"/>
                <w:szCs w:val="20"/>
                <w:lang w:val="en-US" w:eastAsia="ru-RU"/>
              </w:rPr>
              <w:lastRenderedPageBreak/>
              <w:t>cererea comună a societăților de către o autoritate judiciară sau administrativă din statul membru al uneia dintre societățile care fuzionează sau al societății rezultate în urma fuziunii transfrontaliere ori aprobați de o astfel de autoritate, pot examina proiectul comun de fuziune transfrontalieră și pot întocmi un raport scris unic pentru toți membrii.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Raportul menționat la alineatul (1) include în orice caz avizul expertului cu privire la caracterul adecvat al compensației în bani și al raportului de schimb al acțiunilor. La evaluarea compensației în bani, expertul ia în considerare orice preț de piață al acțiunilor societăților care fuzionează anterior anunțării propunerii de fuziune sau valoarea societăților excluzând efectul fuziunii propuse, determinată în conformitate cu metodele de evaluare general acceptate. Raportul trebuie cel puțin:</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să indice metoda sau metodele utilizate pentru determinarea compensației în bani propuse;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să indice metoda sau metodele utilizate pentru a </w:t>
            </w:r>
            <w:r w:rsidRPr="001F5A3D">
              <w:rPr>
                <w:rFonts w:ascii="Times New Roman" w:hAnsi="Times New Roman" w:cs="Times New Roman"/>
                <w:sz w:val="20"/>
                <w:szCs w:val="20"/>
                <w:lang w:val="en-US" w:eastAsia="ru-RU"/>
              </w:rPr>
              <w:lastRenderedPageBreak/>
              <w:t>ajunge la raportul de schimb al acțiunilor propus;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să precizeze dacă metoda sau metodele utilizate sunt adecvate pentru evaluarea compensației în bani și a raportului de schimb al acțiunilor, să indice valoarea obținută prin utilizarea acestor metode și să ofere un aviz cu privire la importanța relativă atribuită acelor metode pentru a ajunge la valoarea stabilită; în cazul în care s-au utilizat metode diferite în societățile care fuzionează, să precizeze, de asemenea, dacă utilizarea unor metode diferite a fost justificată;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să descrie orice dificultăți de evaluare deosebite care au apărut.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Expertul are dreptul de a obține de la societățile care fuzionează toate informațiile necesare pentru îndeplinirea atribuțiilor sale.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Nici examinarea proiectului comun de fuziune transfrontalieră de către experți independenți și nici raportul expertului nu sunt necesare dacă toți membrii fiecăreia dintre societățile implicate în fuziunea transfrontalieră au convenit astfel.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Statele membre pot excepta societățile cu asociat unic de la aplicarea prezentului articol.</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125</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Independent expert report</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An independent expert report intended for members and made available not less than one month before the date of the general meeting referred to in Article 126 shall be drawn up for each merging company. Depending on the law of each Member State, such experts may be natural persons or legal persons.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However, where the approval of the merger is not required by the general meeting of the acquiring company in accordance with Article 126(3), the report shall be made available at least one month before the date of the general meeting of the other merging company or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As an alternative to experts operating on behalf of each of the merging companies, one or more independent experts, </w:t>
            </w:r>
            <w:r w:rsidRPr="001F5A3D">
              <w:rPr>
                <w:rFonts w:ascii="Times New Roman" w:hAnsi="Times New Roman" w:cs="Times New Roman"/>
                <w:sz w:val="20"/>
                <w:szCs w:val="20"/>
                <w:lang w:val="en-US"/>
              </w:rPr>
              <w:lastRenderedPageBreak/>
              <w:t xml:space="preserve">appointed for that purpose at the joint request of the companies by a judicial or administrative authority in the Member State of one of the merging companies or of the company resulting from the cross-border merger or approved by such an authority, may examine the common draft terms of cross-border merger and draw up a single written report to all the members.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The report referred to in paragraph 1 shall in any case include the expert’s opinion as to whether the cash compensation and the share exchange ratio are adequate. When assessing the cash compensation, the expert shall consider any market price of the shares in the merging companies prior to the announcement of the merger proposal or the value of the companies excluding the effect of the proposed merger, as determined in accordance with generally accepted valuation methods. The report shall at least: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indicate the method or methods used to determine the cash compensation proposed;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(b) indicate the method or methods used to arrive at the share exchange ratio proposed;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state whether the method or methods used are adequate for the assessment of the cash compensation and the share exchange ratio, indicate the value arrived at using such methods and give an opinion on the relative importance attributed to those methods in arriving at the value decided on, and in the event that different methods are used in the merging companies, state also whether the use of different methods was justified;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describe any special valuation difficulties which have arisen.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expert shall be entitled to obtain from the merging companies all information necessary for the discharge of the duties of the expert.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4. Neither an examination of the common draft terms of cross-border merger by independent experts nor an expert report shall be required if all the members of each of the companies involved in the cross-</w:t>
            </w:r>
            <w:r w:rsidRPr="001F5A3D">
              <w:rPr>
                <w:rFonts w:ascii="Times New Roman" w:hAnsi="Times New Roman" w:cs="Times New Roman"/>
                <w:sz w:val="20"/>
                <w:szCs w:val="20"/>
                <w:lang w:val="en-US"/>
              </w:rPr>
              <w:lastRenderedPageBreak/>
              <w:t xml:space="preserve">border merger have so agreed.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Member States may exclude single-member companies from the application of this Article.</w:t>
            </w:r>
          </w:p>
        </w:tc>
        <w:tc>
          <w:tcPr>
            <w:tcW w:w="2551" w:type="dxa"/>
          </w:tcPr>
          <w:p w:rsidR="002E7EA3" w:rsidRPr="003E3DCF" w:rsidRDefault="002E7EA3" w:rsidP="002E7EA3">
            <w:pPr>
              <w:pStyle w:val="NoSpacing"/>
              <w:jc w:val="both"/>
              <w:rPr>
                <w:rStyle w:val="Strong"/>
                <w:rFonts w:ascii="Times New Roman" w:hAnsi="Times New Roman" w:cs="Times New Roman"/>
                <w:b w:val="0"/>
                <w:bCs w:val="0"/>
                <w:color w:val="FF0000"/>
                <w:sz w:val="20"/>
                <w:szCs w:val="20"/>
                <w:lang w:val="ro-MD"/>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37"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33.</w:t>
            </w:r>
            <w:r w:rsidRPr="003E3DCF">
              <w:rPr>
                <w:rFonts w:ascii="Times New Roman" w:eastAsia="Times New Roman" w:hAnsi="Times New Roman" w:cs="Times New Roman"/>
                <w:color w:val="FF0000"/>
                <w:sz w:val="20"/>
                <w:szCs w:val="20"/>
                <w:lang w:val="en-US"/>
              </w:rPr>
              <w:t xml:space="preserve"> Raportul evaluatorului </w:t>
            </w:r>
            <w:r w:rsidRPr="003E3DCF">
              <w:rPr>
                <w:rFonts w:ascii="Times New Roman" w:eastAsia="Times New Roman" w:hAnsi="Times New Roman" w:cs="Times New Roman"/>
                <w:color w:val="FF0000"/>
                <w:sz w:val="20"/>
                <w:szCs w:val="20"/>
                <w:lang w:val="ro-RO"/>
              </w:rPr>
              <w:t>în cazul fuziunii transfrontaliere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Fiecare societate care fuzionează asigură examinarea proiectului comun de fuziune transfrontalieră de către unul sau mai mulți evaluatori din cadrul unei întreprinderi de evaluare și întocmirea unui raport scris adresat asociaților. Raportul se pune la dispoziție cu cel puțin o lună înainte de data adunării generale la care urmează să se aprobe fuziunea transfrontalieră.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 Prin derogare de la alin. (1), unul sau mai mulți evaluatori, desemnați în acest scop, la cererea comună a societăților care fuzionează, de către autoritatea competentă din statul membru al uneia dintre societățile care fuzionează sau al societății rezultate în urma fuziunii transfrontaliere ori autorizați de aceasta, pot </w:t>
            </w:r>
            <w:r>
              <w:rPr>
                <w:rFonts w:ascii="Times New Roman" w:eastAsia="Times New Roman" w:hAnsi="Times New Roman" w:cs="Times New Roman"/>
                <w:color w:val="FF0000"/>
                <w:sz w:val="20"/>
                <w:szCs w:val="20"/>
                <w:lang w:val="en-US"/>
              </w:rPr>
              <w:lastRenderedPageBreak/>
              <w:t>examina proiectul comun de fuziune transfrontalieră și întocmi un raport unic, în scris, destinat tuturor membrilor.</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Raportul trebuie să cuprindă, în orice caz, opinia evaluatorului cu privire la caracterul adecvat al prețului de achiziție și al ratei de schimb a participațiunilor. La evaluarea prețului de achiziție al participațiunilor, evaluatorul ia în calcul orice preț de piață al participațiunilor societăților care fuzionează înainte de anunțarea propunerii de fuziune sau valoarea societăților, excluzând efectul fuziunii propuse, care se stabilește în conformitate cu metodele de evaluare recunoscute de standardele de evaluare în vigoare la data evaluării.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Raportul trebuie să indice cel puțin:</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metoda sau metodele utilizate pentru determinarea prețului de achiziție a participațiunii;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metoda sau metodele utilizate pentru determinarea ratei propuse pentru schimbul de participațiuni;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c) dacă metodele utilizate sunt adecvate pentru </w:t>
            </w:r>
            <w:r>
              <w:rPr>
                <w:rFonts w:ascii="Times New Roman" w:eastAsia="Times New Roman" w:hAnsi="Times New Roman" w:cs="Times New Roman"/>
                <w:color w:val="FF0000"/>
                <w:sz w:val="20"/>
                <w:szCs w:val="20"/>
                <w:lang w:val="en-US"/>
              </w:rPr>
              <w:lastRenderedPageBreak/>
              <w:t>evaluarea cuantumului prețului de achiziție și ratei de schimb a participațiunilor, să indice valorile calculate prin utilizarea metodelor respective și să emită o opinie privind importanța relativă alocată metodelor în cauză pentru calcularea valorii decise, și în cazul în care au fost folosite metode diferite în societățile care fuzionează, să indice, de asemenea, dacă se justifică folosirea de metode diferite; și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descrierea a oricăror dificultăți mai deosebite întâmpinate în cursul evaluării.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(5) Evaluatorul are dreptul de a obține din partea societăților care fuzionează toate informațiile necesare pentru a-și îndeplini sarcinile.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(6) Nu este necesară examinarea proiectului de fuziune transfrontalieră de către un evaluator și întocmirea unui raport de către acesta în cazul societăților cu asociat unic sau în cazul societăților în care toți asociații fiecăreia dintre societățile care fuzionează convin să renunțe la elaborarea acestuia. </w:t>
            </w:r>
            <w:r>
              <w:rPr>
                <w:rFonts w:ascii="Times New Roman" w:eastAsia="Times New Roman" w:hAnsi="Times New Roman" w:cs="Times New Roman"/>
                <w:color w:val="FF0000"/>
                <w:sz w:val="20"/>
                <w:szCs w:val="20"/>
                <w:lang w:val="en-US"/>
              </w:rPr>
              <w:lastRenderedPageBreak/>
              <w:t>Asociații</w:t>
            </w:r>
            <w:r>
              <w:rPr>
                <w:rFonts w:ascii="Times New Roman" w:hAnsi="Times New Roman" w:cs="Times New Roman"/>
                <w:color w:val="FF0000"/>
                <w:sz w:val="20"/>
                <w:szCs w:val="20"/>
                <w:lang w:val="en-US"/>
              </w:rPr>
              <w:t xml:space="preserve"> pot renunța la elaborarea raportului prin declarație scrisă față de societate, </w:t>
            </w:r>
            <w:r>
              <w:rPr>
                <w:rFonts w:ascii="Times New Roman" w:eastAsia="Times New Roman" w:hAnsi="Times New Roman" w:cs="Times New Roman"/>
                <w:color w:val="FF0000"/>
                <w:sz w:val="20"/>
                <w:szCs w:val="20"/>
                <w:lang w:val="en-US"/>
              </w:rPr>
              <w:t>printr-un acord scris între ei sau prin hotărârea adunării generale, inclusiv prin hotărârea adunării generale prin care se aprobă fuziunea transfrontalieră.</w:t>
            </w:r>
          </w:p>
          <w:p w:rsidR="002E7EA3" w:rsidRPr="003E3DCF"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33. </w:t>
            </w:r>
            <w:r w:rsidRPr="00783176">
              <w:rPr>
                <w:rFonts w:ascii="Times New Roman" w:hAnsi="Times New Roman" w:cs="Times New Roman"/>
                <w:color w:val="FF0000"/>
                <w:sz w:val="20"/>
                <w:szCs w:val="20"/>
                <w:lang w:val="en-US"/>
              </w:rPr>
              <w:t>Independent Expert's Report in the Case of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Each merging company shall ensure the examination of the common draft terms of cross-border merger by one or more independent experts from a valuation firm and the preparation of a written report addressed to the members. The report shall be made available at least one month before the date of the general meeting called to approve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By way of derogation from paragraph (1), one or more independent experts appointed, at the joint request of the merging companies, by the competent authority of the Member State of one of the merging companies or of the company resulting from the cross-border merger, or authorised by it, may examine the common draft </w:t>
            </w:r>
            <w:r>
              <w:rPr>
                <w:rFonts w:ascii="Times New Roman" w:hAnsi="Times New Roman" w:cs="Times New Roman"/>
                <w:color w:val="FF0000"/>
                <w:sz w:val="20"/>
                <w:szCs w:val="20"/>
                <w:lang w:val="en-US"/>
              </w:rPr>
              <w:lastRenderedPageBreak/>
              <w:t>terms of cross-border merger and draw up a single written report to all the members.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(3) The report shall in any event contain the independent expert's opinion on the adequacy of the cash compensation and the exchange ratio of securities or shares. </w:t>
            </w:r>
            <w:r w:rsidR="0066270B">
              <w:rPr>
                <w:rFonts w:ascii="Times New Roman" w:hAnsi="Times New Roman" w:cs="Times New Roman"/>
                <w:color w:val="FF0000"/>
                <w:sz w:val="20"/>
                <w:szCs w:val="20"/>
                <w:lang w:val="en-US"/>
              </w:rPr>
              <w:t>For the purposes of</w:t>
            </w:r>
            <w:r w:rsidR="0066270B" w:rsidRPr="00783176">
              <w:rPr>
                <w:rFonts w:ascii="Times New Roman" w:hAnsi="Times New Roman" w:cs="Times New Roman"/>
                <w:color w:val="FF0000"/>
                <w:sz w:val="20"/>
                <w:szCs w:val="20"/>
                <w:lang w:val="en-US"/>
              </w:rPr>
              <w:t xml:space="preserve"> </w:t>
            </w:r>
            <w:r w:rsidRPr="00783176">
              <w:rPr>
                <w:rFonts w:ascii="Times New Roman" w:hAnsi="Times New Roman" w:cs="Times New Roman"/>
                <w:color w:val="FF0000"/>
                <w:sz w:val="20"/>
                <w:szCs w:val="20"/>
                <w:lang w:val="en-US"/>
              </w:rPr>
              <w:t>evaluating the cash compensation, the independent expert shall take into account the market price, if any, of the shares of the merging companies before the announcement of the merger proposal, or the value of the companies, excluding the effect of the proposed merger, as determined in accordance with generally accepted valuation methods in accordance with valuation standards in force at the date of the assessment.</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report shall indicate at least:</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method or methods used to determine the cash compensation;</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method or methods used to determine the proposed exchange ratio of securities or shares;</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c) whether the methods used are adequate for assessing the cash compensation and the </w:t>
            </w:r>
            <w:r>
              <w:rPr>
                <w:rFonts w:ascii="Times New Roman" w:hAnsi="Times New Roman" w:cs="Times New Roman"/>
                <w:color w:val="FF0000"/>
                <w:sz w:val="20"/>
                <w:szCs w:val="20"/>
                <w:lang w:val="en-US"/>
              </w:rPr>
              <w:lastRenderedPageBreak/>
              <w:t>exchange ratio, indicate the values arrived at using each such method and give an opinion on the relative importance attributed to such methods in arriving at the value decided upon, and, where different methods have been used in the merging companies, whether the use of different methods is justified; and</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a description of any particular difficulties encountered in the course of the valuation.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(5) The independent expert shall be entitled to obtain from the merging companies all information necessary for the fulfilment of its tasks.</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(6) The examination of the draft terms of cross-border merger by an independent expert and the preparation of a report shall not be required in the case of companies with a sole member or in the case of companies where all the members of each of the merging companies agree to waive the preparation thereof. Members may waive the preparation of the report by means of a written declaration to the company, by a written agreement between themselves or by a </w:t>
            </w:r>
            <w:r>
              <w:rPr>
                <w:rFonts w:ascii="Times New Roman" w:hAnsi="Times New Roman" w:cs="Times New Roman"/>
                <w:color w:val="FF0000"/>
                <w:sz w:val="20"/>
                <w:szCs w:val="20"/>
                <w:lang w:val="en-US"/>
              </w:rPr>
              <w:lastRenderedPageBreak/>
              <w:t>resolution of the general meeting, including the resolution approving the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126</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Aprobarea de către adunarea generală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După ce ia notă de rapoartele menționate la articolele 124 și 125, după caz, de avizele angajaților prezentate în conformitate cu articolul 124 și de observațiile prezentate în conformitate cu articolul 123, adunarea generală a fiecăreia dintre societățile care fuzionează decide, prin intermediul unei hotărâri, dacă aprobă proiectul comun de fuziune transfrontalieră și dacă adaptează actul constitutiv și statutul, în cazul în care acesta este conținut într-un act separat.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Adunarea generală a fiecăreia dintre societățile care fuzionează își poate rezerva dreptul de a condiționa implementarea fuziunii transfrontaliere de </w:t>
            </w:r>
            <w:r w:rsidRPr="001F5A3D">
              <w:rPr>
                <w:rFonts w:ascii="Times New Roman" w:hAnsi="Times New Roman" w:cs="Times New Roman"/>
                <w:sz w:val="20"/>
                <w:szCs w:val="20"/>
                <w:lang w:val="en-US" w:eastAsia="ru-RU"/>
              </w:rPr>
              <w:lastRenderedPageBreak/>
              <w:t>ratificarea expresă de către aceasta a modalităților stabilite cu privire la participarea angajaților în societatea rezultată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Legislația unui stat membru poate să nu solicite aprobarea fuziunii de către adunarea generală a societății absorbante dacă sunt îndeplinite condițiile prevăzute la articolul 94.</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Statele membre se asigură că aprobarea fuziunii transfrontaliere de către adunarea generală nu poate fi contestată exclusiv pe următoarele motive: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raportul de schimb al acțiunilor menționat la articolul 122 litera (b) a fost stabilit în mod neadecvat;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compensația în bani menționată la articolul 122 litera (m) a fost stabilită în mod neadecvat;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informațiile furnizate cu privire la raportul de schimb al acțiunilor menționat la litera (a) sau la compensația în bani menționată la litera (b) nu au respectat cerințele legale.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126</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Approval by the general meeting</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1. After taking note of the reports referred to in Articles 124 and 125, where applicable, employees’ opinions submitted in accordance with Article 124 and comments submitted in accordance with Article 123, the general meeting of each of the merging companies shall decide, by means of a resolution, whether to approve the common draft terms of the cross-border merger and whether to adapt the instrument of constitution, and the statutes if they are contained in a separate instrument.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general meeting of each of the merging companies may reserve the </w:t>
            </w:r>
            <w:r w:rsidRPr="001F5A3D">
              <w:rPr>
                <w:rFonts w:ascii="Times New Roman" w:hAnsi="Times New Roman" w:cs="Times New Roman"/>
                <w:sz w:val="20"/>
                <w:szCs w:val="20"/>
                <w:lang w:val="en-US"/>
              </w:rPr>
              <w:lastRenderedPageBreak/>
              <w:t xml:space="preserve">right to make implementation of the cross-border merger conditional on express ratification by it of the arrangements decided on with respect to the participation of employees in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The laws of a Member State need not require approval of the merger by the general meeting of the acquiring company if the conditions laid down in Article 94 are fulfilled.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approval of the cross-border merger by the general meeting cannot be challenged solely on the following grounds: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share exchange ratio referred to in point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of Article 122 has been inadequately set; (b) the cash compensation referred to in point (m) of Article 122 has been inadequately set;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information given with regard to the share exchange ratio referred to in point (a) or the cash compensation referred to in point (b) did not comply </w:t>
            </w:r>
            <w:r w:rsidRPr="001F5A3D">
              <w:rPr>
                <w:rFonts w:ascii="Times New Roman" w:hAnsi="Times New Roman" w:cs="Times New Roman"/>
                <w:sz w:val="20"/>
                <w:szCs w:val="20"/>
                <w:lang w:val="en-US"/>
              </w:rPr>
              <w:lastRenderedPageBreak/>
              <w:t>with the legal requirements.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101A7" w:rsidRDefault="002E7EA3" w:rsidP="002E7EA3">
            <w:pPr>
              <w:pStyle w:val="NoSpacing"/>
              <w:jc w:val="both"/>
              <w:rPr>
                <w:rStyle w:val="Strong"/>
                <w:rFonts w:ascii="Times New Roman" w:hAnsi="Times New Roman" w:cs="Times New Roman"/>
                <w:b w:val="0"/>
                <w:bCs w:val="0"/>
                <w:color w:val="FF0000"/>
                <w:sz w:val="20"/>
                <w:szCs w:val="20"/>
                <w:lang w:val="ro-MD"/>
              </w:rPr>
            </w:pPr>
            <w:r w:rsidRPr="009101A7">
              <w:rPr>
                <w:rFonts w:ascii="Times New Roman" w:hAnsi="Times New Roman" w:cs="Times New Roman"/>
                <w:color w:val="EE0000"/>
                <w:sz w:val="20"/>
                <w:szCs w:val="20"/>
                <w:lang w:val="ro-RO"/>
              </w:rPr>
              <w:lastRenderedPageBreak/>
              <w:t xml:space="preserve">Lege privind reorganizarea transfrontalieră a societăților </w:t>
            </w:r>
            <w:r w:rsidRPr="009101A7">
              <w:rPr>
                <w:rFonts w:ascii="Times New Roman" w:hAnsi="Times New Roman" w:cs="Times New Roman"/>
                <w:color w:val="FF0000"/>
                <w:sz w:val="20"/>
                <w:szCs w:val="20"/>
                <w:lang w:val="ro-RO"/>
              </w:rPr>
              <w:t xml:space="preserve">comerciale </w:t>
            </w:r>
            <w:r w:rsidRPr="009101A7">
              <w:rPr>
                <w:rFonts w:ascii="Times New Roman" w:hAnsi="Times New Roman" w:cs="Times New Roman"/>
                <w:color w:val="FF0000"/>
                <w:sz w:val="20"/>
                <w:szCs w:val="20"/>
                <w:highlight w:val="yellow"/>
                <w:lang w:val="ro-RO"/>
              </w:rPr>
              <w:t xml:space="preserve">(ID </w:t>
            </w:r>
            <w:hyperlink r:id="rId38" w:history="1">
              <w:r w:rsidRPr="009101A7">
                <w:rPr>
                  <w:rStyle w:val="Hyperlink"/>
                  <w:rFonts w:ascii="Times New Roman" w:hAnsi="Times New Roman" w:cs="Times New Roman"/>
                  <w:color w:val="FF0000"/>
                  <w:sz w:val="20"/>
                  <w:szCs w:val="20"/>
                  <w:highlight w:val="yellow"/>
                  <w:lang w:val="ro-RO"/>
                </w:rPr>
                <w:t>15878</w:t>
              </w:r>
            </w:hyperlink>
            <w:r w:rsidRPr="009101A7">
              <w:rPr>
                <w:rFonts w:ascii="Times New Roman" w:hAnsi="Times New Roman" w:cs="Times New Roman"/>
                <w:color w:val="FF0000"/>
                <w:sz w:val="20"/>
                <w:szCs w:val="20"/>
                <w:highlight w:val="yellow"/>
                <w:lang w:val="ro-RO"/>
              </w:rPr>
              <w:t>)</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b/>
                <w:bCs/>
                <w:color w:val="FF0000"/>
                <w:sz w:val="20"/>
                <w:szCs w:val="20"/>
                <w:lang w:val="en-US"/>
              </w:rPr>
              <w:t>Articolul 34</w:t>
            </w:r>
            <w:r w:rsidRPr="009101A7">
              <w:rPr>
                <w:rFonts w:ascii="Times New Roman" w:eastAsia="Times New Roman" w:hAnsi="Times New Roman" w:cs="Times New Roman"/>
                <w:color w:val="FF0000"/>
                <w:sz w:val="20"/>
                <w:szCs w:val="20"/>
                <w:lang w:val="en-US"/>
              </w:rPr>
              <w:t>. Aprobarea de către adunarea generală în cazul</w:t>
            </w:r>
            <w:r>
              <w:rPr>
                <w:rFonts w:ascii="Times New Roman" w:eastAsia="Times New Roman" w:hAnsi="Times New Roman" w:cs="Times New Roman"/>
                <w:color w:val="FF0000"/>
                <w:sz w:val="20"/>
                <w:szCs w:val="20"/>
                <w:lang w:val="en-US"/>
              </w:rPr>
              <w:t xml:space="preserve"> </w:t>
            </w:r>
            <w:r w:rsidRPr="009101A7">
              <w:rPr>
                <w:rFonts w:ascii="Times New Roman" w:eastAsia="Times New Roman" w:hAnsi="Times New Roman" w:cs="Times New Roman"/>
                <w:color w:val="FF0000"/>
                <w:sz w:val="20"/>
                <w:szCs w:val="20"/>
                <w:lang w:val="ro-RO"/>
              </w:rPr>
              <w:t>fuziunii transfrontaliere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După luarea la cunoștință a rapoartelor menționate la art. 32 și art. 33, după caz, opiniile salariaților transmise în conformitate cu art. 32 și observațiile depuse în conformitate cu art. 31, adunarea generală a fiecăreia dintre societățile care fuzionează decide, printr-o hotărâre, dacă aprobă proiectul comun de fuziune transfrontalieră și dacă modifică actul de constituire și statutul, atunci când acesta este cuprins într-un act separat.</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 xml:space="preserve">(2) Adunarea generală a fiecăreia dintre societățile care fuzionează își poate </w:t>
            </w:r>
            <w:r w:rsidRPr="009101A7">
              <w:rPr>
                <w:rFonts w:ascii="Times New Roman" w:eastAsia="Times New Roman" w:hAnsi="Times New Roman" w:cs="Times New Roman"/>
                <w:color w:val="FF0000"/>
                <w:sz w:val="20"/>
                <w:szCs w:val="20"/>
                <w:lang w:val="en-US"/>
              </w:rPr>
              <w:lastRenderedPageBreak/>
              <w:t>rezerva dreptul de a condiționa realizarea fuziunii transfrontaliere de ratificarea expresă a modalităților decise cu privire la participarea salariaților la societatea care rezultă în urma fuziunii transfrontaliere.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(3) Hotărârea adunării generale de aprobare a fuziunii transfrontaliere nu poate fi anulată invocându-se exclusiv unul sau mai multe dintre motivele următoare: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a) rata de schimb a participațiunilor a fost stabilită în mod necorespunzător;</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b) prețul de achiziție a participațiunii a fost stabilit în mod necorespunzător; sau</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sidRPr="009101A7">
              <w:rPr>
                <w:rFonts w:ascii="Times New Roman" w:eastAsia="Times New Roman" w:hAnsi="Times New Roman" w:cs="Times New Roman"/>
                <w:color w:val="FF0000"/>
                <w:sz w:val="20"/>
                <w:szCs w:val="20"/>
                <w:lang w:val="en-US"/>
              </w:rPr>
              <w:t>c) informațiile furnizate în legătură cu rata de schimb a participațiunilor menționată la lit. a) sau prețul de achiziție a participațiunii nu au respectat cerințele legale.</w:t>
            </w:r>
          </w:p>
          <w:p w:rsidR="002E7EA3" w:rsidRPr="009101A7"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(4) Procesul-verbal al adunării generale prin care se aprobă fuziunea transfrontalieră trebuie să identifice fiecare asociat care a votat împotriva hotărârii, precum </w:t>
            </w:r>
            <w:r>
              <w:rPr>
                <w:rFonts w:ascii="Times New Roman" w:hAnsi="Times New Roman" w:cs="Times New Roman"/>
                <w:color w:val="FF0000"/>
                <w:sz w:val="20"/>
                <w:szCs w:val="20"/>
                <w:lang w:val="en-US"/>
              </w:rPr>
              <w:t>și fiecare asociat care nu a participat la adunarea generală.</w:t>
            </w:r>
          </w:p>
          <w:p w:rsidR="002E7EA3" w:rsidRPr="009101A7" w:rsidRDefault="002E7EA3" w:rsidP="002E7EA3">
            <w:pPr>
              <w:pStyle w:val="NoSpacing"/>
              <w:jc w:val="both"/>
              <w:rPr>
                <w:rFonts w:ascii="Times New Roman" w:eastAsia="Times New Roman" w:hAnsi="Times New Roman" w:cs="Times New Roman"/>
                <w:sz w:val="20"/>
                <w:szCs w:val="20"/>
                <w:lang w:val="en-US"/>
              </w:rPr>
            </w:pPr>
          </w:p>
          <w:p w:rsidR="002E7EA3" w:rsidRPr="009101A7" w:rsidRDefault="002E7EA3" w:rsidP="002E7EA3">
            <w:pPr>
              <w:pStyle w:val="NoSpacing"/>
              <w:jc w:val="both"/>
              <w:rPr>
                <w:rFonts w:ascii="Times New Roman" w:eastAsia="Times New Roman" w:hAnsi="Times New Roman" w:cs="Times New Roman"/>
                <w:b/>
                <w:sz w:val="20"/>
                <w:szCs w:val="20"/>
                <w:lang w:val="en-US"/>
              </w:rPr>
            </w:pPr>
            <w:r w:rsidRPr="009101A7">
              <w:rPr>
                <w:rFonts w:ascii="Times New Roman" w:eastAsia="Times New Roman" w:hAnsi="Times New Roman" w:cs="Times New Roman"/>
                <w:b/>
                <w:sz w:val="20"/>
                <w:szCs w:val="20"/>
                <w:lang w:val="en-US"/>
              </w:rPr>
              <w:lastRenderedPageBreak/>
              <w:t>Legea 135/2007</w:t>
            </w:r>
          </w:p>
          <w:p w:rsidR="002E7EA3" w:rsidRPr="009101A7" w:rsidRDefault="002E7EA3" w:rsidP="002E7EA3">
            <w:pPr>
              <w:pStyle w:val="NoSpacing"/>
              <w:jc w:val="both"/>
              <w:rPr>
                <w:rFonts w:ascii="Times New Roman" w:hAnsi="Times New Roman" w:cs="Times New Roman"/>
                <w:sz w:val="20"/>
                <w:szCs w:val="20"/>
                <w:lang w:val="en-US"/>
              </w:rPr>
            </w:pPr>
            <w:r w:rsidRPr="009101A7">
              <w:rPr>
                <w:rStyle w:val="Strong"/>
                <w:rFonts w:ascii="Times New Roman" w:hAnsi="Times New Roman" w:cs="Times New Roman"/>
                <w:sz w:val="20"/>
                <w:szCs w:val="20"/>
                <w:lang w:val="en-US"/>
              </w:rPr>
              <w:t>Articolul 49.</w:t>
            </w:r>
            <w:r w:rsidRPr="009101A7">
              <w:rPr>
                <w:rFonts w:ascii="Times New Roman" w:hAnsi="Times New Roman" w:cs="Times New Roman"/>
                <w:sz w:val="20"/>
                <w:szCs w:val="20"/>
                <w:lang w:val="en-US"/>
              </w:rPr>
              <w:t> Competenţa adunării generale a asociaţilor</w:t>
            </w:r>
          </w:p>
          <w:p w:rsidR="002E7EA3" w:rsidRPr="009101A7" w:rsidRDefault="002E7EA3" w:rsidP="002E7EA3">
            <w:pPr>
              <w:pStyle w:val="NoSpacing"/>
              <w:jc w:val="both"/>
              <w:rPr>
                <w:rFonts w:ascii="Times New Roman" w:hAnsi="Times New Roman" w:cs="Times New Roman"/>
                <w:sz w:val="20"/>
                <w:szCs w:val="20"/>
                <w:lang w:val="en-US"/>
              </w:rPr>
            </w:pPr>
            <w:r w:rsidRPr="009101A7">
              <w:rPr>
                <w:rFonts w:ascii="Times New Roman" w:hAnsi="Times New Roman" w:cs="Times New Roman"/>
                <w:sz w:val="20"/>
                <w:szCs w:val="20"/>
                <w:lang w:val="en-US"/>
              </w:rPr>
              <w:t>(1) De competenţa exclusivă a adunării generale a asociaţilor ţin:</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i) adoptarea hotărârii cu privire la reorganizarea societății și aprobarea proiectului contractului de fuziune sau a proiectului dezmembrării;</w:t>
            </w:r>
          </w:p>
          <w:p w:rsidR="002E7EA3" w:rsidRPr="006A2E62" w:rsidRDefault="002E7EA3" w:rsidP="002E7EA3">
            <w:pPr>
              <w:pStyle w:val="NoSpacing"/>
              <w:jc w:val="both"/>
              <w:rPr>
                <w:rFonts w:ascii="Times New Roman" w:hAnsi="Times New Roman" w:cs="Times New Roman"/>
                <w:sz w:val="20"/>
                <w:szCs w:val="20"/>
                <w:lang w:val="en-US"/>
              </w:rPr>
            </w:pPr>
            <w:r w:rsidRPr="009101A7">
              <w:rPr>
                <w:rStyle w:val="Strong"/>
                <w:rFonts w:ascii="Times New Roman" w:hAnsi="Times New Roman" w:cs="Times New Roman"/>
                <w:sz w:val="20"/>
                <w:szCs w:val="20"/>
                <w:lang w:val="en-US"/>
              </w:rPr>
              <w:t>Articolul 58.</w:t>
            </w:r>
            <w:r w:rsidRPr="009101A7">
              <w:rPr>
                <w:rFonts w:ascii="Times New Roman" w:hAnsi="Times New Roman" w:cs="Times New Roman"/>
                <w:sz w:val="20"/>
                <w:szCs w:val="20"/>
                <w:lang w:val="en-US"/>
              </w:rPr>
              <w:t xml:space="preserve"> Adoptarea </w:t>
            </w:r>
            <w:r w:rsidRPr="006A2E62">
              <w:rPr>
                <w:rFonts w:ascii="Times New Roman" w:hAnsi="Times New Roman" w:cs="Times New Roman"/>
                <w:sz w:val="20"/>
                <w:szCs w:val="20"/>
                <w:lang w:val="en-US"/>
              </w:rPr>
              <w:t>hotărîrilor adunării generale a asociaţilor</w:t>
            </w:r>
          </w:p>
          <w:p w:rsidR="002E7EA3" w:rsidRPr="006A2E62" w:rsidRDefault="002E7EA3" w:rsidP="002E7EA3">
            <w:pPr>
              <w:pStyle w:val="NoSpacing"/>
              <w:jc w:val="both"/>
              <w:rPr>
                <w:rFonts w:ascii="Times New Roman" w:hAnsi="Times New Roman" w:cs="Times New Roman"/>
                <w:sz w:val="20"/>
                <w:szCs w:val="20"/>
                <w:lang w:val="en-US"/>
              </w:rPr>
            </w:pPr>
            <w:r w:rsidRPr="006A2E62">
              <w:rPr>
                <w:rFonts w:ascii="Times New Roman" w:hAnsi="Times New Roman" w:cs="Times New Roman"/>
                <w:sz w:val="20"/>
                <w:szCs w:val="20"/>
                <w:shd w:val="clear" w:color="auto" w:fill="FFFFFF"/>
                <w:lang w:val="en-US"/>
              </w:rPr>
              <w:t>(1) Dacă asociații nu au stabilit altfel în statut, hotărârile adunării generale a asociaților se adoptă:</w:t>
            </w:r>
          </w:p>
          <w:p w:rsidR="002E7EA3" w:rsidRDefault="002E7EA3" w:rsidP="002E7EA3">
            <w:pPr>
              <w:pStyle w:val="NoSpacing"/>
              <w:jc w:val="both"/>
              <w:rPr>
                <w:rFonts w:ascii="Times New Roman" w:hAnsi="Times New Roman" w:cs="Times New Roman"/>
                <w:sz w:val="20"/>
                <w:szCs w:val="20"/>
                <w:shd w:val="clear" w:color="auto" w:fill="FFFFFF"/>
                <w:lang w:val="en-US"/>
              </w:rPr>
            </w:pPr>
            <w:r w:rsidRPr="006A2E62">
              <w:rPr>
                <w:rFonts w:ascii="Times New Roman" w:hAnsi="Times New Roman" w:cs="Times New Roman"/>
                <w:sz w:val="20"/>
                <w:szCs w:val="20"/>
                <w:shd w:val="clear" w:color="auto" w:fill="FFFFFF"/>
                <w:lang w:val="en-US"/>
              </w:rPr>
              <w:t xml:space="preserve">2) cu două treimi din </w:t>
            </w:r>
            <w:r w:rsidRPr="009101A7">
              <w:rPr>
                <w:rFonts w:ascii="Times New Roman" w:hAnsi="Times New Roman" w:cs="Times New Roman"/>
                <w:sz w:val="20"/>
                <w:szCs w:val="20"/>
                <w:shd w:val="clear" w:color="auto" w:fill="FFFFFF"/>
                <w:lang w:val="en-US"/>
              </w:rPr>
              <w:t xml:space="preserve">voturile tuturor asociaților societății, dacă statutul nu prevede un număr mai mare sau mai mic de voturi, pentru: </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c) reorganizarea societăţii şi aprobarea proiectului contractului de fuziune sau a proiectului dezmembrării;</w:t>
            </w:r>
          </w:p>
          <w:p w:rsidR="002E7EA3" w:rsidRPr="009101A7" w:rsidRDefault="002E7EA3" w:rsidP="002E7EA3">
            <w:pPr>
              <w:pStyle w:val="NoSpacing"/>
              <w:jc w:val="both"/>
              <w:rPr>
                <w:rFonts w:ascii="Times New Roman" w:eastAsia="Times New Roman" w:hAnsi="Times New Roman" w:cs="Times New Roman"/>
                <w:sz w:val="20"/>
                <w:szCs w:val="20"/>
                <w:lang w:val="en-US"/>
              </w:rPr>
            </w:pPr>
          </w:p>
          <w:p w:rsidR="002E7EA3" w:rsidRPr="009101A7" w:rsidRDefault="002E7EA3" w:rsidP="002E7EA3">
            <w:pPr>
              <w:pStyle w:val="NoSpacing"/>
              <w:jc w:val="both"/>
              <w:rPr>
                <w:rStyle w:val="Strong"/>
                <w:rFonts w:ascii="Times New Roman" w:hAnsi="Times New Roman" w:cs="Times New Roman"/>
                <w:sz w:val="20"/>
                <w:szCs w:val="20"/>
                <w:lang w:val="ro-MD"/>
              </w:rPr>
            </w:pPr>
            <w:r w:rsidRPr="00B64A6E">
              <w:rPr>
                <w:rStyle w:val="Strong"/>
                <w:rFonts w:ascii="Times New Roman" w:hAnsi="Times New Roman" w:cs="Times New Roman"/>
                <w:sz w:val="20"/>
                <w:szCs w:val="20"/>
                <w:lang w:val="en-US"/>
              </w:rPr>
              <w:t>Legea 113</w:t>
            </w:r>
            <w:r w:rsidRPr="009101A7">
              <w:rPr>
                <w:rStyle w:val="Strong"/>
                <w:rFonts w:ascii="Times New Roman" w:hAnsi="Times New Roman" w:cs="Times New Roman"/>
                <w:sz w:val="20"/>
                <w:szCs w:val="20"/>
                <w:lang w:val="ro-MD"/>
              </w:rPr>
              <w:t>4/1997</w:t>
            </w:r>
          </w:p>
          <w:p w:rsidR="002E7EA3" w:rsidRPr="009101A7" w:rsidRDefault="002E7EA3" w:rsidP="002E7EA3">
            <w:pPr>
              <w:pStyle w:val="NoSpacing"/>
              <w:jc w:val="both"/>
              <w:rPr>
                <w:rFonts w:ascii="Times New Roman" w:hAnsi="Times New Roman" w:cs="Times New Roman"/>
                <w:sz w:val="20"/>
                <w:szCs w:val="20"/>
                <w:lang w:val="en-US"/>
              </w:rPr>
            </w:pPr>
            <w:r w:rsidRPr="009101A7">
              <w:rPr>
                <w:rStyle w:val="Strong"/>
                <w:rFonts w:ascii="Times New Roman" w:hAnsi="Times New Roman" w:cs="Times New Roman"/>
                <w:sz w:val="20"/>
                <w:szCs w:val="20"/>
                <w:lang w:val="en-US"/>
              </w:rPr>
              <w:t>Articolul 48.</w:t>
            </w:r>
            <w:r w:rsidRPr="009101A7">
              <w:rPr>
                <w:rFonts w:ascii="Times New Roman" w:hAnsi="Times New Roman" w:cs="Times New Roman"/>
                <w:sz w:val="20"/>
                <w:szCs w:val="20"/>
                <w:lang w:val="en-US"/>
              </w:rPr>
              <w:t> Adunarea generală a acţionarilor şi atribuţiile ei</w:t>
            </w:r>
          </w:p>
          <w:p w:rsidR="002E7EA3"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 xml:space="preserve">(3) Adunarea generală a acţionarilor are următoarele atribuţii exclusive: </w:t>
            </w:r>
          </w:p>
          <w:p w:rsidR="002E7EA3" w:rsidRPr="009101A7" w:rsidRDefault="002E7EA3" w:rsidP="002E7EA3">
            <w:pPr>
              <w:pStyle w:val="NoSpacing"/>
              <w:jc w:val="both"/>
              <w:rPr>
                <w:rStyle w:val="Strong"/>
                <w:rFonts w:ascii="Times New Roman" w:hAnsi="Times New Roman" w:cs="Times New Roman"/>
                <w:sz w:val="20"/>
                <w:szCs w:val="20"/>
                <w:lang w:val="en-US"/>
              </w:rPr>
            </w:pPr>
            <w:r w:rsidRPr="009101A7">
              <w:rPr>
                <w:rFonts w:ascii="Times New Roman" w:hAnsi="Times New Roman" w:cs="Times New Roman"/>
                <w:sz w:val="20"/>
                <w:szCs w:val="20"/>
                <w:shd w:val="clear" w:color="auto" w:fill="FFFFFF"/>
                <w:lang w:val="en-US"/>
              </w:rPr>
              <w:lastRenderedPageBreak/>
              <w:t>n) hotărăşte cu privire la reorganizarea sau dizolvarea societăţii;</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Style w:val="Strong"/>
                <w:rFonts w:ascii="Times New Roman" w:hAnsi="Times New Roman" w:cs="Times New Roman"/>
                <w:sz w:val="20"/>
                <w:szCs w:val="20"/>
                <w:shd w:val="clear" w:color="auto" w:fill="FFFFFF"/>
                <w:lang w:val="en-US"/>
              </w:rPr>
              <w:t>Articolul 60.</w:t>
            </w:r>
            <w:r w:rsidRPr="009101A7">
              <w:rPr>
                <w:rFonts w:ascii="Times New Roman" w:hAnsi="Times New Roman" w:cs="Times New Roman"/>
                <w:sz w:val="20"/>
                <w:szCs w:val="20"/>
                <w:shd w:val="clear" w:color="auto" w:fill="FFFFFF"/>
                <w:lang w:val="en-US"/>
              </w:rPr>
              <w:t> Exercitarea dreptului de vot</w:t>
            </w:r>
          </w:p>
          <w:p w:rsidR="002E7EA3" w:rsidRPr="009101A7" w:rsidRDefault="002E7EA3" w:rsidP="002E7EA3">
            <w:pPr>
              <w:pStyle w:val="NoSpacing"/>
              <w:jc w:val="both"/>
              <w:rPr>
                <w:rFonts w:ascii="Times New Roman" w:hAnsi="Times New Roman" w:cs="Times New Roman"/>
                <w:sz w:val="20"/>
                <w:szCs w:val="20"/>
                <w:lang w:val="en-US"/>
              </w:rPr>
            </w:pPr>
            <w:r w:rsidRPr="009101A7">
              <w:rPr>
                <w:rFonts w:ascii="Times New Roman" w:hAnsi="Times New Roman" w:cs="Times New Roman"/>
                <w:sz w:val="20"/>
                <w:szCs w:val="20"/>
                <w:lang w:val="en-US"/>
              </w:rPr>
              <w:t>(2) Hotărârile adunării generale a acționarilor se adoptă:</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a) cu două treimi din voturile reprezentate la adunare, în cazul chestiunilor ce țin de competența sa exclusivă, cu excepția cazului prevăzut la lit. c);</w:t>
            </w:r>
          </w:p>
          <w:p w:rsidR="002E7EA3" w:rsidRPr="009101A7" w:rsidRDefault="002E7EA3" w:rsidP="002E7EA3">
            <w:pPr>
              <w:pStyle w:val="NoSpacing"/>
              <w:jc w:val="both"/>
              <w:rPr>
                <w:rFonts w:ascii="Times New Roman" w:hAnsi="Times New Roman" w:cs="Times New Roman"/>
                <w:b/>
                <w:bCs/>
                <w:sz w:val="20"/>
                <w:szCs w:val="20"/>
                <w:lang w:val="en-US"/>
              </w:rPr>
            </w:pPr>
            <w:r w:rsidRPr="009101A7">
              <w:rPr>
                <w:rFonts w:ascii="Times New Roman" w:hAnsi="Times New Roman" w:cs="Times New Roman"/>
                <w:sz w:val="20"/>
                <w:szCs w:val="20"/>
                <w:shd w:val="clear" w:color="auto" w:fill="FFFFFF"/>
                <w:lang w:val="en-US"/>
              </w:rPr>
              <w:t>(3) Pentru luarea hotărârilor asupra unor chestiuni referitoare la activitatea societăţii, statutul acesteia poate prevedea cote mai mari de voturi decât cele stabilite la alin.(2).</w:t>
            </w:r>
          </w:p>
          <w:p w:rsidR="002E7EA3" w:rsidRPr="009101A7" w:rsidRDefault="002E7EA3" w:rsidP="002E7EA3">
            <w:pPr>
              <w:pStyle w:val="NoSpacing"/>
              <w:jc w:val="both"/>
              <w:rPr>
                <w:rFonts w:ascii="Times New Roman" w:hAnsi="Times New Roman" w:cs="Times New Roman"/>
                <w:b/>
                <w:bCs/>
                <w:color w:val="000000" w:themeColor="text1"/>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34. </w:t>
            </w:r>
            <w:r w:rsidRPr="00783176">
              <w:rPr>
                <w:rFonts w:ascii="Times New Roman" w:hAnsi="Times New Roman" w:cs="Times New Roman"/>
                <w:color w:val="FF0000"/>
                <w:sz w:val="20"/>
                <w:szCs w:val="20"/>
                <w:lang w:val="en-US"/>
              </w:rPr>
              <w:t>Approval by the General Meeting in the Case of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Having taken note of the reports referred to in Articles 32 and 33, and, where applicable, the opinions of the employees submitted in accordance with Article 32 and the observations submitted in accordance with Article 31, the general meeting of each of the merging companies shall decide, by resolution, whether to approve the common draft terms of cross-border merger and whether to amend the instrument of constitution and, where it is contained in a separate document, the articles of association.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(2) The general meeting of each of the merging companies may reserve the right to make completion of the cross-border merger conditional on its express ratification of the arrangements decided upon regarding employee participation in the company resulting from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(3) The resolution of the general meeting approving the cross-border merger may not be set aside on the sole ground of one or more of the following:</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the exchange ratio of securities or shares was set inadequately;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the cash compensation was set inadequately; or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the information given in relation to the exchange ratio referred to in point (a) or the cash compensation did not comply with the legal requirements.</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minutes of the general meeting approving the cross-border merger shall identify each member who voted against the resolution and each member who did not attend the general meeting.</w:t>
            </w:r>
          </w:p>
          <w:p w:rsidR="002E7EA3" w:rsidRPr="00783176" w:rsidRDefault="002E7EA3" w:rsidP="002E7EA3">
            <w:pPr>
              <w:pStyle w:val="NoSpacing"/>
              <w:jc w:val="both"/>
              <w:rPr>
                <w:rFonts w:ascii="Times New Roman" w:hAnsi="Times New Roman" w:cs="Times New Roman"/>
                <w:b/>
                <w:bCs/>
                <w:sz w:val="20"/>
                <w:szCs w:val="20"/>
                <w:lang w:val="en-US"/>
              </w:rPr>
            </w:pPr>
          </w:p>
          <w:p w:rsidR="002E7EA3" w:rsidRPr="00783176" w:rsidRDefault="002E7EA3" w:rsidP="002E7EA3">
            <w:pPr>
              <w:pStyle w:val="NoSpacing"/>
              <w:jc w:val="both"/>
              <w:rPr>
                <w:rFonts w:ascii="Times New Roman" w:hAnsi="Times New Roman" w:cs="Times New Roman"/>
                <w:b/>
                <w:sz w:val="20"/>
                <w:szCs w:val="20"/>
                <w:lang w:val="en-US"/>
              </w:rPr>
            </w:pPr>
            <w:r w:rsidRPr="00783176">
              <w:rPr>
                <w:rFonts w:ascii="Times New Roman" w:hAnsi="Times New Roman" w:cs="Times New Roman"/>
                <w:b/>
                <w:sz w:val="20"/>
                <w:szCs w:val="20"/>
                <w:lang w:val="en-US"/>
              </w:rPr>
              <w:lastRenderedPageBreak/>
              <w:t>Law No. 135/2007</w:t>
            </w:r>
          </w:p>
          <w:p w:rsidR="002E7EA3" w:rsidRPr="00783176" w:rsidRDefault="002E7EA3" w:rsidP="002E7EA3">
            <w:pPr>
              <w:pStyle w:val="NoSpacing"/>
              <w:jc w:val="both"/>
              <w:rPr>
                <w:rFonts w:ascii="Times New Roman" w:hAnsi="Times New Roman" w:cs="Times New Roman"/>
                <w:sz w:val="20"/>
                <w:szCs w:val="20"/>
                <w:lang w:val="en-US"/>
              </w:rPr>
            </w:pPr>
            <w:r w:rsidRPr="00783176">
              <w:rPr>
                <w:rFonts w:ascii="Times New Roman" w:hAnsi="Times New Roman" w:cs="Times New Roman"/>
                <w:b/>
                <w:sz w:val="20"/>
                <w:szCs w:val="20"/>
                <w:lang w:val="en-US"/>
              </w:rPr>
              <w:t>Article 49</w:t>
            </w:r>
            <w:r w:rsidRPr="00783176">
              <w:rPr>
                <w:rFonts w:ascii="Times New Roman" w:hAnsi="Times New Roman" w:cs="Times New Roman"/>
                <w:sz w:val="20"/>
                <w:szCs w:val="20"/>
                <w:lang w:val="en-US"/>
              </w:rPr>
              <w:t>. Competence of the General Meeting of Associates</w:t>
            </w:r>
            <w:r w:rsidRPr="00783176">
              <w:rPr>
                <w:rFonts w:ascii="Times New Roman" w:hAnsi="Times New Roman" w:cs="Times New Roman"/>
                <w:sz w:val="20"/>
                <w:szCs w:val="20"/>
                <w:lang w:val="en-US"/>
              </w:rPr>
              <w:br/>
              <w:t>(1) The following fall within the exclusive competence of the General Meeting of Associates:</w:t>
            </w:r>
            <w:r w:rsidRPr="00783176">
              <w:rPr>
                <w:rFonts w:ascii="Times New Roman" w:hAnsi="Times New Roman" w:cs="Times New Roman"/>
                <w:sz w:val="20"/>
                <w:szCs w:val="20"/>
                <w:lang w:val="en-US"/>
              </w:rPr>
              <w:br/>
              <w:t>i) adoption of the decision on the reorganisation of the company and approval of the draft merger agreement or the draft demerger.</w:t>
            </w:r>
          </w:p>
          <w:p w:rsidR="002E7EA3" w:rsidRDefault="002E7EA3" w:rsidP="002E7EA3">
            <w:pPr>
              <w:pStyle w:val="NoSpacing"/>
              <w:jc w:val="both"/>
              <w:rPr>
                <w:rFonts w:ascii="Times New Roman" w:hAnsi="Times New Roman" w:cs="Times New Roman"/>
                <w:sz w:val="20"/>
                <w:szCs w:val="20"/>
                <w:lang w:val="en-US"/>
              </w:rPr>
            </w:pPr>
            <w:r w:rsidRPr="00783176">
              <w:rPr>
                <w:rFonts w:ascii="Times New Roman" w:hAnsi="Times New Roman" w:cs="Times New Roman"/>
                <w:b/>
                <w:sz w:val="20"/>
                <w:szCs w:val="20"/>
                <w:lang w:val="en-US"/>
              </w:rPr>
              <w:t>Article 58.</w:t>
            </w:r>
            <w:r w:rsidRPr="00783176">
              <w:rPr>
                <w:rFonts w:ascii="Times New Roman" w:hAnsi="Times New Roman" w:cs="Times New Roman"/>
                <w:sz w:val="20"/>
                <w:szCs w:val="20"/>
                <w:lang w:val="en-US"/>
              </w:rPr>
              <w:t xml:space="preserve"> Adoption of Resolutions of the General Meeting of Associates</w:t>
            </w:r>
            <w:r w:rsidRPr="00783176">
              <w:rPr>
                <w:rFonts w:ascii="Times New Roman" w:hAnsi="Times New Roman" w:cs="Times New Roman"/>
                <w:sz w:val="20"/>
                <w:szCs w:val="20"/>
                <w:lang w:val="en-US"/>
              </w:rPr>
              <w:br/>
              <w:t>(1) Unless otherwise provided in the articles of association, resolutions of the General Meeting of Associates shall be adopted:</w:t>
            </w:r>
            <w:r w:rsidRPr="00783176">
              <w:rPr>
                <w:rFonts w:ascii="Times New Roman" w:hAnsi="Times New Roman" w:cs="Times New Roman"/>
                <w:sz w:val="20"/>
                <w:szCs w:val="20"/>
                <w:lang w:val="en-US"/>
              </w:rPr>
              <w:br/>
              <w:t>2) by two-thirds of the votes of all associates of the company, unless the articles of association provide for a higher or lower number of votes, for:</w:t>
            </w:r>
            <w:r w:rsidRPr="00783176">
              <w:rPr>
                <w:rFonts w:ascii="Times New Roman" w:hAnsi="Times New Roman" w:cs="Times New Roman"/>
                <w:sz w:val="20"/>
                <w:szCs w:val="20"/>
                <w:lang w:val="en-US"/>
              </w:rPr>
              <w:br/>
              <w:t>c) the reorganisation of the company and the approval of the draft merger agreement or the draft demerger.</w:t>
            </w:r>
          </w:p>
          <w:p w:rsidR="002E7EA3" w:rsidRPr="00783176" w:rsidRDefault="002E7EA3" w:rsidP="002E7EA3">
            <w:pPr>
              <w:pStyle w:val="NoSpacing"/>
              <w:jc w:val="both"/>
              <w:rPr>
                <w:rFonts w:ascii="Times New Roman" w:hAnsi="Times New Roman" w:cs="Times New Roman"/>
                <w:sz w:val="20"/>
                <w:szCs w:val="20"/>
                <w:lang w:val="en-US"/>
              </w:rPr>
            </w:pPr>
          </w:p>
          <w:p w:rsidR="002E7EA3" w:rsidRPr="00783176" w:rsidRDefault="002E7EA3" w:rsidP="002E7EA3">
            <w:pPr>
              <w:pStyle w:val="NoSpacing"/>
              <w:jc w:val="both"/>
              <w:rPr>
                <w:rFonts w:ascii="Times New Roman" w:hAnsi="Times New Roman" w:cs="Times New Roman"/>
                <w:b/>
                <w:sz w:val="20"/>
                <w:szCs w:val="20"/>
                <w:lang w:val="en-US"/>
              </w:rPr>
            </w:pPr>
            <w:r w:rsidRPr="00783176">
              <w:rPr>
                <w:rFonts w:ascii="Times New Roman" w:hAnsi="Times New Roman" w:cs="Times New Roman"/>
                <w:b/>
                <w:sz w:val="20"/>
                <w:szCs w:val="20"/>
                <w:lang w:val="en-US"/>
              </w:rPr>
              <w:t xml:space="preserve">Law No. 1134/1997 </w:t>
            </w:r>
          </w:p>
          <w:p w:rsidR="002E7EA3" w:rsidRPr="00783176" w:rsidRDefault="002E7EA3" w:rsidP="002E7EA3">
            <w:pPr>
              <w:pStyle w:val="NoSpacing"/>
              <w:jc w:val="both"/>
              <w:rPr>
                <w:rFonts w:ascii="Times New Roman" w:hAnsi="Times New Roman" w:cs="Times New Roman"/>
                <w:sz w:val="20"/>
                <w:szCs w:val="20"/>
                <w:lang w:val="en-US"/>
              </w:rPr>
            </w:pPr>
            <w:r w:rsidRPr="00783176">
              <w:rPr>
                <w:rFonts w:ascii="Times New Roman" w:hAnsi="Times New Roman" w:cs="Times New Roman"/>
                <w:b/>
                <w:sz w:val="20"/>
                <w:szCs w:val="20"/>
                <w:lang w:val="en-US"/>
              </w:rPr>
              <w:t>Article 48.</w:t>
            </w:r>
            <w:r w:rsidRPr="00783176">
              <w:rPr>
                <w:rFonts w:ascii="Times New Roman" w:hAnsi="Times New Roman" w:cs="Times New Roman"/>
                <w:sz w:val="20"/>
                <w:szCs w:val="20"/>
                <w:lang w:val="en-US"/>
              </w:rPr>
              <w:t xml:space="preserve"> General Meeting of Shareholders and its Powers</w:t>
            </w:r>
            <w:r w:rsidRPr="00783176">
              <w:rPr>
                <w:rFonts w:ascii="Times New Roman" w:hAnsi="Times New Roman" w:cs="Times New Roman"/>
                <w:sz w:val="20"/>
                <w:szCs w:val="20"/>
                <w:lang w:val="en-US"/>
              </w:rPr>
              <w:br/>
              <w:t xml:space="preserve">(3) The General Meeting of Shareholders has the </w:t>
            </w:r>
            <w:r w:rsidRPr="00783176">
              <w:rPr>
                <w:rFonts w:ascii="Times New Roman" w:hAnsi="Times New Roman" w:cs="Times New Roman"/>
                <w:sz w:val="20"/>
                <w:szCs w:val="20"/>
                <w:lang w:val="en-US"/>
              </w:rPr>
              <w:lastRenderedPageBreak/>
              <w:t>following exclusive powers:</w:t>
            </w:r>
            <w:r w:rsidRPr="00783176">
              <w:rPr>
                <w:rFonts w:ascii="Times New Roman" w:hAnsi="Times New Roman" w:cs="Times New Roman"/>
                <w:sz w:val="20"/>
                <w:szCs w:val="20"/>
                <w:lang w:val="en-US"/>
              </w:rPr>
              <w:br/>
              <w:t>n) decides on the reorganisation or dissolution of the company.</w:t>
            </w:r>
          </w:p>
          <w:p w:rsidR="002E7EA3" w:rsidRPr="00783176" w:rsidRDefault="002E7EA3" w:rsidP="002E7EA3">
            <w:pPr>
              <w:pStyle w:val="NoSpacing"/>
              <w:jc w:val="both"/>
              <w:rPr>
                <w:rFonts w:ascii="Times New Roman" w:hAnsi="Times New Roman" w:cs="Times New Roman"/>
                <w:sz w:val="20"/>
                <w:szCs w:val="20"/>
                <w:lang w:val="en-US"/>
              </w:rPr>
            </w:pPr>
            <w:r w:rsidRPr="00783176">
              <w:rPr>
                <w:rFonts w:ascii="Times New Roman" w:hAnsi="Times New Roman" w:cs="Times New Roman"/>
                <w:b/>
                <w:sz w:val="20"/>
                <w:szCs w:val="20"/>
                <w:lang w:val="en-US"/>
              </w:rPr>
              <w:t>Article 60.</w:t>
            </w:r>
            <w:r w:rsidRPr="00783176">
              <w:rPr>
                <w:rFonts w:ascii="Times New Roman" w:hAnsi="Times New Roman" w:cs="Times New Roman"/>
                <w:sz w:val="20"/>
                <w:szCs w:val="20"/>
                <w:lang w:val="en-US"/>
              </w:rPr>
              <w:t xml:space="preserve"> Exercise of Voting Rights</w:t>
            </w:r>
            <w:r w:rsidRPr="00783176">
              <w:rPr>
                <w:rFonts w:ascii="Times New Roman" w:hAnsi="Times New Roman" w:cs="Times New Roman"/>
                <w:sz w:val="20"/>
                <w:szCs w:val="20"/>
                <w:lang w:val="en-US"/>
              </w:rPr>
              <w:br/>
              <w:t>(2) Resolutions of the General Meeting of Shareholders shall be adopted:</w:t>
            </w:r>
            <w:r w:rsidRPr="00783176">
              <w:rPr>
                <w:rFonts w:ascii="Times New Roman" w:hAnsi="Times New Roman" w:cs="Times New Roman"/>
                <w:sz w:val="20"/>
                <w:szCs w:val="20"/>
                <w:lang w:val="en-US"/>
              </w:rPr>
              <w:br/>
              <w:t>a) by two-thirds of the votes represented at the meeting, in the case of matters falling within its exclusive competence, except for the case provided for in point (c);</w:t>
            </w:r>
          </w:p>
          <w:p w:rsidR="002E7EA3" w:rsidRPr="00783176" w:rsidRDefault="002E7EA3" w:rsidP="002E7EA3">
            <w:pPr>
              <w:pStyle w:val="NoSpacing"/>
              <w:jc w:val="both"/>
              <w:rPr>
                <w:rFonts w:ascii="Times New Roman" w:hAnsi="Times New Roman" w:cs="Times New Roman"/>
                <w:sz w:val="20"/>
                <w:szCs w:val="20"/>
                <w:lang w:val="en-US"/>
              </w:rPr>
            </w:pPr>
            <w:r w:rsidRPr="00783176">
              <w:rPr>
                <w:rFonts w:ascii="Times New Roman" w:hAnsi="Times New Roman" w:cs="Times New Roman"/>
                <w:sz w:val="20"/>
                <w:szCs w:val="20"/>
                <w:lang w:val="en-US"/>
              </w:rPr>
              <w:t>(3) For the adoption of resolutions on matters relating to the company’s activity, the articles of association may provide for higher voting thresholds than those established under paragraph (2).</w:t>
            </w:r>
          </w:p>
          <w:p w:rsidR="002E7EA3" w:rsidRPr="00783176" w:rsidRDefault="002E7EA3" w:rsidP="002E7EA3">
            <w:pPr>
              <w:pStyle w:val="NoSpacing"/>
              <w:jc w:val="both"/>
              <w:rPr>
                <w:rFonts w:ascii="Times New Roman" w:hAnsi="Times New Roman" w:cs="Times New Roman"/>
                <w:b/>
                <w:bCs/>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6B045B" w:rsidRDefault="002E7EA3" w:rsidP="002E7EA3">
            <w:pPr>
              <w:pStyle w:val="NoSpacing"/>
              <w:jc w:val="center"/>
              <w:rPr>
                <w:rFonts w:ascii="Times New Roman" w:hAnsi="Times New Roman" w:cs="Times New Roman"/>
                <w:b/>
                <w:sz w:val="20"/>
                <w:szCs w:val="20"/>
                <w:lang w:eastAsia="ru-RU"/>
              </w:rPr>
            </w:pPr>
            <w:r w:rsidRPr="001F5A3D">
              <w:rPr>
                <w:rFonts w:ascii="Times New Roman" w:hAnsi="Times New Roman" w:cs="Times New Roman"/>
                <w:b/>
                <w:sz w:val="20"/>
                <w:szCs w:val="20"/>
                <w:bdr w:val="none" w:sz="0" w:space="0" w:color="auto" w:frame="1"/>
                <w:lang w:val="en-US" w:eastAsia="ru-RU"/>
              </w:rPr>
              <w:lastRenderedPageBreak/>
              <w:t>Articolul</w:t>
            </w:r>
            <w:r w:rsidRPr="006B045B">
              <w:rPr>
                <w:rFonts w:ascii="Times New Roman" w:hAnsi="Times New Roman" w:cs="Times New Roman"/>
                <w:b/>
                <w:sz w:val="20"/>
                <w:szCs w:val="20"/>
                <w:bdr w:val="none" w:sz="0" w:space="0" w:color="auto" w:frame="1"/>
                <w:lang w:eastAsia="ru-RU"/>
              </w:rPr>
              <w:t xml:space="preserve"> 126</w:t>
            </w:r>
            <w:r w:rsidRPr="001F5A3D">
              <w:rPr>
                <w:rFonts w:ascii="Times New Roman" w:hAnsi="Times New Roman" w:cs="Times New Roman"/>
                <w:b/>
                <w:sz w:val="20"/>
                <w:szCs w:val="20"/>
                <w:bdr w:val="none" w:sz="0" w:space="0" w:color="auto" w:frame="1"/>
                <w:lang w:val="en-US" w:eastAsia="ru-RU"/>
              </w:rPr>
              <w:t>a</w:t>
            </w:r>
          </w:p>
          <w:p w:rsidR="002E7EA3" w:rsidRPr="006B045B" w:rsidRDefault="002E7EA3" w:rsidP="002E7EA3">
            <w:pPr>
              <w:pStyle w:val="NoSpacing"/>
              <w:jc w:val="center"/>
              <w:rPr>
                <w:rFonts w:ascii="Times New Roman" w:hAnsi="Times New Roman" w:cs="Times New Roman"/>
                <w:b/>
                <w:sz w:val="20"/>
                <w:szCs w:val="20"/>
                <w:lang w:eastAsia="ru-RU"/>
              </w:rPr>
            </w:pPr>
            <w:r w:rsidRPr="001F5A3D">
              <w:rPr>
                <w:rFonts w:ascii="Times New Roman" w:hAnsi="Times New Roman" w:cs="Times New Roman"/>
                <w:b/>
                <w:sz w:val="20"/>
                <w:szCs w:val="20"/>
                <w:bdr w:val="none" w:sz="0" w:space="0" w:color="auto" w:frame="1"/>
                <w:lang w:val="en-US" w:eastAsia="ru-RU"/>
              </w:rPr>
              <w:t>Protec</w:t>
            </w:r>
            <w:r w:rsidRPr="006B045B">
              <w:rPr>
                <w:rFonts w:ascii="Times New Roman" w:hAnsi="Times New Roman" w:cs="Times New Roman"/>
                <w:b/>
                <w:sz w:val="20"/>
                <w:szCs w:val="20"/>
                <w:bdr w:val="none" w:sz="0" w:space="0" w:color="auto" w:frame="1"/>
                <w:lang w:eastAsia="ru-RU"/>
              </w:rPr>
              <w:t>ț</w:t>
            </w:r>
            <w:r w:rsidRPr="001F5A3D">
              <w:rPr>
                <w:rFonts w:ascii="Times New Roman" w:hAnsi="Times New Roman" w:cs="Times New Roman"/>
                <w:b/>
                <w:sz w:val="20"/>
                <w:szCs w:val="20"/>
                <w:bdr w:val="none" w:sz="0" w:space="0" w:color="auto" w:frame="1"/>
                <w:lang w:val="en-US" w:eastAsia="ru-RU"/>
              </w:rPr>
              <w:t>ia</w:t>
            </w:r>
            <w:r w:rsidRPr="006B045B">
              <w:rPr>
                <w:rFonts w:ascii="Times New Roman" w:hAnsi="Times New Roman" w:cs="Times New Roman"/>
                <w:b/>
                <w:sz w:val="20"/>
                <w:szCs w:val="20"/>
                <w:bdr w:val="none" w:sz="0" w:space="0" w:color="auto" w:frame="1"/>
                <w:lang w:eastAsia="ru-RU"/>
              </w:rPr>
              <w:t xml:space="preserve"> </w:t>
            </w:r>
            <w:r w:rsidRPr="001F5A3D">
              <w:rPr>
                <w:rFonts w:ascii="Times New Roman" w:hAnsi="Times New Roman" w:cs="Times New Roman"/>
                <w:b/>
                <w:sz w:val="20"/>
                <w:szCs w:val="20"/>
                <w:bdr w:val="none" w:sz="0" w:space="0" w:color="auto" w:frame="1"/>
                <w:lang w:val="en-US" w:eastAsia="ru-RU"/>
              </w:rPr>
              <w:t>membrilor</w:t>
            </w:r>
          </w:p>
          <w:p w:rsidR="002E7EA3" w:rsidRPr="006B045B" w:rsidRDefault="002E7EA3" w:rsidP="002E7EA3">
            <w:pPr>
              <w:pStyle w:val="NoSpacing"/>
              <w:jc w:val="both"/>
              <w:rPr>
                <w:rFonts w:ascii="Times New Roman" w:hAnsi="Times New Roman" w:cs="Times New Roman"/>
                <w:sz w:val="20"/>
                <w:szCs w:val="20"/>
                <w:lang w:eastAsia="ru-RU"/>
              </w:rPr>
            </w:pPr>
            <w:r w:rsidRPr="006B045B">
              <w:rPr>
                <w:rFonts w:ascii="Times New Roman" w:hAnsi="Times New Roman" w:cs="Times New Roman"/>
                <w:sz w:val="20"/>
                <w:szCs w:val="20"/>
                <w:lang w:eastAsia="ru-RU"/>
              </w:rPr>
              <w:t xml:space="preserve">1. </w:t>
            </w:r>
            <w:r w:rsidRPr="001F5A3D">
              <w:rPr>
                <w:rFonts w:ascii="Times New Roman" w:hAnsi="Times New Roman" w:cs="Times New Roman"/>
                <w:sz w:val="20"/>
                <w:szCs w:val="20"/>
                <w:lang w:val="en-US" w:eastAsia="ru-RU"/>
              </w:rPr>
              <w:t>Statele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asigur</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c</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cel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pu</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societ</w:t>
            </w:r>
            <w:r w:rsidRPr="006B045B">
              <w:rPr>
                <w:rFonts w:ascii="Times New Roman" w:hAnsi="Times New Roman" w:cs="Times New Roman"/>
                <w:sz w:val="20"/>
                <w:szCs w:val="20"/>
                <w:lang w:eastAsia="ru-RU"/>
              </w:rPr>
              <w:t>ăț</w:t>
            </w:r>
            <w:r w:rsidRPr="001F5A3D">
              <w:rPr>
                <w:rFonts w:ascii="Times New Roman" w:hAnsi="Times New Roman" w:cs="Times New Roman"/>
                <w:sz w:val="20"/>
                <w:szCs w:val="20"/>
                <w:lang w:val="en-US" w:eastAsia="ru-RU"/>
              </w:rPr>
              <w:t>ilor</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fuzioneaz</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care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votat</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mpotriva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aprob</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rii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proiectului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comun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fuziune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transfrontalier</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au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dreptul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w:t>
            </w:r>
            <w:r w:rsidRPr="006B045B">
              <w:rPr>
                <w:rFonts w:ascii="Times New Roman" w:hAnsi="Times New Roman" w:cs="Times New Roman"/>
                <w:sz w:val="20"/>
                <w:szCs w:val="20"/>
                <w:lang w:eastAsia="ru-RU"/>
              </w:rPr>
              <w:t>-ș</w:t>
            </w:r>
            <w:r w:rsidRPr="001F5A3D">
              <w:rPr>
                <w:rFonts w:ascii="Times New Roman" w:hAnsi="Times New Roman" w:cs="Times New Roman"/>
                <w:sz w:val="20"/>
                <w:szCs w:val="20"/>
                <w:lang w:val="en-US" w:eastAsia="ru-RU"/>
              </w:rPr>
              <w:t>i</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nstr</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ina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ac</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iunile</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schimbul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unei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compensa</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ii</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bani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adecvate</w:t>
            </w:r>
            <w:r w:rsidRPr="006B045B">
              <w:rPr>
                <w:rFonts w:ascii="Times New Roman" w:hAnsi="Times New Roman" w:cs="Times New Roman"/>
                <w:sz w:val="20"/>
                <w:szCs w:val="20"/>
                <w:lang w:eastAsia="ru-RU"/>
              </w:rPr>
              <w:t>,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condi</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iile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prev</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zute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alineatele</w:t>
            </w:r>
            <w:r w:rsidRPr="006B045B">
              <w:rPr>
                <w:rFonts w:ascii="Times New Roman" w:hAnsi="Times New Roman" w:cs="Times New Roman"/>
                <w:sz w:val="20"/>
                <w:szCs w:val="20"/>
                <w:lang w:eastAsia="ru-RU"/>
              </w:rPr>
              <w:t xml:space="preserve"> (2)-(6), </w:t>
            </w:r>
            <w:r w:rsidRPr="001F5A3D">
              <w:rPr>
                <w:rFonts w:ascii="Times New Roman" w:hAnsi="Times New Roman" w:cs="Times New Roman"/>
                <w:sz w:val="20"/>
                <w:szCs w:val="20"/>
                <w:lang w:val="en-US" w:eastAsia="ru-RU"/>
              </w:rPr>
              <w:t>cu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condi</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lastRenderedPageBreak/>
              <w:t>ca</w:t>
            </w:r>
            <w:r w:rsidRPr="006B045B">
              <w:rPr>
                <w:rFonts w:ascii="Times New Roman" w:hAnsi="Times New Roman" w:cs="Times New Roman"/>
                <w:sz w:val="20"/>
                <w:szCs w:val="20"/>
                <w:lang w:eastAsia="ru-RU"/>
              </w:rPr>
              <w:t>,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urma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fuziunii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ace</w:t>
            </w:r>
            <w:r w:rsidRPr="006B045B">
              <w:rPr>
                <w:rFonts w:ascii="Times New Roman" w:hAnsi="Times New Roman" w:cs="Times New Roman"/>
                <w:sz w:val="20"/>
                <w:szCs w:val="20"/>
                <w:lang w:eastAsia="ru-RU"/>
              </w:rPr>
              <w:t>ș</w:t>
            </w:r>
            <w:r w:rsidRPr="001F5A3D">
              <w:rPr>
                <w:rFonts w:ascii="Times New Roman" w:hAnsi="Times New Roman" w:cs="Times New Roman"/>
                <w:sz w:val="20"/>
                <w:szCs w:val="20"/>
                <w:lang w:val="en-US" w:eastAsia="ru-RU"/>
              </w:rPr>
              <w:t>tia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dob</w:t>
            </w:r>
            <w:r w:rsidRPr="006B045B">
              <w:rPr>
                <w:rFonts w:ascii="Times New Roman" w:hAnsi="Times New Roman" w:cs="Times New Roman"/>
                <w:sz w:val="20"/>
                <w:szCs w:val="20"/>
                <w:lang w:eastAsia="ru-RU"/>
              </w:rPr>
              <w:t>â</w:t>
            </w:r>
            <w:r w:rsidRPr="001F5A3D">
              <w:rPr>
                <w:rFonts w:ascii="Times New Roman" w:hAnsi="Times New Roman" w:cs="Times New Roman"/>
                <w:sz w:val="20"/>
                <w:szCs w:val="20"/>
                <w:lang w:val="en-US" w:eastAsia="ru-RU"/>
              </w:rPr>
              <w:t>ndeasc</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ac</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iuni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societatea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rezultat</w:t>
            </w:r>
            <w:r w:rsidRPr="006B045B">
              <w:rPr>
                <w:rFonts w:ascii="Times New Roman" w:hAnsi="Times New Roman" w:cs="Times New Roman"/>
                <w:sz w:val="20"/>
                <w:szCs w:val="20"/>
                <w:lang w:eastAsia="ru-RU"/>
              </w:rPr>
              <w:t>ă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urma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fuziunii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ar</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reglementat</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de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legisla</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unui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stat</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altul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dec</w:t>
            </w:r>
            <w:r w:rsidRPr="006B045B">
              <w:rPr>
                <w:rFonts w:ascii="Times New Roman" w:hAnsi="Times New Roman" w:cs="Times New Roman"/>
                <w:sz w:val="20"/>
                <w:szCs w:val="20"/>
                <w:lang w:eastAsia="ru-RU"/>
              </w:rPr>
              <w:t>â</w:t>
            </w:r>
            <w:r w:rsidRPr="001F5A3D">
              <w:rPr>
                <w:rFonts w:ascii="Times New Roman" w:hAnsi="Times New Roman" w:cs="Times New Roman"/>
                <w:sz w:val="20"/>
                <w:szCs w:val="20"/>
                <w:lang w:val="en-US" w:eastAsia="ru-RU"/>
              </w:rPr>
              <w:t>t</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statul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societ</w:t>
            </w:r>
            <w:r w:rsidRPr="006B045B">
              <w:rPr>
                <w:rFonts w:ascii="Times New Roman" w:hAnsi="Times New Roman" w:cs="Times New Roman"/>
                <w:sz w:val="20"/>
                <w:szCs w:val="20"/>
                <w:lang w:eastAsia="ru-RU"/>
              </w:rPr>
              <w:t>ăț</w:t>
            </w:r>
            <w:r w:rsidRPr="001F5A3D">
              <w:rPr>
                <w:rFonts w:ascii="Times New Roman" w:hAnsi="Times New Roman" w:cs="Times New Roman"/>
                <w:sz w:val="20"/>
                <w:szCs w:val="20"/>
                <w:lang w:val="en-US" w:eastAsia="ru-RU"/>
              </w:rPr>
              <w:t>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lor</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fuzioneaz</w:t>
            </w:r>
            <w:r w:rsidRPr="006B045B">
              <w:rPr>
                <w:rFonts w:ascii="Times New Roman" w:hAnsi="Times New Roman" w:cs="Times New Roman"/>
                <w:sz w:val="20"/>
                <w:szCs w:val="20"/>
                <w:lang w:eastAsia="ru-RU"/>
              </w:rPr>
              <w:t>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prevedea, de asemenea, ca și alți membri ai societăților care fuzionează să aibă dreptul menționat la primul subparagraf.</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solicita ca opoziția expresă față de proiectul comun de fuziune transfrontalieră, intenția membrilor de a-și exercita dreptul de a-și înstrăina acțiunile sau ambele să fie documentate în mod corespunzător, cel târziu la adunarea generală menționată la articolul 126. Statele membre pot permite ca înregistrarea opoziției față de proiectul comun de fuziune transfrontalieră să fie considerată o documentare corespunzătoare a unui vot negativ.</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Statele membre stabilesc perioada în care membrii menționați la alineatul (1) trebuie să declare societății în cauză care fuzionează decizia lor de a-și exercita </w:t>
            </w:r>
            <w:r w:rsidRPr="001F5A3D">
              <w:rPr>
                <w:rFonts w:ascii="Times New Roman" w:hAnsi="Times New Roman" w:cs="Times New Roman"/>
                <w:sz w:val="20"/>
                <w:szCs w:val="20"/>
                <w:lang w:val="en-US" w:eastAsia="ru-RU"/>
              </w:rPr>
              <w:lastRenderedPageBreak/>
              <w:t>dreptul de a-și înstrăina acțiunile. Perioada respectivă nu depășește o lună de la adunarea generală menționată la articolul 126. Statele membre se asigură că societățile care fuzionează furnizează o adresă electronică pentru primirea declarației respective prin mijloace electronice.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Statele membre stabilesc, de asemenea, perioada în care trebuie plătită compensația în bani prevăzută în proiectul comun de fuziune transfrontalieră. Perioada respectivă nu se încheie mai târziu de două luni de la data la care fuziunea transfrontalieră produce efecte în conformitate cu articolul 129.</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4. Statele membre se asigură că orice membri care și-au declarat decizia de a-și exercita dreptul de a-și înstrăina acțiunile, dar care consideră că compensația în bani oferită de societatea în cauză care fuzionează nu a fost stabilită în mod adecvat, au dreptul de a solicita o compensație în bani suplimentară în fața autorității competente sau a </w:t>
            </w:r>
            <w:r w:rsidRPr="001F5A3D">
              <w:rPr>
                <w:rFonts w:ascii="Times New Roman" w:hAnsi="Times New Roman" w:cs="Times New Roman"/>
                <w:sz w:val="20"/>
                <w:szCs w:val="20"/>
                <w:lang w:val="en-US" w:eastAsia="ru-RU"/>
              </w:rPr>
              <w:lastRenderedPageBreak/>
              <w:t>organismului desemnat în temeiul legislației naționale.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stabilesc un termen limită pentru cererea de compensație în bani suplimentară. Statele membre pot prevedea că decizia finală de a acorda o compensație în bani suplimentară este valabilă pentru toți membrii societății în cauză care fuzionează care și-au declarat decizia de a-și exercita dreptul de a-și înstrăina acțiunile în conformitate cu alineatul (2).</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Statele membre se asigură că legislația statului membru căruia îi este supusă o societate care fuzionează reglementează drepturile menționate la alineatele (1)-(4) și că competența exclusivă de a soluționa orice litigii legate de aceste drepturi revine jurisdicției statului membru respectiv.</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6. Statele membre se asigură că membrii societăților care fuzionează care nu au avut sau nu și-au exercitat dreptul de a-și înstrăina acțiunile, dar care consideră că raportul de schimb al acțiunilor stabilit în proiectul comun de fuziune transfrontalieră este neadecvat, pot contesta acest raport și pot solicita o plată în </w:t>
            </w:r>
            <w:r w:rsidRPr="001F5A3D">
              <w:rPr>
                <w:rFonts w:ascii="Times New Roman" w:hAnsi="Times New Roman" w:cs="Times New Roman"/>
                <w:sz w:val="20"/>
                <w:szCs w:val="20"/>
                <w:lang w:val="en-US" w:eastAsia="ru-RU"/>
              </w:rPr>
              <w:lastRenderedPageBreak/>
              <w:t>numerar. Procedurile în acest sens sunt inițiate în fața autorității competente sau a organismului desemnat în temeiul legislației statului membru căruia îi este supusă societatea în cauză care fuzionează, în termenul prevăzut de legislația națională respectivă, iar astfel de proceduri nu împiedică înregistrarea fuziunii transfrontaliere. Decizia este obligatorie pentru societatea rezultată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prevedea, de asemenea, că raportul de schimb al acțiunilor stabilit în decizia respectivă este valabil pentru toți membrii societății în cauză care fuzionează care nu au avut sau nu și-au exercitat dreptul de a-și înstrăina acțiunile.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Statele membre pot prevedea, de asemenea, că societatea rezultată în urma fuziunii transfrontaliere poate oferi acțiuni sau alte compensații în locul unei plăți în numerar.</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126a</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members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at least the members of the merging companies who voted against the approval of the common draft-terms of the cross-border merger have the right to dispose of their shares for adequate cash compensation, under the conditions laid down in </w:t>
            </w:r>
            <w:r w:rsidRPr="001F5A3D">
              <w:rPr>
                <w:rFonts w:ascii="Times New Roman" w:hAnsi="Times New Roman" w:cs="Times New Roman"/>
                <w:sz w:val="20"/>
                <w:szCs w:val="20"/>
                <w:lang w:val="en-US"/>
              </w:rPr>
              <w:lastRenderedPageBreak/>
              <w:t xml:space="preserve">paragraphs 2 to 6, provided that as a result of the merger they would acquire shares in the company resulting from the merger which would be governed by the law of a Member State other than the Member State of their respective merging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also provide for other members of the merging companies to have the right referred to in the first subparagraph.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require that express opposition to the common draft terms of the cross-border merger, the intention of members to exercise their right to dispose of their shares, or both, be appropriately documented, at the latest at the general meeting referred to in Article 126. Member States may allow the recording of opposition to the common draft terms of the cross-border merger to be considered proper documentation of a negative vote.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establish the period within which the members referred to in paragraph 1 </w:t>
            </w:r>
            <w:r w:rsidRPr="001F5A3D">
              <w:rPr>
                <w:rFonts w:ascii="Times New Roman" w:hAnsi="Times New Roman" w:cs="Times New Roman"/>
                <w:sz w:val="20"/>
                <w:szCs w:val="20"/>
                <w:lang w:val="en-US"/>
              </w:rPr>
              <w:lastRenderedPageBreak/>
              <w:t xml:space="preserve">have to declare to the merging company concerned their decision to exercise the right to dispose of their shares. That period shall not exceed one month after the general meeting referred to in Article 126. Member States shall ensure that the merging companies provide an electronic address for receiving that declaration electronically.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shall further establish the period within which the cash compensation specified in the common draft terms of the cross-border merger is to be paid. That period shall not end later than two months after the cross-border merger takes effect in accordance with Article 129.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any members who have declared their decision to exercise the right to dispose of their shares, but who consider that the cash compensation offered by the merging company concerned has not been adequately set, are entitled to claim additional cash compensation before the competent authority or </w:t>
            </w:r>
            <w:r w:rsidRPr="001F5A3D">
              <w:rPr>
                <w:rFonts w:ascii="Times New Roman" w:hAnsi="Times New Roman" w:cs="Times New Roman"/>
                <w:sz w:val="20"/>
                <w:szCs w:val="20"/>
                <w:lang w:val="en-US"/>
              </w:rPr>
              <w:lastRenderedPageBreak/>
              <w:t xml:space="preserve">body mandated under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establish a time limit for the claim for additional cash compensation. Member States may provide that the final decision to provide additional cash compensation is valid for all members of the merging company concerned who have declared their decision to exercise the right to dispose of their shares in accordance with paragraph 2.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shall ensure that the law of the Member State to which a merging company is subject governs the rights referred to in paragraphs 1 to 4 and that the exclusive competence to resolve any disputes relating to those rights lies within the jurisdiction of that Member State.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shall ensure that members of the merging companies who did not have or did not exercise the right to dispose of their shares, but who consider that the share exchange ratio set out in the common draft terms of the </w:t>
            </w:r>
            <w:r w:rsidRPr="001F5A3D">
              <w:rPr>
                <w:rFonts w:ascii="Times New Roman" w:hAnsi="Times New Roman" w:cs="Times New Roman"/>
                <w:sz w:val="20"/>
                <w:szCs w:val="20"/>
                <w:lang w:val="en-US"/>
              </w:rPr>
              <w:lastRenderedPageBreak/>
              <w:t xml:space="preserve">cross-border merger is inadequate, may dispute that ratio and claim a cash payment. Proceedings in that regard shall be initiated before the competent authority or body mandated under the law of the Member State to which the relevant merging company is subject, within the time limit laid down in that national law and such proceedings shall not prevent the registration of the cross-border merger. The decision shall be binding on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also provide that the share exchange ratio as established in that decision is valid for any members of the merging company concerned who did not have or did not exercise their right to dispose of their shares.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7. Member States may also provide that the company resulting from the cross-border merger can provide shares or other compensation instead of a cash payment.</w:t>
            </w:r>
          </w:p>
          <w:p w:rsidR="002E7EA3" w:rsidRPr="001F5A3D" w:rsidRDefault="002E7EA3" w:rsidP="002E7EA3">
            <w:pPr>
              <w:jc w:val="both"/>
              <w:rPr>
                <w:rFonts w:ascii="Times New Roman" w:hAnsi="Times New Roman" w:cs="Times New Roman"/>
                <w:sz w:val="20"/>
                <w:szCs w:val="20"/>
                <w:lang w:val="en-US"/>
              </w:rPr>
            </w:pPr>
          </w:p>
        </w:tc>
        <w:tc>
          <w:tcPr>
            <w:tcW w:w="2551" w:type="dxa"/>
          </w:tcPr>
          <w:p w:rsidR="002E7EA3" w:rsidRPr="0088435D" w:rsidRDefault="002E7EA3" w:rsidP="002E7EA3">
            <w:pPr>
              <w:pStyle w:val="NoSpacing"/>
              <w:jc w:val="both"/>
              <w:rPr>
                <w:rStyle w:val="Strong"/>
                <w:rFonts w:ascii="Times New Roman" w:hAnsi="Times New Roman" w:cs="Times New Roman"/>
                <w:b w:val="0"/>
                <w:bCs w:val="0"/>
                <w:color w:val="FF0000"/>
                <w:sz w:val="20"/>
                <w:szCs w:val="20"/>
                <w:lang w:val="ro-MD"/>
              </w:rPr>
            </w:pPr>
            <w:r w:rsidRPr="0088435D">
              <w:rPr>
                <w:rFonts w:ascii="Times New Roman" w:hAnsi="Times New Roman" w:cs="Times New Roman"/>
                <w:color w:val="FF0000"/>
                <w:sz w:val="20"/>
                <w:szCs w:val="20"/>
                <w:lang w:val="ro-RO"/>
              </w:rPr>
              <w:lastRenderedPageBreak/>
              <w:t xml:space="preserve">Lege privind reorganizarea transfrontalieră a societăților comerciale </w:t>
            </w:r>
            <w:r w:rsidRPr="0088435D">
              <w:rPr>
                <w:rFonts w:ascii="Times New Roman" w:hAnsi="Times New Roman" w:cs="Times New Roman"/>
                <w:color w:val="FF0000"/>
                <w:sz w:val="20"/>
                <w:szCs w:val="20"/>
                <w:highlight w:val="yellow"/>
                <w:lang w:val="ro-RO"/>
              </w:rPr>
              <w:t xml:space="preserve">(ID </w:t>
            </w:r>
            <w:hyperlink r:id="rId39" w:history="1">
              <w:r w:rsidRPr="0088435D">
                <w:rPr>
                  <w:rStyle w:val="Hyperlink"/>
                  <w:rFonts w:ascii="Times New Roman" w:hAnsi="Times New Roman" w:cs="Times New Roman"/>
                  <w:color w:val="FF0000"/>
                  <w:sz w:val="20"/>
                  <w:szCs w:val="20"/>
                  <w:highlight w:val="yellow"/>
                  <w:lang w:val="ro-RO"/>
                </w:rPr>
                <w:t>15878</w:t>
              </w:r>
            </w:hyperlink>
            <w:r w:rsidRPr="0088435D">
              <w:rPr>
                <w:rFonts w:ascii="Times New Roman" w:hAnsi="Times New Roman" w:cs="Times New Roman"/>
                <w:color w:val="FF0000"/>
                <w:sz w:val="20"/>
                <w:szCs w:val="20"/>
                <w:highlight w:val="yellow"/>
                <w:lang w:val="ro-RO"/>
              </w:rPr>
              <w:t>)</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b/>
                <w:bCs/>
                <w:color w:val="FF0000"/>
                <w:sz w:val="20"/>
                <w:szCs w:val="20"/>
                <w:lang w:val="en-US"/>
              </w:rPr>
              <w:t>Articolul 35.</w:t>
            </w:r>
            <w:r w:rsidRPr="0088435D">
              <w:rPr>
                <w:rFonts w:ascii="Times New Roman" w:eastAsia="Times New Roman" w:hAnsi="Times New Roman" w:cs="Times New Roman"/>
                <w:color w:val="FF0000"/>
                <w:sz w:val="20"/>
                <w:szCs w:val="20"/>
                <w:lang w:val="en-US"/>
              </w:rPr>
              <w:t xml:space="preserve"> Protecția asociaților în cazul </w:t>
            </w:r>
            <w:r w:rsidRPr="0088435D">
              <w:rPr>
                <w:rFonts w:ascii="Times New Roman" w:eastAsia="Times New Roman" w:hAnsi="Times New Roman" w:cs="Times New Roman"/>
                <w:color w:val="FF0000"/>
                <w:sz w:val="20"/>
                <w:szCs w:val="20"/>
                <w:lang w:val="ro-RO"/>
              </w:rPr>
              <w:t>fuziunii transfrontaliere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 xml:space="preserve">(1) Asociații societăților care fuzionează care au votat împotriva aprobării proiectului de fuziune transfrontalieră sau care nu au participat la adunarea generală respectivă au </w:t>
            </w:r>
            <w:r w:rsidRPr="0088435D">
              <w:rPr>
                <w:rFonts w:ascii="Times New Roman" w:eastAsia="Times New Roman" w:hAnsi="Times New Roman" w:cs="Times New Roman"/>
                <w:color w:val="FF0000"/>
                <w:sz w:val="20"/>
                <w:szCs w:val="20"/>
                <w:lang w:val="en-US"/>
              </w:rPr>
              <w:lastRenderedPageBreak/>
              <w:t>dreptul să își înstrăineze participațiunile în schimbul unui preț de achiziție corespunzător în condițiile stabilite la alin. (2)-(6) în cazul în care, în urma fuziunii, ar urma să primească participațiuni la societatea care rezultă din fuziune care ar fi reglementată de dreptul altui stat membru decât statul membru al societății care fuzionează.</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fuziune și confirmat de evaluator, precum și participațiunile pe care le deține. Declarația poate fi transmisă și în format electronic la adresa de e-mail a societății indicată în acest scop în proiectul de fuziune.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 xml:space="preserve">(3) Prețul de achiziție pentru participațiunile asociatului care își exercită dreptul de retragere, stabilit de societate în proiectul de fuziune, se </w:t>
            </w:r>
            <w:r w:rsidRPr="0088435D">
              <w:rPr>
                <w:rFonts w:ascii="Times New Roman" w:eastAsia="Times New Roman" w:hAnsi="Times New Roman" w:cs="Times New Roman"/>
                <w:color w:val="FF0000"/>
                <w:sz w:val="20"/>
                <w:szCs w:val="20"/>
                <w:lang w:val="en-US"/>
              </w:rPr>
              <w:lastRenderedPageBreak/>
              <w:t>plătește în termen de două luni de la data la care fuziunea transfrontalieră intră în vigoare, cu excepția cazului în care un termen mai scurt este prevăzut în proiectul de fuziune sau este agreat de părți.</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(4) Certificatul prealabil fuziunii transfrontaliere nu poate fi emis dacă societatea nu prezintă garanții suficiente pentru plata sau dovezi privind existența disponibilului bănesc pentru plata, în termenul prevăzut de lege sau convenit de părți, a prețului participațiunilor vizate.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(5) Orice asociat care și-a declarat decizia de a-și exercita dreptul de înstrăinare a participațiunilor, dar consideră că prețul de achiziție a participațiunii nu a fost stabilit adecvat, are dreptul să solicite o compensație bănească suplimentară. Dreptul la acțiune pentru obligarea societății la plata compensației bănești se prescrie în termen de 2 luni de la data la care fuziunea transfrontalieră intră în vigoare.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(6) Dreptul statului membru sub incidența căruia intră societatea care fuzionează reglementează drepturile menționate la alin. (1)-(5). Instanțele judecătorești ale statului membru respectiv au competența exclusivă de a soluționa orice litigiu legat de aceste drepturi.</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(7) Societatea pune de îndată, la dispoziția creditorilor ale căror creanțe sunt anterioare datei efectuării publicității proiectului de fuziune, cel puțin în format electronic, informații privind numărul asociaților care și-au exercitat dreptul de retragere.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(8) Asociații societăților care fuzionează ce nu au dreptul sau nu și-au exercitat dreptul de a-și înstrăina participațiunile, dar consideră că rata de schimb a participațiunilor stabilită în proiectul comun de fuziune transfrontalieră este inadecvată, pot contesta respectiva rată de schimb a participațiunilor și pretinde plăți în numerar. Procedurile corespunzătoare se inițiază pe lângă autoritatea competentă în temeiul dreptului statului membru care este aplicabil societății relevante care fuzionează, în </w:t>
            </w:r>
            <w:r>
              <w:rPr>
                <w:rFonts w:ascii="Times New Roman" w:eastAsia="Times New Roman" w:hAnsi="Times New Roman" w:cs="Times New Roman"/>
                <w:color w:val="FF0000"/>
                <w:sz w:val="20"/>
                <w:szCs w:val="20"/>
                <w:lang w:val="en-US"/>
              </w:rPr>
              <w:lastRenderedPageBreak/>
              <w:t>termenul stabilit în dreptul intern respectiv. În cazul în care este aplicabil dreptul Republicii Moldova, acțiunea se introduce în instanțele judecătorești competente ale Republicii Moldova și se prescrie în termen de 2 luni de la data la care fuziunea transfrontalieră intră în vigoare. Astfel de proceduri nu împiedică înregistrarea fuziunii transfrontaliere. Hotărârea are caracter obligatoriu pentru societatea care rezultă în urma fuziunii transfrontaliere.</w:t>
            </w:r>
          </w:p>
          <w:p w:rsidR="002E7EA3" w:rsidRPr="0088435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35. </w:t>
            </w:r>
            <w:r w:rsidRPr="00783176">
              <w:rPr>
                <w:rFonts w:ascii="Times New Roman" w:hAnsi="Times New Roman" w:cs="Times New Roman"/>
                <w:color w:val="FF0000"/>
                <w:sz w:val="20"/>
                <w:szCs w:val="20"/>
                <w:lang w:val="en-US"/>
              </w:rPr>
              <w:t>Protection of Members in the Case of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(1) Members of the merging companies who voted against the approval of the draft terms of cross-border merger or who did not attend the general meeting shall be </w:t>
            </w:r>
            <w:r w:rsidRPr="00783176">
              <w:rPr>
                <w:rFonts w:ascii="Times New Roman" w:hAnsi="Times New Roman" w:cs="Times New Roman"/>
                <w:color w:val="FF0000"/>
                <w:sz w:val="20"/>
                <w:szCs w:val="20"/>
                <w:lang w:val="en-US"/>
              </w:rPr>
              <w:lastRenderedPageBreak/>
              <w:t>entitled to dispose of their securities in exchange for adequate cash compensation, under the conditions set out in paragraphs (2) to (6), where, as a result of the merger, they would receive securities in the company resulting from the merger governed by the law of a Member State other than the Member State of the merging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(2) A member may exercise the right of withdrawal within one month from the date of adoption of the resolution of the general meeting of members, by filing a written withdrawal declaration with the registered office of the company, stating also whether the member agrees with the cash compensation set in the draft terms of merger and confirmed by the independent expert, as well as the securities held. The declaration may also be transmitted in electronic form to the email address of the company designated for that purpose in the draft terms of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(3) The cash compensation for the securities of the member exercising the right </w:t>
            </w:r>
            <w:r w:rsidRPr="00783176">
              <w:rPr>
                <w:rFonts w:ascii="Times New Roman" w:hAnsi="Times New Roman" w:cs="Times New Roman"/>
                <w:color w:val="FF0000"/>
                <w:sz w:val="20"/>
                <w:szCs w:val="20"/>
                <w:lang w:val="en-US"/>
              </w:rPr>
              <w:lastRenderedPageBreak/>
              <w:t>of withdrawal, as set by the company in the draft terms of merger, shall be paid within two months from the date on which the cross-border merger takes effect, unless a shorter time limit is provided in the draft terms of merger or agreed by the parties.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(4) The pre-merger certificate shall not be issued unless the company provides sufficient guarantees for payment or evidence of the availability of funds for the payment, within the time limit prescribed by law or agreed by the parties, of the cash compensation for the securities concerned.</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(5) Any member who has declared their decision to exercise the right to dispose of their securities, but who considers that the cash compensation has not been set adequately, shall be entitled to claim additional cash compensation. The right of action to compel the company to pay the additional cash compensation shall be subject to a limitation period of two months from the date on which the cross-border merger takes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(6) The law of the Member State under whose law the merging company is governed shall regulate the rights referred to in paragraphs (1) to (5). The courts of that Member State shall have exclusive jurisdiction to hear disputes relating to those rights.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(7) The company shall immediately make available to creditors whose claims predate the date of disclosure of the draft terms of merger, at least in electronic form, information on the number of members who have exercised the right of withdrawal.</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(8) Members of the merging companies who do not have or have not exercised the right to dispose of their securities, but who consider that the exchange ratio of securities or shares set out in the common draft terms of cross-border merger is inadequate, may challenge that exchange ratio and claim a cash payment. The relevant procedures shall be initiated before the competent authority under the law of the Member State applicable to the relevant merging company, within the time limit set by that national law. </w:t>
            </w:r>
            <w:r>
              <w:rPr>
                <w:rFonts w:ascii="Times New Roman" w:hAnsi="Times New Roman" w:cs="Times New Roman"/>
                <w:color w:val="FF0000"/>
                <w:sz w:val="20"/>
                <w:szCs w:val="20"/>
                <w:lang w:val="en-US"/>
              </w:rPr>
              <w:lastRenderedPageBreak/>
              <w:t>Where the law of the Republic of Moldova is applicable, the action shall be brought before the competent courts of the Republic of Moldova and shall be subject to a limitation period of two months from the date on which the cross-border merger takes effect. Such procedures shall not prevent registration of the cross-border merger. The judgment shall be binding on the company resulting from the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126b</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Protecția creditorilor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prevăd un sistem adecvat de protecție a intereselor creditorilor ale căror creanțe sunt anterioare publicării proiectului comun de fuziune transfrontalieră și nu au ajuns la scadență la momentul publicării respective.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Statele membre se asigură că acei creditori care sunt nemulțumiți de garanțiile oferite în proiectul comun de fuziune transfrontalieră, astfel cum sunt prevăzute la articolul 122 litera (n), pot solicita, în termen de trei luni de la publicarea proiectului comun de fuziune transfrontalieră menționată la articolul 123, autorității administrative sau judiciare corespunzătoare garanții adecvate, cu condiția ca acești creditori să poată demonstra în mod credibil că, din cauza fuziunii transfrontaliere, satisfacerea creanțelor lor este pusă în pericol și că nu au obținut garanții adecvate </w:t>
            </w:r>
            <w:r w:rsidRPr="001F5A3D">
              <w:rPr>
                <w:rFonts w:ascii="Times New Roman" w:hAnsi="Times New Roman" w:cs="Times New Roman"/>
                <w:sz w:val="20"/>
                <w:szCs w:val="20"/>
                <w:bdr w:val="none" w:sz="0" w:space="0" w:color="auto" w:frame="1"/>
                <w:lang w:val="en-US" w:eastAsia="ru-RU"/>
              </w:rPr>
              <w:t xml:space="preserve">de la societățile care fuzionează. Statele membre se asigură că garanțiile sunt condiționate de producerea efectelor fuziunii transfrontaliere în </w:t>
            </w:r>
            <w:r w:rsidRPr="001F5A3D">
              <w:rPr>
                <w:rFonts w:ascii="Times New Roman" w:hAnsi="Times New Roman" w:cs="Times New Roman"/>
                <w:sz w:val="20"/>
                <w:szCs w:val="20"/>
                <w:bdr w:val="none" w:sz="0" w:space="0" w:color="auto" w:frame="1"/>
                <w:lang w:val="en-US" w:eastAsia="ru-RU"/>
              </w:rPr>
              <w:lastRenderedPageBreak/>
              <w:t>conformitate cu articolul 129.</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 xml:space="preserve">2. Statele membre pot </w:t>
            </w:r>
            <w:r w:rsidRPr="001F5A3D">
              <w:rPr>
                <w:rFonts w:ascii="Times New Roman" w:hAnsi="Times New Roman" w:cs="Times New Roman"/>
                <w:sz w:val="20"/>
                <w:szCs w:val="20"/>
                <w:lang w:val="en-US" w:eastAsia="ru-RU"/>
              </w:rPr>
              <w:t xml:space="preserve">solicita ca organul de administrație sau de conducere al fiecăreia dintre societățile care fuzionează să furnizeze o declarație care să reflecte cu exactitate situația sa financiară actuală la o dată care nu depășește o lună înainte de publicarea declarației respective. Declarația precizează că, pe baza informațiilor de care dispune organul de administrație sau de conducere al societăților care fuzionează la data declarației respective și după efectuarea unor cercetări rezonabile, respectivul organ de administrație sau de conducere nu are cunoștință de niciun motiv pentru care societatea rezultată în urma fuziunii nu ar putea să își achite obligațiile la scadență. Declarația se publică împreună cu proiectul comun de fuziune transfrontalieră în conformitate cu articolul 123.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Alineatele (1) și (2) nu aduc atingere aplicării legislației statelor membre ale societăților care fuzionează în ceea ce </w:t>
            </w:r>
            <w:r w:rsidRPr="001F5A3D">
              <w:rPr>
                <w:rFonts w:ascii="Times New Roman" w:hAnsi="Times New Roman" w:cs="Times New Roman"/>
                <w:sz w:val="20"/>
                <w:szCs w:val="20"/>
                <w:lang w:val="en-US" w:eastAsia="ru-RU"/>
              </w:rPr>
              <w:lastRenderedPageBreak/>
              <w:t>privește satisfacerea sau garantarea obligațiilor pecuniare sau nepecuniare față de organismele publice.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126b</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creditors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provide for an adequate system of protection of the interests of creditors whose claims antedate the disclosure of the common draft terms of the cross-border merger and have not fallen due at the time of such disclosure.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creditors who are dissatisfied with the safeguards offered in the common draft terms of the cross-border merger, as provided for in point (n) of Article 122, may apply, within three months of the disclosure of the common draft terms of the cross-border merger referred to in Article 123, to the appropriate administrative or judicial authority for adequate safeguards, provided that such creditors can credibly demonstrate that, due to the cross-border merger, the satisfaction of their claims is at stake and that they have not obtained adequate safeguards from the merging companies. Member States shall ensure that the safeguards are </w:t>
            </w:r>
            <w:r w:rsidRPr="001F5A3D">
              <w:rPr>
                <w:rFonts w:ascii="Times New Roman" w:hAnsi="Times New Roman" w:cs="Times New Roman"/>
                <w:sz w:val="20"/>
                <w:szCs w:val="20"/>
                <w:lang w:val="en-US"/>
              </w:rPr>
              <w:lastRenderedPageBreak/>
              <w:t xml:space="preserve">conditional on the cross-border merger taking effect in accordance with Article 129.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may require that the administrative or management body of each of the merging companies provides a declaration that accurately reflects its current financial status at a date no earlier than one month before the disclosure of that declaration. The declaration shall state that, on the basis of the information available to the administrative or management body of the merging companies at the date of that declaration, and after having made reasonable enquiries, that administrative or management body is unaware of any reason why the company resulting from the merger would be unable to meet its liabilities when those liabilities fall due. The declaration shall be disclosed together with the common draft terms of the cross-border merger in accordance with Article 123.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3. Paragraphs 1 and 2 shall be without prejudice to the application of the laws of the Member States of the merging companies concerning the satisfaction or securing of pecuniary or non-pecuniary obligations due to public bodies.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88435D" w:rsidRDefault="002E7EA3" w:rsidP="002E7EA3">
            <w:pPr>
              <w:pStyle w:val="NoSpacing"/>
              <w:jc w:val="both"/>
              <w:rPr>
                <w:rStyle w:val="Strong"/>
                <w:rFonts w:ascii="Times New Roman" w:hAnsi="Times New Roman" w:cs="Times New Roman"/>
                <w:b w:val="0"/>
                <w:bCs w:val="0"/>
                <w:color w:val="FF0000"/>
                <w:sz w:val="20"/>
                <w:szCs w:val="20"/>
                <w:lang w:val="ro-MD"/>
              </w:rPr>
            </w:pPr>
            <w:r w:rsidRPr="0088435D">
              <w:rPr>
                <w:rFonts w:ascii="Times New Roman" w:hAnsi="Times New Roman" w:cs="Times New Roman"/>
                <w:color w:val="FF0000"/>
                <w:sz w:val="20"/>
                <w:szCs w:val="20"/>
                <w:lang w:val="ro-RO"/>
              </w:rPr>
              <w:lastRenderedPageBreak/>
              <w:t xml:space="preserve">Lege privind reorganizarea transfrontalieră a societăților comerciale </w:t>
            </w:r>
            <w:r w:rsidRPr="0088435D">
              <w:rPr>
                <w:rFonts w:ascii="Times New Roman" w:hAnsi="Times New Roman" w:cs="Times New Roman"/>
                <w:color w:val="FF0000"/>
                <w:sz w:val="20"/>
                <w:szCs w:val="20"/>
                <w:highlight w:val="yellow"/>
                <w:lang w:val="ro-RO"/>
              </w:rPr>
              <w:t xml:space="preserve">(ID </w:t>
            </w:r>
            <w:hyperlink r:id="rId40" w:history="1">
              <w:r w:rsidRPr="0088435D">
                <w:rPr>
                  <w:rStyle w:val="Hyperlink"/>
                  <w:rFonts w:ascii="Times New Roman" w:hAnsi="Times New Roman" w:cs="Times New Roman"/>
                  <w:color w:val="FF0000"/>
                  <w:sz w:val="20"/>
                  <w:szCs w:val="20"/>
                  <w:highlight w:val="yellow"/>
                  <w:lang w:val="ro-RO"/>
                </w:rPr>
                <w:t>15878</w:t>
              </w:r>
            </w:hyperlink>
            <w:r w:rsidRPr="0088435D">
              <w:rPr>
                <w:rFonts w:ascii="Times New Roman" w:hAnsi="Times New Roman" w:cs="Times New Roman"/>
                <w:color w:val="FF0000"/>
                <w:sz w:val="20"/>
                <w:szCs w:val="20"/>
                <w:highlight w:val="yellow"/>
                <w:lang w:val="ro-RO"/>
              </w:rPr>
              <w:t>)</w:t>
            </w:r>
          </w:p>
          <w:p w:rsidR="002E7EA3" w:rsidRPr="0088435D" w:rsidRDefault="002E7EA3" w:rsidP="002E7EA3">
            <w:pPr>
              <w:pStyle w:val="NoSpacing"/>
              <w:jc w:val="both"/>
              <w:rPr>
                <w:rFonts w:ascii="Times New Roman" w:hAnsi="Times New Roman" w:cs="Times New Roman"/>
                <w:color w:val="FF0000"/>
                <w:sz w:val="20"/>
                <w:szCs w:val="20"/>
                <w:lang w:val="en-US"/>
              </w:rPr>
            </w:pPr>
            <w:r w:rsidRPr="0088435D">
              <w:rPr>
                <w:rFonts w:ascii="Times New Roman" w:eastAsia="Times New Roman" w:hAnsi="Times New Roman" w:cs="Times New Roman"/>
                <w:b/>
                <w:bCs/>
                <w:color w:val="FF0000"/>
                <w:sz w:val="20"/>
                <w:szCs w:val="20"/>
                <w:lang w:val="en-US"/>
              </w:rPr>
              <w:t>Articolul 36.</w:t>
            </w:r>
            <w:r w:rsidRPr="0088435D">
              <w:rPr>
                <w:rFonts w:ascii="Times New Roman" w:eastAsia="Times New Roman" w:hAnsi="Times New Roman" w:cs="Times New Roman"/>
                <w:color w:val="FF0000"/>
                <w:sz w:val="20"/>
                <w:szCs w:val="20"/>
                <w:lang w:val="en-US"/>
              </w:rPr>
              <w:t xml:space="preserve"> Protecția creditorilor în cazul </w:t>
            </w:r>
            <w:r w:rsidRPr="0088435D">
              <w:rPr>
                <w:rFonts w:ascii="Times New Roman" w:eastAsia="Times New Roman" w:hAnsi="Times New Roman" w:cs="Times New Roman"/>
                <w:color w:val="FF0000"/>
                <w:sz w:val="20"/>
                <w:szCs w:val="20"/>
                <w:lang w:val="ro-RO"/>
              </w:rPr>
              <w:t>fuziunii transfrontaliere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(1) Creditorii ale căror creanțe față de societatea participantă la fuziunea transfrontalieră sunt anterioare datei publicării proiectului comun de fuziune transfrontalieră și nu sunt scadente la această dată beneficiază de protecție conform prezentului articol.</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(2) În termen de 15 zile de la publicarea proiectului comun de fuziune transfrontalieră, organul executiv al fiecărei societăți participante la fuziunea transfrontalieră informează în scris toți creditorii cunoscuți ai acesteia menționați la alin. (1) despre fuziunea transfrontalieră, despre garanțiile oferite prin proiectul comun (dacă există) și despre dreptul lor de a cere garanții adecvate potrivit prezentului articol.</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Concomitent cu publicarea proiectului comun de fuziune transfrontalieră, organul executiv al fiecărei societăți participante la fuziunea transfrontalieră </w:t>
            </w:r>
            <w:r>
              <w:rPr>
                <w:rFonts w:ascii="Times New Roman" w:eastAsia="Times New Roman" w:hAnsi="Times New Roman" w:cs="Times New Roman"/>
                <w:color w:val="FF0000"/>
                <w:sz w:val="20"/>
                <w:szCs w:val="20"/>
                <w:lang w:val="en-US"/>
              </w:rPr>
              <w:lastRenderedPageBreak/>
              <w:t>întocmește și publică în registru și, după caz, pe pagina web a societății, o declarație pe propria răspundere care reflectă în mod fidel situația financiară a societății la o dată ce nu poate fi anterioară cu mai mult de o lună datei publicării declarației. Declarația trebuie să precizeze că, pe baza informațiilor aflate la dispoziția organului executiv al societății care fuzionează la data întocmirii declarației și după efectuarea unor investigații rezonabile, organul executiv nu cunoaște niciun motiv pentru care societatea rezultată în urma fuziunii transfrontaliere nu ar fi în măsură, după intrarea în vigoare a fuziunii, să își execute obligațiile la data scadenței acestora.</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 xml:space="preserve">(4) Creditorul menționat la alin. (1) care nu este mulțumit de garanțiile oferite prin proiectul comun de fuziune transfrontalieră sau căruia proiectul comun nu îi oferă garanții poate cere societății sale debitoare, în termen de o lună de la data publicării proiectului comun, acordarea de garanții adecvate. Societatea </w:t>
            </w:r>
            <w:r w:rsidRPr="0088435D">
              <w:rPr>
                <w:rFonts w:ascii="Times New Roman" w:eastAsia="Times New Roman" w:hAnsi="Times New Roman" w:cs="Times New Roman"/>
                <w:color w:val="FF0000"/>
                <w:sz w:val="20"/>
                <w:szCs w:val="20"/>
                <w:lang w:val="en-US"/>
              </w:rPr>
              <w:lastRenderedPageBreak/>
              <w:t>transmite creditorului, în scris, oferta sa privind garanțiile, în termen de 15 zile de la data primirii cererii.</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(5) Creditorul care, în condițiile alin. (4), nu a obținut din partea societății garanții satisfăcătoare poate sesiza, în termen de 3 luni de la data publicării proiectului comun de fuziune transfrontalieră, autoritatea competentă, solicitând acesteia să nu elibereze certificatul prealabil până la constituirea unor garanții adecvate. Sesizarea este admisibilă numai dacă creditorul:</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a) face dovada că s-a adresat în prealabil societății potrivit alin. (4); și</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b) prezintă indicii suficiente că, prin fuziunea transfrontalieră, satisfacerea creanței sale este pusă în pericol.</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(6) Pe baza sesizării prevăzute la alin. (5), autoritatea competentă nu eliberează certificatul prealabil fuziunii transfrontaliere cât timp societatea nu face dovada îndeplinirii uneia dintre următoarele condiții:</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lastRenderedPageBreak/>
              <w:t>a) satisfacerea creanței creditorului care a sesizat autoritatea;</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b) acordul în scris al creditorului asupra garanțiilor oferite de societate;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c) constituirea unor garanții pe care autoritatea le apreciază ca adecvate pentru asigurarea satisfacerii creanței, ținând cont de faptul dacă creanța creditorului față de societate sau față de un terț are cel puțin o valoare echivalentă și are o calitate a creditului (o bonitate) comparabilă cu cea dinainte de fuziunea transfrontalieră, precum și dacă creanța poate fi valorificată în aceeași jurisdicție. Garanțiile prevăzute la prezenta literă sunt constituite sub condiția producerii efectelor fuziunii transfrontaliere.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 (1).</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lastRenderedPageBreak/>
              <w:t>(8) Dispozițiile alin. (1)–(7) nu aduc atingere normelor privind executarea sau garantarea obligațiilor pecuniare ori nepecuniare datorate de societate bugetului public național sau autorităților publice.</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(9) Certificatul prealabil fuziunii transfrontaliere nu poate fi eliberat înainte de prezentarea de către societate către autoritatea competentă a documentelor ce atestă:</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a) notificarea creditorilor cunoscuți și efectuarea publicității potrivit alin. (2);</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b) publicarea declarației prevăzute la alin. (3);</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c) după caz, soluționarea oricărei sesizări formulate potrivit alin. (5), prin îndeplinirea uneia dintre condițiile prevăzute la alin. (6) lit. a)–c) sau prin respingerea sesizării potrivit alin. (7).</w:t>
            </w:r>
          </w:p>
          <w:p w:rsidR="002E7EA3" w:rsidRPr="0088435D" w:rsidRDefault="002E7EA3" w:rsidP="002E7EA3">
            <w:pPr>
              <w:pStyle w:val="NoSpacing"/>
              <w:jc w:val="both"/>
              <w:rPr>
                <w:rFonts w:ascii="Times New Roman" w:eastAsia="Times New Roman" w:hAnsi="Times New Roman" w:cs="Times New Roman"/>
                <w:color w:val="FF0000"/>
                <w:sz w:val="20"/>
                <w:szCs w:val="20"/>
                <w:lang w:val="en-US"/>
              </w:rPr>
            </w:pPr>
            <w:r w:rsidRPr="0088435D">
              <w:rPr>
                <w:rFonts w:ascii="Times New Roman" w:eastAsia="Times New Roman" w:hAnsi="Times New Roman" w:cs="Times New Roman"/>
                <w:color w:val="FF0000"/>
                <w:sz w:val="20"/>
                <w:szCs w:val="20"/>
                <w:lang w:val="en-US"/>
              </w:rPr>
              <w:t xml:space="preserve">(10) Pe o perioadă de 2 ani de la data intrării în vigoare a fuziunii transfrontaliere, creditorul a cărui creanță este anterioară datei publicării proiectului comun de fuziune transfrontalieră, indiferent dacă era sau nu scadentă la acea dată, poate introduce acțiuni în legătură cu acea creanță împotriva societății </w:t>
            </w:r>
            <w:r w:rsidRPr="0088435D">
              <w:rPr>
                <w:rFonts w:ascii="Times New Roman" w:eastAsia="Times New Roman" w:hAnsi="Times New Roman" w:cs="Times New Roman"/>
                <w:color w:val="FF0000"/>
                <w:sz w:val="20"/>
                <w:szCs w:val="20"/>
                <w:lang w:val="en-US"/>
              </w:rPr>
              <w:lastRenderedPageBreak/>
              <w:t>rezultate în urma fuziunii, în instanța judecătorească în a cărei rază teritorială societatea participantă la fuziunea transfrontalieră, debitoarea creanței, își avea sediul în Republica Moldova înainte de fuziunea transfrontalieră. Prezentul alineat nu aduce atingere normelor de competență jurisdicțională ce decurg din tratatele internaționale la care Republica Moldova este parte sau dintr-un acord de alegere a forului sau o convenție arbitrală.</w:t>
            </w:r>
          </w:p>
          <w:p w:rsidR="002E7EA3" w:rsidRPr="0088435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36. </w:t>
            </w:r>
            <w:r w:rsidRPr="00783176">
              <w:rPr>
                <w:rFonts w:ascii="Times New Roman" w:hAnsi="Times New Roman" w:cs="Times New Roman"/>
                <w:color w:val="FF0000"/>
                <w:sz w:val="20"/>
                <w:szCs w:val="20"/>
                <w:lang w:val="en-US"/>
              </w:rPr>
              <w:t>Protection of Creditors in the Case of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Creditors whose claims against a company participating in the cross-border merger predate the date of publication of the common draft terms of cross-border merger and have not yet fallen due at that date shall be entitled to protection in accordance with this Article.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(2) Within 15 days of the publication of the common draft terms of cross-border merger, the management body of each company participating in the cross-border merger shall notify in writing all its known creditors referred to in paragraph (1) of the cross-border merger, of the safeguards offered in the common draft terms (if any), and of their right to request adequate safeguards in accordance with this Article.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(3) Simultaneously with the publication of the common draft terms of cross-border merger, the management </w:t>
            </w:r>
            <w:r w:rsidRPr="00783176">
              <w:rPr>
                <w:rFonts w:ascii="Times New Roman" w:hAnsi="Times New Roman" w:cs="Times New Roman"/>
                <w:color w:val="FF0000"/>
                <w:sz w:val="20"/>
                <w:szCs w:val="20"/>
                <w:lang w:val="en-US"/>
              </w:rPr>
              <w:lastRenderedPageBreak/>
              <w:t>body of each company participating in the cross-border merger shall draw up and publish in the register and, where applicable, on the company's website a declaration of solvency which accurately reflects the financial position of the company at a date no earlier than one month before the date of publication of the declaration. The declaration shall state that, on the basis of the information available to the management body of the merging company at the time of its preparation and after making reasonable enquiries, the management body is unaware of any reason why the company resulting from the cross-border merger would be unable, after the merger takes effect, to meet its obligations as they fall due.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(4) A creditor referred to in paragraph (1) who is not satisfied with the safeguards offered in the common draft terms of cross-border merger or to whom the common draft terms offer no safeguards may apply to its debtor company, within one month of the date of publication of the common draft terms, for </w:t>
            </w:r>
            <w:r w:rsidRPr="00783176">
              <w:rPr>
                <w:rFonts w:ascii="Times New Roman" w:hAnsi="Times New Roman" w:cs="Times New Roman"/>
                <w:color w:val="FF0000"/>
                <w:sz w:val="20"/>
                <w:szCs w:val="20"/>
                <w:lang w:val="en-US"/>
              </w:rPr>
              <w:lastRenderedPageBreak/>
              <w:t>adequate safeguards. The company shall transmit to the creditor, in writing, its offer of safeguards within 15 days of receipt of the application.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(5) A creditor who has not obtained adequate safeguards from the company in accordance with paragraph (4) may apply to the competent authority, within three months of the date of publication of the common draft terms of cross-border merger, requesting that it not issue the pre-merger certificate until adequate safeguards are provided. Such application shall be admissible only if the creditor: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demonstrates that it has previously applied to the company in accordance with paragraph (4); and</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presents sufficient evidence that the satisfaction of its claim is put at risk by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(6) On the basis of the application referred to in paragraph (5), the competent authority shall not issue the pre-merger certificate until the company demonstrates fulfilment of one of the following conditions: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a) satisfaction of the claim of the creditor who made the application;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written consent of that creditor to the safeguards offered by the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provision of safeguards which the competent authority considers adequate to ensure satisfaction of the claim, taking into account whether the creditor's claim against the company or a third party has at least an equivalent value and at least a comparable credit quality to that prior to the cross-border merger, and whether the claim is enforceable in the same jurisdiction. Safeguards referred to in this point shall be provided subject to the cross-border merger taking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(7) The competent authority shall reject a creditor's application by a reasoned decision where, upon examination of the documents, it is manifestly clear that the conditions set out in paragraph (5)(a) and (b) are not met, or that the claim invoked does not fall within the scope of protection provided for in paragraph (1).</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(8) Paragraphs (1) to (7) shall be without prejudice to the rules on the enforcement or securing of pecuniary or non-pecuniary obligations owed by the company to the national public budget or to public authorities.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(9) The pre-merger certificate shall not be issued before the company presents to the competent authority documents attesting:</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notification of known creditors and the disclosure in accordance with paragraph (2);</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publication of the declaration referred to in paragraph (3);</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where applicable, resolution of any application submitted pursuant to paragraph (5), by fulfilment of one of the conditions set out in paragraph (6)(a) to (c) or by rejection of the application pursuant to paragraph (7).</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(10) For a period of two years from the date on which the cross-border merger takes effect, a creditor whose claim predates the date of publication of the common draft terms of cross-border merger, whether or not it had fallen due at that date, may </w:t>
            </w:r>
            <w:r w:rsidRPr="00783176">
              <w:rPr>
                <w:rFonts w:ascii="Times New Roman" w:hAnsi="Times New Roman" w:cs="Times New Roman"/>
                <w:color w:val="FF0000"/>
                <w:sz w:val="20"/>
                <w:szCs w:val="20"/>
                <w:lang w:val="en-US"/>
              </w:rPr>
              <w:lastRenderedPageBreak/>
              <w:t>bring actions in relation to that claim against the company resulting from the merger, before the court having jurisdiction in the territory where the company participating in the cross-border merger that is the debtor of the claim had its registered office in the Republic of Moldova prior to the cross-border merger. This paragraph shall be without prejudice to the jurisdictional rules arising from international treaties to which the Republic of Moldova is a party or from a choice of forum clause or an arbitration agreement.</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126c</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Informarea și consultarea angajaților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Statele membre se asigură că drepturile angajaților la informare și consultare sunt respectate în ceea ce privește fuziunea transfrontalieră și sunt exercitate în conformitate cu cadrul juridic prevăzut de Directiva 2002/14/CE și de Directiva 2001/23/CE, în cazul în care fuziunea transfrontalieră este considerată un transfer de întreprindere în sensul Directivei 2001/23/CE și, </w:t>
            </w:r>
            <w:r w:rsidRPr="001F5A3D">
              <w:rPr>
                <w:rFonts w:ascii="Times New Roman" w:hAnsi="Times New Roman" w:cs="Times New Roman"/>
                <w:sz w:val="20"/>
                <w:szCs w:val="20"/>
                <w:lang w:val="en-US" w:eastAsia="ru-RU"/>
              </w:rPr>
              <w:lastRenderedPageBreak/>
              <w:t>după caz, pentru întreprinderile de dimensiune comunitară sau grupurile de întreprinderi de dimensiune comunitară, în conformitate cu Directiva 2009/38/CE. Statele membre pot decide ca drepturile angajaților la informare și consultare să se aplice în ceea ce privește angajații altor societăți decât cele menționate la articolul 3 alineatul (1) din Directiva 2002/14/CE.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Prin derogare de la articolul 123 alineatul (1) litera (b) și de la articolul 124 alineatul (7), statele membre se asigură că drepturile angajaților la informare și consultare sunt respectate cel puțin înainte de a se decide asupra proiectului comun de fuziune transfrontalieră sau asupra raportului menționat la articolul 124, oricare dintre acestea survine mai devreme, astfel încât angajaților să li se ofere un răspuns motivat înainte de adunarea generală menționată la articolul 126.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Fără a aduce atingere oricăror dispoziții sau practici în vigoare mai favorabile angajaților, statele membre stabilesc modalitățile practice de </w:t>
            </w:r>
            <w:r w:rsidRPr="001F5A3D">
              <w:rPr>
                <w:rFonts w:ascii="Times New Roman" w:hAnsi="Times New Roman" w:cs="Times New Roman"/>
                <w:sz w:val="20"/>
                <w:szCs w:val="20"/>
                <w:lang w:val="en-US" w:eastAsia="ru-RU"/>
              </w:rPr>
              <w:lastRenderedPageBreak/>
              <w:t>exercitare a dreptului la informare și consultare în conformitate cu articolul 4 din Directiva 2002/14/CE.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126c</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information and consultation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employees’ rights to information and consultation are respected in relation to the cross-border merger and are exercised in accordance with the legal framework provided for in Directive 2002/14/EC, and Directive 2001/23/EC where the cross-border merger is considered to be a transfer of an undertaking within </w:t>
            </w:r>
            <w:r w:rsidRPr="001F5A3D">
              <w:rPr>
                <w:rFonts w:ascii="Times New Roman" w:hAnsi="Times New Roman" w:cs="Times New Roman"/>
                <w:sz w:val="20"/>
                <w:szCs w:val="20"/>
                <w:lang w:val="en-US"/>
              </w:rPr>
              <w:lastRenderedPageBreak/>
              <w:t xml:space="preserve">the meaning of Directive 2001/23/EC, and, where applicable for Community-scale undertakings or Community-scale groups of undertakings, in accordance with Directive 2009/38/EC. Member States may decide that employees’ rights to information and consultation apply with respect to the employees of companies other than those referred to in Article 3(1) of Directive 2002/14/EC.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Notwithstanding point (b) of Article 123(1) and Article 124(7), Member States shall ensure that employees’ rights to information and consultation are respected, at least before the common draft terms of the cross-border merger or the report referred to in Article 124 are decided upon, whichever is earlier, in such a way that a reasoned response is given to the employees before the general meeting referred to in Article 126.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Without prejudice to any provisions or practices in force more favourable to employees, Member States </w:t>
            </w:r>
            <w:r w:rsidRPr="001F5A3D">
              <w:rPr>
                <w:rFonts w:ascii="Times New Roman" w:hAnsi="Times New Roman" w:cs="Times New Roman"/>
                <w:sz w:val="20"/>
                <w:szCs w:val="20"/>
                <w:lang w:val="en-US"/>
              </w:rPr>
              <w:lastRenderedPageBreak/>
              <w:t>shall determine the practical arrangements for exercising the right to information and consultation in accordance with Article 4 of Directive 2002/14/EC.</w:t>
            </w:r>
          </w:p>
          <w:p w:rsidR="002E7EA3" w:rsidRPr="001F5A3D" w:rsidRDefault="002E7EA3" w:rsidP="002E7EA3">
            <w:pPr>
              <w:jc w:val="both"/>
              <w:rPr>
                <w:rFonts w:ascii="Times New Roman" w:hAnsi="Times New Roman" w:cs="Times New Roman"/>
                <w:sz w:val="20"/>
                <w:szCs w:val="20"/>
                <w:lang w:val="en-US"/>
              </w:rPr>
            </w:pPr>
          </w:p>
        </w:tc>
        <w:tc>
          <w:tcPr>
            <w:tcW w:w="2551" w:type="dxa"/>
          </w:tcPr>
          <w:p w:rsidR="002E7EA3" w:rsidRPr="00926AEE" w:rsidRDefault="002E7EA3" w:rsidP="002E7EA3">
            <w:pPr>
              <w:pStyle w:val="NoSpacing"/>
              <w:jc w:val="both"/>
              <w:rPr>
                <w:rStyle w:val="Strong"/>
                <w:rFonts w:ascii="Times New Roman" w:hAnsi="Times New Roman" w:cs="Times New Roman"/>
                <w:b w:val="0"/>
                <w:bCs w:val="0"/>
                <w:color w:val="FF0000"/>
                <w:sz w:val="20"/>
                <w:szCs w:val="20"/>
                <w:lang w:val="ro-MD"/>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41"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15.</w:t>
            </w:r>
            <w:r w:rsidRPr="00926AEE">
              <w:rPr>
                <w:rFonts w:ascii="Times New Roman" w:eastAsia="Times New Roman" w:hAnsi="Times New Roman" w:cs="Times New Roman"/>
                <w:color w:val="FF0000"/>
                <w:sz w:val="20"/>
                <w:szCs w:val="20"/>
                <w:lang w:val="en-US"/>
              </w:rPr>
              <w:t xml:space="preserve"> Informarea și consultarea salariaților în cazul transformării transfrontaliere</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Societatea este obligată să ia măsurile necesare pentru respectarea dreptului salariaților de a fi informați și consultați în legătură cu transformarea transfrontalieră, în conformitate cu art. 42, art. 42</w:t>
            </w:r>
            <w:r>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și art.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din Codul muncii nr. 154/2003, precum </w:t>
            </w:r>
            <w:r>
              <w:rPr>
                <w:rFonts w:ascii="Times New Roman" w:hAnsi="Times New Roman" w:cs="Times New Roman"/>
                <w:color w:val="FF0000"/>
                <w:sz w:val="20"/>
                <w:szCs w:val="20"/>
                <w:lang w:val="en-US"/>
              </w:rPr>
              <w:lastRenderedPageBreak/>
              <w:t>și altor dispoziții legale aplicabile.</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Prin</w:t>
            </w:r>
            <w:r>
              <w:rPr>
                <w:rFonts w:ascii="Times New Roman" w:eastAsia="Times New Roman" w:hAnsi="Times New Roman" w:cs="Times New Roman"/>
                <w:color w:val="FF0000"/>
                <w:sz w:val="20"/>
                <w:szCs w:val="20"/>
                <w:lang w:val="en-US"/>
              </w:rPr>
              <w:t xml:space="preserve"> derogare de la dispozițiile art. 9 alin. (7) și art. 11 alin. (1) lit. b), </w:t>
            </w:r>
            <w:r>
              <w:rPr>
                <w:rFonts w:ascii="Times New Roman" w:hAnsi="Times New Roman" w:cs="Times New Roman"/>
                <w:color w:val="FF0000"/>
                <w:sz w:val="20"/>
                <w:szCs w:val="20"/>
                <w:lang w:val="en-US"/>
              </w:rPr>
              <w:t>societatea este obligată să îndeplinească măsurile prevăzute la alin. (1) înainte de aprobarea proiectului de transformare transfrontalieră sau a raportului organului executiv adresat asociaților ori salariaților, în funcție de care dintre acestea intervine prima, astfel încât salariaților să li se poată furniza un răspuns motivat înainte de adunarea generală convocată pentru aprobarea proiectului de transformare transfrontalieră.</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(3) Dispozițiile alin. (1) și (2) nu aduc atingere dispozițiilor legale sau practicilor în vigoare mai favorabile salariaților.</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37.</w:t>
            </w:r>
            <w:r w:rsidRPr="00926AEE">
              <w:rPr>
                <w:rFonts w:ascii="Times New Roman" w:eastAsia="Times New Roman" w:hAnsi="Times New Roman" w:cs="Times New Roman"/>
                <w:color w:val="FF0000"/>
                <w:sz w:val="20"/>
                <w:szCs w:val="20"/>
                <w:lang w:val="en-US"/>
              </w:rPr>
              <w:t xml:space="preserve"> Informarea și consultarea salariaților în cazul </w:t>
            </w:r>
            <w:r w:rsidRPr="00926AEE">
              <w:rPr>
                <w:rFonts w:ascii="Times New Roman" w:eastAsia="Times New Roman" w:hAnsi="Times New Roman" w:cs="Times New Roman"/>
                <w:color w:val="FF0000"/>
                <w:sz w:val="20"/>
                <w:szCs w:val="20"/>
                <w:lang w:val="ro-RO"/>
              </w:rPr>
              <w:t>fuziunii transfrontaliere</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Dispozițiile art. 15 se aplică în mod corespunzător în cazul fuziunii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15. </w:t>
            </w:r>
            <w:r w:rsidRPr="00783176">
              <w:rPr>
                <w:rFonts w:ascii="Times New Roman" w:hAnsi="Times New Roman" w:cs="Times New Roman"/>
                <w:color w:val="FF0000"/>
                <w:sz w:val="20"/>
                <w:szCs w:val="20"/>
                <w:lang w:val="en-US"/>
              </w:rPr>
              <w:t>Information and Consultation of Employees in the Case of Cross-Border Conversion</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company shall take the necessary measures to respect the right of employees to be informed and consulted in relation to the cross-border conversion, in accordance with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of Labour </w:t>
            </w:r>
            <w:r>
              <w:rPr>
                <w:rFonts w:ascii="Times New Roman" w:hAnsi="Times New Roman" w:cs="Times New Roman"/>
                <w:color w:val="FF0000"/>
                <w:sz w:val="20"/>
                <w:szCs w:val="20"/>
                <w:lang w:val="en-US"/>
              </w:rPr>
              <w:lastRenderedPageBreak/>
              <w:t>Code No. 154/2003 and other applicable legal provisions.</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By way of derogation from Articles 9(7) and 11(1)(b), the company shall fulfil the measures referred to in paragraph (1) before the draft terms of cross-border conversion or the report of the management body addressed to members or employees is approved, whichever comes first, so that a reasoned response may be provided to the employees before the general meeting called to approve the draft terms of cross-border conversion.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(3) Paragraphs (1) and (2) shall be without prejudice to more favourable legal provisions or practices applicable to employees.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37. </w:t>
            </w:r>
            <w:r w:rsidRPr="00783176">
              <w:rPr>
                <w:rFonts w:ascii="Times New Roman" w:hAnsi="Times New Roman" w:cs="Times New Roman"/>
                <w:color w:val="FF0000"/>
                <w:sz w:val="20"/>
                <w:szCs w:val="20"/>
                <w:lang w:val="en-US"/>
              </w:rPr>
              <w:t>Information and Consultation of Employees in the Case of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The provisions of Article 15 shall apply mutatis mutandis in the case of a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127</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Certificatul prealabil fuziunii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desemnează instanța, notarul sau o altă autoritate ori alte autorități competente să controleze legalitatea fuziunilor transfrontaliere în ceea ce privește acele părți ale procedurii care sunt reglementate de legislația statului membru al societății care fuzionează și să emită un certificat prealabil fuziunii care să ateste îndeplinirea tuturor condițiilor relevante și finalizarea corectă a tuturor procedurilor și formalităților în statul membru al societății care fuzionează („autoritatea competentă”).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Această finalizare a procedurilor și formalităților poate cuprinde satisfacerea sau garantarea obligațiilor pecuniare sau nepecuniare față de organismele publice ori respectarea unor cerințe </w:t>
            </w:r>
            <w:r w:rsidRPr="001F5A3D">
              <w:rPr>
                <w:rFonts w:ascii="Times New Roman" w:hAnsi="Times New Roman" w:cs="Times New Roman"/>
                <w:sz w:val="20"/>
                <w:szCs w:val="20"/>
                <w:lang w:val="en-US" w:eastAsia="ru-RU"/>
              </w:rPr>
              <w:lastRenderedPageBreak/>
              <w:t>sectoriale specifice, inclusiv garantarea obligațiilor care decurg din proceduri în curs.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Statele membre se asigură că cererea de obținere a certificatului prealabil fuziunii de către societatea care fuzionează este însoțită de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proiectul comun de fuziune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și avizul anexat, dacă există, menționate la articolul 124, precum și raportul menționat la articolul 125, dacă acestea sunt disponibile;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orice observații prezentate în conformitate cu articolul 123 alineatul (1);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informații privind aprobarea de către adunarea generală menționată la articolul 126.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Statele membre pot solicita ca cererea de obținere a certificatului prealabil fuziunii de către societatea care fuzionează să fie însoțită de informații suplimentare, cum ar fi, în special: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numărul de angajați la momentul întocmirii proiectului comun de fuziune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existența filialelor și localizarea geografică a acestora;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(c) informații privind achitarea de către societatea care fuzionează a obligațiilor față de organismele publice.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sensul prezentului alineat, autoritățile competente pot solicita astfel de informații, dacă nu sunt furnizate de societatea care fuzionează, de la alte autorități relevante.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Statele membre se asigură că cererea menționată la alineatele (2) și (3), inclusiv transmiterea oricăror informații și documente, poate fi efectuată integral online, fără a fi necesar ca solicitanții să se prezinte personal în fața autorității competente, în conformitate cu dispozițiile relevante din titlul I capitolul III.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În ceea ce privește respectarea normelor </w:t>
            </w:r>
            <w:r w:rsidRPr="001F5A3D">
              <w:rPr>
                <w:rFonts w:ascii="Times New Roman" w:hAnsi="Times New Roman" w:cs="Times New Roman"/>
                <w:sz w:val="20"/>
                <w:szCs w:val="20"/>
                <w:bdr w:val="none" w:sz="0" w:space="0" w:color="auto" w:frame="1"/>
                <w:lang w:val="en-US" w:eastAsia="ru-RU"/>
              </w:rPr>
              <w:t>privind participarea angajaților, astfel cum sunt prevăzute la articolul 133, autoritatea competentă din statul membru al societății care fuzionează verifică dacă proiectul comun de fuziune transfrontalieră include informați</w:t>
            </w:r>
            <w:r w:rsidRPr="001F5A3D">
              <w:rPr>
                <w:rFonts w:ascii="Times New Roman" w:hAnsi="Times New Roman" w:cs="Times New Roman"/>
                <w:sz w:val="20"/>
                <w:szCs w:val="20"/>
                <w:lang w:val="en-US" w:eastAsia="ru-RU"/>
              </w:rPr>
              <w:t xml:space="preserve">i privind procedurile prin care se stabilesc modalitățile relevante și posibilele opțiuni pentru astfel de modalități.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6. Ca parte a controlului menționat la alineatul (1), autoritatea competentă examinează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toate documentele și informațiile transmise autorității competente în conformitate cu alineatele (2) și (3);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 indicație din partea societăților care fuzionează că procedura menționată la articolul 133 alineatele (3) și (4) a început, acolo unde este relevant.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Statele membre se asigură că controlul menționat la alineatul (1) este efectuat în termen de trei luni de la data primirii documentelor și a informațiilor privind aprobarea fuziunii transfrontaliere de către adunarea generală a societății care fuzionează. Acest control are unul dintre următoarele rezultate: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cazul în care se stabilește că fuziunea transfrontalieră respectă toate condițiile relevante și că toate procedurile și formalitățile necesare au fost finalizate, autoritatea competentă emite certificatul prealabil fuziunii;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în cazul în care se stabilește că fuziunea </w:t>
            </w:r>
            <w:r w:rsidRPr="001F5A3D">
              <w:rPr>
                <w:rFonts w:ascii="Times New Roman" w:hAnsi="Times New Roman" w:cs="Times New Roman"/>
                <w:sz w:val="20"/>
                <w:szCs w:val="20"/>
                <w:lang w:val="en-US" w:eastAsia="ru-RU"/>
              </w:rPr>
              <w:lastRenderedPageBreak/>
              <w:t>transfrontalieră nu respectă toate condițiile relevante sau că nu au fost finalizate toate procedurile și formalitățile necesare, autoritatea competentă nu emite certificatul prealabil fuziunii și informează societatea cu privire la motivele deciziei sale; în acest caz, autoritatea competentă poate oferi societății posibilitatea de a îndeplini condițiile relevante sau de a finaliza procedurile și formalitățile într-un termen adecvat.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8. Statele membre se asigură că autoritatea competentă nu emite certificatul prealabil fuziunii în cazul în care se stabilește, în conformitate cu dreptul național, că fuziunea transfrontalieră este concepută în scopuri abuzive sau frauduloase care duc la sau urmăresc evaziunea ori circumvenția dreptului Uniunii sau a dreptului național, ori în scopuri infracționale.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9. În cazul în care autoritatea competentă, în timpul controlului menționat la alineatul (1), are îndoieli serioase care indică faptul că fuziunea transfrontalieră este concepută în scopuri abuzive sau frauduloase care duc la </w:t>
            </w:r>
            <w:r w:rsidRPr="001F5A3D">
              <w:rPr>
                <w:rFonts w:ascii="Times New Roman" w:hAnsi="Times New Roman" w:cs="Times New Roman"/>
                <w:sz w:val="20"/>
                <w:szCs w:val="20"/>
                <w:lang w:val="en-US" w:eastAsia="ru-RU"/>
              </w:rPr>
              <w:lastRenderedPageBreak/>
              <w:t>sau urmăresc evaziunea ori circumvenția dreptului Uniunii sau a dreptului național, ori în scopuri infracționale, aceasta ia în considerare faptele și circumstanțele relevante, cum ar fi, acolo unde este relevant și fără a fi considerați izolat, factorii indicativi de care autoritatea competentă a luat cunoștință în cursul controlului menționat la alineatul (1), inclusiv prin consultarea autorităților relevante. Evaluarea în sensul prezentului alineat se efectuează de la caz la caz, printr-o procedură reglementată de dreptul național.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10. În cazul în care este necesar, în scopul evaluării prevăzute la alineatele (8) și (9), să se ia în considerare informații suplimentare sau să se desfășoare activități de investigare suplimentare, termenul de trei luni prevăzut la alineatul (7) poate fi prelungit cu maximum trei luni.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11. În cazul în care, din cauza complexității procedurii transfrontaliere, nu este posibilă efectuarea evaluării în termenele prevăzute la </w:t>
            </w:r>
            <w:r w:rsidRPr="001F5A3D">
              <w:rPr>
                <w:rFonts w:ascii="Times New Roman" w:hAnsi="Times New Roman" w:cs="Times New Roman"/>
                <w:sz w:val="20"/>
                <w:szCs w:val="20"/>
                <w:lang w:val="en-US" w:eastAsia="ru-RU"/>
              </w:rPr>
              <w:lastRenderedPageBreak/>
              <w:t>alineatele (7) și (10), statele membre se asigură că solicitantul este informat cu privire la motivele oricărei întârzieri înainte de expirarea respectivelor termene.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12. Statele membre se asigură că autoritatea competentă poate consulta alte autorități relevante cu competențe în diferitele domenii vizate de fuziunea transfrontalieră, inclusiv pe cele din statul membru al societății rezultate în urma fuziunii, și poate obține de la acele autorități și de la societatea care fuzionează informațiile și documentele necesare pentru a controla legalitatea fuziunii transfrontaliere, în cadrul procedural stabilit de dreptul național. În scopul evaluării, autoritatea competentă poate recurge la un expert independent.</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127</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Pre-merger certificate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designate the court, notary or other authority or authorities competent to scrutinise the legality of cross-border mergers as regards those parts of the procedure which are governed by the law of the Member State of the merging company and to issue a pre-merger certificate attesting to compliance with all relevant conditions and to the proper completion of all procedures and formalities in the Member State of the merging company (‘the competent authority’).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Such completion of procedures and formalities may comprise the satisfaction or securing of pecuniary or non-pecuniary obligations due to public bodies or compliance with specific sectoral </w:t>
            </w:r>
            <w:r w:rsidRPr="001F5A3D">
              <w:rPr>
                <w:rFonts w:ascii="Times New Roman" w:hAnsi="Times New Roman" w:cs="Times New Roman"/>
                <w:sz w:val="20"/>
                <w:szCs w:val="20"/>
                <w:lang w:val="en-US"/>
              </w:rPr>
              <w:lastRenderedPageBreak/>
              <w:t xml:space="preserve">requirements, including securing obligations arising from ongoing proceedings.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the application to obtain a premerger certificate by the merging company is accompanied by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common draft terms of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report and the appended opinion, if any, referred to in Article 124, as well as the report referred to in Article 125, where they are available;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any comments submitted in accordance with Article 123(1);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information on the approval by the general meeting referred to in Article 126.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may require that the application to obtain a premerger certificate by the merging company is accompanied by additional information, such as, in particular: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number of employees at the time of the drawing up of the common draft terms of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existence of subsidiaries and their </w:t>
            </w:r>
            <w:r w:rsidRPr="001F5A3D">
              <w:rPr>
                <w:rFonts w:ascii="Times New Roman" w:hAnsi="Times New Roman" w:cs="Times New Roman"/>
                <w:sz w:val="20"/>
                <w:szCs w:val="20"/>
                <w:lang w:val="en-US"/>
              </w:rPr>
              <w:lastRenderedPageBreak/>
              <w:t xml:space="preserve">respective geographical location;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information regarding the satisfaction of obligations due to public bodies by the merging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paragraph, competent authorities may request such information, if not provided by the merging company, from other relevant authorities.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application referred to in paragraphs 2 and 3, including the submission of any information and documents, may be completed fully online without the necessity for the applicants to appear in person before the competent authority, in accordance with the relevant provisions of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5. In respect of compliance with the rules concerning employee participation as laid down in Article 133, the competent authority in the Member State of the merging company shall verify that the common draft terms of the cross-</w:t>
            </w:r>
            <w:r w:rsidRPr="001F5A3D">
              <w:rPr>
                <w:rFonts w:ascii="Times New Roman" w:hAnsi="Times New Roman" w:cs="Times New Roman"/>
                <w:sz w:val="20"/>
                <w:szCs w:val="20"/>
                <w:lang w:val="en-US"/>
              </w:rPr>
              <w:lastRenderedPageBreak/>
              <w:t xml:space="preserve">border merger include information on the procedures by which the relevant arrangements are determined and on the possible options for such arrangements.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As part of the scrutiny referred to in paragraph 1, the competent authority shall examine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all documents and information submitted to the competent authority in accordance with paragraphs 2 and 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 indication by the merging companies that the procedure referred to in Article 133(3) and (4) has started, where relevant.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7. Member States shall ensure that the scrutiny referred to in paragraph 1 is carried out within three months of the date of receipt of the documents and information concerning the approval of the cross-border merger by the general meeting of the merging company. That scrutiny shall have one of the following outcomes: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where it is determined that the cross-border merger complies with all </w:t>
            </w:r>
            <w:r w:rsidRPr="001F5A3D">
              <w:rPr>
                <w:rFonts w:ascii="Times New Roman" w:hAnsi="Times New Roman" w:cs="Times New Roman"/>
                <w:sz w:val="20"/>
                <w:szCs w:val="20"/>
                <w:lang w:val="en-US"/>
              </w:rPr>
              <w:lastRenderedPageBreak/>
              <w:t xml:space="preserve">the relevant conditions and that all necessary procedures and formalities have been completed, the competent authority shall issue the pre-merger certificate;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where it is determined that the cross-border merger does not comply with all the relevant conditions or that not all necessary procedures and formalities have been completed, the competent authority shall not issue the pre-merger certificate and shall inform the company of the reasons for its decision; in that case, the competent authority may give the company the opportunity to fulfil the relevant conditions or to complete the procedures and formalities within an appropriate period of time.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Member States shall ensure that the competent authority does not issue the pre-merger certificate where it is determined in compliance with national law that a cross-border merger is set up for abusive or fraudulent purposes leading to or aimed at the evasion or circumvention </w:t>
            </w:r>
            <w:r w:rsidRPr="001F5A3D">
              <w:rPr>
                <w:rFonts w:ascii="Times New Roman" w:hAnsi="Times New Roman" w:cs="Times New Roman"/>
                <w:sz w:val="20"/>
                <w:szCs w:val="20"/>
                <w:lang w:val="en-US"/>
              </w:rPr>
              <w:lastRenderedPageBreak/>
              <w:t xml:space="preserve">of Union or national law, or for criminal purposes.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9. Where the competent authority, during the scrutiny referred to in paragraph 1, has serious doubts indicating that the cross-border merger is set up for abusive or fraudulent purposes leading to or aimed at the evasion or circumvention of Union or national law, or for criminal purposes, it shall take into consideration relevant facts and circumstances, such as, where relevant and not considered in isolation, indicative factors of which the competent authority has become aware, in the course of the scrutiny referred to in paragraph 1, including through consultation of relevant authorities. The assessment for the purposes of this paragraph shall be conducted on a case-by-case basis, through a procedure governed by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10. Where it is necessary for the purposes of the assessment under paragraphs 8 and 9 to take into account additional </w:t>
            </w:r>
            <w:r w:rsidRPr="001F5A3D">
              <w:rPr>
                <w:rFonts w:ascii="Times New Roman" w:hAnsi="Times New Roman" w:cs="Times New Roman"/>
                <w:sz w:val="20"/>
                <w:szCs w:val="20"/>
                <w:lang w:val="en-US"/>
              </w:rPr>
              <w:lastRenderedPageBreak/>
              <w:t xml:space="preserve">information or to perform additional investigative activities, the period of three months provided for in paragraph 7 may be extended by a maximum of three months. </w:t>
            </w:r>
          </w:p>
          <w:p w:rsidR="002E7EA3"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11. Where, due to the complexity of the cross-border procedure, it is not possible to carry out the assessment within the deadlines provided for in paragraphs 7 and 10, Member States shall ensure that the applicant is notified of the reasons for any delay before the expiry of those deadlines.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12. Member States shall ensure that the competent authority may consult other relevant authorities with competence in the different fields concerned by the cross-border merger, including those of the Member State of the company resulting from the merger, and obtain from those authorities and from the merging company information and documents necessary to scrutinise the legality of the cross-border merger, within the procedural framework laid down in national law. For </w:t>
            </w:r>
            <w:r w:rsidRPr="001F5A3D">
              <w:rPr>
                <w:rFonts w:ascii="Times New Roman" w:hAnsi="Times New Roman" w:cs="Times New Roman"/>
                <w:sz w:val="20"/>
                <w:szCs w:val="20"/>
                <w:lang w:val="en-US"/>
              </w:rPr>
              <w:lastRenderedPageBreak/>
              <w:t>the purposes of the assessment, the competent authority may have recourse to an independent expert.</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42"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b/>
                <w:bCs/>
                <w:color w:val="FF0000"/>
                <w:sz w:val="20"/>
                <w:szCs w:val="20"/>
                <w:lang w:val="en-US"/>
              </w:rPr>
              <w:t>Articolul 5.</w:t>
            </w:r>
            <w:r w:rsidRPr="00926AEE">
              <w:rPr>
                <w:rFonts w:ascii="Times New Roman" w:hAnsi="Times New Roman" w:cs="Times New Roman"/>
                <w:color w:val="FF0000"/>
                <w:sz w:val="20"/>
                <w:szCs w:val="20"/>
                <w:lang w:val="en-US"/>
              </w:rPr>
              <w:t xml:space="preserve"> Dispoziții comune privind procedura administrativă </w:t>
            </w:r>
            <w:r w:rsidRPr="00926AEE">
              <w:rPr>
                <w:rFonts w:ascii="Times New Roman" w:eastAsia="Times New Roman" w:hAnsi="Times New Roman" w:cs="Times New Roman"/>
                <w:color w:val="FF0000"/>
                <w:sz w:val="20"/>
                <w:szCs w:val="20"/>
                <w:lang w:val="en-US"/>
              </w:rPr>
              <w:t>a autorității competente</w:t>
            </w:r>
          </w:p>
          <w:p w:rsidR="002E7EA3" w:rsidRPr="00926AEE" w:rsidRDefault="002E7EA3" w:rsidP="002E7EA3">
            <w:pPr>
              <w:pStyle w:val="NoSpacing"/>
              <w:jc w:val="both"/>
              <w:rPr>
                <w:rStyle w:val="Strong"/>
                <w:rFonts w:ascii="Times New Roman" w:hAnsi="Times New Roman" w:cs="Times New Roman"/>
                <w:b w:val="0"/>
                <w:bCs w:val="0"/>
                <w:color w:val="FF0000"/>
                <w:sz w:val="20"/>
                <w:szCs w:val="20"/>
                <w:lang w:val="en-US"/>
              </w:rPr>
            </w:pPr>
            <w:r>
              <w:rPr>
                <w:rFonts w:ascii="Times New Roman" w:eastAsia="Times New Roman" w:hAnsi="Times New Roman" w:cs="Times New Roman"/>
                <w:color w:val="FF0000"/>
                <w:sz w:val="20"/>
                <w:szCs w:val="20"/>
                <w:lang w:val="en-US"/>
              </w:rPr>
              <w:t>(2) Cererea de eliberare a certificatului prealabil sau, după caz, de aprobare a reorganizării transfrontaliere, inclusiv prezentarea oricăror informații și documente aferente, poate</w:t>
            </w:r>
            <w:r>
              <w:rPr>
                <w:rFonts w:ascii="Times New Roman" w:hAnsi="Times New Roman" w:cs="Times New Roman"/>
                <w:color w:val="FF0000"/>
                <w:sz w:val="20"/>
                <w:szCs w:val="20"/>
                <w:lang w:val="en-US"/>
              </w:rPr>
              <w:t xml:space="preserve"> fi depusă integral online, fără prezența fizică a solicitanților în fața autorității competente, prin intermediul Portalului guvernamental integrat EVO, prin utilizarea de către solicitant a serviciilor de încredere, în condițiile cadrului normativ privind identificarea electronică și serviciile de încredere.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17.</w:t>
            </w:r>
            <w:r w:rsidRPr="00926AEE">
              <w:rPr>
                <w:rFonts w:ascii="Times New Roman" w:eastAsia="Times New Roman" w:hAnsi="Times New Roman" w:cs="Times New Roman"/>
                <w:color w:val="FF0000"/>
                <w:sz w:val="20"/>
                <w:szCs w:val="20"/>
                <w:lang w:val="en-US"/>
              </w:rPr>
              <w:t xml:space="preserve"> Inițierea procedurii administrative de eliberare a certificatului prealabil transformării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(2) Cererea de eliberare a certificatului prealabil transformării transfrontaliere se depune de către societatea autohtonă la autoritatea competentă și este însoțită de următoarele: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proiectul de transformare transfrontalieră, în forma aprobată de adunarea generală;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raportul/rapoartele organului executiv și opinia anexată, dacă există, cu excepția cazului în care se prezintă dovada că, în temeiul art. 9, acestea nu sunt necesare;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raportul evaluatorului, cu excepția cazului în care se prezintă dovada că, în temeiul art. 10, acesta nu este necesar;</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d) toate observațiile transmise </w:t>
            </w:r>
            <w:r>
              <w:rPr>
                <w:rFonts w:ascii="Times New Roman" w:hAnsi="Times New Roman" w:cs="Times New Roman"/>
                <w:color w:val="FF0000"/>
                <w:sz w:val="20"/>
                <w:szCs w:val="20"/>
                <w:lang w:val="en-US"/>
              </w:rPr>
              <w:t xml:space="preserve">societății </w:t>
            </w:r>
            <w:r>
              <w:rPr>
                <w:rFonts w:ascii="Times New Roman" w:eastAsia="Times New Roman" w:hAnsi="Times New Roman" w:cs="Times New Roman"/>
                <w:color w:val="FF0000"/>
                <w:sz w:val="20"/>
                <w:szCs w:val="20"/>
                <w:lang w:val="en-US"/>
              </w:rPr>
              <w:t>în conformitate cu art. 11 alin. (1) lit. b) sau, în lipsa acestora, declarația pe propria răspundere a organului executiv privind faptul că societatea nu a primit observații;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e) actul care consemnează, potrivit legii, hotărârea adunării generale privind aprobarea transformării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f) după caz, informații privind îndeplinirea cerințelor legale referitoare la participarea salariaților și la alte modalități de implicare a acestora, inclusiv, dacă este cazul, privind inițierea procedurii de negociere conform art. 16, precum și informații cu privire la numărul salariaților existent la momentul întocmirii proiectului de transformare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g) informații privind existența unor filiale și repartizarea geografică a acestora;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h) declarația pe propria răspundere a organului executiv privind îndeplinirea de către societate a obligațiilor față de bugetul public național;</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i) documente care atestă constituirea garanțiilor potrivit proiectului de transformare transfrontalieră și/sau ca urmare cererii formulate de creditori către societate;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j) documente ce atestă existența disponibilului necesar pentru plata, în termenul legal, a prețului de achiziție</w:t>
            </w:r>
            <w:r>
              <w:rPr>
                <w:rFonts w:ascii="Times New Roman" w:hAnsi="Times New Roman" w:cs="Times New Roman"/>
                <w:color w:val="FF0000"/>
                <w:sz w:val="20"/>
                <w:szCs w:val="20"/>
                <w:lang w:val="en-US"/>
              </w:rPr>
              <w:t xml:space="preserve"> a participațiunilor </w:t>
            </w:r>
            <w:r>
              <w:rPr>
                <w:rFonts w:ascii="Times New Roman" w:eastAsia="Times New Roman" w:hAnsi="Times New Roman" w:cs="Times New Roman"/>
                <w:color w:val="FF0000"/>
                <w:sz w:val="20"/>
                <w:szCs w:val="20"/>
                <w:lang w:val="en-US"/>
              </w:rPr>
              <w:t>asociaților care și-au exercitat dreptul de retragere;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k) informații</w:t>
            </w:r>
            <w:r>
              <w:rPr>
                <w:rFonts w:ascii="Times New Roman" w:hAnsi="Times New Roman" w:cs="Times New Roman"/>
                <w:color w:val="FF0000"/>
                <w:sz w:val="20"/>
                <w:szCs w:val="20"/>
                <w:lang w:val="en-US"/>
              </w:rPr>
              <w:t xml:space="preserve"> privind</w:t>
            </w:r>
            <w:r>
              <w:rPr>
                <w:rFonts w:ascii="Times New Roman" w:eastAsia="Times New Roman" w:hAnsi="Times New Roman" w:cs="Times New Roman"/>
                <w:color w:val="FF0000"/>
                <w:sz w:val="20"/>
                <w:szCs w:val="20"/>
                <w:lang w:val="en-US"/>
              </w:rPr>
              <w:t xml:space="preserve"> existența unei acțiuni în anulare sau în declararea nulității hotărârii adunării generale de aprobare a transformării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l) declarația pe propria răspundere potrivit dispozițiilor art. 14 alin. (3);</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m) declarația pe propria răspundere a organului executiv privind respectarea obligațiilor de informare și consultare a salariaților prevăzute la art. 9 și art. 15.</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În ceea ce privește conformitatea cu normele privind participarea salariaților, astfel cum sunt prevăzute la art. 16, autoritatea competentă verifică dacă proiectul de transformare transfrontalieră include informații cu privire la procedurile prin care sunt stabilite aranjamentele relevante și la opțiunile posibile privind aceste aranjamente.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Autoritatea competentă verifică</w:t>
            </w:r>
            <w:r>
              <w:rPr>
                <w:rFonts w:ascii="Times New Roman" w:hAnsi="Times New Roman" w:cs="Times New Roman"/>
                <w:color w:val="FF0000"/>
                <w:sz w:val="20"/>
                <w:szCs w:val="20"/>
                <w:lang w:val="en-US"/>
              </w:rPr>
              <w:t xml:space="preserve"> în special:</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toate documentele și informațiile transmise în conformitate cu alin. (2);</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declarația societății, inclusă în cerere, potrivit căreia procedura menționată </w:t>
            </w:r>
            <w:r>
              <w:rPr>
                <w:rFonts w:ascii="Times New Roman" w:eastAsia="Times New Roman" w:hAnsi="Times New Roman" w:cs="Times New Roman"/>
                <w:color w:val="FF0000"/>
                <w:sz w:val="20"/>
                <w:szCs w:val="20"/>
                <w:lang w:val="en-US"/>
              </w:rPr>
              <w:lastRenderedPageBreak/>
              <w:t>la art. 16 alin. (3) și (4) a fost inițiată, după caz;</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faptul că societatea nu înregistrează restanțe față de bugetul public național. Aceste informații se obțin de autoritatea competentă de la Serviciul Fiscal de Stat și de la alte autorități relevante, pe cale interinstituțională, fără a fi solicitate societății.</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În cadrul procedurii administrative, autoritatea competentă</w:t>
            </w:r>
            <w:r>
              <w:rPr>
                <w:rFonts w:ascii="Times New Roman" w:hAnsi="Times New Roman" w:cs="Times New Roman"/>
                <w:color w:val="FF0000"/>
                <w:sz w:val="20"/>
                <w:szCs w:val="20"/>
                <w:lang w:val="en-US"/>
              </w:rPr>
              <w:t xml:space="preserve"> evaluează dacă</w:t>
            </w:r>
            <w:r>
              <w:rPr>
                <w:rFonts w:ascii="Times New Roman" w:eastAsia="Times New Roman" w:hAnsi="Times New Roman" w:cs="Times New Roman"/>
                <w:color w:val="FF0000"/>
                <w:sz w:val="20"/>
                <w:szCs w:val="20"/>
                <w:lang w:val="en-US"/>
              </w:rPr>
              <w:t xml:space="preserve"> transformarea transfrontalieră este realizată în scopuri abuzive sau frauduloase, care duc sau își propun să ducă la evaziune sau la eludarea dreptului Uniunii ori a celui intern, sau în scopuri infracționale. La evaluarea scopului transformării transfrontaliere, autoritatea competentă ia în considerare toate faptele și circumstanțele relevante, inclusiv, prin consultarea autorităților relevante, în măsura în care acestea sunt pertinente și nu sunt analizate în mod izolat. Evaluarea se realizează de la caz la caz.</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Pot constitui indicii în sensul alin. (5), în special, următoarele circumstanțe: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a) procedura de negociere prevăzută la art. 16 alin. (2)-(4) a fost inițiată numai după invocarea acestei obligații de către autoritatea competentă;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numărul de salariați constituie 4/5 sau mai mult din pragul aplicabil prevăzut de dreptul Republicii Moldova, pentru declanșarea participării salariaților, în sensul art. 16 alin. (10); nu se creează valoarea economică în statul membru de destinație; iar organul executiv continuă să fie situat pe teritoriul Republicii Moldova după data producerii efectelor transformării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societatea are calitatea de bănuit sau de învinuit într-un proces penal, execută o pedeapsă penală ori asupra activelor sau participațiunilor sale sunt aplicate măsuri asigurătorii dispuse într-o cauză penală;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d) societatea este supusă unei proceduri contravenționale sau administrative, iar transformarea transfrontalieră este susceptibilă să pericliteze desfășurarea eficientă a procedurii sau executarea eventualelor sancțiuni ori </w:t>
            </w:r>
            <w:r>
              <w:rPr>
                <w:rFonts w:ascii="Times New Roman" w:eastAsia="Times New Roman" w:hAnsi="Times New Roman" w:cs="Times New Roman"/>
                <w:color w:val="FF0000"/>
                <w:sz w:val="20"/>
                <w:szCs w:val="20"/>
                <w:lang w:val="en-US"/>
              </w:rPr>
              <w:lastRenderedPageBreak/>
              <w:t>măsuri aplicabile la finalizarea acesteia.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(7) În scopul efectuării controlului de legalitate, inclusiv a evaluării scopului transformării transfrontaliere, autoritatea competentă aplică Codul administrativ și, în special, aceasta: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poate consulta alte autorități publice relevante competente în domenii vizate de transformarea transfrontalieră, inclusiv autorități din statul membru de destinație;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poate solicita de la aceste autorități publice și de la societate informații și documente necesare pentru efectuarea controlului de legalitate și a evaluării prevăzute la alin. (5), inclusiv referitor la existența unor sechestre penale sau altor măsuri asigurătorii în vigoare în cadrul unor cauze penale aplicate asupra activelor societății sau participațiunilor în capitalul societății;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poate solicita organismului special de negociere constituit în conformitate cu art. 16 furnizarea de informații și documente;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d) poate audia organul sindical din cadrul societății, precum și alți reprezentanți ai salariaților aleși în condițiile legii;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e) poate s</w:t>
            </w:r>
            <w:r w:rsidRPr="00926AEE">
              <w:rPr>
                <w:rFonts w:ascii="Times New Roman" w:hAnsi="Times New Roman" w:cs="Times New Roman"/>
                <w:color w:val="FF0000"/>
                <w:sz w:val="20"/>
                <w:szCs w:val="20"/>
                <w:lang w:val="en-US"/>
              </w:rPr>
              <w:t>ă atragă un specialist sau un expert, pe cheltuiala solicitantului.</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(8) Autoritatea competentă este obligată să transmită copia electronică a setului complet de acte depus de societate aferent cererii de eliberare a certificatului prealabil de transformare transfrontalieră și să solicite avizul următoarelor autorități:</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a) Ministerul Finanțelor;</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b) Procuratura Generală;</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Serviciul Vamal;</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Consiliul Concurenței;</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e) autoritatea de reglementare sectorială competentă, atunci când societatea deține o licență, o autorizație sau o altă permisiune sectorială, ori este supusă unei cerințe de separare a activităților sau de certificare potrivit legislației sectoriale.</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(9) Autoritățile publice autohtone cărora li s-a solicitat avizul de către autoritatea competentă conform alin. (7) și (8) sunt obligate să informeze </w:t>
            </w:r>
            <w:r>
              <w:rPr>
                <w:rFonts w:ascii="Times New Roman" w:hAnsi="Times New Roman" w:cs="Times New Roman"/>
                <w:color w:val="FF0000"/>
                <w:sz w:val="20"/>
                <w:szCs w:val="20"/>
                <w:lang w:val="en-US"/>
              </w:rPr>
              <w:lastRenderedPageBreak/>
              <w:t>autoritatea competentă, în termen de 30 de zile de la data la care autoritatea competentă le-a transmis copia electronică a setului complet de acte potrivit alin. (8), dacă, în limitele competențelor lor, există circumstanțe care împiedică eliberarea certificatului prealabil transformării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ro-MD"/>
              </w:rPr>
            </w:pPr>
            <w:r>
              <w:rPr>
                <w:rFonts w:ascii="Times New Roman" w:hAnsi="Times New Roman" w:cs="Times New Roman"/>
                <w:color w:val="FF0000"/>
                <w:sz w:val="20"/>
                <w:szCs w:val="20"/>
                <w:lang w:val="en-US"/>
              </w:rPr>
              <w:t>(10) Autoritatea publică autohtonă căreia autoritatea competentă i-a solicitat avizul</w:t>
            </w:r>
            <w:r>
              <w:rPr>
                <w:rFonts w:ascii="Times New Roman" w:eastAsia="Times New Roman" w:hAnsi="Times New Roman" w:cs="Times New Roman"/>
                <w:color w:val="FF0000"/>
                <w:sz w:val="20"/>
                <w:szCs w:val="20"/>
                <w:lang w:val="en-US"/>
              </w:rPr>
              <w:t xml:space="preserve"> poate consulta alte autorități relevante competente în domenii vizate de transformarea transfrontalieră, inclusiv autorități din statul membru de destinație.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18.</w:t>
            </w:r>
            <w:r w:rsidRPr="00926AEE">
              <w:rPr>
                <w:rFonts w:ascii="Times New Roman" w:eastAsia="Times New Roman" w:hAnsi="Times New Roman" w:cs="Times New Roman"/>
                <w:color w:val="FF0000"/>
                <w:sz w:val="20"/>
                <w:szCs w:val="20"/>
                <w:lang w:val="en-US"/>
              </w:rPr>
              <w:t xml:space="preserve"> Termenul procedurii administrative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Procedura administrativă de soluționare a cererii de eliberare a certificatului prealabil transformării transfrontaliere se desfășoară în termen de trei luni de la data primirii cererii complete, însoțite de toate actele și informațiile prevăzute de lege, precum și a plății taxei prevăzute de prezenta lege. Autoritatea competentă verifică integralitatea cererii și </w:t>
            </w:r>
            <w:r>
              <w:rPr>
                <w:rFonts w:ascii="Times New Roman" w:eastAsia="Times New Roman" w:hAnsi="Times New Roman" w:cs="Times New Roman"/>
                <w:color w:val="FF0000"/>
                <w:sz w:val="20"/>
                <w:szCs w:val="20"/>
                <w:lang w:val="en-US"/>
              </w:rPr>
              <w:lastRenderedPageBreak/>
              <w:t>notifică solicitantul, în termen de 10 zile lucrătoare de la depunere, indicând toate actele și informațiile care lipsesc. Solicitarea ulterioară a unor acte sau informații care puteau fi identificate la această verificare nu afectează curgerea termenului prevăzut de prezentul alineat.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În cazul în care, pentru realizarea evaluării prevăzute la art. 17 alin. (5) și art. 19 alin. (4) lit. a), este necesară examinarea unor informații suplimentare sau efectuarea unor activități suplimentare de investigație, termenul prevăzut la alin. (1) poate fi prelungit cu cel mult trei luni. Prelungirea produce efecte numai dacă motivele acesteia sunt comunicate în scris societății înainte de expirarea termenului prevăzut la alin. (1).</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Dacă, din cauza complexității procedurii transfrontaliere, evaluarea nu poate fi realizată în termenele prevăzute la alin. (1) și (2), autoritatea competentă comunică solicitantului motivele întârzierii înainte de expirarea termenelor respective.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este întemeiată exclusiv pe motivele prevăzute la art. 12 alin. (3) lit. a) sau b). Suspendarea se comunică societății în termen de 3 zile lucrătoare, cu indicarea motivelor. Pe perioada suspendării, termenele prevăzute la alin. (1) și (2) nu curg.</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19.</w:t>
            </w:r>
            <w:r w:rsidRPr="00926AEE">
              <w:rPr>
                <w:rFonts w:ascii="Times New Roman" w:eastAsia="Times New Roman" w:hAnsi="Times New Roman" w:cs="Times New Roman"/>
                <w:color w:val="FF0000"/>
                <w:sz w:val="20"/>
                <w:szCs w:val="20"/>
                <w:lang w:val="en-US"/>
              </w:rPr>
              <w:t xml:space="preserve"> Soluționarea cererii de eliberare a certificatului prealabil transformării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În cazul în care se constată că transformarea transfrontalieră îndeplinește toate condițiile prevăzute de lege și că toate procedurile și formalitățile necesare au fost finalizate, autoritatea competentă eliberează certificatul prealabil transformării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 În cazul în care se constată că transformarea </w:t>
            </w:r>
            <w:r>
              <w:rPr>
                <w:rFonts w:ascii="Times New Roman" w:eastAsia="Times New Roman" w:hAnsi="Times New Roman" w:cs="Times New Roman"/>
                <w:color w:val="FF0000"/>
                <w:sz w:val="20"/>
                <w:szCs w:val="20"/>
                <w:lang w:val="en-US"/>
              </w:rPr>
              <w:lastRenderedPageBreak/>
              <w:t>transfrontalieră nu îndeplinește toate condițiile prevăzute de lege sau că nu au fost finalizate toate procedurile și formalitățile necesare, autoritatea competentă refuză eliberarea certificatului prealabil transformării transfrontaliere și informează societatea cu privire la motivele refuzului.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În cazul prevăzut la alin. (2), autoritatea competentă acordă societății un termen rezonabil pentru a îndeplini condițiile necesare sau a finaliza procedurile și formalitățile necesare, cu excepția cazului în care deficiențele constatate nu pot fi înlăturate.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Autoritatea competentă refuză, în special, eliberarea certificatului prealabil transformării transfrontaliere atunci când constată că: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transformarea transfrontalieră este realizată în scopuri abuzive sau frauduloase, care duc sau își propun să ducă la evaziune sau la eludarea dreptului Uniunii ori a celui intern, sau în scopuri infracționale;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societatea are obligații restante față de bugetul public național care nu au fost nici achitate, nici </w:t>
            </w:r>
            <w:r>
              <w:rPr>
                <w:rFonts w:ascii="Times New Roman" w:eastAsia="Times New Roman" w:hAnsi="Times New Roman" w:cs="Times New Roman"/>
                <w:color w:val="FF0000"/>
                <w:sz w:val="20"/>
                <w:szCs w:val="20"/>
                <w:lang w:val="en-US"/>
              </w:rPr>
              <w:lastRenderedPageBreak/>
              <w:t>garantate potrivit legii. Nu constituie temei de refuz obligațiile eșalonate ori amânate la plată, dacă graficul de plată este respectat, precum și cele a căror executare este suspendată potrivit legii.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38.</w:t>
            </w:r>
            <w:r w:rsidRPr="00926AEE">
              <w:rPr>
                <w:rFonts w:ascii="Times New Roman" w:eastAsia="Times New Roman" w:hAnsi="Times New Roman" w:cs="Times New Roman"/>
                <w:color w:val="FF0000"/>
                <w:sz w:val="20"/>
                <w:szCs w:val="20"/>
                <w:lang w:val="en-US"/>
              </w:rPr>
              <w:t xml:space="preserve"> Procedura administrativă de eliberare a certificatului prealabil fuziunii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(1) Autoritatea competentă are atribuția, în cadrul procedurii administrative pe care o desfășoară, de a exercita controlul de legalitate a fuziunilor transfrontaliere în ceea ce privește acele părți de procedură care sunt guvernate de dreptul statului membru al societății care fuzionează și de a elibera un certificat prealabil fuziunii transfrontaliere care atestă conformitatea cu toate condițiile relevante și îndeplinirea corespunzătoare a tuturor procedurilor și formalităților în statul membru al societății care fuzionează.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(2) Dispozițiile art. 17 alin. (2)-(10), art. 18 și art. 19 se aplică în mod corespunzător în cazul fuziunii transfrontaliere.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lastRenderedPageBreak/>
              <w:t xml:space="preserve">Law on the Cross-Border Reorganization of Commercial Companies </w:t>
            </w:r>
            <w:r w:rsidRPr="00866BCC">
              <w:rPr>
                <w:rFonts w:ascii="Times New Roman" w:hAnsi="Times New Roman" w:cs="Times New Roman"/>
                <w:color w:val="FF0000"/>
                <w:sz w:val="20"/>
                <w:szCs w:val="20"/>
                <w:highlight w:val="yellow"/>
                <w:lang w:val="en-US"/>
              </w:rPr>
              <w:t>(ID 15878)</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5. </w:t>
            </w:r>
            <w:r w:rsidRPr="00866BCC">
              <w:rPr>
                <w:rFonts w:ascii="Times New Roman" w:hAnsi="Times New Roman" w:cs="Times New Roman"/>
                <w:color w:val="FF0000"/>
                <w:sz w:val="20"/>
                <w:szCs w:val="20"/>
                <w:lang w:val="en-US"/>
              </w:rPr>
              <w:t>Common Provisions on the Administrative Procedure of the Competent Authority</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An application for the issuance of the pre-reorganisation certificate or, as the case may be, for the approval of the cross-border reorganisation, including the submission of any information and documents, may be submitted fully online, without the physical presence of the applicants before the competent authority, through the EVO integrated governmental portal, through the use of trust services by the applicant, in accordance with the regulatory framework on electronic identification and trust services.</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17. </w:t>
            </w:r>
            <w:r w:rsidRPr="00866BCC">
              <w:rPr>
                <w:rFonts w:ascii="Times New Roman" w:hAnsi="Times New Roman" w:cs="Times New Roman"/>
                <w:color w:val="FF0000"/>
                <w:sz w:val="20"/>
                <w:szCs w:val="20"/>
                <w:lang w:val="en-US"/>
              </w:rPr>
              <w:t xml:space="preserve">Initiation of the Administrative Procedure for </w:t>
            </w:r>
            <w:r w:rsidRPr="00866BCC">
              <w:rPr>
                <w:rFonts w:ascii="Times New Roman" w:hAnsi="Times New Roman" w:cs="Times New Roman"/>
                <w:color w:val="FF0000"/>
                <w:sz w:val="20"/>
                <w:szCs w:val="20"/>
                <w:lang w:val="en-US"/>
              </w:rPr>
              <w:lastRenderedPageBreak/>
              <w:t>Issuing the Pre-Conversion Certificate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An application for the issuance of the pre-conversion certificate shall be submitted by the domestic company to the competent authority and shall be accompanied by:</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a) the draft terms of cross-border conversion in the form approved by the general meeting;</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b) the report or reports of the management body and any opinion appended thereto, unless evidence is provided that, pursuant to Article 9, they are not required;</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c) the independent expert's report, unless evidence is provided that, pursuant to Article 10, it is not required;</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all observations transmitted to the company in accordance with Article 11(1)(b) or, in the absence thereof, the declaration on own responsibility of the management body stating that the company has not received any observations;</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e) the instrument recording, as required by law, the resolution of the general meeting approving the cross-border conversion;</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f) as the case may be, information on compliance with the legal requirements concerning employee participation and other forms of employee involvement, including, where applicable, information on the initiation of the negotiation procedure pursuant to Article 16, and information on the number of employees existing at the time of drawing up the draft terms of cross-border conversion;</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g) information on the existence of subsidiaries and their geographic distribution;</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h) the declaration on own responsibility of the management body concerning the fulfilment by the company of its obligations to the national public budget;</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i) documents attesting to the provision of safeguards pursuant to the draft terms of cross-border conversion and/or as a result of requests made by creditors to the company;</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j) documents attesting to the availability of the funds necessary for the payment, within the statutory time limit, of the cash compensation for members </w:t>
            </w:r>
            <w:r>
              <w:rPr>
                <w:rFonts w:ascii="Times New Roman" w:hAnsi="Times New Roman" w:cs="Times New Roman"/>
                <w:color w:val="FF0000"/>
                <w:sz w:val="20"/>
                <w:szCs w:val="20"/>
                <w:lang w:val="en-US"/>
              </w:rPr>
              <w:lastRenderedPageBreak/>
              <w:t>who have exercised their right of withdrawal;</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k) information on the existence of an action for annulment or for a declaration of nullity of the resolution of the general meeting approving the cross-border conversion;</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l) the declaration of solvency pursuant to Article 14(3);</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m) the declaration on own responsibility of the management body concerning compliance with the obligations to inform and consult employees referred to in Articles 9 and 15.</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As regards compliance with the rules on employee participation as set out in Article 16, the competent authority shall verify whether the draft terms of cross-border conversion include information on the procedures by which the relevant arrangements are determined and the possible options regarding those arrangements.</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(4) The competent authority shall verify, in particular:</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all documents and information submitted in accordance with paragraph (2);</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b) the declaration of the company, included in the application, according to which the procedure referred to in Article 16(3) and (4) has been initiated, where applicable;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that the company has no outstanding liabilities to the national public budget. That information shall be obtained by the competent authority from the State Tax Service and from other relevant authorities on an inter-institutional basis, without being requested from the company.</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(5) In the context of the administrative procedure, the competent authority shall assess whether the cross-border conversion is carried out for abusive or fraudulent purposes leading to or aimed at the evasion or circumvention of Union or national law, or for criminal purposes. In assessing the purpose of the cross-border conversion, the competent authority shall take into account all relevant facts and circumstances, including, through consultation of the relevant authorities, in so far as they are pertinent and are not analysed in isolation. The </w:t>
            </w:r>
            <w:r>
              <w:rPr>
                <w:rFonts w:ascii="Times New Roman" w:hAnsi="Times New Roman" w:cs="Times New Roman"/>
                <w:color w:val="FF0000"/>
                <w:sz w:val="20"/>
                <w:szCs w:val="20"/>
                <w:lang w:val="en-US"/>
              </w:rPr>
              <w:lastRenderedPageBreak/>
              <w:t>assessment shall be made on a case-by-case basis.</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The following circumstances may, in particular, constitute indicia for the purposes of paragraph (5):</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negotiation procedure referred to in Article 16(2) to (4) was initiated only after that obligation had been raised by the competent authority;</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number of employees constitutes four fifths or more of the applicable threshold provided for by the law of the Republic of Moldova triggering the participation of employees, within the meaning of Article 16(10); no economic value is being created in the destination Member State; and the management body continues to be located in the territory of the Republic of Moldova after the date on which the cross-border conversion takes effect;</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company has the status of suspect or accused in criminal proceedings, is serving a criminal sentence, or precautionary measures ordered in criminal proceedings have been applied to its assets or shares;</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d) the company is subject to administrative or regulatory proceedings and the cross-border conversion is liable to jeopardise the effective conduct of those proceedings or the enforcement of any penalties or measures applicable upon their conclusion.</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(7) For the purpose of carrying out the legality scrutiny, including the assessment of the purpose of the cross-border conversion, the competent authority shall apply the Administrative Code and, in particular, may:</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consult other relevant public authorities competent in the domains affected by the cross-border conversion, including authorities in the destination Member State;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request from those public authorities and from the company the information and documents necessary for carrying out the scrutiny of legality and the assessment referred to in paragraph (5), including as regards the existence of criminal seizures or other precautionary measures in force in criminal proceedings applied to the company's assets or to shares in the company's capital;</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lastRenderedPageBreak/>
              <w:t>c) request the special negotiating body established pursuant to Article 16 to provide information and documents;</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hear the trade union body within the company and other employee representatives elected in accordance with the law;</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e) engage a specialist or expert, at the expense of the applicant.</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(8) The competent authority shall transmit an electronic copy of the complete set of documents submitted by the company in connection with the application for the issuance of the pre-conversion certificate and shall request the opinion of the following authorities:</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a) the Ministry of Finance;</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b) the Prosecutor General's Office;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Customs Service;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Competition Council;</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e) the competent sectoral regulatory authority, where the company holds a sectoral licence, authorisation or other permit, or is subject to an unbundling or certification requirement under sectoral legislation.</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(9) The domestic public authorities from which the </w:t>
            </w:r>
            <w:r>
              <w:rPr>
                <w:rFonts w:ascii="Times New Roman" w:hAnsi="Times New Roman" w:cs="Times New Roman"/>
                <w:color w:val="FF0000"/>
                <w:sz w:val="20"/>
                <w:szCs w:val="20"/>
                <w:lang w:val="en-US"/>
              </w:rPr>
              <w:lastRenderedPageBreak/>
              <w:t>competent authority has requested an opinion pursuant to paragraphs (7) and (8) shall inform the competent authority, within 30 days of the date on which the competent authority transmitted to them the electronic copy of the complete set of documents pursuant to paragraph (8), as to whether, within the limits of their competences, there are any circumstances preventing the issuance of the pre-conversion certificate.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A domestic public authority from which the competent authority has requested an opinion may consult other relevant authorities competent in the fields affected by the cross-border conversion, including authorities in the destination Member State.</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18. </w:t>
            </w:r>
            <w:r w:rsidRPr="00866BCC">
              <w:rPr>
                <w:rFonts w:ascii="Times New Roman" w:hAnsi="Times New Roman" w:cs="Times New Roman"/>
                <w:color w:val="FF0000"/>
                <w:sz w:val="20"/>
                <w:szCs w:val="20"/>
                <w:lang w:val="en-US"/>
              </w:rPr>
              <w:t>Time Limit for the Administrative Procedure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administrative procedure for determining an application for the issuance of the pre-conversion certificate shall be completed within three months of the date of receipt of a complete application, accompanied by all the documents and </w:t>
            </w:r>
            <w:r>
              <w:rPr>
                <w:rFonts w:ascii="Times New Roman" w:hAnsi="Times New Roman" w:cs="Times New Roman"/>
                <w:color w:val="FF0000"/>
                <w:sz w:val="20"/>
                <w:szCs w:val="20"/>
                <w:lang w:val="en-US"/>
              </w:rPr>
              <w:lastRenderedPageBreak/>
              <w:t>information required by law, and of payment of the fee provided for by this Law. The competent authority shall verify the completeness of the application and shall notify the applicant, within 10 working days of filing, indicating all missing documents and information. A subsequent request for documents or information which could have been identified at that verification shall not affect the running of the time limit provided for in this paragraph.</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Where, for the purposes of the assessment referred to in Articles 17(5) and 19(4)(a), it is necessary to examine additional information or to carry out additional investigative activities, the time limit referred to in paragraph (1) may be extended by up to three months. The extension shall take effect only if the reasons for it are communicated in writing to the company before the expiry of the time limit referred to in paragraph (1).</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(3) Where, due to the complexity of the cross-border procedure, the assessment cannot be </w:t>
            </w:r>
            <w:r>
              <w:rPr>
                <w:rFonts w:ascii="Times New Roman" w:hAnsi="Times New Roman" w:cs="Times New Roman"/>
                <w:color w:val="FF0000"/>
                <w:sz w:val="20"/>
                <w:szCs w:val="20"/>
                <w:lang w:val="en-US"/>
              </w:rPr>
              <w:lastRenderedPageBreak/>
              <w:t>completed within the time limits referred to in paragraphs (1) and (2), the competent authority shall communicate to the applicant the reasons for the delay before the expiry of those time limits.</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competent authority shall suspend the administrative procedure until a final decision is reached in the proceedings where the resolution of the general meeting approving the cross-border conversion is the subject of an action for nullity, except where the action is based exclusively on the grounds referred to in Article 12(3)(a) or (b). The suspension shall be communicated to the company within three working days, stating the reasons. During the suspension, the time limits referred to in paragraphs (1) and (2) shall not run.</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19. </w:t>
            </w:r>
            <w:r w:rsidRPr="00866BCC">
              <w:rPr>
                <w:rFonts w:ascii="Times New Roman" w:hAnsi="Times New Roman" w:cs="Times New Roman"/>
                <w:color w:val="FF0000"/>
                <w:sz w:val="20"/>
                <w:szCs w:val="20"/>
                <w:lang w:val="en-US"/>
              </w:rPr>
              <w:t>Determination of the Application for the Issuance of the Pre-Conversion Certificate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Where it is found that the cross-border conversion fulfils all the conditions provided for by law and that all the necessary procedures </w:t>
            </w:r>
            <w:r>
              <w:rPr>
                <w:rFonts w:ascii="Times New Roman" w:hAnsi="Times New Roman" w:cs="Times New Roman"/>
                <w:color w:val="FF0000"/>
                <w:sz w:val="20"/>
                <w:szCs w:val="20"/>
                <w:lang w:val="en-US"/>
              </w:rPr>
              <w:lastRenderedPageBreak/>
              <w:t>and formalities have been completed, the competent authority shall issue the pre-conversion certificate.</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Where it is found that the cross-border conversion does not fulfil all the conditions provided for by law or that not all the necessary procedures and formalities have been completed, the competent authority shall refuse to issue the pre-conversion certificate and shall inform the company of the reasons for the refusal.</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In the case referred to in paragraph (2), the competent authority shall grant the company a reasonable time limit to fulfil the necessary conditions or to complete the necessary procedures and formalities, unless the deficiencies found cannot be remedied.</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competent authority shall, in particular, refuse to issue the pre-conversion certificate where it finds that:</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cross-border conversion is carried out for abusive or fraudulent purposes leading to or aimed at the evasion or circumvention of Union or national law, or for criminal purposes;</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b) the company has outstanding obligations to the national public budget which have been neither paid nor secured in accordance with the law. Obligations which are subject to a payment schedule or deferral shall not constitute grounds for refusal, provided that the payment schedule is complied with, nor shall obligations the enforcement of which is suspended in accordance with the law.</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38. </w:t>
            </w:r>
            <w:r w:rsidRPr="00866BCC">
              <w:rPr>
                <w:rFonts w:ascii="Times New Roman" w:hAnsi="Times New Roman" w:cs="Times New Roman"/>
                <w:color w:val="FF0000"/>
                <w:sz w:val="20"/>
                <w:szCs w:val="20"/>
                <w:lang w:val="en-US"/>
              </w:rPr>
              <w:t>Administrative Procedure for Issuing the Pre-Merger Certificate</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(1) The competent authority shall have the task, in the context of the administrative procedure it conducts, of scrutinising the legality of cross-border mergers as regards the parts of the procedure governed by the law of the Member State of the merging company and of issuing a pre-merger certificate attesting to compliance with all the relevant conditions and the proper completion of all procedures and formalities in the Member State of the merging company.</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 xml:space="preserve">(2) The provisions of Article 17(2) to (10), Article 18 and </w:t>
            </w:r>
            <w:r w:rsidRPr="00866BCC">
              <w:rPr>
                <w:rFonts w:ascii="Times New Roman" w:hAnsi="Times New Roman" w:cs="Times New Roman"/>
                <w:color w:val="FF0000"/>
                <w:sz w:val="20"/>
                <w:szCs w:val="20"/>
                <w:lang w:val="en-US"/>
              </w:rPr>
              <w:lastRenderedPageBreak/>
              <w:t>Article 19 shall apply mutatis mutandis in the case of a cross-border merger.</w:t>
            </w:r>
          </w:p>
          <w:p w:rsidR="002E7EA3" w:rsidRPr="00866BCC"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127a</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Transmiterea certificatului prealabil fuziunii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se asigură că certificatul prealabil fuziunii este partajat cu autoritățile menționate la articolul 128 alineatul (1) prin intermediul sistemului de interconectare a registrelor. Statele membre se asigură, de asemenea, că certificatul prealabil fuziunii este disponibil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Accesul la certificatul prealabil fuziunii este gratuit pentru autoritățile menționate la articolul 128 alineatul (1) și pentru registre.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127a</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Transmission of the pre-merger certificate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the pre-merger certificate is shared with the authorities referred to in Article 128(1) through the system of interconnection of registers. Member States shall also ensure that the pre-merger certificate is available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2. Access to the pre-merger certificate shall be free of charge for the authorities referred to in Article 128(1) and for the registers.</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43"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20.</w:t>
            </w:r>
            <w:r w:rsidRPr="00926AEE">
              <w:rPr>
                <w:rFonts w:ascii="Times New Roman" w:eastAsia="Times New Roman" w:hAnsi="Times New Roman" w:cs="Times New Roman"/>
                <w:color w:val="FF0000"/>
                <w:sz w:val="20"/>
                <w:szCs w:val="20"/>
                <w:lang w:val="en-US"/>
              </w:rPr>
              <w:t xml:space="preserve"> Transmiterea certificatului prealabil transformării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Autoritatea competentă pune certificatul prealabil transformării la dispoziția autorităților competente din statul membru de destinație prin intermediul sistemului BRIS.</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Autoritatea competentă asigură disponibilitatea certificatului prealabil transformării transfrontaliere prin intermediul sistemului BRIS.</w:t>
            </w:r>
          </w:p>
          <w:p w:rsidR="002E7EA3" w:rsidRPr="00B64A6E" w:rsidRDefault="002E7EA3" w:rsidP="002E7EA3">
            <w:pPr>
              <w:pStyle w:val="NoSpacing"/>
              <w:jc w:val="both"/>
              <w:rPr>
                <w:rStyle w:val="Strong"/>
                <w:rFonts w:ascii="Times New Roman" w:eastAsia="Times New Roman" w:hAnsi="Times New Roman" w:cs="Times New Roman"/>
                <w:b w:val="0"/>
                <w:bCs w:val="0"/>
                <w:color w:val="FF0000"/>
                <w:sz w:val="20"/>
                <w:szCs w:val="20"/>
                <w:lang w:val="en-US"/>
              </w:rPr>
            </w:pPr>
            <w:r>
              <w:rPr>
                <w:rFonts w:ascii="Times New Roman" w:eastAsia="Times New Roman" w:hAnsi="Times New Roman" w:cs="Times New Roman"/>
                <w:color w:val="FF0000"/>
                <w:sz w:val="20"/>
                <w:szCs w:val="20"/>
                <w:lang w:val="en-US"/>
              </w:rPr>
              <w:t>(3) Accesul la certificatul prealabil transformării transfrontaliere se acordă gratuit autorităților prevăzute la alin. (1) și registrelor competente.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39.</w:t>
            </w:r>
            <w:r w:rsidRPr="00926AEE">
              <w:rPr>
                <w:rFonts w:ascii="Times New Roman" w:eastAsia="Times New Roman" w:hAnsi="Times New Roman" w:cs="Times New Roman"/>
                <w:color w:val="FF0000"/>
                <w:sz w:val="20"/>
                <w:szCs w:val="20"/>
                <w:lang w:val="en-US"/>
              </w:rPr>
              <w:t xml:space="preserve"> Transmiterea certificatului prealabil fuziunii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Dispozițiile art. 20 se aplică în mod corespunzător în cazul fuziunii transfrontaliere.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20. </w:t>
            </w:r>
            <w:r w:rsidRPr="00783176">
              <w:rPr>
                <w:rFonts w:ascii="Times New Roman" w:hAnsi="Times New Roman" w:cs="Times New Roman"/>
                <w:color w:val="FF0000"/>
                <w:sz w:val="20"/>
                <w:szCs w:val="20"/>
                <w:lang w:val="en-US"/>
              </w:rPr>
              <w:t>Transmission of the Pre-Conversion Certificate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The competent authority shall make the pre-conversion certificate available to the competent authorities of the destination Member State through the BRIS system.</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competent authority shall ensure the availability of the pre-conversion certificate through the BRIS system.</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Access to the pre-conversion certificate shall be granted free of charge to the authorities referred to in paragraph (1) and to the competent registers.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39. </w:t>
            </w:r>
            <w:r w:rsidRPr="00783176">
              <w:rPr>
                <w:rFonts w:ascii="Times New Roman" w:hAnsi="Times New Roman" w:cs="Times New Roman"/>
                <w:color w:val="FF0000"/>
                <w:sz w:val="20"/>
                <w:szCs w:val="20"/>
                <w:lang w:val="en-US"/>
              </w:rPr>
              <w:t>Transmission of the Pre-Merger Certificate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The provisions of Article 20 shall apply mutatis mutandis in the case of a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128</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Controlul legalității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Fiecare stat membru desemnează instanța, notarul sau o altă autoritate competentă să controleze legalitatea fuziunii transfrontaliere în ceea ce privește acea parte a procedurii care se referă la realizarea fuziunii transfrontaliere și, după caz, la constituirea unei noi societăți rezultate în urma fuziunii transfrontaliere, în cazul în care societatea creată prin fuziunea transfrontalieră este supusă legislației sale naționale. Autoritatea menționată se asigură, în special, că societățile care fuzionează au aprobat proiectul comun de fuziune transfrontalieră în aceiași termeni și, după caz, că modalitățile de participare a angajaților au fost stabilite în conformitate cu articolul 133.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În sensul alineatului (1) din prezentul articol, fiecare societate care fuzionează transmite autorității menționate la alineatul (1) din prezentul articol proiectul comun de fuziune transfrontalieră aprobat de </w:t>
            </w:r>
            <w:r w:rsidRPr="001F5A3D">
              <w:rPr>
                <w:rFonts w:ascii="Times New Roman" w:hAnsi="Times New Roman" w:cs="Times New Roman"/>
                <w:sz w:val="20"/>
                <w:szCs w:val="20"/>
                <w:lang w:val="en-US" w:eastAsia="ru-RU"/>
              </w:rPr>
              <w:lastRenderedPageBreak/>
              <w:t>adunarea generală menționată la articolul 126 sau, în cazul în care aprobarea de către adunarea generală nu este necesară în conformitate cu articolul 132 alineatul (3), proiectul comun de fuziune transfrontalieră aprobat de fiecare societate care fuzionează în conformitate cu legislația națională.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Fiecare stat membru se asigură că orice cerere în sensul alineatului (1), depusă de oricare dintre societățile care fuzionează, inclusiv transmiterea oricăror informații și documente, poate fi efectuată integral online, fără a fi necesar ca solicitanții să se prezinte personal în fața autorității menționate la alineatul (1), în conformitate cu dispozițiile relevante din titlul I capitolul III.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Autoritatea menționată la alineatul (1) aprobă fuziunea transfrontalieră imediat ce a stabilit că toate condițiile relevante au fost îndeplinite.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Certificatul prealabil fuziunii este acceptat de autoritatea menționată la alineatul (1) ca dovadă concludentă a îndeplinirii corecte a procedurilor și </w:t>
            </w:r>
            <w:r w:rsidRPr="001F5A3D">
              <w:rPr>
                <w:rFonts w:ascii="Times New Roman" w:hAnsi="Times New Roman" w:cs="Times New Roman"/>
                <w:sz w:val="20"/>
                <w:szCs w:val="20"/>
                <w:lang w:val="en-US" w:eastAsia="ru-RU"/>
              </w:rPr>
              <w:lastRenderedPageBreak/>
              <w:t>formalităților prealabile fuziunii aplicabile în statul membru respectiv, fără de care fuziunea transfrontalieră nu poate fi aprobată.</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128</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Scrutiny of the legality of the cross-border merger</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Each Member State shall designate the court, notary or other authority competent to scrutinise the legality of the cross-border merger as regards that part of the procedure which concerns the completion of the cross-border merger and, where appropriate, the formation of a new company resulting from the cross-border merger where the company created by the cross-border merger is subject to its national law. The said authority shall in particular ensure that the merging companies have approved the common draft terms of cross-border merger in the same terms and, where appropriate, that arrangements for employee participation have been determined in accordance with Article 133.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For the purposes of paragraph 1 of this Article, each merging company shall submit to the authority referred to in paragraph 1 of this Article the common draft terms of </w:t>
            </w:r>
            <w:r w:rsidRPr="001F5A3D">
              <w:rPr>
                <w:rFonts w:ascii="Times New Roman" w:hAnsi="Times New Roman" w:cs="Times New Roman"/>
                <w:sz w:val="20"/>
                <w:szCs w:val="20"/>
                <w:lang w:val="en-US"/>
              </w:rPr>
              <w:lastRenderedPageBreak/>
              <w:t xml:space="preserve">the cross-border merger approved by the general meeting referred to in Article 126 or, in the event that the approval by the general meeting is not required in accordance with Article 132(3), the common draft terms of the cross-border merger approved by each merging company in accordance with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Each Member State shall ensure that any application for the purposes of paragraph 1, by any of the merging companies, including the submission of any information and documents, may be completed fully online without the necessity for the applicants to appear in person before the authority referred to in paragraph 1, in accordance with the relevant provisions of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authority referred to in paragraph 1 shall approve the cross-border merger as soon as it has determined that all relevant conditions have been fulfilled.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The pre-merger certificate shall be accepted </w:t>
            </w:r>
            <w:r w:rsidRPr="001F5A3D">
              <w:rPr>
                <w:rFonts w:ascii="Times New Roman" w:hAnsi="Times New Roman" w:cs="Times New Roman"/>
                <w:sz w:val="20"/>
                <w:szCs w:val="20"/>
                <w:lang w:val="en-US"/>
              </w:rPr>
              <w:lastRenderedPageBreak/>
              <w:t>by the authority referred to in paragraph 1 as conclusively attesting to the proper completion of the applicable pre-merger procedures and formalities in its respective Member State, without which the cross-border merger cannot be approved.</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783176" w:rsidRDefault="002E7EA3" w:rsidP="002E7EA3">
            <w:pPr>
              <w:pStyle w:val="NoSpacing"/>
              <w:jc w:val="both"/>
              <w:rPr>
                <w:rStyle w:val="Strong"/>
                <w:rFonts w:ascii="Times New Roman" w:hAnsi="Times New Roman" w:cs="Times New Roman"/>
                <w:b w:val="0"/>
                <w:bCs w:val="0"/>
                <w:color w:val="FF0000"/>
                <w:sz w:val="20"/>
                <w:szCs w:val="20"/>
                <w:lang w:val="ro-MD"/>
              </w:rPr>
            </w:pPr>
            <w:r w:rsidRPr="00783176">
              <w:rPr>
                <w:rFonts w:ascii="Times New Roman" w:hAnsi="Times New Roman" w:cs="Times New Roman"/>
                <w:color w:val="FF0000"/>
                <w:sz w:val="20"/>
                <w:szCs w:val="20"/>
                <w:lang w:val="ro-RO"/>
              </w:rPr>
              <w:lastRenderedPageBreak/>
              <w:t xml:space="preserve">Lege privind reorganizarea transfrontalieră a societăților comerciale </w:t>
            </w:r>
            <w:r w:rsidRPr="00783176">
              <w:rPr>
                <w:rFonts w:ascii="Times New Roman" w:hAnsi="Times New Roman" w:cs="Times New Roman"/>
                <w:color w:val="FF0000"/>
                <w:sz w:val="20"/>
                <w:szCs w:val="20"/>
                <w:highlight w:val="yellow"/>
                <w:lang w:val="ro-RO"/>
              </w:rPr>
              <w:t xml:space="preserve">(ID </w:t>
            </w:r>
            <w:hyperlink r:id="rId44" w:history="1">
              <w:r w:rsidRPr="00783176">
                <w:rPr>
                  <w:rStyle w:val="Hyperlink"/>
                  <w:rFonts w:ascii="Times New Roman" w:hAnsi="Times New Roman" w:cs="Times New Roman"/>
                  <w:color w:val="FF0000"/>
                  <w:sz w:val="20"/>
                  <w:szCs w:val="20"/>
                  <w:highlight w:val="yellow"/>
                  <w:lang w:val="ro-RO"/>
                </w:rPr>
                <w:t>15878</w:t>
              </w:r>
            </w:hyperlink>
            <w:r w:rsidRPr="00783176">
              <w:rPr>
                <w:rFonts w:ascii="Times New Roman" w:hAnsi="Times New Roman" w:cs="Times New Roman"/>
                <w:color w:val="FF0000"/>
                <w:sz w:val="20"/>
                <w:szCs w:val="20"/>
                <w:highlight w:val="yellow"/>
                <w:lang w:val="ro-RO"/>
              </w:rPr>
              <w:t>)</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b/>
                <w:bCs/>
                <w:color w:val="FF0000"/>
                <w:sz w:val="20"/>
                <w:szCs w:val="20"/>
                <w:lang w:val="en-US"/>
              </w:rPr>
              <w:t>Articolul 40.</w:t>
            </w:r>
            <w:r w:rsidRPr="00783176">
              <w:rPr>
                <w:rFonts w:ascii="Times New Roman" w:eastAsia="Times New Roman" w:hAnsi="Times New Roman" w:cs="Times New Roman"/>
                <w:color w:val="FF0000"/>
                <w:sz w:val="20"/>
                <w:szCs w:val="20"/>
                <w:lang w:val="en-US"/>
              </w:rPr>
              <w:t xml:space="preserve"> Controlul legalității fuziunii transfrontaliere</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(1) Autoritatea competentă autohtonă controlează legalitatea fuziunii transfrontaliere în ceea ce privește partea de procedură referitoare la finalizarea fuziunii transfrontaliere și, după caz, constituirea societății rezultate din fuziunea transfrontalieră, atunci când societății rezultate din fuziune i se aplică dreptul Republicii Moldova, și aprobă fuziunea transfrontalieră.</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(2) Autoritatea competentă autohtonă se asigură, în special, că societățile care fuzionează au aprobat proiectul comun de fuziune transfrontalieră cu același conținut și, după caz, că modalitățile referitoare la participarea salariaților au fost stabilite în conformitate cu art. 45.</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 xml:space="preserve">(3) În scopul aplicării alin. (1), fiecare societate care fuzionează prezintă autorității competente autohtone proiectul comun de fuziune transfrontalieră </w:t>
            </w:r>
            <w:r w:rsidRPr="00783176">
              <w:rPr>
                <w:rFonts w:ascii="Times New Roman" w:eastAsia="Times New Roman" w:hAnsi="Times New Roman" w:cs="Times New Roman"/>
                <w:color w:val="FF0000"/>
                <w:sz w:val="20"/>
                <w:szCs w:val="20"/>
                <w:lang w:val="en-US"/>
              </w:rPr>
              <w:lastRenderedPageBreak/>
              <w:t>aprobat de adunarea generală sau, în cazul în care aprobarea adunării generale nu este necesară în conformitate cu dreptul aplicabil, proiectul comun de fuziune transfrontalieră aprobat de fiecare dintre societățile care fuzionează.</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(4) Autoritatea competentă autohtonă aprobă fuziunea transfrontalieră de îndată ce a stabilit îndeplinirea tuturor condițiilor relevante.</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(5) Certificatul prealabil fuziunii este acceptat de autoritatea competentă autohtonă ca probă concludentă a îndeplinirii corespunzătoare a procedurilor și formalităților prealabile fuziunii aplicabile în statul membru al fiecăreia dintre societățile care fuzionează, fără de care fuziunea transfrontalieră nu poate fi aprobată.</w:t>
            </w:r>
          </w:p>
          <w:p w:rsidR="002E7EA3"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Dispozițiile art. 21 alin. (6) se aplică în mod corespunzător în cazul fuziunii transfrontaliere.</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40. </w:t>
            </w:r>
            <w:r w:rsidRPr="00783176">
              <w:rPr>
                <w:rFonts w:ascii="Times New Roman" w:hAnsi="Times New Roman" w:cs="Times New Roman"/>
                <w:color w:val="FF0000"/>
                <w:sz w:val="20"/>
                <w:szCs w:val="20"/>
                <w:lang w:val="en-US"/>
              </w:rPr>
              <w:t>Scrutiny of the Legality of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The domestic competent authority shall scrutinise the legality of the cross-border merger as regards the part of the procedure concerning the completion of the cross-border merger and, where applicable, the formation of the company resulting from the cross-border merger, where the law of the Republic of Moldova applies to that company, and shall approve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(2) The domestic competent authority shall ensure, in particular, that the merging companies have approved the common draft terms of cross-border merger with the same content and, where applicable, that arrangements for employee participation have been established in accordance with Article 45.</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(3) For the purposes of paragraph (1), each merging company shall submit to the domestic competent authority the common draft </w:t>
            </w:r>
            <w:r w:rsidRPr="00783176">
              <w:rPr>
                <w:rFonts w:ascii="Times New Roman" w:hAnsi="Times New Roman" w:cs="Times New Roman"/>
                <w:color w:val="FF0000"/>
                <w:sz w:val="20"/>
                <w:szCs w:val="20"/>
                <w:lang w:val="en-US"/>
              </w:rPr>
              <w:lastRenderedPageBreak/>
              <w:t>terms of cross-border merger as approved by the general meeting or, where approval by the general meeting is not required under the applicable law, the common draft terms of cross-border merger as approved by each of the merging companies.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(4) The domestic competent authority shall approve the cross-border merger as soon as it has established that all the relevant conditions have been fulfilled.</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(5) The pre-merger certificate shall be accepted by the domestic competent authority as conclusive evidence of the proper completion of the pre-merger procedures and formalities applicable in the Member State of each of the merging companies, without which the cross-border merger cannot be approved.</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Article 21(6) shall apply mutatis mutandis in the case of a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129</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Data la care fuziunea transfrontalieră produce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Legislația statului membru de a cărui jurisdicție aparține societatea rezultată în urma fuziunii transfrontaliere determină data la care fuziunea transfrontalieră produce efecte. Data respectivă trebuie să fie ulterioară efectuării controlului menționat la articolul 128.</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129</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Date on which the cross-border merger takes effect</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The law of the Member State to whose jurisdiction the company resulting from the cross-border merger is subject shall determine the date on which the cross-border merger takes effect. That date shall be after the scrutiny referred to in Article 128 has been carried out.</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1B5B8A" w:rsidRDefault="002E7EA3" w:rsidP="002E7EA3">
            <w:pPr>
              <w:pStyle w:val="NoSpacing"/>
              <w:jc w:val="both"/>
              <w:rPr>
                <w:rStyle w:val="Strong"/>
                <w:rFonts w:ascii="Times New Roman" w:hAnsi="Times New Roman" w:cs="Times New Roman"/>
                <w:b w:val="0"/>
                <w:bCs w:val="0"/>
                <w:color w:val="FF0000"/>
                <w:sz w:val="20"/>
                <w:szCs w:val="20"/>
                <w:lang w:val="ro-MD"/>
              </w:rPr>
            </w:pPr>
            <w:r w:rsidRPr="001B5B8A">
              <w:rPr>
                <w:rFonts w:ascii="Times New Roman" w:hAnsi="Times New Roman" w:cs="Times New Roman"/>
                <w:color w:val="FF0000"/>
                <w:sz w:val="20"/>
                <w:szCs w:val="20"/>
                <w:lang w:val="ro-RO"/>
              </w:rPr>
              <w:t xml:space="preserve">Lege privind reorganizarea transfrontalieră a societăților comerciale </w:t>
            </w:r>
            <w:r w:rsidRPr="001B5B8A">
              <w:rPr>
                <w:rFonts w:ascii="Times New Roman" w:hAnsi="Times New Roman" w:cs="Times New Roman"/>
                <w:color w:val="FF0000"/>
                <w:sz w:val="20"/>
                <w:szCs w:val="20"/>
                <w:highlight w:val="yellow"/>
                <w:lang w:val="ro-RO"/>
              </w:rPr>
              <w:t xml:space="preserve">(ID </w:t>
            </w:r>
            <w:hyperlink r:id="rId45" w:history="1">
              <w:r w:rsidRPr="001B5B8A">
                <w:rPr>
                  <w:rStyle w:val="Hyperlink"/>
                  <w:rFonts w:ascii="Times New Roman" w:hAnsi="Times New Roman" w:cs="Times New Roman"/>
                  <w:color w:val="FF0000"/>
                  <w:sz w:val="20"/>
                  <w:szCs w:val="20"/>
                  <w:highlight w:val="yellow"/>
                  <w:lang w:val="ro-RO"/>
                </w:rPr>
                <w:t>15878</w:t>
              </w:r>
            </w:hyperlink>
            <w:r w:rsidRPr="001B5B8A">
              <w:rPr>
                <w:rFonts w:ascii="Times New Roman" w:hAnsi="Times New Roman" w:cs="Times New Roman"/>
                <w:color w:val="FF0000"/>
                <w:sz w:val="20"/>
                <w:szCs w:val="20"/>
                <w:highlight w:val="yellow"/>
                <w:lang w:val="ro-RO"/>
              </w:rPr>
              <w:t>)</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b/>
                <w:bCs/>
                <w:color w:val="FF0000"/>
                <w:sz w:val="20"/>
                <w:szCs w:val="20"/>
                <w:lang w:val="en-US"/>
              </w:rPr>
              <w:t>Articolul 41.</w:t>
            </w:r>
            <w:r w:rsidRPr="001B5B8A">
              <w:rPr>
                <w:rFonts w:ascii="Times New Roman" w:eastAsia="Times New Roman" w:hAnsi="Times New Roman" w:cs="Times New Roman"/>
                <w:color w:val="FF0000"/>
                <w:sz w:val="20"/>
                <w:szCs w:val="20"/>
                <w:lang w:val="en-US"/>
              </w:rPr>
              <w:t xml:space="preserve"> Data la care fuziunea transfrontalieră intră în vigoare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(1) Dreptul statului membru al societății care rezultă din fuziunea transfrontalieră stabilește data la care fuziunea transfrontalieră intră în vigoare.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(2) În cazul în care statul membru menționat la alin. (1) este Republica Moldova, fuziunea transfrontalieră intră în vigoare: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a) în cazul fuziunii prin absorbție în care societatea absorbantă este societate autohtonă, la data înregistrării modificărilor actului constitutiv al societății autohtone absorbante și a modificării datelor din registrul autohton;</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lastRenderedPageBreak/>
              <w:t>b) în cazul fuziunii prin contopire în care societatea care rezultă din fuziune este o societate autohtonă nou-constituită, la data înregistrării acesteia în registrul autohton.</w:t>
            </w:r>
          </w:p>
          <w:p w:rsidR="002E7EA3" w:rsidRPr="001B5B8A"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41. </w:t>
            </w:r>
            <w:r w:rsidRPr="00783176">
              <w:rPr>
                <w:rFonts w:ascii="Times New Roman" w:hAnsi="Times New Roman" w:cs="Times New Roman"/>
                <w:color w:val="FF0000"/>
                <w:sz w:val="20"/>
                <w:szCs w:val="20"/>
                <w:lang w:val="en-US"/>
              </w:rPr>
              <w:t>Date on which the Cross-Border Merger Takes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The law of the Member State of the company resulting from the cross-border merger shall determine the date on which the cross-border merger takes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(2) Where the Member State referred to in paragraph (1) is the Republic of Moldova, the cross-border merger shall take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a) in the case of a merger by acquisition where the acquiring company is a domestic company, on the date of registration of the amendments to the constitutive act of the domestic acquiring company </w:t>
            </w:r>
            <w:r w:rsidRPr="00783176">
              <w:rPr>
                <w:rFonts w:ascii="Times New Roman" w:hAnsi="Times New Roman" w:cs="Times New Roman"/>
                <w:color w:val="FF0000"/>
                <w:sz w:val="20"/>
                <w:szCs w:val="20"/>
                <w:lang w:val="en-US"/>
              </w:rPr>
              <w:lastRenderedPageBreak/>
              <w:t>and of the corresponding entries in the domestic register;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in the case of a merger by formation of a new company where the company resulting from the merger is a newly formed domestic company, on the date of its registration in the domestic register.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130</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Înregistrarea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Legislația statelor membre ale societăților care fuzionează și a statului membru al societății rezultate în urma fuziunii determină, pe teritoriile lor respective, modalitățile de publicare a realizării fuziunii transfrontaliere în registrele lor, în conformitate cu articolul 16.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Statele membre se asigură că cel puțin următoarele informații sunt înscrise în registrele 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registrul statului membru al societății rezultate în urma fuziunii, faptul că înregistrarea societății respective este rezultatul unei fuziuni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în registrul statului membru al societății rezultate în urma fuziunii, </w:t>
            </w:r>
            <w:r w:rsidRPr="001F5A3D">
              <w:rPr>
                <w:rFonts w:ascii="Times New Roman" w:hAnsi="Times New Roman" w:cs="Times New Roman"/>
                <w:sz w:val="20"/>
                <w:szCs w:val="20"/>
                <w:lang w:val="en-US" w:eastAsia="ru-RU"/>
              </w:rPr>
              <w:lastRenderedPageBreak/>
              <w:t>data înregistrării societății respective;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în registrul statului membru al fiecărei societăți care fuzionează, faptul că radierea sau eliminarea societății din registru este rezultatul unei fuziuni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în registrul statului membru al fiecărei societăți care fuzionează, data radierii sau a eliminării acesteia din registru;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 în registrele statelor membre ale fiecărei societăți care fuzionează și, respectiv, ale statului membru al societății rezultate în urma fuziunii, numărul de înregistrare, denumirea și forma juridică a fiecărei societăți care fuzionează și ale societății rezultate în urma fuziunii.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Registrele pun informațiile menționate la primul subparagraf la dispoziția publicului și se asigură că acestea sunt accesibile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Statele membre se asigură că registrul din statul membru al societății rezultate în urma fuziunii transfrontaliere notifică registrul din statul membru al </w:t>
            </w:r>
            <w:r w:rsidRPr="001F5A3D">
              <w:rPr>
                <w:rFonts w:ascii="Times New Roman" w:hAnsi="Times New Roman" w:cs="Times New Roman"/>
                <w:sz w:val="20"/>
                <w:szCs w:val="20"/>
                <w:lang w:val="en-US" w:eastAsia="ru-RU"/>
              </w:rPr>
              <w:lastRenderedPageBreak/>
              <w:t>fiecăreia dintre societățile care fuzionează, prin intermediul sistemului de interconectare a registrelor, cu privire la faptul că fuziunea transfrontalieră a produs efecte. Statele membre se asigură, de asemenea, că înregistrarea societății care fuzionează este radiată sau eliminată din registru imediat după primirea respectivei notificări.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130</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Registration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the Member States of the merging companies and of the company resulting from the merger shall determine, with regard to their respective territories, the arrangements, in accordance with Article 16, for disclosing the completion of the cross-border merger in their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at least the following information is entered in their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 the register of the Member State of the company resulting from the merger, that the registration of the company resulting from the merger is the result of a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(b) in the register of the Member State of the company resulting from the merger, the date of registration of the company resulting from the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 the register of the Member State of each merging company, that the striking off or removal of the merging company from the register is the result of a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 the register of the Member State of each merging company, the date of striking off or removal of the merging company from the register;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in the registers of the Member States of each merging company and of the Member State of the company resulting from the merger, respectively, the registration number, name and legal form of each merging company and of the company resulting from the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registers shall make the information referred to in the first subparagraph publicly available and accessible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3. Member States shall ensure that the register in the Member State of the company resulting from the cross-border merger notifies the register in the Member State of each of the merging companies, through the system of interconnection of registers, that the cross-border merger has taken effect. Member States shall also ensure that the registration of the merging company is struck off or removed from the register immediately upon receipt of that notification.</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1B5B8A" w:rsidRDefault="002E7EA3" w:rsidP="002E7EA3">
            <w:pPr>
              <w:pStyle w:val="NoSpacing"/>
              <w:jc w:val="both"/>
              <w:rPr>
                <w:rStyle w:val="Strong"/>
                <w:rFonts w:ascii="Times New Roman" w:hAnsi="Times New Roman" w:cs="Times New Roman"/>
                <w:b w:val="0"/>
                <w:bCs w:val="0"/>
                <w:color w:val="FF0000"/>
                <w:sz w:val="20"/>
                <w:szCs w:val="20"/>
                <w:lang w:val="ro-MD"/>
              </w:rPr>
            </w:pPr>
            <w:r w:rsidRPr="001B5B8A">
              <w:rPr>
                <w:rFonts w:ascii="Times New Roman" w:hAnsi="Times New Roman" w:cs="Times New Roman"/>
                <w:color w:val="FF0000"/>
                <w:sz w:val="20"/>
                <w:szCs w:val="20"/>
                <w:lang w:val="ro-RO"/>
              </w:rPr>
              <w:lastRenderedPageBreak/>
              <w:t xml:space="preserve">Lege privind reorganizarea transfrontalieră a societăților comerciale </w:t>
            </w:r>
            <w:r w:rsidRPr="001B5B8A">
              <w:rPr>
                <w:rFonts w:ascii="Times New Roman" w:hAnsi="Times New Roman" w:cs="Times New Roman"/>
                <w:color w:val="FF0000"/>
                <w:sz w:val="20"/>
                <w:szCs w:val="20"/>
                <w:highlight w:val="yellow"/>
                <w:lang w:val="ro-RO"/>
              </w:rPr>
              <w:t xml:space="preserve">(ID </w:t>
            </w:r>
            <w:hyperlink r:id="rId46" w:history="1">
              <w:r w:rsidRPr="001B5B8A">
                <w:rPr>
                  <w:rStyle w:val="Hyperlink"/>
                  <w:rFonts w:ascii="Times New Roman" w:hAnsi="Times New Roman" w:cs="Times New Roman"/>
                  <w:color w:val="FF0000"/>
                  <w:sz w:val="20"/>
                  <w:szCs w:val="20"/>
                  <w:highlight w:val="yellow"/>
                  <w:lang w:val="ro-RO"/>
                </w:rPr>
                <w:t>15878</w:t>
              </w:r>
            </w:hyperlink>
            <w:r w:rsidRPr="001B5B8A">
              <w:rPr>
                <w:rFonts w:ascii="Times New Roman" w:hAnsi="Times New Roman" w:cs="Times New Roman"/>
                <w:color w:val="FF0000"/>
                <w:sz w:val="20"/>
                <w:szCs w:val="20"/>
                <w:highlight w:val="yellow"/>
                <w:lang w:val="ro-RO"/>
              </w:rPr>
              <w:t>)</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b/>
                <w:bCs/>
                <w:color w:val="FF0000"/>
                <w:sz w:val="20"/>
                <w:szCs w:val="20"/>
                <w:lang w:val="en-US"/>
              </w:rPr>
              <w:t>Articolul 42.</w:t>
            </w:r>
            <w:r w:rsidRPr="001B5B8A">
              <w:rPr>
                <w:rFonts w:ascii="Times New Roman" w:eastAsia="Times New Roman" w:hAnsi="Times New Roman" w:cs="Times New Roman"/>
                <w:color w:val="FF0000"/>
                <w:sz w:val="20"/>
                <w:szCs w:val="20"/>
                <w:lang w:val="en-US"/>
              </w:rPr>
              <w:t xml:space="preserve"> Înregistrarea în registre în cazul </w:t>
            </w:r>
            <w:r w:rsidRPr="001B5B8A">
              <w:rPr>
                <w:rFonts w:ascii="Times New Roman" w:eastAsia="Times New Roman" w:hAnsi="Times New Roman" w:cs="Times New Roman"/>
                <w:color w:val="FF0000"/>
                <w:sz w:val="20"/>
                <w:szCs w:val="20"/>
                <w:lang w:val="ro-RO"/>
              </w:rPr>
              <w:t>fuziunii transfrontaliere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(1) Legislațiile statelor membre sub jurisdicția cărora se află societățile care fuzionează și societatea care rezultă în urma fuziunii stabilesc, cu privire la teritoriile lor respective, formalitățile de efectuare a publicității finalizării fuziunii transfrontaliere în registrele lor.</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(2) Registrul autohton face disponibile public informațiile înscrise potrivit prezentului articol și asigură că acestea pot fi accesate prin intermediul sistemului BRIS.</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 xml:space="preserve">(3) Registrul din statul membru al societății care rezultă din fuziunea transfrontalieră notifică </w:t>
            </w:r>
            <w:r w:rsidRPr="001B5B8A">
              <w:rPr>
                <w:rFonts w:ascii="Times New Roman" w:eastAsia="Times New Roman" w:hAnsi="Times New Roman" w:cs="Times New Roman"/>
                <w:color w:val="FF0000"/>
                <w:sz w:val="20"/>
                <w:szCs w:val="20"/>
                <w:lang w:val="en-US"/>
              </w:rPr>
              <w:lastRenderedPageBreak/>
              <w:t>registrul din statul membru al fiecărei societăți care fuzionează, prin intermediul sistemului BRIS, că fuziunea transfrontalieră a intrat în vigoare. Înregistrarea societății care fuzionează este radiată din registrul respectiv imediat după primirea notificării.</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(4) Atunci când societatea care rezultă din fuziunea transfrontalieră este o societate autohtonă, organul înregistrării de stat înregistrează în registrul autohton:</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a) în cazul fuziunii prin absorbție în care societatea absorbantă este societate autohtonă, modificările aduse actului constitutiv al acesteia și datelor din registrul autohton; sau</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b) în cazul fuziunii prin contopire în care societatea care rezultă este o societate autohtonă nou-constituită, constituirea acestei societăți.</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(5) Înregistrarea conform alin. (4) se face după îndeplinirea cumulativă a următoarelor condiții:</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 xml:space="preserve">a) primirea, prin sistemul BRIS, a certificatului prealabil fuziunii transfrontaliere de la autoritatea competentă </w:t>
            </w:r>
            <w:r w:rsidRPr="001B5B8A">
              <w:rPr>
                <w:rFonts w:ascii="Times New Roman" w:eastAsia="Times New Roman" w:hAnsi="Times New Roman" w:cs="Times New Roman"/>
                <w:color w:val="FF0000"/>
                <w:sz w:val="20"/>
                <w:szCs w:val="20"/>
                <w:lang w:val="en-US"/>
              </w:rPr>
              <w:lastRenderedPageBreak/>
              <w:t>străină a fiecăreia dintre societățile străine care fuzionează;</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b) finalizarea controlului de legalitate a fuziunii transfrontaliere de către autoritatea competentă autohtonă, în condițiile art. 40.</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(6) La efectuarea înregistrării conform alin. (4), în registrul autohton se înscriu:</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a) mențiunea că înregistrarea sau, după caz, modificarea actului constitutiv și datelor din registrul autohton este rezultatul unei fuziuni transfrontaliere;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b) data înregistrării societății autohtone care rezultă din fuziunea transfrontalieră sau, după caz, data înregistrării modificărilor actului constitutiv al societății autohtone absorbante;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c) numărul de înregistrare, denumirea și forma juridică ale fiecăreia dintre celelalte societăți care au fuzionat.</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(7) Imediat după efectuarea înregistrării prevăzute la alin. (4), organul înregistrării de stat notifică, prin sistemul BRIS, registrul străin al fiecărei societăți care a fuzionat că fuziunea transfrontalieră a intrat în vigoare.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lastRenderedPageBreak/>
              <w:t>(8) Atunci când o societate autohtonă fuzionează transfrontalier și încetează să existe ca urmare a fuziunii, fie ca societate absorbită, fie prin contopire, organul înregistrării de stat radiază această societate din registrul autohton imediat după primirea, prin sistemul BRIS, a notificării de la registrul străin al societății care rezultă din fuziunea transfrontalieră.</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(9) La efectuarea radierii conform alin. (8), în registrul autohton se înscriu:</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a) mențiunea că radierea este rezultatul unei fuziuni transfrontaliere;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b) data radierii;</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c) numărul de înregistrare, denumirea și forma juridică ale societății care rezultă din fuziunea transfrontalieră.</w:t>
            </w:r>
          </w:p>
          <w:p w:rsidR="002E7EA3" w:rsidRPr="001B5B8A"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42. </w:t>
            </w:r>
            <w:r w:rsidRPr="00783176">
              <w:rPr>
                <w:rFonts w:ascii="Times New Roman" w:hAnsi="Times New Roman" w:cs="Times New Roman"/>
                <w:color w:val="FF0000"/>
                <w:sz w:val="20"/>
                <w:szCs w:val="20"/>
                <w:lang w:val="en-US"/>
              </w:rPr>
              <w:t>Registration in Registers in the Case of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The laws of the Member States under whose jurisdiction the merging companies and the company resulting from the merger fall shall determine, with respect to their respective territories, the formalities for disclosure of completion of the cross-border merger in their registers.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(2) The domestic register shall make publicly available the information registered pursuant to this Article and shall ensure that it is accessible through the BRIS system.</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(3) The register of the Member State of the </w:t>
            </w:r>
            <w:r w:rsidRPr="00783176">
              <w:rPr>
                <w:rFonts w:ascii="Times New Roman" w:hAnsi="Times New Roman" w:cs="Times New Roman"/>
                <w:color w:val="FF0000"/>
                <w:sz w:val="20"/>
                <w:szCs w:val="20"/>
                <w:lang w:val="en-US"/>
              </w:rPr>
              <w:lastRenderedPageBreak/>
              <w:t>company resulting from the cross-border merger shall notify the register of the Member State of each of the merging companies, through the BRIS system, that the cross-border merger has taken effect. The registration of the merging company shall be deleted from the respective register immediately upon receipt of that notification.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(4) Where the company resulting from the cross-border merger is a domestic company, the state registration authority shall register in the domestic register: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in the case of a merger by acquisition where the acquiring company is a domestic company, the amendments to its constitutive act and the corresponding changes in the domestic register; or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in the case of a merger by formation of a new company where the resulting company is a newly formed domestic company, the formation of that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(5) Registration pursuant to paragraph (4) shall be effected following the </w:t>
            </w:r>
            <w:r w:rsidRPr="00783176">
              <w:rPr>
                <w:rFonts w:ascii="Times New Roman" w:hAnsi="Times New Roman" w:cs="Times New Roman"/>
                <w:color w:val="FF0000"/>
                <w:sz w:val="20"/>
                <w:szCs w:val="20"/>
                <w:lang w:val="en-US"/>
              </w:rPr>
              <w:lastRenderedPageBreak/>
              <w:t>cumulative fulfilment of the following conditions: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receipt, through the BRIS system, of the pre-merger certificate from the foreign competent authority of each of the foreign merging companies;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completion of the legality scrutiny of the cross-border merger by the domestic competent authority, in accordance with Article 40.</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(6) Upon effecting registration pursuant to paragraph (4), the following shall be entered in the domestic register: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a note that the registration or, as the case may be, the amendment of the constitutive act and the entries in the domestic register, is the result of a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the date of registration of the domestic company resulting from the cross-border merger or, as the case may be, the date of registration of the amendments to the constitutive act of the domestic acquiring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c) the registration number, name and legal form of each </w:t>
            </w:r>
            <w:r w:rsidRPr="00783176">
              <w:rPr>
                <w:rFonts w:ascii="Times New Roman" w:hAnsi="Times New Roman" w:cs="Times New Roman"/>
                <w:color w:val="FF0000"/>
                <w:sz w:val="20"/>
                <w:szCs w:val="20"/>
                <w:lang w:val="en-US"/>
              </w:rPr>
              <w:lastRenderedPageBreak/>
              <w:t>of the other merging companies.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(7) Immediately after effecting the registration referred to in paragraph (4), the state registration authority shall notify, through the BRIS system, the foreign register of each of the merging companies that the cross-border merger has taken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(8) Where a domestic company merges cross-border and ceases to exist as a result of the merger, whether as an acquired company or through the formation of a new company, the state registration authority shall delete that company from the domestic register immediately upon receipt, through the BRIS system, of notification from the foreign register of the company resulting from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(9) Upon effecting the deletion referred to in paragraph (8), the following shall be entered in the domestic register: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a note that the deletion is the result of a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the date of deletion;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c) the registration number, name and legal form of the company resulting from the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131</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Consecințele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O fuziune transfrontalieră realizată în modalitățile prevăzute la articolul 119 punctul (2) literele (a), (c) și (d) produce, de la data menționată la articolul 129, următoarele consecințe: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toate activele și pasivele societății absorbite, inclusiv toate contractele, creditele, drepturile și obligațiile, sunt transferate societății absorbante;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membrii societății absorbite devin membri ai societății absorbante, cu excepția cazului în care și-au înstrăinat acțiunile conform articolului 126a alineatul (1);</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societatea absorbită își încetează existența.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O fuziune transfrontalieră realizată în modalitatea prevăzută la articolul 119 punctul (2) litera (b) produce, de la data menționată la articolul 129, următoarele consecințe: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toate activele și pasivele societăților care fuzionează, </w:t>
            </w:r>
            <w:r w:rsidRPr="001F5A3D">
              <w:rPr>
                <w:rFonts w:ascii="Times New Roman" w:hAnsi="Times New Roman" w:cs="Times New Roman"/>
                <w:sz w:val="20"/>
                <w:szCs w:val="20"/>
                <w:lang w:val="en-US" w:eastAsia="ru-RU"/>
              </w:rPr>
              <w:lastRenderedPageBreak/>
              <w:t>inclusiv toate contractele, creditele, drepturile și obligațiile, sunt transferate societății noi;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membrii societăților care fuzionează devin membri ai societății noi, cu excepția cazului în care și-au înstrăinat acțiunile conform articolului 126a alineatul (1);</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societățile care fuzionează își încetează existența.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În cazul în care, în situația unei fuziuni transfrontaliere a unor societăți reglementate de prezentul capitol, legislația statelor membre solicită îndeplinirea unor formalități speciale înainte ca transferul anumitor active, drepturi și obligații de către societățile care fuzionează să devină opozabil terților, aceste formalități sunt îndeplinite de societatea rezultată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4. Drepturile și obligațiile societăților care fuzionează ce decurg din contractele de muncă sau din raporturile de muncă și care există la data la care fuziunea transfrontalieră produce efecte sunt transferate, ca urmare a producerii efectelor fuziunii, societății rezultate în urma </w:t>
            </w:r>
            <w:r w:rsidRPr="001F5A3D">
              <w:rPr>
                <w:rFonts w:ascii="Times New Roman" w:hAnsi="Times New Roman" w:cs="Times New Roman"/>
                <w:sz w:val="20"/>
                <w:szCs w:val="20"/>
                <w:lang w:val="en-US" w:eastAsia="ru-RU"/>
              </w:rPr>
              <w:lastRenderedPageBreak/>
              <w:t>fuziunii transfrontaliere la data la care fuziunea respectivă produce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Nicio acțiune a societății absorbante nu poate fi schimbată cu acțiuni ale societății absorbite deținute fie: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de către societatea absorbantă însăși sau prin intermediul unei persoane care acționează în nume propriu, dar pe seama societății respective;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de către societatea absorbită însăși sau prin intermediul unei persoane care acționează în nume propriu, dar pe seama societății respective.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131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Consequences of a cross-border merger</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 cross-border merger carried out as laid down in subpoints (a), (c) and (d) of point (2) of Article 119 shall, from the date referred to in Article 129, have the following consequences: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all the assets and liabilities of the company being acquired, including all contracts, credits, rights and obligations, shall be transferred to the acquiring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members of the company being acquired shall become members of the acquiring company, unless they have disposed of their shares as referred to in Article 126a(1); (c) the company being acquired shall cease to exist.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A cross-border merger carried out as laid down in subpoint (b) of point 2 Article 119 shall, from the date referred to in Article 129, have the following consequences: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(a) all the assets and liabilities of the merging companies, including all contracts, credits, rights and obligations, shall be transferred to the new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members of the merging companies shall become members of the new company, unless they have disposed of their shares as referred to in Article 126a(1);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merging companies shall cease to exist.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Where, in the case of a cross-border merger of companies covered by this Chapter, the laws of the Member States require the completion of special formalities before the transfer of certain assets, rights and obligations by the merging companies becomes effective against third parties, those formalities shall be carried out by the company resulting from the cross-border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rights and obligations of the merging companies arising from contracts of employment or from employment relationships and existing </w:t>
            </w:r>
            <w:r w:rsidRPr="001F5A3D">
              <w:rPr>
                <w:rFonts w:ascii="Times New Roman" w:hAnsi="Times New Roman" w:cs="Times New Roman"/>
                <w:sz w:val="20"/>
                <w:szCs w:val="20"/>
                <w:lang w:val="en-US"/>
              </w:rPr>
              <w:lastRenderedPageBreak/>
              <w:t xml:space="preserve">at the date on which the cross-border merger takes effect shall, by reason of that cross-border merger taking effect, be transferred to the company resulting from the cross-border merger on the date on which the cross-border merger takes effect.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No shares in the acquiring company shall be exchanged for shares in the company being acquired held either: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by the acquiring company itself or through a person acting in his or her own name but on its behalf;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(b) by the company being acquired itself or through a person acting in his or her own name but on its behalf.</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26AEE" w:rsidRDefault="002E7EA3" w:rsidP="002E7EA3">
            <w:pPr>
              <w:pStyle w:val="NoSpacing"/>
              <w:jc w:val="both"/>
              <w:rPr>
                <w:rStyle w:val="Strong"/>
                <w:rFonts w:ascii="Times New Roman" w:hAnsi="Times New Roman" w:cs="Times New Roman"/>
                <w:b w:val="0"/>
                <w:bCs w:val="0"/>
                <w:color w:val="FF0000"/>
                <w:sz w:val="20"/>
                <w:szCs w:val="20"/>
                <w:lang w:val="ro-MD"/>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47"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43.</w:t>
            </w:r>
            <w:r w:rsidRPr="00926AEE">
              <w:rPr>
                <w:rFonts w:ascii="Times New Roman" w:eastAsia="Times New Roman" w:hAnsi="Times New Roman" w:cs="Times New Roman"/>
                <w:color w:val="FF0000"/>
                <w:sz w:val="20"/>
                <w:szCs w:val="20"/>
                <w:lang w:val="en-US"/>
              </w:rPr>
              <w:t xml:space="preserve"> Efectele fuziunii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(1) Fuziunea transfrontalieră realizată în conformitate cu art. 28 alin. (1) lit. a), c) și d) produce următoarele efecte începând cu data intrării în vigoare: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toate activele și datoriile societății absorbite, inclusiv toate contractele, creditele, drepturile și obligațiile, sunt transferate către societatea absorbantă;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asociații societății absorbite devin asociații societății absorbante, cu excepția cazului în care și-au înstrăinat participațiunile astfel cum se prevede la art. 35 alin. (1);</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c) societatea absorbită își încetează existența.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(2) Fuziunea transfrontalieră realizată în conformitate cu art. 28 alin. (1) lit. b) produce următoarele efecte începând cu data intrării ei în vigoare: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a) toate activele și datoriile societăților care fuzionează, </w:t>
            </w:r>
            <w:r w:rsidRPr="00926AEE">
              <w:rPr>
                <w:rFonts w:ascii="Times New Roman" w:eastAsia="Times New Roman" w:hAnsi="Times New Roman" w:cs="Times New Roman"/>
                <w:color w:val="FF0000"/>
                <w:sz w:val="20"/>
                <w:szCs w:val="20"/>
                <w:lang w:val="en-US"/>
              </w:rPr>
              <w:lastRenderedPageBreak/>
              <w:t>inclusiv toate contractele, creditele, drepturile și obligațiile, sunt transferate către noua societate;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asociații societăților care fuzionează devin asociații noii societăți, cu excepția cazului în care își înstrăinează participațiunile astfel cum se prevede la art. 35 alin. (1);</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c) societățile care fuzionează își încetează existența.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(3) În cazul în care dreptul statelor membre impune, în ce privește fuziunea transfrontalieră a societăților, îndeplinirea unor formalități speciale, pentru opozabilitatea față de terți, înainte de transferul anumitor active, drepturi și obligații de către societățile care fuzionează, formalitățile respective sunt îndeplinite de societatea care rezultă în urma fuziunii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(4) La data intrării în vigoare a fuziunii transfrontaliere și prin efectul acesteia, drepturile și obligațiile societăților care fuzionează decurgând din contractele de muncă sau din raporturile de muncă, existente la acea dată, se transferă societății care rezultă în urma fuziunii.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lastRenderedPageBreak/>
              <w:t>(5) Niciuna dintre participațiunile societății absorbante nu poate fi schimbată cu participațiuni ale societății absorbite deținute: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fie de către societatea absorbantă sau de către o persoană care acționează în nume propriu, dar pentru societatea respectivă;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fie de către societatea absorbită sau de către o persoană care acționează în nume propriu, dar pentru societatea respectivă.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43. </w:t>
            </w:r>
            <w:r w:rsidRPr="00783176">
              <w:rPr>
                <w:rFonts w:ascii="Times New Roman" w:hAnsi="Times New Roman" w:cs="Times New Roman"/>
                <w:color w:val="FF0000"/>
                <w:sz w:val="20"/>
                <w:szCs w:val="20"/>
                <w:lang w:val="en-US"/>
              </w:rPr>
              <w:t>Effects of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A cross-border merger carried out in accordance with Article 28(1)(a), (c) and (d) shall, from the date on which it takes effect, have the following effects: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all the assets and liabilities of the acquired company, including all contracts, credits, rights and obligations, shall be transferred to the acquiring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the members of the acquired company shall become members of the acquiring company, unless they have disposed of their securities as provided for in Article 35(1);</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the acquired company shall cease to exist.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(2) A cross-border merger carried out in accordance with Article 28(1)(b) shall, from the date on which it </w:t>
            </w:r>
            <w:r w:rsidRPr="00783176">
              <w:rPr>
                <w:rFonts w:ascii="Times New Roman" w:hAnsi="Times New Roman" w:cs="Times New Roman"/>
                <w:color w:val="FF0000"/>
                <w:sz w:val="20"/>
                <w:szCs w:val="20"/>
                <w:lang w:val="en-US"/>
              </w:rPr>
              <w:lastRenderedPageBreak/>
              <w:t>takes effect, have the following effects: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all the assets and liabilities of the merging companies, including all contracts, credits, rights and obligations, shall be transferred to the new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the members of the merging companies shall become members of the new company, unless they dispose of their securities as provided for in Article 35(1);</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the merging companies shall cease to exist.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(3) Where, in the case of a cross-border merger of companies, Member State law requires the completion of special formalities before the transfer of certain assets, rights and obligations by the merging companies becomes effective as against third parties, those formalities shall be completed by the company resulting from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(4) On the date on which the cross-border merger takes effect, and by virtue thereof, the rights and obligations of the merging companies arising from employment contracts or employment relationships existing at that </w:t>
            </w:r>
            <w:r w:rsidRPr="00783176">
              <w:rPr>
                <w:rFonts w:ascii="Times New Roman" w:hAnsi="Times New Roman" w:cs="Times New Roman"/>
                <w:color w:val="FF0000"/>
                <w:sz w:val="20"/>
                <w:szCs w:val="20"/>
                <w:lang w:val="en-US"/>
              </w:rPr>
              <w:lastRenderedPageBreak/>
              <w:t>date shall be transferred to the company resulting from the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(5) No securities of the acquiring company shall be exchanged for securities of the acquired company held:</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by the acquiring company itself or through a person acting in its own name but on behalf of that company;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by the acquired company itself or through a person acting in its own name but on behalf of that company.</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132</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Formalități simplificate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În cazul în care o fuziune transfrontalieră prin absorbție este realizată fie de către o societate care deține toate acțiunile și celelalte titluri ce conferă drept de vot în adunările generale ale societății sau societăților absorbite, fie de către o persoană care deține direct sau indirect toate acțiunile la societatea absorbantă și la </w:t>
            </w:r>
            <w:r w:rsidRPr="001F5A3D">
              <w:rPr>
                <w:rFonts w:ascii="Times New Roman" w:hAnsi="Times New Roman" w:cs="Times New Roman"/>
                <w:sz w:val="20"/>
                <w:szCs w:val="20"/>
                <w:lang w:val="en-US" w:eastAsia="ru-RU"/>
              </w:rPr>
              <w:lastRenderedPageBreak/>
              <w:t>societatea sau societ</w:t>
            </w:r>
            <w:r w:rsidRPr="001F5A3D">
              <w:rPr>
                <w:rFonts w:ascii="Times New Roman" w:hAnsi="Times New Roman" w:cs="Times New Roman"/>
                <w:sz w:val="20"/>
                <w:szCs w:val="20"/>
                <w:bdr w:val="none" w:sz="0" w:space="0" w:color="auto" w:frame="1"/>
                <w:lang w:val="en-US" w:eastAsia="ru-RU"/>
              </w:rPr>
              <w:t>ățile absorbite, iar societatea absorbantă nu alocă nicio acțiune în cadrul fuziunii:</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 articolul 122 literele (b), (c), (e) și (m), articolul 125 și articolul 131 alineatul (1) litera (b) nu se aplică;</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 articolul 124 și articolul 126 alineatul (1) nu se aplică societății sau societăț</w:t>
            </w:r>
            <w:r w:rsidRPr="001F5A3D">
              <w:rPr>
                <w:rFonts w:ascii="Times New Roman" w:hAnsi="Times New Roman" w:cs="Times New Roman"/>
                <w:sz w:val="20"/>
                <w:szCs w:val="20"/>
                <w:lang w:val="en-US" w:eastAsia="ru-RU"/>
              </w:rPr>
              <w:t xml:space="preserve">ilor absorbite.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În cazul în care o fuziune transfrontalieră prin absorbție este realizată de o societate care deține 90 % sau mai mult, dar nu totalitatea acțiunilor și a altor titluri ce conferă drept de vot în adunările generale ale societății sau societăților absorbite, rapoartele unuia sau mai multor experți independenți și documentele necesare pentru control sunt solicitate numai în măsura în care legislația națională care reglementează fie societatea absorbantă, fie societatea sau societățile absorbite prevede acest lucru, în conformitate cu titlul II capitolul 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Pr="001F5A3D">
              <w:rPr>
                <w:rFonts w:ascii="Times New Roman" w:hAnsi="Times New Roman" w:cs="Times New Roman"/>
                <w:sz w:val="20"/>
                <w:szCs w:val="20"/>
                <w:bdr w:val="none" w:sz="0" w:space="0" w:color="auto" w:frame="1"/>
                <w:lang w:val="en-US" w:eastAsia="ru-RU"/>
              </w:rPr>
              <w:t xml:space="preserve"> În cazul în care legislațiile statelor membre ale tuturor societăților care fuzionează prevăd exceptarea de la aprobarea de către adunarea generală în conformitate cu </w:t>
            </w:r>
            <w:r w:rsidRPr="001F5A3D">
              <w:rPr>
                <w:rFonts w:ascii="Times New Roman" w:hAnsi="Times New Roman" w:cs="Times New Roman"/>
                <w:sz w:val="20"/>
                <w:szCs w:val="20"/>
                <w:bdr w:val="none" w:sz="0" w:space="0" w:color="auto" w:frame="1"/>
                <w:lang w:val="en-US" w:eastAsia="ru-RU"/>
              </w:rPr>
              <w:lastRenderedPageBreak/>
              <w:t xml:space="preserve">articolul 126 alineatul (3) și cu </w:t>
            </w:r>
            <w:r w:rsidRPr="001F5A3D">
              <w:rPr>
                <w:rFonts w:ascii="Times New Roman" w:hAnsi="Times New Roman" w:cs="Times New Roman"/>
                <w:sz w:val="20"/>
                <w:szCs w:val="20"/>
                <w:lang w:val="en-US" w:eastAsia="ru-RU"/>
              </w:rPr>
              <w:t xml:space="preserve">alineatul (1) din prezentul articol, proiectul comun de fuziune transfrontalieră sau informațiile menționate la articolul 123 alineatele (1)-(3), respectiv rapoartele menționate la articolele 124 și 125, se pun la dispoziție cu cel puțin o lună înainte de data la care societatea adoptă decizia privind fuziunea, în conformitate cu legislația națională. </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132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Simplified formalities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Where a cross-border merger by acquisition is carried out either by a company which holds all the shares and other securities conferring the right to vote at general meetings of the company or companies being acquired or by a person who holds directly or indirectly all the shares in the acquiring </w:t>
            </w:r>
            <w:r w:rsidRPr="001F5A3D">
              <w:rPr>
                <w:rFonts w:ascii="Times New Roman" w:hAnsi="Times New Roman" w:cs="Times New Roman"/>
                <w:sz w:val="20"/>
                <w:szCs w:val="20"/>
                <w:lang w:val="en-US"/>
              </w:rPr>
              <w:lastRenderedPageBreak/>
              <w:t xml:space="preserve">company and in the company or companies being acquired, and the acquiring company does not allot any shares under the merger: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points (b), (c), (e) and (m) of Article 122, Article 125, and point (b) of Article 131(1) shall not apply;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Article 124 and Article 126(1) shall not apply to the company or companies being acquired.</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Where a cross-border merger by acquisition is carried out by a company which holds 90 % or more, but not all, of the shares and other securities conferring the right to vote at general meetings of the company or companies being acquired, reports by an independent expert or experts and the documents necessary for scrutiny shall be required only to the extent that the national law governing either the acquiring company or the company or companies being acquired so requires, in accordance with Chapter I of Title II.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Where the laws of the Member States of all of the merging companies provide for the exemption </w:t>
            </w:r>
            <w:r w:rsidRPr="001F5A3D">
              <w:rPr>
                <w:rFonts w:ascii="Times New Roman" w:hAnsi="Times New Roman" w:cs="Times New Roman"/>
                <w:sz w:val="20"/>
                <w:szCs w:val="20"/>
                <w:lang w:val="en-US"/>
              </w:rPr>
              <w:lastRenderedPageBreak/>
              <w:t>from the approval by the general meeting in accordance with Article 126(3) and paragraph 1 of this Article, the common draft terms of cross-border merger or the information referred to in Article 123(1) to (3) respectively and the reports referred to in Articles 124 and 125, shall be made available at least one month before the decision on the merger is taken by the company in accordance with national law.</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926AEE" w:rsidRDefault="002E7EA3" w:rsidP="002E7EA3">
            <w:pPr>
              <w:pStyle w:val="NoSpacing"/>
              <w:jc w:val="both"/>
              <w:rPr>
                <w:rStyle w:val="Strong"/>
                <w:rFonts w:ascii="Times New Roman" w:hAnsi="Times New Roman" w:cs="Times New Roman"/>
                <w:b w:val="0"/>
                <w:bCs w:val="0"/>
                <w:color w:val="FF0000"/>
                <w:sz w:val="20"/>
                <w:szCs w:val="20"/>
                <w:lang w:val="ro-MD"/>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48"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44.</w:t>
            </w:r>
            <w:r w:rsidRPr="00926AEE">
              <w:rPr>
                <w:rFonts w:ascii="Times New Roman" w:eastAsia="Times New Roman" w:hAnsi="Times New Roman" w:cs="Times New Roman"/>
                <w:color w:val="FF0000"/>
                <w:sz w:val="20"/>
                <w:szCs w:val="20"/>
                <w:lang w:val="en-US"/>
              </w:rPr>
              <w:t xml:space="preserve"> Formalități simplificate</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(1) În cazul în care fuziunea transfrontalieră prin absorbție este realizată fie de o societate care deține toate participațiunile și alte titluri de valoare care conferă drept de vot în adunările generale ale societății sau ale societăților absorbite, fie de o </w:t>
            </w:r>
            <w:r w:rsidRPr="00926AEE">
              <w:rPr>
                <w:rFonts w:ascii="Times New Roman" w:eastAsia="Times New Roman" w:hAnsi="Times New Roman" w:cs="Times New Roman"/>
                <w:color w:val="FF0000"/>
                <w:sz w:val="20"/>
                <w:szCs w:val="20"/>
                <w:lang w:val="en-US"/>
              </w:rPr>
              <w:lastRenderedPageBreak/>
              <w:t>persoană care deține direct sau indirect totalitatea participațiunilor în societatea absorbantă și în societatea sau societățile absorbite, iar societatea absorbantă nu alocă nicio participațiune în cadrul fuziunii:</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art. 30 alin. (2) lit. b), c), e) și m), art. 33 și art. 43 alin. (1) lit. b) nu se aplică;</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art. 32 și art. 34 alin. (1) nu se aplică societății sau societăților absorbite.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În cazul în care fuziunea transfrontalieră prin absorbție este realizată de o societate care deține 90% sau mai mult, dar nu în totalitate, dintre participațiunile și alte titluri care conferă drept de vot în adunările generale ale societății sau ale societăților absorbite, rapoartele evaluatorului sau ale evaluatorilor și documentele necesare controlului sunt obligatorii numai în măsura în care dreptul național care reglementează fie societatea absorbantă, fie societatea sau societățile absorbite prevede astfel.</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44. </w:t>
            </w:r>
            <w:r w:rsidRPr="00783176">
              <w:rPr>
                <w:rFonts w:ascii="Times New Roman" w:hAnsi="Times New Roman" w:cs="Times New Roman"/>
                <w:color w:val="FF0000"/>
                <w:sz w:val="20"/>
                <w:szCs w:val="20"/>
                <w:lang w:val="en-US"/>
              </w:rPr>
              <w:t>Simplified Formalities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(1) Where a cross-border merger by acquisition is carried out by a company which holds all the securities and other securities conferring the right to vote at general meetings of the acquired company or </w:t>
            </w:r>
            <w:r w:rsidRPr="00783176">
              <w:rPr>
                <w:rFonts w:ascii="Times New Roman" w:hAnsi="Times New Roman" w:cs="Times New Roman"/>
                <w:color w:val="FF0000"/>
                <w:sz w:val="20"/>
                <w:szCs w:val="20"/>
                <w:lang w:val="en-US"/>
              </w:rPr>
              <w:lastRenderedPageBreak/>
              <w:t>companies, or by a person who holds directly or indirectly all the securities in the acquiring company and in the acquired company or companies, and the acquiring company does not allocate any securities in the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Article 30(2)(b), (c), (e) and (m), Article 33 and Article 43(1)(b) shall not apply;</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b) Articles 32 and 34(1) shall not apply to the acquired company or companies.</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Where a cross-border merger by acquisition is carried out by a company which holds 90% or more, but not all, of the securities and other securities conferring the right to vote at general meetings of the acquired company or companies, the reports of the independent expert or experts and the documents necessary for scrutiny shall be required only to the extent that the national law governing either the acquiring company or the acquired company or companies so provides.</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133</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Participarea angajaților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Fără a aduce atingere alineatului (2), societatea rezultată în urma fuziunii transfrontaliere este supusă normelor în vigoare privind participarea angajaților, dacă acestea există, în statul membru în care își are sediul social.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Cu toate acestea, normele în vigoare privind participarea angajaților, dacă există, în statul membru în care societatea rezultată în urma fuziunii transfrontaliere își are sediul social, nu se aplică în cazul în care cel puțin una dintre societățile </w:t>
            </w:r>
            <w:r w:rsidRPr="001F5A3D">
              <w:rPr>
                <w:rFonts w:ascii="Times New Roman" w:hAnsi="Times New Roman" w:cs="Times New Roman"/>
                <w:sz w:val="20"/>
                <w:szCs w:val="20"/>
                <w:lang w:val="en-US" w:eastAsia="ru-RU"/>
              </w:rPr>
              <w:lastRenderedPageBreak/>
              <w:t>care fuzionează are, în cele șase luni care preced publicarea proiectului comun de fuziune transfrontalieră, un număr mediu de angajați echivalent cu patru cincimi din pragul aplicabil, astfel cum este prevăzut în legislația statului membru de a cărui jurisdicție aparține societatea care fuzionează, pentru declanșarea participării angajaților în sensul articolului 2 litera (k) din Directiva 2001/86/CE sau în cazul în care legislația națională aplicabilă societății rezultate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nu prevede cel puțin același nivel de participare a angajaților ca cel aplicat în societățile care fuzionează respective, măsurat prin raportare la proporția reprezentanților angajaților în rândul membrilor organului de administrație sau de supraveghere ori ai comitetelor acestora sau ai grupului de conducere care include unitățile de profit ale societății, sub rezerva reprezentării angajaților;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nu asigură angajaților unităților societății rezultate în urma fuziunii transfrontaliere situate în alte </w:t>
            </w:r>
            <w:r w:rsidRPr="001F5A3D">
              <w:rPr>
                <w:rFonts w:ascii="Times New Roman" w:hAnsi="Times New Roman" w:cs="Times New Roman"/>
                <w:sz w:val="20"/>
                <w:szCs w:val="20"/>
                <w:lang w:val="en-US" w:eastAsia="ru-RU"/>
              </w:rPr>
              <w:lastRenderedPageBreak/>
              <w:t>state membre același drept de a exercita drepturile de participare de care beneficiază angajații din statul membru în care societatea rezultată în urma fuziunii transfrontaliere își are sediul social.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În cazurile menționate la alineatul (2), participarea angajaților în societatea rezultată în urma fuziunii transfrontaliere și implicarea acestora în definirea unor astfel de drepturi sunt reglementate de </w:t>
            </w:r>
            <w:r w:rsidRPr="001F5A3D">
              <w:rPr>
                <w:rFonts w:ascii="Times New Roman" w:hAnsi="Times New Roman" w:cs="Times New Roman"/>
                <w:sz w:val="20"/>
                <w:szCs w:val="20"/>
                <w:bdr w:val="none" w:sz="0" w:space="0" w:color="auto" w:frame="1"/>
                <w:lang w:val="en-US" w:eastAsia="ru-RU"/>
              </w:rPr>
              <w:t xml:space="preserve">statele membre, </w:t>
            </w:r>
            <w:r w:rsidRPr="001F5A3D">
              <w:rPr>
                <w:rFonts w:ascii="Times New Roman" w:hAnsi="Times New Roman" w:cs="Times New Roman"/>
                <w:i/>
                <w:iCs/>
                <w:sz w:val="20"/>
                <w:szCs w:val="20"/>
                <w:bdr w:val="none" w:sz="0" w:space="0" w:color="auto" w:frame="1"/>
                <w:lang w:val="en-US" w:eastAsia="ru-RU"/>
              </w:rPr>
              <w:t>mutatis mutandis</w:t>
            </w:r>
            <w:r w:rsidRPr="001F5A3D">
              <w:rPr>
                <w:rFonts w:ascii="Times New Roman" w:hAnsi="Times New Roman" w:cs="Times New Roman"/>
                <w:sz w:val="20"/>
                <w:szCs w:val="20"/>
                <w:bdr w:val="none" w:sz="0" w:space="0" w:color="auto" w:frame="1"/>
                <w:lang w:val="en-US" w:eastAsia="ru-RU"/>
              </w:rPr>
              <w:t xml:space="preserve"> și sub rezerva alineatelor (4)-(7), în conformitate cu principiile și procedurile prevăzute la articolul 12 alineatele (2), (3) și (4) din Regulamentul (CE) nr. 2157/2001 și cu următoarele dispo</w:t>
            </w:r>
            <w:r w:rsidRPr="001F5A3D">
              <w:rPr>
                <w:rFonts w:ascii="Times New Roman" w:hAnsi="Times New Roman" w:cs="Times New Roman"/>
                <w:sz w:val="20"/>
                <w:szCs w:val="20"/>
                <w:lang w:val="en-US" w:eastAsia="ru-RU"/>
              </w:rPr>
              <w:t xml:space="preserve">ziții din Directiva 2001/86/CE: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articolul 3 alineatele (1), (2) și (3), articolul 3 alineatul (4) primul subparagraf prima liniuță, articolul 3 alineatul (4) al doilea subparagraf și articolul 3 alineatele (5) și (7);</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articolul 4 alineatul (1), articolul 4 alineatul (2) literele (a), (g) și (h) și articolul 4 alineatul (3);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articolul 5;</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(d) articolul 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 articolul 7 alineatul (1), articolul 7 alineatul (2) primul subparagraf litera (b), articolul 7 alineatul (2) al doilea subparagraf și articolul 7 alineatul (3). Cu toate acestea, în sensul prezentului capitol, procentele solicitate la articolul 7 alineatul (2) primul subparagraf litera (b) din Directiva 2001/86/CE pentru aplicarea regulilor standard conținute în partea 3 din anexa la directiva respectivă se majorează de la 25 % la 33 1/3 %;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(f) articolele 8, 10 și 12;</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(g) articolul 13 alineatul (4);</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(h) litera (b) din partea 3 a anexei.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Atunci când reglementează principiile și procedurile menționate la alineatul (3), statele membre: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conferă organelor relevante ale societăților care fuzionează, în cazul în care cel puțin una dintre societățile care fuzionează funcționează conform unui sistem de participare a angajaților în sensul articolului 2 litera (k) din Directiva 2001/86/CE, dreptul de a alege, fără nicio negociere prealabilă, să fie </w:t>
            </w:r>
            <w:r w:rsidRPr="001F5A3D">
              <w:rPr>
                <w:rFonts w:ascii="Times New Roman" w:hAnsi="Times New Roman" w:cs="Times New Roman"/>
                <w:sz w:val="20"/>
                <w:szCs w:val="20"/>
                <w:lang w:val="en-US" w:eastAsia="ru-RU"/>
              </w:rPr>
              <w:lastRenderedPageBreak/>
              <w:t>supuse direct regulilor standard de participare menționate la litera (b) din partea 3 a anexei la directiva respectivă, astfel cum sunt prevăzute de legislația statului membru în care societatea rezultată în urma fuziunii transfrontaliere urmează să își aibă sediul social, și de a respecta regulile respective de la data înregistrării;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conferă grupului special de negociere dreptul de a decide, cu o majoritate de două treimi din membrii săi reprezentând cel puțin două treimi din angajați, inclusiv voturile membrilor care reprezintă angajații din cel puțin două state membre diferite, să nu deschidă negocieri sau să înceteze negocierile deja deschise și să se bazeze pe normele privind participarea în vigoare în statul membru în care va fi situat sediul social al societății rezultate în urma fuziunii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(c) pot decide ca, în cazul în care, în urma negocierilor prealabile, se aplică reguli standard de participare și, în pofida acestor reguli, să limiteze proporția reprezentanților angajaților </w:t>
            </w:r>
            <w:r w:rsidRPr="001F5A3D">
              <w:rPr>
                <w:rFonts w:ascii="Times New Roman" w:hAnsi="Times New Roman" w:cs="Times New Roman"/>
                <w:sz w:val="20"/>
                <w:szCs w:val="20"/>
                <w:lang w:val="en-US" w:eastAsia="ru-RU"/>
              </w:rPr>
              <w:lastRenderedPageBreak/>
              <w:t>în organul de administrație al societății rezultate în urma fuziunii transfrontaliere. Cu toate acestea, dacă într-una dintre societățile care fuzionează reprezentanții angajaților constituiau cel puțin o treime din consiliul de administrație sau de supraveghere, limitarea nu poate duce niciodată la o proporție a reprezentanților angajaților în organul de administrație mai mică de o treime.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Extinderea drepturilor de participare la angajații societății rezultate în urma fuziunii transfrontaliere care lucrează în alte state membre, menționată la alineatul (2) litera (b), nu implică nicio obligație pentru statele membre care aleg această variantă de a lua în considerare acești angajați atunci când calculează pragurile privind dimensiunea forței de muncă ce dau naștere drepturilor de participare în temeiul legislației naționale.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6. Atunci când cel puțin una dintre societățile care fuzionează funcționează conform unui sistem de participare a angajaților, iar societatea rezultată în urma </w:t>
            </w:r>
            <w:r w:rsidRPr="001F5A3D">
              <w:rPr>
                <w:rFonts w:ascii="Times New Roman" w:hAnsi="Times New Roman" w:cs="Times New Roman"/>
                <w:sz w:val="20"/>
                <w:szCs w:val="20"/>
                <w:lang w:val="en-US" w:eastAsia="ru-RU"/>
              </w:rPr>
              <w:lastRenderedPageBreak/>
              <w:t>fuziunii transfrontaliere urmează să fie guvernată de un astfel de sistem în conformitate cu normele menționate la alineatul (2), societatea respectivă este obligată să adopte o formă juridică ce permite exercitarea drepturilor de participare.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7. În cazul în care societatea rezultată în urma fuziunii transfrontaliere funcționează conform unui sistem de participare a angajaților, societatea respectivă este obligată să ia măsuri pentru a se asigura că drepturile de participare ale angajaților sunt protejate în cazul oricărei transformări, fuziuni sau divizări ulterioare, fie aceasta transfrontalieră sau internă, pentru o perioadă de patru ani de la data la care fuziunea transfrontalieră a produs efecte, prin aplicarea </w:t>
            </w:r>
            <w:r w:rsidRPr="001F5A3D">
              <w:rPr>
                <w:rFonts w:ascii="Times New Roman" w:hAnsi="Times New Roman" w:cs="Times New Roman"/>
                <w:i/>
                <w:iCs/>
                <w:sz w:val="20"/>
                <w:szCs w:val="20"/>
                <w:bdr w:val="none" w:sz="0" w:space="0" w:color="auto" w:frame="1"/>
                <w:lang w:val="en-US" w:eastAsia="ru-RU"/>
              </w:rPr>
              <w:t>mutatis mutandis</w:t>
            </w:r>
            <w:r w:rsidRPr="001F5A3D">
              <w:rPr>
                <w:rFonts w:ascii="Times New Roman" w:hAnsi="Times New Roman" w:cs="Times New Roman"/>
                <w:sz w:val="20"/>
                <w:szCs w:val="20"/>
                <w:lang w:val="en-US" w:eastAsia="ru-RU"/>
              </w:rPr>
              <w:t xml:space="preserve"> a normelor prevăzute la alineatele (1)-(6).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8. O societate comunică angajaților săi sau reprezentanților acestora dacă alege să aplice regulile standard de participare menționate la alineatul (3) litera (h) sau dacă inițiază negocieri în cadrul grupului </w:t>
            </w:r>
            <w:r w:rsidRPr="001F5A3D">
              <w:rPr>
                <w:rFonts w:ascii="Times New Roman" w:hAnsi="Times New Roman" w:cs="Times New Roman"/>
                <w:sz w:val="20"/>
                <w:szCs w:val="20"/>
                <w:lang w:val="en-US" w:eastAsia="ru-RU"/>
              </w:rPr>
              <w:lastRenderedPageBreak/>
              <w:t>special de negociere. În cel din urmă caz, societatea comunică angajaților săi sau reprezentanților acestora rezultatul negocierilor fără întârzieri nejustificate.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133</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participation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Without prejudice to paragraph 2, the company resulting from the cross-border merger shall be subject to the rules in force concerning employee participation, if any, in the Member State where it has its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However, the rules in force concerning employee participation, if any, in the Member State where the company resulting from the cross-border merger has its registered office shall not apply where at least one of the merging companies </w:t>
            </w:r>
            <w:r w:rsidRPr="001F5A3D">
              <w:rPr>
                <w:rFonts w:ascii="Times New Roman" w:hAnsi="Times New Roman" w:cs="Times New Roman"/>
                <w:sz w:val="20"/>
                <w:szCs w:val="20"/>
                <w:lang w:val="en-US"/>
              </w:rPr>
              <w:lastRenderedPageBreak/>
              <w:t xml:space="preserve">has, in the six months prior to the disclosure of the common draft terms of the cross-border merger, an average number of employees equivalent to four fifths of the applicable threshold, as laid down in the law of the Member State to whose jurisdiction the merging company is subject, for triggering the participation of employees within the meaning of point (k) of Article 2 of Directive 2001/86/EC, or where the national law applicable to the company resulting from the cross-border merger does not: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provide for at least the same level of employee participation as operated in the relevant merging companies, measured by reference to the proportion of employee representatives amongst the members of the administrative or supervisory organ or their committees or of the management group which covers the profit units of the company, subject to employee representation;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(b) provide for employees of establishments of the company resulting from the cross-border merger that are situated in other Member States the same entitlement to exercise participation rights as is enjoyed by those employees employed in the Member State where the company resulting from the cross-border merger has its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In the cases referred to in paragraph 2, the participation of employees in the company resulting from the cross-border merger and their involvement in the definition of such rights shall be regulated by the Member States, mutatis mutandis and subject to paragraphs 4 to 7, in accordance with the principles and procedures laid down in Article 12(2), (3) and (4) of Regulation (EC) No 2157/2001 and the following provisions of Directive 2001/86/EC: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Article 3(1), (2) and (3), the first indent of the first subparagraph of Article 3(4), the second subparagraph of Article </w:t>
            </w:r>
            <w:r w:rsidRPr="001F5A3D">
              <w:rPr>
                <w:rFonts w:ascii="Times New Roman" w:hAnsi="Times New Roman" w:cs="Times New Roman"/>
                <w:sz w:val="20"/>
                <w:szCs w:val="20"/>
                <w:lang w:val="en-US"/>
              </w:rPr>
              <w:lastRenderedPageBreak/>
              <w:t xml:space="preserve">3(4) and Article 3(5) and (7);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Article 4(1), Article 4(2)(a), (g) and (h) and Article 4(3);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Article 5;</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Article 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Article 7(1), point (b) of the first subparagraph of Article 7(2), the second subparagraph of Article 7(2) and Article 7(3). However, for the purposes of this Chapter, the percentages required by point (b) of the first subparagraph of Article 7(2) of Directive 2001/86/EC for the application of the standard rules contained in Part 3 of the Annex to that Directive shall be raised from 25 to 33 1/3 %;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Articles 8, 10 and 12;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Article 13(4);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 point (b) of Part 3 of the Annex.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When regulating the principles and procedures referred to in paragraph 3, Member States: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shall confer on the relevant bodies of the merging companies, in the event that at least one of the merging companies is operating under an </w:t>
            </w:r>
            <w:r w:rsidRPr="001F5A3D">
              <w:rPr>
                <w:rFonts w:ascii="Times New Roman" w:hAnsi="Times New Roman" w:cs="Times New Roman"/>
                <w:sz w:val="20"/>
                <w:szCs w:val="20"/>
                <w:lang w:val="en-US"/>
              </w:rPr>
              <w:lastRenderedPageBreak/>
              <w:t xml:space="preserve">employee participation system within the meaning of point (k) of Article 2 of Directive 2001/86/EC, the right to choose without any prior negotiation to be directly subject to the standard rules for participation referred to in point (b) of Part 3 of the Annex to that Directive, as laid down by the legislation of the Member State in which the company resulting from the cross-border merger is to have its registered office, and to abide by those rules from the date of registration;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shall confer on the special negotiating body the right to decide, by a majority of two thirds of its members representing at least two thirds of the employees, including the votes of members representing employees in at least two different Member States, not to open negotiations or to terminate negotiations already opened and to rely on the rules on participation in force in the Member State where the registered office of the company resulting </w:t>
            </w:r>
            <w:r w:rsidRPr="001F5A3D">
              <w:rPr>
                <w:rFonts w:ascii="Times New Roman" w:hAnsi="Times New Roman" w:cs="Times New Roman"/>
                <w:sz w:val="20"/>
                <w:szCs w:val="20"/>
                <w:lang w:val="en-US"/>
              </w:rPr>
              <w:lastRenderedPageBreak/>
              <w:t xml:space="preserve">from the cross-border merger will be situated;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may, in the case where, following prior negotiations, standard rules for participation apply and notwithstanding such rules, decide to limit the proportion of employee representatives in the administrative organ of the company resulting from the cross-border merger. However, if in one of the merging companies employee representatives constituted at least one third of the administrative or supervisory board, the limitation may never result in a lower proportion of employee representatives in the administrative organ than one third.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The extension of participation rights to employees of the company resulting from the cross-border merger employed in other Member States, referred to in point (b) of paragraph 2, shall not entail any obligation for Member States which choose to do so to take those employees into account when calculating the size of workforce thresholds </w:t>
            </w:r>
            <w:r w:rsidRPr="001F5A3D">
              <w:rPr>
                <w:rFonts w:ascii="Times New Roman" w:hAnsi="Times New Roman" w:cs="Times New Roman"/>
                <w:sz w:val="20"/>
                <w:szCs w:val="20"/>
                <w:lang w:val="en-US"/>
              </w:rPr>
              <w:lastRenderedPageBreak/>
              <w:t xml:space="preserve">giving rise to participation rights under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Where at least one of the merging companies is operating under an employee participation system and the company resulting from the cross-border merger is to be governed by such a system in accordance with the rules referred to in paragraph 2, that company shall be obliged to take a legal form allowing for the exercise of participation rights.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Where the company resulting from the cross-border merger is operating under an employee participation system, that company shall be obliged to take measures to ensure that employees' participation rights are protected in the event of any subsequent conversion, merger or division, be it cross-border or domestic, for a period of four years after the cross-border merger has taken effect, by applying mutatis mutandis the rules laid down in paragraphs 1 to 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A company shall communicate to its employees or their </w:t>
            </w:r>
            <w:r w:rsidRPr="001F5A3D">
              <w:rPr>
                <w:rFonts w:ascii="Times New Roman" w:hAnsi="Times New Roman" w:cs="Times New Roman"/>
                <w:sz w:val="20"/>
                <w:szCs w:val="20"/>
                <w:lang w:val="en-US"/>
              </w:rPr>
              <w:lastRenderedPageBreak/>
              <w:t>representatives whether it chooses to apply standard rules for participation referred to in point (h) of paragraph 3 or whether it enters into negotiations within the special negotiating body. In the latter case, the company shall communicate to its employees or their representatives the outcome of the negotiations without undue delay</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1B5B8A" w:rsidRDefault="002E7EA3" w:rsidP="002E7EA3">
            <w:pPr>
              <w:pStyle w:val="NoSpacing"/>
              <w:jc w:val="both"/>
              <w:rPr>
                <w:rStyle w:val="Strong"/>
                <w:rFonts w:ascii="Times New Roman" w:hAnsi="Times New Roman" w:cs="Times New Roman"/>
                <w:b w:val="0"/>
                <w:bCs w:val="0"/>
                <w:color w:val="FF0000"/>
                <w:sz w:val="20"/>
                <w:szCs w:val="20"/>
                <w:lang w:val="ro-MD"/>
              </w:rPr>
            </w:pPr>
            <w:r w:rsidRPr="001B5B8A">
              <w:rPr>
                <w:rFonts w:ascii="Times New Roman" w:hAnsi="Times New Roman" w:cs="Times New Roman"/>
                <w:color w:val="FF0000"/>
                <w:sz w:val="20"/>
                <w:szCs w:val="20"/>
                <w:lang w:val="ro-RO"/>
              </w:rPr>
              <w:lastRenderedPageBreak/>
              <w:t xml:space="preserve">Lege privind reorganizarea transfrontalieră a societăților comerciale </w:t>
            </w:r>
            <w:r w:rsidRPr="001B5B8A">
              <w:rPr>
                <w:rFonts w:ascii="Times New Roman" w:hAnsi="Times New Roman" w:cs="Times New Roman"/>
                <w:color w:val="FF0000"/>
                <w:sz w:val="20"/>
                <w:szCs w:val="20"/>
                <w:highlight w:val="yellow"/>
                <w:lang w:val="ro-RO"/>
              </w:rPr>
              <w:t xml:space="preserve">(ID </w:t>
            </w:r>
            <w:hyperlink r:id="rId49" w:history="1">
              <w:r w:rsidRPr="001B5B8A">
                <w:rPr>
                  <w:rStyle w:val="Hyperlink"/>
                  <w:rFonts w:ascii="Times New Roman" w:hAnsi="Times New Roman" w:cs="Times New Roman"/>
                  <w:color w:val="FF0000"/>
                  <w:sz w:val="20"/>
                  <w:szCs w:val="20"/>
                  <w:highlight w:val="yellow"/>
                  <w:lang w:val="ro-RO"/>
                </w:rPr>
                <w:t>15878</w:t>
              </w:r>
            </w:hyperlink>
            <w:r w:rsidRPr="001B5B8A">
              <w:rPr>
                <w:rFonts w:ascii="Times New Roman" w:hAnsi="Times New Roman" w:cs="Times New Roman"/>
                <w:color w:val="FF0000"/>
                <w:sz w:val="20"/>
                <w:szCs w:val="20"/>
                <w:highlight w:val="yellow"/>
                <w:lang w:val="ro-RO"/>
              </w:rPr>
              <w:t>)</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b/>
                <w:bCs/>
                <w:color w:val="FF0000"/>
                <w:sz w:val="20"/>
                <w:szCs w:val="20"/>
                <w:lang w:val="en-US"/>
              </w:rPr>
              <w:t>Articolul 45.</w:t>
            </w:r>
            <w:r w:rsidRPr="001B5B8A">
              <w:rPr>
                <w:rFonts w:ascii="Times New Roman" w:eastAsia="Times New Roman" w:hAnsi="Times New Roman" w:cs="Times New Roman"/>
                <w:color w:val="FF0000"/>
                <w:sz w:val="20"/>
                <w:szCs w:val="20"/>
                <w:lang w:val="en-US"/>
              </w:rPr>
              <w:t xml:space="preserve"> Participarea salariaților</w:t>
            </w:r>
            <w:bookmarkStart w:id="2" w:name="_Hlk230603226"/>
            <w:r w:rsidRPr="001B5B8A">
              <w:rPr>
                <w:rFonts w:ascii="Times New Roman" w:eastAsia="Times New Roman" w:hAnsi="Times New Roman" w:cs="Times New Roman"/>
                <w:color w:val="FF0000"/>
                <w:sz w:val="20"/>
                <w:szCs w:val="20"/>
                <w:lang w:val="en-US"/>
              </w:rPr>
              <w:t xml:space="preserve"> la societatea care rezultă din fuziunea transfrontalieră</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Sub rezerva alin. (2)–(8), societatea care rezultă din fuziunea transfrontalieră se supune normelor privind participarea salariaților în vigoare în statul membru în care își are sediul social, dacă există astfel de norme.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 Prin derogare de la alin. (1), normele în vigoare privind participarea salariaților din statul membru în care își are sediul social </w:t>
            </w:r>
            <w:r>
              <w:rPr>
                <w:rFonts w:ascii="Times New Roman" w:eastAsia="Times New Roman" w:hAnsi="Times New Roman" w:cs="Times New Roman"/>
                <w:color w:val="FF0000"/>
                <w:sz w:val="20"/>
                <w:szCs w:val="20"/>
                <w:lang w:val="en-US"/>
              </w:rPr>
              <w:lastRenderedPageBreak/>
              <w:t>societatea care rezultă din fuziunea transfrontalieră nu se aplică, iar participarea salariaților la această societate este reglementată potrivit alin. (3)–(8), atunci când:</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cel puțin una dintre societățile care fuzionează are, în cele 6 luni care precedă data publicării proiectului comun de fuziune transfrontalieră, un număr mediu de salariați echivalent cu cel puțin 4/5 din pragul aplicabil, prevăzut de dreptul statului membru sub jurisdicția căruia se află societatea respectivă, pentru declanșarea participării salariaților în sensul art. 16 alin. (10);</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dreptul statului membru în care își are sediul social societatea care rezultă din fuziune nu prevede cel puțin același nivel de participare a salariaților precum cel practicat în societățile care fuzionează relevante înainte de fuziunea transfrontalieră, măsurat prin proporția reprezentanților salariaților față de numărul membrilor organului executiv sau de supraveghere ori ai comitetelor acestora sau ai grupului de conducere care </w:t>
            </w:r>
            <w:r>
              <w:rPr>
                <w:rFonts w:ascii="Times New Roman" w:eastAsia="Times New Roman" w:hAnsi="Times New Roman" w:cs="Times New Roman"/>
                <w:color w:val="FF0000"/>
                <w:sz w:val="20"/>
                <w:szCs w:val="20"/>
                <w:lang w:val="en-US"/>
              </w:rPr>
              <w:lastRenderedPageBreak/>
              <w:t>gestionează unitățile de profit ale societății, sub rezerva existenței unei reprezentări a salariaților; sau</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dreptul statului membru în care își are sediul social societatea care rezultă din fuziune nu prevede, pentru salariații subdiviziunilor societății care rezultă din fuziune situate în alte state membre, aceeași posibilitate de a-și exercita drepturile de participare ca și salariații din statul membru în care își are sediul social societatea care rezultă din fuziune.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În cazurile prevăzute la alin. (2), participarea salariaților la societatea care rezultă din fuziunea transfrontalieră și implicarea acestora în definirea drepturilor lor de participare se reglementează prin dispozițiile legale privind implicarea salariaților în societatea europeană și în operațiunile transfrontaliere ale societăților comerciale și se aplică, în mod corespunzător, fuziunii transfrontaliere, ținând seama de principiile și procedurile prevăzute la art. 12 alin. (2) și (4) din Regulamentul (CE) nr. 2157/2001 al Consiliului din </w:t>
            </w:r>
            <w:r>
              <w:rPr>
                <w:rFonts w:ascii="Times New Roman" w:eastAsia="Times New Roman" w:hAnsi="Times New Roman" w:cs="Times New Roman"/>
                <w:color w:val="FF0000"/>
                <w:sz w:val="20"/>
                <w:szCs w:val="20"/>
                <w:lang w:val="en-US"/>
              </w:rPr>
              <w:lastRenderedPageBreak/>
              <w:t>8 octombrie 2001 privind statutul societății europene (SE).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(4) În aplicarea alin. (3):</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statul membru în care își are sediul social societatea care rezultă din fuziune;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în cazul în care, după negocieri prealabile, se aplică dispozițiile de referință (normele-standard) privind participarea salariaților, adunarea generală a asociaților poate decide limitarea proporției de reprezentanți ai salariaților în cadrul organului executiv al societății care rezultă din fuziune. Cu toate acestea, în cazul în care, în una dintre societățile care fuzionează, reprezentanții salariaților au constituit cel puțin 1/3 din organul executiv sau de supraveghere înainte de fuziunea transfrontalieră, </w:t>
            </w:r>
            <w:r>
              <w:rPr>
                <w:rFonts w:ascii="Times New Roman" w:eastAsia="Times New Roman" w:hAnsi="Times New Roman" w:cs="Times New Roman"/>
                <w:color w:val="FF0000"/>
                <w:sz w:val="20"/>
                <w:szCs w:val="20"/>
                <w:lang w:val="en-US"/>
              </w:rPr>
              <w:lastRenderedPageBreak/>
              <w:t>limitarea nu poate avea ca efect reducerea proporției de reprezentanți ai salariaților în organul executiv al societății care rezultă din fuziune sub 1/3;</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c) normele privind participarea salariaților care s-au aplicat în societățile care fuzionează înainte de fuziunea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(5) Extinderea drepturilor de participare la salariații societății care rezultă din fuziune care lucrează în alte state membre, prevăzută la alin. (2) lit. c), nu implică obligația ca acești salariați să fie luați în considerare la calcularea pragurilor de salariați care conferă drepturi de participare în temeiul dreptului intern.</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 xml:space="preserve">(6) Atunci când urmează să funcționeze pe baza unui sistem de participare a salariaților, potrivit normelor prevăzute la alin. (2), societatea care rezultă din </w:t>
            </w:r>
            <w:r w:rsidRPr="001B5B8A">
              <w:rPr>
                <w:rFonts w:ascii="Times New Roman" w:eastAsia="Times New Roman" w:hAnsi="Times New Roman" w:cs="Times New Roman"/>
                <w:color w:val="FF0000"/>
                <w:sz w:val="20"/>
                <w:szCs w:val="20"/>
                <w:lang w:val="en-US"/>
              </w:rPr>
              <w:lastRenderedPageBreak/>
              <w:t>fuziune este obligată să adopte o formă juridică ce permite exercitarea drepturilor de participare.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(7) Atunci când societatea care rezultă din fuziune funcționează pe 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fuziunea transfrontalieră produce efecte, prin aplicarea, în mod corespunzător, a alineatelor (1)–(6).</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sidRPr="001B5B8A">
              <w:rPr>
                <w:rFonts w:ascii="Times New Roman" w:eastAsia="Times New Roman" w:hAnsi="Times New Roman" w:cs="Times New Roman"/>
                <w:color w:val="FF0000"/>
                <w:sz w:val="20"/>
                <w:szCs w:val="20"/>
                <w:lang w:val="en-US"/>
              </w:rPr>
              <w:t>(8) Societatea trebuie să comunice salariaților sau, după caz, reprezentanților acestora rezultatul negocierilor referitoare la participarea salariaților, fără întârzieri nejustificate.</w:t>
            </w:r>
          </w:p>
          <w:bookmarkEnd w:id="2"/>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(9) Dispozițiile prezentului articol nu aduc atingere drepturilor și procedurilor de informare și consultare a salariaților reglementate prin Codul muncii nr. 154/2003, în special art. 42, art. 42</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și art. 197</w:t>
            </w:r>
            <w:r w:rsidRPr="006B045B">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precum și prin </w:t>
            </w:r>
            <w:r>
              <w:rPr>
                <w:rFonts w:ascii="Times New Roman" w:eastAsia="Times New Roman" w:hAnsi="Times New Roman" w:cs="Times New Roman"/>
                <w:color w:val="FF0000"/>
                <w:sz w:val="20"/>
                <w:szCs w:val="20"/>
                <w:lang w:val="en-US"/>
              </w:rPr>
              <w:lastRenderedPageBreak/>
              <w:t>convențiile și contractele colective de muncă aplicabile.</w:t>
            </w:r>
          </w:p>
          <w:p w:rsidR="002E7EA3" w:rsidRPr="001B5B8A" w:rsidRDefault="002E7EA3" w:rsidP="002E7EA3">
            <w:pPr>
              <w:pStyle w:val="NoSpacing"/>
              <w:jc w:val="both"/>
              <w:rPr>
                <w:rFonts w:ascii="Times New Roman" w:eastAsia="Times New Roman" w:hAnsi="Times New Roman" w:cs="Times New Roman"/>
                <w:color w:val="FF0000"/>
                <w:sz w:val="20"/>
                <w:szCs w:val="20"/>
                <w:lang w:val="en-US"/>
              </w:rPr>
            </w:pPr>
          </w:p>
          <w:p w:rsidR="002E7EA3" w:rsidRPr="001B5B8A"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45. </w:t>
            </w:r>
            <w:r w:rsidRPr="00783176">
              <w:rPr>
                <w:rFonts w:ascii="Times New Roman" w:hAnsi="Times New Roman" w:cs="Times New Roman"/>
                <w:color w:val="FF0000"/>
                <w:sz w:val="20"/>
                <w:szCs w:val="20"/>
                <w:lang w:val="en-US"/>
              </w:rPr>
              <w:t>Employee Participation in the Company Resulting from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Subject to paragraphs (2) to (8), the company resulting from the cross-border merger shall be subject to the rules on employee participation in force in the Member State in which it has its registered office, if such rules exist.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(2) By way of derogation from paragraph (1), the rules on employee participation in force in the Member State in </w:t>
            </w:r>
            <w:r w:rsidRPr="00783176">
              <w:rPr>
                <w:rFonts w:ascii="Times New Roman" w:hAnsi="Times New Roman" w:cs="Times New Roman"/>
                <w:color w:val="FF0000"/>
                <w:sz w:val="20"/>
                <w:szCs w:val="20"/>
                <w:lang w:val="en-US"/>
              </w:rPr>
              <w:lastRenderedPageBreak/>
              <w:t>which the company resulting from the cross-border merger has its registered office shall not apply, and employee participation in that company shall be governed in accordance with paragraphs (3) to (8), where:</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at least one of the merging companies has, in the six months preceding the date of publication of the common draft terms of cross-border merger, an average number of employees equivalent to at least four fifths of the applicable threshold, provided for by the law of the Member State under whose jurisdiction that company falls, triggering the participation of employees, within the meaning of Article 16(10);</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b) national law of the Member State in which the company resulting from the merger has its registered office does not provide for at least the same level of employee participation as operated in the relevant merging companies before the cross-border merger, measured by reference to the proportion of employee representatives amongst the members of the </w:t>
            </w:r>
            <w:r w:rsidRPr="00783176">
              <w:rPr>
                <w:rFonts w:ascii="Times New Roman" w:hAnsi="Times New Roman" w:cs="Times New Roman"/>
                <w:color w:val="FF0000"/>
                <w:sz w:val="20"/>
                <w:szCs w:val="20"/>
                <w:lang w:val="en-US"/>
              </w:rPr>
              <w:lastRenderedPageBreak/>
              <w:t>administrative, management or supervisory body or their committees or of the executive group covering the profit units of the company, subject to employee representation existing; or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national law of the Member State in which the company resulting from the merger has its registered office does not provide for employees of establishments of the company resulting from the merger situated in other Member States the same entitlement to exercise participation rights as is enjoyed by those employees employed in the Member State in which the company resulting from the merger has its registered office.</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(3) In the cases referred to in paragraph (2), employee participation in the company resulting from the cross-border merger and employee involvement in the definition of such participation rights shall be regulated by the legal provisions on employee involvement in the European company and in cross-border operations of companies, which shall apply mutatis mutandis to the cross-border merger, taking into account </w:t>
            </w:r>
            <w:r>
              <w:rPr>
                <w:rFonts w:ascii="Times New Roman" w:hAnsi="Times New Roman" w:cs="Times New Roman"/>
                <w:color w:val="FF0000"/>
                <w:sz w:val="20"/>
                <w:szCs w:val="20"/>
                <w:lang w:val="en-US"/>
              </w:rPr>
              <w:lastRenderedPageBreak/>
              <w:t>the principles and procedures referred to in Article 12(2) and (4) of Council Regulation (EC) No 2157/2001 of 8 October 2001 on the Statute for a European company (SE).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(4) In applying paragraph (3):</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a) the special negotiating body established pursuant to the legal provisions referred to in paragraph (3) may decide, by a majority of two thirds of its members representing at least two thirds of the employees, not to open negotiations or to terminate negotiations already opened and to approve the rules on participation in force in the Member State in which the company resulting from the merger has its registered office;</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where, following prior negotiations, the standard rules (fall-back rules) on employee participation apply, the general meeting of members may decide to limit the proportion of employee representatives in the management body of the company resulting from the merger. However, where employee representatives </w:t>
            </w:r>
            <w:r>
              <w:rPr>
                <w:rFonts w:ascii="Times New Roman" w:hAnsi="Times New Roman" w:cs="Times New Roman"/>
                <w:color w:val="FF0000"/>
                <w:sz w:val="20"/>
                <w:szCs w:val="20"/>
                <w:lang w:val="en-US"/>
              </w:rPr>
              <w:lastRenderedPageBreak/>
              <w:t>constituted at least 1/3 of the management or supervisory body in one of the merging companies before the cross-border merger, the limitation may not result in a lower proportion of employee representatives in the management body of the company resulting from the merger below 1/3;</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c) the rules on employee participation that applied in the merging companies before the cross-border merger shall continue to apply until the date of application of any subsequently agreed rules or, in the absence of agreed rules, until the date of application of the standard rules established pursuant to the legal provisions referred to in paragraph (3).</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 xml:space="preserve">(5) The extension of participation rights to employees of the company resulting from the merger working in other Member States, as referred to in paragraph (2)(c), shall not entail any obligation for those employees to be taken into account when calculating the thresholds for size of workforce giving rise </w:t>
            </w:r>
            <w:r w:rsidRPr="00783176">
              <w:rPr>
                <w:rFonts w:ascii="Times New Roman" w:hAnsi="Times New Roman" w:cs="Times New Roman"/>
                <w:color w:val="FF0000"/>
                <w:sz w:val="20"/>
                <w:szCs w:val="20"/>
                <w:lang w:val="en-US"/>
              </w:rPr>
              <w:lastRenderedPageBreak/>
              <w:t>to participation rights under national law.</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(6) Where the company resulting from the merger is to operate under an employee participation system, pursuant to the rules referred to in paragraph (2), it shall be required to take a legal form permitting the exercise of participation rights.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(7) Where the company resulting from the merger operates under an employee participation system, the management body shall be obliged to take the necessary steps to ensure the protection of employee participation rights in the event of any subsequent cross-border or domestic conversion, merger or division, for a period of four years from the date on which the cross-border merger takes effect, by applying paragraphs (1) to (6) mutatis mutandis.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(8) The company shall communicate to the employees or, as the case may be, to their representatives the outcome of the negotiations on employee participation without undue delay.</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(9) This Article shall be without prejudice to the </w:t>
            </w:r>
            <w:r>
              <w:rPr>
                <w:rFonts w:ascii="Times New Roman" w:hAnsi="Times New Roman" w:cs="Times New Roman"/>
                <w:color w:val="FF0000"/>
                <w:sz w:val="20"/>
                <w:szCs w:val="20"/>
                <w:lang w:val="en-US"/>
              </w:rPr>
              <w:lastRenderedPageBreak/>
              <w:t>rights and procedures on information and consultation of employees governed by Labour Code No. 154/2003, in particular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and by applicable collective agreements and labour conventions.</w:t>
            </w:r>
          </w:p>
          <w:p w:rsidR="002E7EA3" w:rsidRPr="00783176" w:rsidRDefault="002E7EA3" w:rsidP="002E7EA3">
            <w:pPr>
              <w:pStyle w:val="NoSpacing"/>
              <w:jc w:val="both"/>
              <w:rPr>
                <w:rFonts w:ascii="Times New Roman" w:hAnsi="Times New Roman" w:cs="Times New Roman"/>
                <w:color w:val="FF0000"/>
                <w:sz w:val="20"/>
                <w:szCs w:val="20"/>
                <w:lang w:val="en-US"/>
              </w:rPr>
            </w:pP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133a</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Experți independenți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stabilesc norme care să reglementeze cel puțin răspunderea civilă a expertului independent responsabil cu întocmirea raportului menționat la articolul 125.</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Statele membre dispun de norme care să asigure faptul că: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expertul sau persoana juridică în numele căreia acționează expertul este independent(ă) de societatea care solicită certificatul prealabil fuziunii și nu se află în conflict de interese cu aceasta;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avizul expertului este imparțial și obiectiv și este oferit în scopul de a acorda </w:t>
            </w:r>
            <w:r w:rsidRPr="001F5A3D">
              <w:rPr>
                <w:rFonts w:ascii="Times New Roman" w:hAnsi="Times New Roman" w:cs="Times New Roman"/>
                <w:sz w:val="20"/>
                <w:szCs w:val="20"/>
                <w:lang w:val="en-US" w:eastAsia="ru-RU"/>
              </w:rPr>
              <w:lastRenderedPageBreak/>
              <w:t>asistență autorității competente, în conformitate cu cerințele de independență și imparțialitate prevăzute de lege și de standardele profesionale cărora le este supus expertul.</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133a</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Independent experts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lay down rules governing at least the civil liability of the independent expert responsible for drawing up the report referred to in Article 125.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2. Member States shall have rules in place to ensure that:</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expert, or the legal person on whose behalf the expert is operating, is independent from and has no conflict of interest with the company applying for the pre-merger certificate;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expert’s opinion is impartial and objective, and is given with a view to </w:t>
            </w:r>
            <w:r w:rsidRPr="001F5A3D">
              <w:rPr>
                <w:rFonts w:ascii="Times New Roman" w:hAnsi="Times New Roman" w:cs="Times New Roman"/>
                <w:sz w:val="20"/>
                <w:szCs w:val="20"/>
                <w:lang w:val="en-US"/>
              </w:rPr>
              <w:lastRenderedPageBreak/>
              <w:t>providing assistance to the competent authority in accordance with the independence and impartiality requirements under the law and professional standards to which the expert is subject.</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3E3DCF" w:rsidRDefault="002E7EA3" w:rsidP="002E7EA3">
            <w:pPr>
              <w:pStyle w:val="NoSpacing"/>
              <w:jc w:val="both"/>
              <w:rPr>
                <w:rFonts w:ascii="Times New Roman" w:hAnsi="Times New Roman" w:cs="Times New Roman"/>
                <w:color w:val="FF0000"/>
                <w:sz w:val="20"/>
                <w:szCs w:val="20"/>
                <w:highlight w:val="yellow"/>
                <w:lang w:val="ro-RO"/>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50"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25.</w:t>
            </w:r>
            <w:r w:rsidRPr="003E3DCF">
              <w:rPr>
                <w:rFonts w:ascii="Times New Roman" w:eastAsia="Times New Roman" w:hAnsi="Times New Roman" w:cs="Times New Roman"/>
                <w:color w:val="FF0000"/>
                <w:sz w:val="20"/>
                <w:szCs w:val="20"/>
                <w:lang w:val="en-US"/>
              </w:rPr>
              <w:t xml:space="preserve"> Standardul de conduită și răspunderea evaluatorului și întreprinderii de evaluare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Evaluatorul și întreprinderea de evaluare răspund față de asociați și societate, potrivit legislației în vigoare, pentru prejudiciile cauzate acestora prin falsificarea rezultatelor evaluării, nerespectarea principiilor de independență, conștiinciozitate și confidențialitate a informațiilor obținute în cadrul evaluării, precum și prin orice altă încălcare a obligațiilor legale.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lastRenderedPageBreak/>
              <w:t>(2) Evaluatorul și întreprinderea de evaluare trebuie să se asigure că: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nu sunt persoane afiliate ale societății, sunt independenți față de societatea care solicită certificatul prealabil transformării transfrontaliere și nu se află în conflict de interese cu aceasta;</w:t>
            </w:r>
          </w:p>
          <w:p w:rsidR="002E7EA3" w:rsidRPr="003E3DCF" w:rsidRDefault="002E7EA3" w:rsidP="002E7EA3">
            <w:pPr>
              <w:pStyle w:val="NoSpacing"/>
              <w:jc w:val="both"/>
              <w:rPr>
                <w:rStyle w:val="Strong"/>
                <w:rFonts w:ascii="Times New Roman" w:eastAsia="Times New Roman" w:hAnsi="Times New Roman" w:cs="Times New Roman"/>
                <w:b w:val="0"/>
                <w:bCs w:val="0"/>
                <w:color w:val="FF0000"/>
                <w:sz w:val="20"/>
                <w:szCs w:val="20"/>
                <w:lang w:val="en-US"/>
              </w:rPr>
            </w:pPr>
            <w:r>
              <w:rPr>
                <w:rFonts w:ascii="Times New Roman" w:eastAsia="Times New Roman" w:hAnsi="Times New Roman" w:cs="Times New Roman"/>
                <w:color w:val="FF0000"/>
                <w:sz w:val="20"/>
                <w:szCs w:val="20"/>
                <w:lang w:val="en-US"/>
              </w:rPr>
              <w:t>b) opinia exprimată în raportul de evaluare este imparțială și obiectivă și este formulată cu scopul de a acorda asistență autorității competente, în conformitate cu cerințele de independență și imparțialitate prevăzute de legislația aplicabilă și de standardele profesionale pe care evaluatorul și întreprinderea de evaluare sunt obligate să le respecte.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46.</w:t>
            </w:r>
            <w:r w:rsidRPr="003E3DCF">
              <w:rPr>
                <w:rFonts w:ascii="Times New Roman" w:eastAsia="Times New Roman" w:hAnsi="Times New Roman" w:cs="Times New Roman"/>
                <w:color w:val="FF0000"/>
                <w:sz w:val="20"/>
                <w:szCs w:val="20"/>
                <w:lang w:val="en-US"/>
              </w:rPr>
              <w:t xml:space="preserve"> Standardul de conduită și răspunderea evaluatorului și întreprinderii de evaluare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Dispozițiile art. 25 se aplică în mod corespunzător în cazul fuziunii transfrontaliere.</w:t>
            </w: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25. </w:t>
            </w:r>
            <w:r w:rsidRPr="00783176">
              <w:rPr>
                <w:rFonts w:ascii="Times New Roman" w:hAnsi="Times New Roman" w:cs="Times New Roman"/>
                <w:color w:val="FF0000"/>
                <w:sz w:val="20"/>
                <w:szCs w:val="20"/>
                <w:lang w:val="en-US"/>
              </w:rPr>
              <w:t>Standard of Conduct and Liability of the Independent Expert and the Valuation Firm</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independent expert and the valuation firm shall be liable to members and the company, in accordance with the legislation in force, for the losses caused to them by falsification of valuation results, failure to respect the principles of independence, conscientiousness and confidentiality of information obtained in the course of the valuation, and by any other breach of their legal obligations.</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(2) The independent expert and the valuation firm shall ensure that:</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they are not affiliated persons of the company, are independent of the company requesting the pre-conversion certificate and are not in a conflict of interest with it;</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opinion expressed in the valuation report is impartial and objective and is formulated for the purpose of assisting the competent authority, in accordance with the requirements of independence and impartiality prescribed by the applicable legislation and by the professional standards which the independent expert and the valuation firm are obliged to observe.</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46. </w:t>
            </w:r>
            <w:r w:rsidRPr="00783176">
              <w:rPr>
                <w:rFonts w:ascii="Times New Roman" w:hAnsi="Times New Roman" w:cs="Times New Roman"/>
                <w:color w:val="FF0000"/>
                <w:sz w:val="20"/>
                <w:szCs w:val="20"/>
                <w:lang w:val="en-US"/>
              </w:rPr>
              <w:t>Standard of Conduct and Liability of the Independent Expert and the Valuation Firm</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The provisions of Article 25 shall apply mutatis mutandis in the case of a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134</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Validitatea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O fuziune transfrontalieră care a produs efecte în conformitate cu articolul 129 </w:t>
            </w:r>
            <w:r w:rsidRPr="001F5A3D">
              <w:rPr>
                <w:rFonts w:ascii="Times New Roman" w:hAnsi="Times New Roman" w:cs="Times New Roman"/>
                <w:sz w:val="20"/>
                <w:szCs w:val="20"/>
                <w:lang w:val="en-US" w:eastAsia="ru-RU"/>
              </w:rPr>
              <w:lastRenderedPageBreak/>
              <w:t>nu poate fi declarată nulă și neavenită.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Primul paragraf nu aduce atingere prerogativelor statelor membre, printre altele în ceea ce privește dreptul penal, prevenirea și combaterea finanțării terorismului, dreptul social, fiscalitatea și aplicarea legii, de a impune măsuri și sancțiuni, în temeiul legislației naționale, după data la care fuziunea transfrontalieră a produs efecte.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134</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Validity</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cross-border merger which has taken effect as provided for in Article 129 </w:t>
            </w:r>
            <w:r w:rsidRPr="001F5A3D">
              <w:rPr>
                <w:rFonts w:ascii="Times New Roman" w:hAnsi="Times New Roman" w:cs="Times New Roman"/>
                <w:sz w:val="20"/>
                <w:szCs w:val="20"/>
                <w:lang w:val="en-US"/>
              </w:rPr>
              <w:lastRenderedPageBreak/>
              <w:t xml:space="preserve">may not be declared null and void.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The first paragraph does not affect Member States' powers, inter alia, in relation to criminal law, the prevention and combatting of terrorist financing, social law, taxation and law enforcement, to impose measures and penalties, under national law, after the date on which the cross-border merger took effect.</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3E3DCF" w:rsidRDefault="002E7EA3" w:rsidP="002E7EA3">
            <w:pPr>
              <w:pStyle w:val="NoSpacing"/>
              <w:jc w:val="both"/>
              <w:rPr>
                <w:rFonts w:ascii="Times New Roman" w:hAnsi="Times New Roman" w:cs="Times New Roman"/>
                <w:color w:val="FF0000"/>
                <w:sz w:val="20"/>
                <w:szCs w:val="20"/>
                <w:highlight w:val="yellow"/>
                <w:lang w:val="ro-RO"/>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51"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26.</w:t>
            </w:r>
            <w:r w:rsidRPr="003E3DCF">
              <w:rPr>
                <w:rFonts w:ascii="Times New Roman" w:eastAsia="Times New Roman" w:hAnsi="Times New Roman" w:cs="Times New Roman"/>
                <w:color w:val="FF0000"/>
                <w:sz w:val="20"/>
                <w:szCs w:val="20"/>
                <w:lang w:val="en-US"/>
              </w:rPr>
              <w:t xml:space="preserve"> Validitatea transformării transfrontaliere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(1) Transformarea transfrontalieră care a intrat în vigoare nu poate fi declarată nulă.</w:t>
            </w:r>
          </w:p>
          <w:p w:rsidR="002E7EA3" w:rsidRPr="003E3DCF" w:rsidRDefault="002E7EA3" w:rsidP="002E7EA3">
            <w:pPr>
              <w:pStyle w:val="NoSpacing"/>
              <w:jc w:val="both"/>
              <w:rPr>
                <w:rStyle w:val="Strong"/>
                <w:rFonts w:ascii="Times New Roman" w:eastAsia="Times New Roman" w:hAnsi="Times New Roman" w:cs="Times New Roman"/>
                <w:b w:val="0"/>
                <w:bCs w:val="0"/>
                <w:color w:val="FF0000"/>
                <w:sz w:val="20"/>
                <w:szCs w:val="20"/>
                <w:lang w:val="en-US"/>
              </w:rPr>
            </w:pPr>
            <w:r>
              <w:rPr>
                <w:rFonts w:ascii="Times New Roman" w:eastAsia="Times New Roman" w:hAnsi="Times New Roman" w:cs="Times New Roman"/>
                <w:color w:val="FF0000"/>
                <w:sz w:val="20"/>
                <w:szCs w:val="20"/>
                <w:lang w:val="en-US"/>
              </w:rPr>
              <w:t>(2) Dispozițiile alin. (1) nu aduc atingere prerogativelor autorităților competente ale oricărui stat membru, în domeniul dreptului penal, prevenirii și combaterii finanțării terorismului, dreptului social, fiscalității și asigurării respectării legii sau în alte domenii, de a aplica măsuri și sancțiuni, în temeiul dreptului intern, după data la care transformarea transfrontalieră a intrat în vigoare.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47.</w:t>
            </w:r>
            <w:r w:rsidRPr="003E3DCF">
              <w:rPr>
                <w:rFonts w:ascii="Times New Roman" w:eastAsia="Times New Roman" w:hAnsi="Times New Roman" w:cs="Times New Roman"/>
                <w:color w:val="FF0000"/>
                <w:sz w:val="20"/>
                <w:szCs w:val="20"/>
                <w:lang w:val="en-US"/>
              </w:rPr>
              <w:t xml:space="preserve"> Validitatea fuziunii transfrontaliere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Dispozițiile art. 26 se aplică în mod corespunzător în cazul fuziunii transfrontaliere.</w:t>
            </w:r>
          </w:p>
          <w:p w:rsidR="002E7EA3" w:rsidRPr="003E3DCF"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lastRenderedPageBreak/>
              <w:t xml:space="preserve">Law on the Cross-Border Reorganization of Commercial Companies </w:t>
            </w:r>
            <w:r w:rsidRPr="00783176">
              <w:rPr>
                <w:rFonts w:ascii="Times New Roman" w:hAnsi="Times New Roman" w:cs="Times New Roman"/>
                <w:color w:val="FF0000"/>
                <w:sz w:val="20"/>
                <w:szCs w:val="20"/>
                <w:highlight w:val="yellow"/>
                <w:lang w:val="en-US"/>
              </w:rPr>
              <w:t>(ID 15878)</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lastRenderedPageBreak/>
              <w:t xml:space="preserve">Article 26. </w:t>
            </w:r>
            <w:r w:rsidRPr="00783176">
              <w:rPr>
                <w:rFonts w:ascii="Times New Roman" w:hAnsi="Times New Roman" w:cs="Times New Roman"/>
                <w:color w:val="FF0000"/>
                <w:sz w:val="20"/>
                <w:szCs w:val="20"/>
                <w:lang w:val="en-US"/>
              </w:rPr>
              <w:t>Validity of the Cross-Border Conversion</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(1) A cross-border conversion which has taken effect may not be declared void.</w:t>
            </w:r>
          </w:p>
          <w:p w:rsidR="002E7EA3" w:rsidRPr="00783176"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Paragraph (1) shall be without prejudice to the powers of the competent authorities of any Member State, in the field of criminal law, prevention and combating of terrorism financing, social law, taxation and law enforcement or in other fields, to apply measures and sanctions, under national law, after the date on which the cross-border conversion has taken effect.</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b/>
                <w:bCs/>
                <w:color w:val="FF0000"/>
                <w:sz w:val="20"/>
                <w:szCs w:val="20"/>
                <w:lang w:val="en-US"/>
              </w:rPr>
              <w:t xml:space="preserve">Article 47. </w:t>
            </w:r>
            <w:r w:rsidRPr="00783176">
              <w:rPr>
                <w:rFonts w:ascii="Times New Roman" w:hAnsi="Times New Roman" w:cs="Times New Roman"/>
                <w:color w:val="FF0000"/>
                <w:sz w:val="20"/>
                <w:szCs w:val="20"/>
                <w:lang w:val="en-US"/>
              </w:rPr>
              <w:t>Validity of the Cross-Border Merger</w:t>
            </w:r>
          </w:p>
          <w:p w:rsidR="002E7EA3" w:rsidRPr="00783176" w:rsidRDefault="002E7EA3" w:rsidP="002E7EA3">
            <w:pPr>
              <w:pStyle w:val="NoSpacing"/>
              <w:jc w:val="both"/>
              <w:rPr>
                <w:rFonts w:ascii="Times New Roman" w:hAnsi="Times New Roman" w:cs="Times New Roman"/>
                <w:color w:val="FF0000"/>
                <w:sz w:val="20"/>
                <w:szCs w:val="20"/>
                <w:lang w:val="en-US"/>
              </w:rPr>
            </w:pPr>
            <w:r w:rsidRPr="00783176">
              <w:rPr>
                <w:rFonts w:ascii="Times New Roman" w:hAnsi="Times New Roman" w:cs="Times New Roman"/>
                <w:color w:val="FF0000"/>
                <w:sz w:val="20"/>
                <w:szCs w:val="20"/>
                <w:lang w:val="en-US"/>
              </w:rPr>
              <w:t>The provisions of Article 26 shall apply mutatis mutandis in the case of a cross-border merger.</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autoSpaceDE w:val="0"/>
              <w:autoSpaceDN w:val="0"/>
              <w:adjustRightInd w:val="0"/>
              <w:jc w:val="both"/>
              <w:rPr>
                <w:rFonts w:ascii="Times New Roman" w:hAnsi="Times New Roman" w:cs="Times New Roman"/>
                <w:bCs/>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926AEE" w:rsidRDefault="002E7EA3" w:rsidP="002E7EA3">
            <w:pPr>
              <w:spacing w:before="100" w:beforeAutospacing="1" w:after="100" w:afterAutospacing="1"/>
              <w:jc w:val="center"/>
              <w:rPr>
                <w:rStyle w:val="Strong"/>
                <w:rFonts w:ascii="Times New Roman" w:eastAsia="Times New Roman" w:hAnsi="Times New Roman" w:cs="Times New Roman"/>
                <w:b w:val="0"/>
                <w:bCs w:val="0"/>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CAPITOLUL III</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Divizările societăților pe acțiuni</w:t>
            </w: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CHAPTER III</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Divisions of public limited liability companies</w:t>
            </w:r>
          </w:p>
          <w:p w:rsidR="002E7EA3" w:rsidRPr="001F5A3D" w:rsidRDefault="002E7EA3" w:rsidP="002E7EA3">
            <w:pPr>
              <w:jc w:val="center"/>
              <w:rPr>
                <w:rFonts w:ascii="Times New Roman" w:hAnsi="Times New Roman" w:cs="Times New Roman"/>
                <w:b/>
                <w:color w:val="000000" w:themeColor="text1"/>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sz w:val="20"/>
                <w:szCs w:val="20"/>
                <w:lang w:val="ro-RO"/>
              </w:rPr>
            </w:pPr>
            <w:r w:rsidRPr="001F5A3D">
              <w:rPr>
                <w:rFonts w:ascii="Times New Roman" w:hAnsi="Times New Roman" w:cs="Times New Roman"/>
                <w:b/>
                <w:bCs/>
                <w:sz w:val="20"/>
                <w:szCs w:val="20"/>
                <w:lang w:val="ro-RO"/>
              </w:rPr>
              <w:t>Domeniu de aplicare pentru R. Moldova: societăți pe acțiuni (SA)</w:t>
            </w:r>
          </w:p>
          <w:p w:rsidR="002E7EA3" w:rsidRPr="001F5A3D" w:rsidRDefault="002E7EA3" w:rsidP="002E7EA3">
            <w:pPr>
              <w:jc w:val="center"/>
              <w:rPr>
                <w:rFonts w:ascii="Times New Roman" w:hAnsi="Times New Roman" w:cs="Times New Roman"/>
                <w:b/>
                <w:bCs/>
                <w:sz w:val="20"/>
                <w:szCs w:val="20"/>
                <w:lang w:val="ro-RO"/>
              </w:rPr>
            </w:pPr>
          </w:p>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color w:val="000000" w:themeColor="text1"/>
                <w:sz w:val="20"/>
                <w:szCs w:val="20"/>
                <w:lang w:val="ro-MD"/>
              </w:rPr>
              <w:t>(conform art. 135(1): formele de societăți comerciale enumerate în anexa I)</w:t>
            </w:r>
          </w:p>
        </w:tc>
      </w:tr>
      <w:tr w:rsidR="002E7EA3" w:rsidRPr="001F5A3D" w:rsidTr="00722FA5">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b/>
                <w:bCs/>
                <w:color w:val="000000" w:themeColor="text1"/>
                <w:sz w:val="20"/>
                <w:szCs w:val="20"/>
                <w:lang w:val="en-US" w:eastAsia="ru-RU"/>
              </w:rPr>
              <w:t>Secțiunea 1</w:t>
            </w:r>
            <w:r w:rsidRPr="001F5A3D">
              <w:rPr>
                <w:rFonts w:ascii="Times New Roman" w:eastAsia="Times New Roman" w:hAnsi="Times New Roman" w:cs="Times New Roman"/>
                <w:color w:val="000000" w:themeColor="text1"/>
                <w:sz w:val="20"/>
                <w:szCs w:val="20"/>
                <w:lang w:val="en-US" w:eastAsia="ru-RU"/>
              </w:rPr>
              <w:br/>
            </w:r>
            <w:r w:rsidRPr="001F5A3D">
              <w:rPr>
                <w:rFonts w:ascii="Times New Roman" w:eastAsia="Times New Roman" w:hAnsi="Times New Roman" w:cs="Times New Roman"/>
                <w:b/>
                <w:bCs/>
                <w:color w:val="000000" w:themeColor="text1"/>
                <w:sz w:val="20"/>
                <w:szCs w:val="20"/>
                <w:lang w:val="en-US" w:eastAsia="ru-RU"/>
              </w:rPr>
              <w:t>Dispoziții generale</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color w:val="000000" w:themeColor="text1"/>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Section 1</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General provisions</w:t>
            </w:r>
          </w:p>
          <w:p w:rsidR="002E7EA3" w:rsidRPr="001F5A3D" w:rsidRDefault="002E7EA3" w:rsidP="002E7EA3">
            <w:pPr>
              <w:jc w:val="center"/>
              <w:rPr>
                <w:rFonts w:ascii="Times New Roman" w:hAnsi="Times New Roman" w:cs="Times New Roman"/>
                <w:b/>
                <w:color w:val="000000" w:themeColor="text1"/>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135</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Dispoziții generale privind operațiunile de divizare</w:t>
            </w:r>
          </w:p>
          <w:p w:rsidR="002E7EA3" w:rsidRPr="001F5A3D" w:rsidRDefault="002E7EA3" w:rsidP="002E7EA3">
            <w:pPr>
              <w:numPr>
                <w:ilvl w:val="0"/>
                <w:numId w:val="21"/>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Atunci când statele membre permit tipurilor de societăți enumerate în Anexa I, care se supun legislației acestora, să efectueze operațiuni de divizare prin achiziție, așa cum este definită în articolul 136, ele vor face ca aceste operațiuni să fie supuse Secțiunii 2 din acest capitol.</w:t>
            </w:r>
          </w:p>
          <w:p w:rsidR="002E7EA3" w:rsidRPr="001F5A3D" w:rsidRDefault="002E7EA3" w:rsidP="002E7EA3">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2. Atunci când statele membre permit tipurilor de societăți menționate la alineatul 1 să efectueze operațiuni de divizare prin formarea de noi societăți, așa cum este definită în articolul 155, ele vor face ca aceste operațiuni să fie supuse Secțiunii 3 din acest capitol.</w:t>
            </w:r>
          </w:p>
          <w:p w:rsidR="002E7EA3" w:rsidRPr="001F5A3D" w:rsidRDefault="002E7EA3" w:rsidP="002E7EA3">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3. Atunci când statele membre permit tipurilor de societăți menționate la alineatul 1 să efectueze operațiuni în care o divizare prin achiziție, așa cum este definită în articolul 136 alin. (1), este combinată cu o divizare prin formarea uneia sau mai multor noi societăți, așa cum este definită în articolul 155 alin. (1), ele vor face ca aceste operațiuni să </w:t>
            </w:r>
            <w:r w:rsidRPr="001F5A3D">
              <w:rPr>
                <w:rFonts w:ascii="Times New Roman" w:eastAsia="Times New Roman" w:hAnsi="Times New Roman" w:cs="Times New Roman"/>
                <w:color w:val="000000" w:themeColor="text1"/>
                <w:sz w:val="20"/>
                <w:szCs w:val="20"/>
                <w:lang w:val="it-IT" w:eastAsia="ru-RU"/>
              </w:rPr>
              <w:lastRenderedPageBreak/>
              <w:t>fie supuse Secțiunii 2 din acest capitol și articolului 156.</w:t>
            </w:r>
          </w:p>
          <w:p w:rsidR="002E7EA3" w:rsidRPr="001F5A3D" w:rsidRDefault="002E7EA3" w:rsidP="002E7EA3">
            <w:pPr>
              <w:numPr>
                <w:ilvl w:val="0"/>
                <w:numId w:val="21"/>
              </w:numPr>
              <w:tabs>
                <w:tab w:val="clear" w:pos="720"/>
                <w:tab w:val="num" w:pos="600"/>
              </w:tabs>
              <w:spacing w:before="100" w:beforeAutospacing="1" w:after="100" w:afterAutospacing="1"/>
              <w:ind w:left="33"/>
              <w:jc w:val="both"/>
              <w:rPr>
                <w:rStyle w:val="Strong"/>
                <w:rFonts w:ascii="Times New Roman" w:eastAsia="Times New Roman" w:hAnsi="Times New Roman" w:cs="Times New Roman"/>
                <w:b w:val="0"/>
                <w:bCs w:val="0"/>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4. Articolul 87 alin. (2), (3) și (4) se aplică.</w:t>
            </w: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135</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General provisions on division operations</w:t>
            </w:r>
          </w:p>
          <w:p w:rsidR="002E7EA3" w:rsidRPr="001F5A3D" w:rsidRDefault="002E7EA3" w:rsidP="002E7EA3">
            <w:pPr>
              <w:jc w:val="center"/>
              <w:rPr>
                <w:rFonts w:ascii="Times New Roman" w:hAnsi="Times New Roman" w:cs="Times New Roman"/>
                <w:b/>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Where Member States permit the types of companies listed in Annex I coming under their laws to carry out division operations by acquisition as defined in Article 136, they shall make those operations subject to Section 2 of this Chapter.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Where Member States permit the types of companies referred to in paragraph 1 to carry out division operations by the formation of new companies as defined in Article 155, they shall make those operations subject to Section 3 of this Chapter.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3. Where Member States permit the types of companies referred to in paragraph 1 to carry out operations, whereby a division by acquisition as defined in Article 136(1) is combined with a division by the formation of one or more new companies as defined in Article 155(1), they shall make those operations subject to </w:t>
            </w:r>
            <w:r w:rsidRPr="001F5A3D">
              <w:rPr>
                <w:rFonts w:ascii="Times New Roman" w:hAnsi="Times New Roman" w:cs="Times New Roman"/>
                <w:color w:val="000000" w:themeColor="text1"/>
                <w:sz w:val="20"/>
                <w:szCs w:val="20"/>
                <w:lang w:val="en-US"/>
              </w:rPr>
              <w:lastRenderedPageBreak/>
              <w:t xml:space="preserve">Section 2 of this Chapter and Article 156. </w:t>
            </w:r>
          </w:p>
          <w:p w:rsidR="002E7EA3" w:rsidRPr="001F5A3D" w:rsidRDefault="002E7EA3" w:rsidP="002E7EA3">
            <w:pPr>
              <w:jc w:val="both"/>
              <w:rPr>
                <w:rFonts w:ascii="Times New Roman" w:hAnsi="Times New Roman" w:cs="Times New Roman"/>
                <w:b/>
                <w:color w:val="000000" w:themeColor="text1"/>
                <w:sz w:val="20"/>
                <w:szCs w:val="20"/>
                <w:lang w:val="ro-MD"/>
              </w:rPr>
            </w:pPr>
            <w:r w:rsidRPr="001F5A3D">
              <w:rPr>
                <w:rFonts w:ascii="Times New Roman" w:hAnsi="Times New Roman" w:cs="Times New Roman"/>
                <w:color w:val="000000" w:themeColor="text1"/>
                <w:sz w:val="20"/>
                <w:szCs w:val="20"/>
                <w:lang w:val="en-US"/>
              </w:rPr>
              <w:t>4. Article 87(2), (3) and (4)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n/a </w:t>
            </w: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n/a </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Acest articol este unul introductiv, stabilind domeniul de aplicare </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b/>
                <w:bCs/>
                <w:color w:val="000000" w:themeColor="text1"/>
                <w:sz w:val="20"/>
                <w:szCs w:val="20"/>
                <w:lang w:val="en-US" w:eastAsia="ru-RU"/>
              </w:rPr>
              <w:t>Secțiunea 2</w:t>
            </w:r>
            <w:r w:rsidRPr="001F5A3D">
              <w:rPr>
                <w:rFonts w:ascii="Times New Roman" w:eastAsia="Times New Roman" w:hAnsi="Times New Roman" w:cs="Times New Roman"/>
                <w:color w:val="000000" w:themeColor="text1"/>
                <w:sz w:val="20"/>
                <w:szCs w:val="20"/>
                <w:lang w:val="en-US" w:eastAsia="ru-RU"/>
              </w:rPr>
              <w:br/>
            </w:r>
            <w:r w:rsidRPr="001F5A3D">
              <w:rPr>
                <w:rFonts w:ascii="Times New Roman" w:eastAsia="Times New Roman" w:hAnsi="Times New Roman" w:cs="Times New Roman"/>
                <w:b/>
                <w:bCs/>
                <w:color w:val="000000" w:themeColor="text1"/>
                <w:sz w:val="20"/>
                <w:szCs w:val="20"/>
                <w:lang w:val="en-US" w:eastAsia="ru-RU"/>
              </w:rPr>
              <w:t>Divizarea prin achiziție</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color w:val="000000" w:themeColor="text1"/>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 e c t i o n 2</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Division by acquisition</w:t>
            </w:r>
          </w:p>
          <w:p w:rsidR="002E7EA3" w:rsidRPr="001F5A3D" w:rsidRDefault="002E7EA3" w:rsidP="002E7EA3">
            <w:pPr>
              <w:jc w:val="center"/>
              <w:rPr>
                <w:rFonts w:ascii="Times New Roman" w:hAnsi="Times New Roman" w:cs="Times New Roman"/>
                <w:b/>
                <w:color w:val="000000" w:themeColor="text1"/>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bookmarkStart w:id="3" w:name="_Hlk216704678"/>
            <w:r w:rsidRPr="001F5A3D">
              <w:rPr>
                <w:rFonts w:ascii="Times New Roman" w:eastAsia="Times New Roman" w:hAnsi="Times New Roman" w:cs="Times New Roman"/>
                <w:b/>
                <w:bCs/>
                <w:color w:val="000000" w:themeColor="text1"/>
                <w:sz w:val="20"/>
                <w:szCs w:val="20"/>
                <w:lang w:val="it-IT" w:eastAsia="ru-RU"/>
              </w:rPr>
              <w:t>Articolul 136</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Definiția „divizării prin achiziție”</w:t>
            </w:r>
          </w:p>
          <w:p w:rsidR="002E7EA3" w:rsidRPr="001F5A3D" w:rsidRDefault="002E7EA3" w:rsidP="002E7EA3">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În scopul prezentului capitol, „divizarea prin achiziție” înseamnă operațiunea prin care, după ce este dizolvată fără a intra în lichidare, o companie transferă către mai multe companii toate activele și pasivele sale în schimbul alocării către acționarii companiei care este divizată a acțiunilor în companiile care primesc contribuțiile ca urmare a divizării (denumite în continuare „companii destinatari”) și, eventual, a unei plăți în numerar care nu depășește 10 % din valoarea nominală a acțiunilor alocate sau, în cazul în care acestea nu au valoare nominală, din valoarea lor contabilă de bază.</w:t>
            </w:r>
          </w:p>
          <w:bookmarkEnd w:id="3"/>
          <w:p w:rsidR="002E7EA3" w:rsidRPr="001F5A3D" w:rsidRDefault="002E7EA3" w:rsidP="002E7EA3">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lastRenderedPageBreak/>
              <w:t>2. Articolul 89 alin. (2) se aplică.</w:t>
            </w:r>
          </w:p>
          <w:p w:rsidR="002E7EA3" w:rsidRPr="001F5A3D" w:rsidRDefault="002E7EA3" w:rsidP="002E7EA3">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3. În măsura în care acest capitol face referire la dispozițiile Capitolului I din Titlul II, termenul „companii fuzionate” se va înțelege ca „companiile implicate într-o divizare”, termenul „compania achiziționată” se va înțelege ca „compania divizată”, termenul „compania care achiziționează” se va înțelege ca „fiecare dintre companiile destinatari” și termenul „proiectul de termeni ai fuziunii” se va înțelege ca „proiectul de termeni ai divizării”.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136</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Definition of a ‘division by acquisition’</w:t>
            </w:r>
          </w:p>
          <w:p w:rsidR="002E7EA3" w:rsidRPr="001F5A3D" w:rsidRDefault="002E7EA3" w:rsidP="002E7EA3">
            <w:pPr>
              <w:jc w:val="both"/>
              <w:rPr>
                <w:rFonts w:ascii="Times New Roman" w:hAnsi="Times New Roman" w:cs="Times New Roman"/>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1. For the purposes of this Chapter, ‘division by acquisition’ shall mean the operation whereby, after being wound up without going into liquidation, a company transfers to more than one company all its assets and liabilities in exchange for the allocation to the shareholders of the company being divided of shares in the companies receiving contributions as a result of the division (hereinafter referred to as ‘recipient companies’) and possibly a cash payment not exceeding 10 % of the nominal value of the shares allocated or, where they have no nominal value, of their accounting par value.</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2. Article 89(2) shall apply.</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3. In so far as this Chapter refers to provisions of Chapter I of Title II, the term ‘merging companies’ shall mean ‘the companies involved in a division’, the term ‘company being acquired’ shall mean ‘the company being divided’, the term ‘acquiring company’ shall mean ‘each of the recipient companies’ and the term ‘draft terms of merger’ shall mean ‘draft terms of division’.</w:t>
            </w:r>
          </w:p>
          <w:p w:rsidR="002E7EA3" w:rsidRPr="001F5A3D" w:rsidRDefault="002E7EA3" w:rsidP="002E7EA3">
            <w:pPr>
              <w:jc w:val="both"/>
              <w:rPr>
                <w:rFonts w:ascii="Times New Roman" w:hAnsi="Times New Roman" w:cs="Times New Roman"/>
                <w:b/>
                <w:color w:val="000000" w:themeColor="text1"/>
                <w:sz w:val="20"/>
                <w:szCs w:val="20"/>
                <w:lang w:val="en-US"/>
              </w:rPr>
            </w:pP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214.</w:t>
            </w:r>
            <w:r w:rsidRPr="001F5A3D">
              <w:rPr>
                <w:rFonts w:ascii="Times New Roman" w:hAnsi="Times New Roman" w:cs="Times New Roman"/>
                <w:color w:val="000000" w:themeColor="text1"/>
                <w:sz w:val="20"/>
                <w:szCs w:val="20"/>
                <w:shd w:val="clear" w:color="auto" w:fill="FFFFFF"/>
                <w:lang w:val="it-IT"/>
              </w:rPr>
              <w:t> Dezmembrarea persoanei juridice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(1) Dezmembrarea persoanei juridice se face prin divizare sau separare.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Divizarea persoanei juridice are ca efect încetarea existenţei acesteia şi trecerea drepturilor şi obligaţiilor ei la două sau mai multe persoane juridice, care iau fiinţă.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 xml:space="preserve">(4) În cazul în care la dezmembrare participă persoane juridice cu scop lucrativ, membrilor persoanei juridice supusă dezmembrării li se repartizează participațiuni în persoana juridică la care trece o parte din patrimoniul persoanei juridice supuse dezmembrării și, dacă s-a prevăzut, li se plătește o sultă, care nu poate depăși 10% din valoarea nominală sau, în absența unei valori </w:t>
            </w:r>
            <w:r w:rsidRPr="001F5A3D">
              <w:rPr>
                <w:rFonts w:ascii="Times New Roman" w:hAnsi="Times New Roman" w:cs="Times New Roman"/>
                <w:color w:val="000000" w:themeColor="text1"/>
                <w:sz w:val="20"/>
                <w:szCs w:val="20"/>
                <w:shd w:val="clear" w:color="auto" w:fill="FFFFFF"/>
                <w:lang w:val="it-IT"/>
              </w:rPr>
              <w:lastRenderedPageBreak/>
              <w:t>nominale, din valoarea contabilă a participațiunii astfel repartizate.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 Dezmembrarea societăţii se realizează prin divizare sau separare.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(2) Divizarea societăţii are ca efect încetarea existenţei acesteia şi trecerea drepturilor şi obligaţiilor ei la două sau mai multe societăţi nou- înființate și/sau existente, denumite în sensul prezentului articol societăți beneficiare.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(4) Proiectul dezmembrării poate prevedea, după caz, de rând cu emiterea de către societățile beneficiare a acțiunilor/participațiunilor în scopul repartizării acestora către acționarii societății dezmembrate, și achitarea unei plăți în numerar a cărei valoare nu poate depăși 10% din valoarea nominală (fixată) a acțiunilor/participațiunilor alocate în societățile beneficiare.</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214.</w:t>
            </w:r>
            <w:r w:rsidRPr="001F5A3D">
              <w:rPr>
                <w:rFonts w:ascii="Times New Roman" w:hAnsi="Times New Roman" w:cs="Times New Roman"/>
                <w:color w:val="000000" w:themeColor="text1"/>
                <w:sz w:val="20"/>
                <w:szCs w:val="20"/>
                <w:lang w:val="ro-MD"/>
              </w:rPr>
              <w:t xml:space="preserve"> Division of the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Division of the legal person is done by division by winding up or division by separation.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Division by winding up of the legal person has as effect the cessation of its existence and the transfer of its rights and obligations to two or more legal persons, which are established.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In the event that for-profit legal persons participate in the division, the shareholders of the legal person subject to division are allocated shares in the legal person to which a part of the patrimony of the legal person subject to division passes and, if provided for, they are paid a balancing payment, which cannot exceed 10% of the nominal value or, in the absence of a nominal value, </w:t>
            </w:r>
            <w:r w:rsidRPr="001F5A3D">
              <w:rPr>
                <w:rFonts w:ascii="Times New Roman" w:hAnsi="Times New Roman" w:cs="Times New Roman"/>
                <w:color w:val="000000" w:themeColor="text1"/>
                <w:sz w:val="20"/>
                <w:szCs w:val="20"/>
                <w:lang w:val="ro-MD"/>
              </w:rPr>
              <w:lastRenderedPageBreak/>
              <w:t>of the accounting value of the share thus allocated.</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Division of the company is carried out by division by winding up or division by separation.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Division by winding up of the company has as effect the cessation of its existence and the transfer of its rights and obligations to two or more newly established and/or existing companies, called for the purpose of this article beneficiary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The division project may provide, as the case may be, along with the issuance by the beneficiary companies of the shares/participations for the purpose of their allocation to the shareholders of the divided company, also for the payment of a cash payment whose value cannot exceed 10% of the nominal (fixed) value of the shares/participations allocated in the beneficiary companies.</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137</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Proiectul de termeni ai divizării</w:t>
            </w:r>
          </w:p>
          <w:p w:rsidR="002E7EA3" w:rsidRPr="001F5A3D" w:rsidRDefault="002E7EA3" w:rsidP="002E7EA3">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Organele administrative sau de conducere ale companiilor implicate într-o divizare vor întocmi proiectul de termeni ai divizării în formă scrisă.</w:t>
            </w:r>
          </w:p>
          <w:p w:rsidR="002E7EA3" w:rsidRPr="001F5A3D" w:rsidRDefault="002E7EA3" w:rsidP="002E7EA3">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p>
          <w:p w:rsidR="002E7EA3" w:rsidRPr="001F5A3D" w:rsidRDefault="002E7EA3" w:rsidP="002E7EA3">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it-IT" w:eastAsia="ru-RU"/>
              </w:rPr>
              <w:t>2. Proiectul de termeni ai divizării va specifica cel puțin:</w:t>
            </w:r>
            <w:r w:rsidRPr="001F5A3D">
              <w:rPr>
                <w:rFonts w:ascii="Times New Roman" w:eastAsia="Times New Roman" w:hAnsi="Times New Roman" w:cs="Times New Roman"/>
                <w:color w:val="000000" w:themeColor="text1"/>
                <w:sz w:val="20"/>
                <w:szCs w:val="20"/>
                <w:lang w:val="it-IT" w:eastAsia="ru-RU"/>
              </w:rPr>
              <w:br/>
              <w:t>(a) tipul, denumirea și sediul fiecărei companii implicate în divizare;</w:t>
            </w:r>
            <w:r w:rsidRPr="001F5A3D">
              <w:rPr>
                <w:rFonts w:ascii="Times New Roman" w:eastAsia="Times New Roman" w:hAnsi="Times New Roman" w:cs="Times New Roman"/>
                <w:color w:val="000000" w:themeColor="text1"/>
                <w:sz w:val="20"/>
                <w:szCs w:val="20"/>
                <w:lang w:val="it-IT" w:eastAsia="ru-RU"/>
              </w:rPr>
              <w:br/>
              <w:t>(b) raportul de schimb al acțiunilor și suma oricărei plăți în numerar;</w:t>
            </w:r>
            <w:r w:rsidRPr="001F5A3D">
              <w:rPr>
                <w:rFonts w:ascii="Times New Roman" w:eastAsia="Times New Roman" w:hAnsi="Times New Roman" w:cs="Times New Roman"/>
                <w:color w:val="000000" w:themeColor="text1"/>
                <w:sz w:val="20"/>
                <w:szCs w:val="20"/>
                <w:lang w:val="it-IT" w:eastAsia="ru-RU"/>
              </w:rPr>
              <w:br/>
              <w:t>(c) termenii referitori la alocarea acțiunilor în companiile destinatare;</w:t>
            </w:r>
            <w:r w:rsidRPr="001F5A3D">
              <w:rPr>
                <w:rFonts w:ascii="Times New Roman" w:eastAsia="Times New Roman" w:hAnsi="Times New Roman" w:cs="Times New Roman"/>
                <w:color w:val="000000" w:themeColor="text1"/>
                <w:sz w:val="20"/>
                <w:szCs w:val="20"/>
                <w:lang w:val="it-IT" w:eastAsia="ru-RU"/>
              </w:rPr>
              <w:br/>
              <w:t>(d) data de la care deținerea acestor acțiuni conferă deținătorilor dreptul de a participa la profituri și orice condiții speciale care afectează acest drept;</w:t>
            </w:r>
            <w:r w:rsidRPr="001F5A3D">
              <w:rPr>
                <w:rFonts w:ascii="Times New Roman" w:eastAsia="Times New Roman" w:hAnsi="Times New Roman" w:cs="Times New Roman"/>
                <w:color w:val="000000" w:themeColor="text1"/>
                <w:sz w:val="20"/>
                <w:szCs w:val="20"/>
                <w:lang w:val="it-IT" w:eastAsia="ru-RU"/>
              </w:rPr>
              <w:br/>
              <w:t>(e) data de la care tranzacțiile companiei divizate vor fi tratate din punct de vedere contabil ca fiind ale uneia sau alteia dintre companiile destinatari;</w:t>
            </w:r>
            <w:r w:rsidRPr="001F5A3D">
              <w:rPr>
                <w:rFonts w:ascii="Times New Roman" w:eastAsia="Times New Roman" w:hAnsi="Times New Roman" w:cs="Times New Roman"/>
                <w:color w:val="000000" w:themeColor="text1"/>
                <w:sz w:val="20"/>
                <w:szCs w:val="20"/>
                <w:lang w:val="it-IT" w:eastAsia="ru-RU"/>
              </w:rPr>
              <w:br/>
              <w:t xml:space="preserve">(f) drepturile conferite de companiile destinatare deținătorilor de acțiuni la </w:t>
            </w:r>
            <w:r w:rsidRPr="001F5A3D">
              <w:rPr>
                <w:rFonts w:ascii="Times New Roman" w:eastAsia="Times New Roman" w:hAnsi="Times New Roman" w:cs="Times New Roman"/>
                <w:color w:val="000000" w:themeColor="text1"/>
                <w:sz w:val="20"/>
                <w:szCs w:val="20"/>
                <w:lang w:val="it-IT" w:eastAsia="ru-RU"/>
              </w:rPr>
              <w:lastRenderedPageBreak/>
              <w:t>care sunt atașate drepturi speciale și deținătorilor de valori mobiliare altele decât acțiunile, sau măsurile propuse cu privire la acestea;</w:t>
            </w:r>
            <w:r w:rsidRPr="001F5A3D">
              <w:rPr>
                <w:rFonts w:ascii="Times New Roman" w:eastAsia="Times New Roman" w:hAnsi="Times New Roman" w:cs="Times New Roman"/>
                <w:color w:val="000000" w:themeColor="text1"/>
                <w:sz w:val="20"/>
                <w:szCs w:val="20"/>
                <w:lang w:val="it-IT" w:eastAsia="ru-RU"/>
              </w:rPr>
              <w:br/>
              <w:t xml:space="preserve">(g) orice avantaj special acordat experților menționați în articolul 142 alin. </w:t>
            </w:r>
            <w:r w:rsidRPr="001F5A3D">
              <w:rPr>
                <w:rFonts w:ascii="Times New Roman" w:eastAsia="Times New Roman" w:hAnsi="Times New Roman" w:cs="Times New Roman"/>
                <w:color w:val="000000" w:themeColor="text1"/>
                <w:sz w:val="20"/>
                <w:szCs w:val="20"/>
                <w:lang w:val="en-US" w:eastAsia="ru-RU"/>
              </w:rPr>
              <w:t>(1) și membrilor orga</w:t>
            </w:r>
          </w:p>
          <w:p w:rsidR="002E7EA3" w:rsidRPr="001F5A3D" w:rsidRDefault="002E7EA3" w:rsidP="002E7EA3">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nelor administrative, de conducere, de supraveghere sau de control ale companiilor implicate în divizare;</w:t>
            </w:r>
            <w:r w:rsidRPr="001F5A3D">
              <w:rPr>
                <w:rFonts w:ascii="Times New Roman" w:eastAsia="Times New Roman" w:hAnsi="Times New Roman" w:cs="Times New Roman"/>
                <w:color w:val="000000" w:themeColor="text1"/>
                <w:sz w:val="20"/>
                <w:szCs w:val="20"/>
                <w:lang w:val="en-US" w:eastAsia="ru-RU"/>
              </w:rPr>
              <w:br/>
              <w:t xml:space="preserve">(h) descrierea precisă și alocarea activelor și pasivelor care urmează să fie transferate fiecărei dintre companiile destinatari; </w:t>
            </w:r>
            <w:r w:rsidRPr="001F5A3D">
              <w:rPr>
                <w:rFonts w:ascii="Times New Roman" w:eastAsia="Times New Roman" w:hAnsi="Times New Roman" w:cs="Times New Roman"/>
                <w:color w:val="000000" w:themeColor="text1"/>
                <w:sz w:val="20"/>
                <w:szCs w:val="20"/>
                <w:lang w:val="en-US" w:eastAsia="ru-RU"/>
              </w:rPr>
              <w:br/>
              <w:t>(i) alocarea către acționarii companiei divizate a acțiunilor în companiile destinatare și criteriul pe baza căruia se face această alocare.</w:t>
            </w:r>
          </w:p>
          <w:p w:rsidR="002E7EA3" w:rsidRPr="001F5A3D" w:rsidRDefault="002E7EA3" w:rsidP="002E7EA3">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rsidR="002E7EA3" w:rsidRPr="001F5A3D" w:rsidRDefault="002E7EA3" w:rsidP="002E7EA3">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en-US" w:eastAsia="ru-RU"/>
              </w:rPr>
              <w:t xml:space="preserve">3. În cazul în care un activ nu este alocat prin proiectul de termeni ai divizării și în cazul în care interpretarea acestor termeni nu face posibilă luarea unei decizii cu privire la alocarea sa, activul sau contravaloarea acestuia va fi alocat tuturor companiilor destinatari proporțional cu partea din activele nete alocate fiecărei dintre aceste </w:t>
            </w:r>
            <w:r w:rsidRPr="001F5A3D">
              <w:rPr>
                <w:rFonts w:ascii="Times New Roman" w:eastAsia="Times New Roman" w:hAnsi="Times New Roman" w:cs="Times New Roman"/>
                <w:color w:val="000000" w:themeColor="text1"/>
                <w:sz w:val="20"/>
                <w:szCs w:val="20"/>
                <w:lang w:val="en-US" w:eastAsia="ru-RU"/>
              </w:rPr>
              <w:lastRenderedPageBreak/>
              <w:t>companii conform proiectului de termeni ai divizării.</w:t>
            </w:r>
            <w:r w:rsidRPr="001F5A3D">
              <w:rPr>
                <w:rFonts w:ascii="Times New Roman" w:eastAsia="Times New Roman" w:hAnsi="Times New Roman" w:cs="Times New Roman"/>
                <w:color w:val="000000" w:themeColor="text1"/>
                <w:sz w:val="20"/>
                <w:szCs w:val="20"/>
                <w:lang w:val="en-US" w:eastAsia="ru-RU"/>
              </w:rPr>
              <w:br/>
            </w:r>
            <w:r w:rsidRPr="001F5A3D">
              <w:rPr>
                <w:rFonts w:ascii="Times New Roman" w:eastAsia="Times New Roman" w:hAnsi="Times New Roman" w:cs="Times New Roman"/>
                <w:color w:val="000000" w:themeColor="text1"/>
                <w:sz w:val="20"/>
                <w:szCs w:val="20"/>
                <w:lang w:val="it-IT" w:eastAsia="ru-RU"/>
              </w:rPr>
              <w:t>În cazul în care o datorie nu este alocată prin proiectul de termeni ai divizării și în cazul în care interpretarea acestor termeni nu face posibilă luarea unei decizii cu privire la alocarea sa, fiecare dintre companiile destinatari va răspunde solidar pentru aceasta. Statele membre pot prevedea ca această răspundere solidară să fie limitată la activele nete alocate fiecărei companii.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137</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Draft terms of division</w:t>
            </w:r>
          </w:p>
          <w:p w:rsidR="002E7EA3" w:rsidRPr="001F5A3D" w:rsidRDefault="002E7EA3" w:rsidP="002E7EA3">
            <w:pPr>
              <w:jc w:val="center"/>
              <w:rPr>
                <w:rFonts w:ascii="Times New Roman" w:hAnsi="Times New Roman" w:cs="Times New Roman"/>
                <w:b/>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administrative or management bodies of the companies involved in a division shall draw up draft terms of division in writing.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Draft terms of division shall specify at least: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type, name and registered office of each of the companies involved in the division;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share exchange ratio and the amount of any cash payment;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the terms relating to the allotment of shares in the recipient companies;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(d) the date from which the holding of such shares entitles the holders to participate in profits and any special conditions affecting that entitlement;</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(e) the date from which the transactions of the company being divided shall be treated for accounting purposes as being those of one or other of the recipient companies;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 the rights conferred by the recipient companies on the holders of shares to which special rights are attached and the holders of </w:t>
            </w:r>
            <w:r w:rsidRPr="001F5A3D">
              <w:rPr>
                <w:rFonts w:ascii="Times New Roman" w:hAnsi="Times New Roman" w:cs="Times New Roman"/>
                <w:color w:val="000000" w:themeColor="text1"/>
                <w:sz w:val="20"/>
                <w:szCs w:val="20"/>
                <w:lang w:val="en-US"/>
              </w:rPr>
              <w:lastRenderedPageBreak/>
              <w:t xml:space="preserve">securities other than shares, or the measures proposed concerning them;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(g) any special advantage granted to the experts referred to in Article 142(1) and members of the administrative, management, supervisory or controlling bodies of the companies involved in the division;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(h) the precise description and allocation of the assets and liabilities to be transferred to each of the recipient companies;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(i) the allocation to the shareholders of the company being divided of shares in the recipient companies and the criterion upon which such allocation is based.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3. Where an asset is not allocated by the draft terms of division and where the interpretation of those terms does not make a decision on its allocation possible, the asset or the consideration therefor shall be allocated to all the recipient companies in proportion to the share of the net assets allocated to each of those companies </w:t>
            </w:r>
            <w:r w:rsidRPr="001F5A3D">
              <w:rPr>
                <w:rFonts w:ascii="Times New Roman" w:hAnsi="Times New Roman" w:cs="Times New Roman"/>
                <w:color w:val="000000" w:themeColor="text1"/>
                <w:sz w:val="20"/>
                <w:szCs w:val="20"/>
                <w:lang w:val="en-US"/>
              </w:rPr>
              <w:lastRenderedPageBreak/>
              <w:t xml:space="preserve">under the draft terms of division.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Where a liability is not allocated by the draft terms of division and where the interpretation of those terms does not make a decision on its allocation possible, each of the recipient companies shall be jointly and severally liable for it. Member States may provide that such joint and several liability be limited to the net assets allocated to each company.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215.</w:t>
            </w:r>
            <w:r w:rsidRPr="001F5A3D">
              <w:rPr>
                <w:rFonts w:ascii="Times New Roman" w:hAnsi="Times New Roman" w:cs="Times New Roman"/>
                <w:color w:val="000000" w:themeColor="text1"/>
                <w:sz w:val="20"/>
                <w:szCs w:val="20"/>
                <w:shd w:val="clear" w:color="auto" w:fill="FFFFFF"/>
                <w:lang w:val="en-US"/>
              </w:rPr>
              <w:t> Proiectul dezmembrării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(1) Proiectul dezmembrării persoanei juridice este elaborat de organul executiv.</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În proiectul dezmembrării trebuie să se indice: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forma (felul) dezmembrării;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denumirea şi sediul persoanei juridice care se dezmembrează;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c) denumirea şi sediul fiecărei persoane juridice care se constituie în urma dezmembrării sau cărora li se dă o parte din patrimoniu;</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d) partea de patrimoniu care se transmite;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e) numărul de membri care trec la persoana juridică ce se constituie;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f) în cazul în care la dezmembrare participă persoane juridice cu scop lucrativ:</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coraportul de schimb al participațiunilor și, după caz, mărimea sultei;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condițiile de alocare a participațiunilor la persoana juridică nou-creată ori la care trece o parte din patrimoniu;</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 data de la care deținerea noilor participațiuni conferă membrilor dreptul de a participa la împărțirea </w:t>
            </w:r>
            <w:r w:rsidRPr="001F5A3D">
              <w:rPr>
                <w:color w:val="000000" w:themeColor="text1"/>
                <w:sz w:val="20"/>
                <w:szCs w:val="20"/>
                <w:lang w:val="it-IT"/>
              </w:rPr>
              <w:lastRenderedPageBreak/>
              <w:t>beneficiilor persoanei juridice la care trece o parte din patrimoniu, precum și, dacă există, orice condiții speciale care afectează acest drept;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drepturile acordate de persoana juridică nou-creată ori la care trece o parte din patrimoniu deținătorilor de participațiuni care conferă drepturi speciale și deținătorilor de titluri, altele decît acțiuni, sau măsurile propuse în privința acestora;</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g) dacă există, orice avantaj special acordat experților angajați pentru a întocmi raportul asupra dezmembrării în folosul membrilor persoanei juridice care se dezmembrează, precum și membrilor organelor executive, de supraveghere, de control ale persoanelor juridice care se dezmembrează;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h) raportul valoric al participaţiunilor;</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i) data întocmirii bilanţului de repartiţie;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j) consecinţele dezmembrării pentru salariaţi;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k) data situațiilor financiare ale persoanelor juridice participante, care au fost folosite pentru a se stabili condițiile dezmembrării;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lastRenderedPageBreak/>
              <w:t>l) data ori modul de determinare a datei de la care actele juridice și operațiunile persoanei juridice care se dizolvă se vor considera, din punct de vedere contabil, ca aparținînd uneia ori alteia dintre persoanele juridice participante.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(3) Proiectul dezmembrării se întocmeşte în scris.</w:t>
            </w:r>
          </w:p>
          <w:p w:rsidR="002E7EA3" w:rsidRPr="001F5A3D" w:rsidRDefault="002E7EA3" w:rsidP="002E7EA3">
            <w:pPr>
              <w:jc w:val="both"/>
              <w:rPr>
                <w:rFonts w:ascii="Times New Roman" w:hAnsi="Times New Roman" w:cs="Times New Roman"/>
                <w:b/>
                <w:bCs/>
                <w:color w:val="000000" w:themeColor="text1"/>
                <w:sz w:val="20"/>
                <w:szCs w:val="20"/>
                <w:lang w:val="fr-FR"/>
              </w:rPr>
            </w:pPr>
          </w:p>
          <w:p w:rsidR="002E7EA3" w:rsidRPr="001F5A3D" w:rsidRDefault="002E7EA3" w:rsidP="002E7EA3">
            <w:pPr>
              <w:jc w:val="both"/>
              <w:rPr>
                <w:rFonts w:ascii="Times New Roman" w:hAnsi="Times New Roman" w:cs="Times New Roman"/>
                <w:b/>
                <w:bCs/>
                <w:color w:val="000000" w:themeColor="text1"/>
                <w:sz w:val="20"/>
                <w:szCs w:val="20"/>
                <w:lang w:val="fr-FR"/>
              </w:rPr>
            </w:pPr>
            <w:r w:rsidRPr="001F5A3D">
              <w:rPr>
                <w:rFonts w:ascii="Times New Roman" w:hAnsi="Times New Roman" w:cs="Times New Roman"/>
                <w:b/>
                <w:bCs/>
                <w:color w:val="000000" w:themeColor="text1"/>
                <w:sz w:val="20"/>
                <w:szCs w:val="20"/>
                <w:lang w:val="fr-FR"/>
              </w:rPr>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fr-FR"/>
              </w:rPr>
            </w:pPr>
            <w:r w:rsidRPr="001F5A3D">
              <w:rPr>
                <w:rStyle w:val="Strong"/>
                <w:rFonts w:ascii="Times New Roman" w:hAnsi="Times New Roman" w:cs="Times New Roman"/>
                <w:color w:val="000000" w:themeColor="text1"/>
                <w:sz w:val="20"/>
                <w:szCs w:val="20"/>
                <w:shd w:val="clear" w:color="auto" w:fill="FFFFFF"/>
                <w:lang w:val="fr-FR"/>
              </w:rPr>
              <w:t>Articolul 96.</w:t>
            </w:r>
            <w:r w:rsidRPr="001F5A3D">
              <w:rPr>
                <w:rFonts w:ascii="Times New Roman" w:hAnsi="Times New Roman" w:cs="Times New Roman"/>
                <w:color w:val="000000" w:themeColor="text1"/>
                <w:sz w:val="20"/>
                <w:szCs w:val="20"/>
                <w:shd w:val="clear" w:color="auto" w:fill="FFFFFF"/>
                <w:lang w:val="fr-FR"/>
              </w:rPr>
              <w:t> Dezmembrarea societăţii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 xml:space="preserve"> (7) Proiectul dezmembrării, suplimentar prevederilor stabilite în Codul civil, trebuie să conțină: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descrierea și repartizarea cu precizie a activelor și pasivelor care urmează a fi transferate fiecărei dintre societățile beneficiare, iar pentru divizarea prin separare, suplimentar se indică activele și pasivele care rămân la societate;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repartizarea și indicarea cu precizie a numărului de acțiuni/participațiuni care, după caz, urmează a fi alocate de către societățile beneficiare acționarilor societății dezmembrate și a criteriului pe baza căruia se face repartizarea.</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shd w:val="clear" w:color="auto" w:fill="FFFFFF"/>
                <w:lang w:val="it-IT"/>
              </w:rPr>
              <w:lastRenderedPageBreak/>
              <w:t>(9) Dacă un element de activ nu este alocat în proiectul dezmembrării prin divizare și dacă interpretarea proiectului nu permite luarea unei decizii privind repartizarea sa, elementul de activ în cauză sau contravaloarea acestuia se repartizează între toate societățile beneficiare proporțional cu cota din activul net alocat societăților în cauză în conformitate cu proiectul de dezmembrare.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(10) Dacă un element de pasiv nu este alocat în proiectul dezmembrării prin divizare și dacă interpretarea proiectului nu permite luarea unei decizii privind repartizarea sa, fiecare dintre societățile beneficiare poartă răspundere solidară pentru elementul de pasiv în cauză.</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Cod Civil</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Articolul 215.</w:t>
            </w:r>
            <w:r w:rsidRPr="001F5A3D">
              <w:rPr>
                <w:rFonts w:ascii="Times New Roman" w:hAnsi="Times New Roman" w:cs="Times New Roman"/>
                <w:color w:val="000000" w:themeColor="text1"/>
                <w:sz w:val="20"/>
                <w:szCs w:val="20"/>
                <w:lang w:val="ro-MD"/>
              </w:rPr>
              <w:t xml:space="preserve"> Proiectul dezmembrării</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division project of the legal person is drawn up by the executive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division project must indicate: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form (type)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name and registered office of the legal person being divided;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name and registered office of each legal person being established following the division or to which a part of the patrimony is given;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part of the patrimony being transferred;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number of members passing to the legal person being established;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f) in the event that for-profit legal persons participate in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exchange ratio of the shares and, as the case may be, the amount of the balancing payment;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conditions for the allocation of shares in the newly created legal person or the one to which a part of the patrimony passes;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 the date from which the holding of the new shares confers upon the members </w:t>
            </w:r>
            <w:r w:rsidRPr="001F5A3D">
              <w:rPr>
                <w:rFonts w:ascii="Times New Roman" w:hAnsi="Times New Roman" w:cs="Times New Roman"/>
                <w:color w:val="000000" w:themeColor="text1"/>
                <w:sz w:val="20"/>
                <w:szCs w:val="20"/>
                <w:lang w:val="ro-MD"/>
              </w:rPr>
              <w:lastRenderedPageBreak/>
              <w:t>the right to participate in the distribution of the profits of the legal person to which a part of the patrimony passes, as well as, if any, any special conditions affecting this right;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rights granted by the newly created legal person or the one to which a part of the patrimony passes to the holders of shares conferring special rights and to the holders of securities, other than shares, or the measures proposed in their regard;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g) if any, any special advantage granted to the experts employed to draw up the report on the division for the benefit of the members of the legal person being divided, as well as to the members of the executive, supervisory, and control organs of the legal persons being divided;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the value ratio of the shares;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i) the date of drawing up the division balance sheet;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j) the consequences of the division for the employees;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k) the date of the financial statements of the participating legal persons, which were used to establish </w:t>
            </w:r>
            <w:r w:rsidRPr="001F5A3D">
              <w:rPr>
                <w:rFonts w:ascii="Times New Roman" w:hAnsi="Times New Roman" w:cs="Times New Roman"/>
                <w:color w:val="000000" w:themeColor="text1"/>
                <w:sz w:val="20"/>
                <w:szCs w:val="20"/>
                <w:lang w:val="ro-MD"/>
              </w:rPr>
              <w:lastRenderedPageBreak/>
              <w:t>the conditions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l) the date or the manner of determining the date from which the legal acts and operations of the legal person being dissolved shall be considered, from an accounting point of view, as belonging to one or another of the participating legal persons.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division project is drawn up in writing.</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Articolul 96</w:t>
            </w:r>
            <w:r w:rsidRPr="001F5A3D">
              <w:rPr>
                <w:rFonts w:ascii="Times New Roman" w:hAnsi="Times New Roman" w:cs="Times New Roman"/>
                <w:color w:val="000000" w:themeColor="text1"/>
                <w:sz w:val="20"/>
                <w:szCs w:val="20"/>
                <w:lang w:val="ro-MD"/>
              </w:rPr>
              <w:t>. Dezmembrarea societăţii</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The division project, in addition to the provisions established in the Civil Code, must contain: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precise description and allocation of the assets and liabilities to be transferred to each of the beneficiary companies, and for division by separation, the assets and liabilities remaining with the company are additionally indicated;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the precise allocation and indication of the number of shares which, as the case may be, are to be allocated by the beneficiary companies to the shareholders of the divided company and the criterion on </w:t>
            </w:r>
            <w:r w:rsidRPr="001F5A3D">
              <w:rPr>
                <w:rFonts w:ascii="Times New Roman" w:hAnsi="Times New Roman" w:cs="Times New Roman"/>
                <w:color w:val="000000" w:themeColor="text1"/>
                <w:sz w:val="20"/>
                <w:szCs w:val="20"/>
                <w:lang w:val="ro-MD"/>
              </w:rPr>
              <w:lastRenderedPageBreak/>
              <w:t>the basis of which the allocation is made.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(9) If an asset element is not allocated in the project of division by winding up and if the interpretation of the project does not allow for a decision regarding its allocation, the asset element in question or its equivalent value shall be allocated among all beneficiary companies proportionally to the share of the net asset allocated to the respective companies in accordance with the division project.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(10) If a liability element is not allocated in the project of division by winding up and if the interpretation of the project does not allow for a decision regarding its allocation, each of the beneficiary companies shall be jointly and severally liable for the liability element in question.</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Legislația RM este mai exigentă. Ea impune includerea unui număr mai mare de elemente, în comparație cu Directiva (UE) (</w:t>
            </w:r>
            <w:r w:rsidRPr="001F5A3D">
              <w:rPr>
                <w:rFonts w:ascii="Times New Roman" w:hAnsi="Times New Roman" w:cs="Times New Roman"/>
                <w:color w:val="000000" w:themeColor="text1"/>
                <w:sz w:val="20"/>
                <w:szCs w:val="20"/>
                <w:lang w:val="ro-MD"/>
              </w:rPr>
              <w:t>partea de patrimoniu care se transmite; numărul de membri care trec la persoana juridică ce se constituie; raportul valoric al participaţiunilor; data întocmirii bilanţului de repartiţie; consecinţele dezmembrării pentru salariaţi; data situațiilor financiare ale persoanelor juridice participante, care au fost folosite pentru a se stabili condițiile dezmembrării;</w:t>
            </w:r>
            <w:r w:rsidRPr="001F5A3D">
              <w:rPr>
                <w:rFonts w:ascii="Times New Roman" w:hAnsi="Times New Roman" w:cs="Times New Roman"/>
                <w:bCs/>
                <w:color w:val="000000" w:themeColor="text1"/>
                <w:sz w:val="20"/>
                <w:szCs w:val="20"/>
                <w:lang w:val="ro-MD"/>
              </w:rPr>
              <w:t>)</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color w:val="000000" w:themeColor="text1"/>
                <w:sz w:val="20"/>
                <w:szCs w:val="20"/>
                <w:lang w:val="it-IT"/>
              </w:rPr>
            </w:pPr>
            <w:r w:rsidRPr="001F5A3D">
              <w:rPr>
                <w:rStyle w:val="Strong"/>
                <w:color w:val="000000" w:themeColor="text1"/>
                <w:sz w:val="20"/>
                <w:szCs w:val="20"/>
                <w:lang w:val="it-IT"/>
              </w:rPr>
              <w:lastRenderedPageBreak/>
              <w:t>Articolul 138</w:t>
            </w:r>
            <w:r w:rsidRPr="001F5A3D">
              <w:rPr>
                <w:color w:val="000000" w:themeColor="text1"/>
                <w:sz w:val="20"/>
                <w:szCs w:val="20"/>
                <w:lang w:val="it-IT"/>
              </w:rPr>
              <w:br/>
            </w:r>
            <w:r w:rsidRPr="001F5A3D">
              <w:rPr>
                <w:rStyle w:val="Strong"/>
                <w:color w:val="000000" w:themeColor="text1"/>
                <w:sz w:val="20"/>
                <w:szCs w:val="20"/>
                <w:lang w:val="it-IT"/>
              </w:rPr>
              <w:t>Publicarea proiectului de termeni ai divizării</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 xml:space="preserve">Proiectul de termeni ai divizării va fi publicat în modul prevăzut de legislația fiecărui stat membru, conform articolului 16, </w:t>
            </w:r>
            <w:r w:rsidRPr="001F5A3D">
              <w:rPr>
                <w:color w:val="000000" w:themeColor="text1"/>
                <w:sz w:val="20"/>
                <w:szCs w:val="20"/>
                <w:lang w:val="it-IT"/>
              </w:rPr>
              <w:lastRenderedPageBreak/>
              <w:t>pentru fiecare dintre companiile implicate într-o divizare, cu cel puțin o lună înainte de data adunării generale care va decide asupra acestuia.</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Oricare dintre companiile implicate în divizare va fi exonerată de cerința de publicare prevăzută în articolul 16 dacă, pentru o perioadă continuă începând cu cel puțin o lună înainte de data stabilită pentru adunarea generală care urmează să decidă asupra proiectului de termeni ai divizării și care se încheie nu mai devreme de încheierea acelei adunări, pune proiectul de termeni ai divizării la dispoziția publicului gratuit pe website-ul său.</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Statele membre nu vor supune această exonerare unor cerințe sau constrângeri decât celor necesare pentru a asigura securitatea website-ului și autenticitatea documentelor și pot impune astfel de cerințe sau constrângeri doar în măsura în care acestea sunt proporționale pentru a atinge aceste obiective.</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lastRenderedPageBreak/>
              <w:t>Prin derogare de la alineatul 2, statele membre pot solicita ca publicarea să fie efectuată prin platforma electronică centrală menționată în articolul 16 alin. (5). Statele membre pot, alternativ, să solicite ca publicarea să fie efectuată pe orice alt website desemnat de acestea în acest scop. Atunci când statele membre utilizează una dintre aceste posibilități, vor asigura că societățile nu vor plăti o taxă specifică pentru această publicare.</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În cazul în care se utilizează un website altul decât platforma electronică centrală, o referință care oferă acces la acest website va fi publicată pe platforma electronică centrală cu cel puțin o lună înainte de data stabilită pentru adunarea generală. Această referință va include data publicării proiectului de termeni ai divizării pe website și va fi accesibilă publicului gratuit. Companiile nu vor plăti o taxă specifică pentru această publicare.</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 xml:space="preserve">Interdicția care interzice perceperea unei taxe specifice de către companii </w:t>
            </w:r>
            <w:r w:rsidRPr="001F5A3D">
              <w:rPr>
                <w:color w:val="000000" w:themeColor="text1"/>
                <w:sz w:val="20"/>
                <w:szCs w:val="20"/>
                <w:lang w:val="it-IT"/>
              </w:rPr>
              <w:lastRenderedPageBreak/>
              <w:t>pentru publicare, prevăzută la alineatele 3 și 4, nu va afecta capacitatea statelor membre de a transfera către companii costurile legate de platforma electronică centrală.</w:t>
            </w:r>
          </w:p>
          <w:p w:rsidR="002E7EA3" w:rsidRPr="001F5A3D" w:rsidRDefault="002E7EA3" w:rsidP="002E7EA3">
            <w:pPr>
              <w:pStyle w:val="NormalWeb"/>
              <w:jc w:val="both"/>
              <w:rPr>
                <w:color w:val="000000" w:themeColor="text1"/>
                <w:sz w:val="20"/>
                <w:szCs w:val="20"/>
                <w:lang w:val="it-IT"/>
              </w:rPr>
            </w:pPr>
            <w:r w:rsidRPr="001F5A3D">
              <w:rPr>
                <w:color w:val="000000" w:themeColor="text1"/>
                <w:sz w:val="20"/>
                <w:szCs w:val="20"/>
                <w:lang w:val="it-IT"/>
              </w:rPr>
              <w:t>Statele membre pot solicita ca societățile să păstreze informațiile pentru o perioadă specifică după adunarea generală pe website-ul lor sau, după caz, pe platforma electronică centrală sau pe alt website desemnat de statul membru respectiv. Statele membre pot stabili consecințele întreruperii temporare a accesului la website sau la platforma electronică centrală, cauzată de factori tehnici sau alți factori.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138</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Publication of the draft terms of division</w:t>
            </w:r>
          </w:p>
          <w:p w:rsidR="002E7EA3" w:rsidRPr="001F5A3D" w:rsidRDefault="002E7EA3" w:rsidP="002E7EA3">
            <w:pPr>
              <w:jc w:val="center"/>
              <w:rPr>
                <w:rFonts w:ascii="Times New Roman" w:hAnsi="Times New Roman" w:cs="Times New Roman"/>
                <w:b/>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Draft terms of division shall be published in the manner prescribed by the laws of each Member State in accordance with Article </w:t>
            </w:r>
            <w:r w:rsidRPr="001F5A3D">
              <w:rPr>
                <w:rFonts w:ascii="Times New Roman" w:hAnsi="Times New Roman" w:cs="Times New Roman"/>
                <w:color w:val="000000" w:themeColor="text1"/>
                <w:sz w:val="20"/>
                <w:szCs w:val="20"/>
                <w:lang w:val="en-US"/>
              </w:rPr>
              <w:lastRenderedPageBreak/>
              <w:t xml:space="preserve">16 for each of the companies involved in a division, at least one month before the date of the general meeting which is to decide thereon.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Any of the companies involved in the division shall be exempt from the publication requirement laid down in Article 16 if, for a continuous period beginning at least one month before the date fixed for the general meeting which is to decide on the draft terms of division and ending not earlier than the conclusion of that meeting, it makes the draft terms of division available on its website free of charge for the public. Member States shall not subject that 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By way of derogation from the second paragraph, </w:t>
            </w:r>
            <w:r w:rsidRPr="001F5A3D">
              <w:rPr>
                <w:rFonts w:ascii="Times New Roman" w:hAnsi="Times New Roman" w:cs="Times New Roman"/>
                <w:color w:val="000000" w:themeColor="text1"/>
                <w:sz w:val="20"/>
                <w:szCs w:val="20"/>
                <w:lang w:val="en-US"/>
              </w:rPr>
              <w:lastRenderedPageBreak/>
              <w:t xml:space="preserve">Member States may require that publication be effected via the central electronic platform referred to in Article 16(5). Member States may alternatively require that such publication be made on any other website designated by them for that purpose. Where Member States avail themselves of one of those possibilities, they shall ensure that companies are not charged a specific fee for such publication.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Where a website other than the central electronic platform is used, a reference giving access to that website shall be published on that central electronic platform at least one month before the date fixed for the general meeting. That reference shall include the date of publication of the draft terms of division on the website and shall be accessible to the public free of charge. Companies shall not be charged a specific fee for such publication.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prohibition precluding the charging to companies of a specific fee for publication, laid down in </w:t>
            </w:r>
            <w:r w:rsidRPr="001F5A3D">
              <w:rPr>
                <w:rFonts w:ascii="Times New Roman" w:hAnsi="Times New Roman" w:cs="Times New Roman"/>
                <w:color w:val="000000" w:themeColor="text1"/>
                <w:sz w:val="20"/>
                <w:szCs w:val="20"/>
                <w:lang w:val="en-US"/>
              </w:rPr>
              <w:lastRenderedPageBreak/>
              <w:t xml:space="preserve">the third and fourth paragraphs, shall not affect the ability of Member States to pass on to companies the costs in respect of the central electronic platform.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Member States may require companies to maintain the information for a specific period after the general meeting on their website or, where applicable, on the central electronic platform or the other website designated by the Member State concerned. Member States may determine the consequences of temporary disruption of access to the website or to the central electronic platform, caused by technical or other factors.</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217.</w:t>
            </w:r>
            <w:r w:rsidRPr="001F5A3D">
              <w:rPr>
                <w:rFonts w:ascii="Times New Roman" w:hAnsi="Times New Roman" w:cs="Times New Roman"/>
                <w:color w:val="000000" w:themeColor="text1"/>
                <w:sz w:val="20"/>
                <w:szCs w:val="20"/>
                <w:shd w:val="clear" w:color="auto" w:fill="FFFFFF"/>
                <w:lang w:val="it-IT"/>
              </w:rPr>
              <w:t> Cererea de înregistrare a dezmembrării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(1) Organul executiv al persoanei juridice care se dezmembrează depune, după expirarea unei luni de la publicarea avizului privind dezmembrarea, o cerere de </w:t>
            </w:r>
            <w:r w:rsidRPr="001F5A3D">
              <w:rPr>
                <w:color w:val="000000" w:themeColor="text1"/>
                <w:sz w:val="20"/>
                <w:szCs w:val="20"/>
                <w:lang w:val="it-IT"/>
              </w:rPr>
              <w:lastRenderedPageBreak/>
              <w:t>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semnat de reprezentanţii persoanelor juridice participante, şi dovada oferirii garanţiilor, acceptate de creditori, sau a plăţii datoriilor.</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 xml:space="preserve">Articolul 53. </w:t>
            </w:r>
            <w:r w:rsidRPr="001F5A3D">
              <w:rPr>
                <w:rFonts w:ascii="Times New Roman" w:hAnsi="Times New Roman" w:cs="Times New Roman"/>
                <w:sz w:val="20"/>
                <w:szCs w:val="20"/>
                <w:lang w:val="it-IT"/>
              </w:rPr>
              <w:t>Informația despre ținerea adunării generale a acționarilor</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(1) În cazul entităților de interes public, informația despre ținerea adunării generale a acționarilor:</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se publică pe pagina web a societății; și</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b) se publică în Monitorul Oficial al Republicii Moldova, dacă hotărârea adunării generale a acționarilor sau statutul societății nu prevede alt organ de presă.</w:t>
            </w:r>
          </w:p>
          <w:p w:rsidR="002E7EA3" w:rsidRPr="001F5A3D" w:rsidRDefault="002E7EA3" w:rsidP="002E7EA3">
            <w:pPr>
              <w:jc w:val="both"/>
              <w:rPr>
                <w:rFonts w:ascii="Times New Roman" w:hAnsi="Times New Roman" w:cs="Times New Roman"/>
                <w:color w:val="FF0000"/>
                <w:sz w:val="20"/>
                <w:szCs w:val="20"/>
                <w:lang w:val="it-IT"/>
              </w:rPr>
            </w:pPr>
            <w:r w:rsidRPr="001F5A3D">
              <w:rPr>
                <w:rFonts w:ascii="Times New Roman" w:hAnsi="Times New Roman" w:cs="Times New Roman"/>
                <w:color w:val="FF0000"/>
                <w:sz w:val="20"/>
                <w:szCs w:val="20"/>
                <w:lang w:val="it-IT"/>
              </w:rPr>
              <w:lastRenderedPageBreak/>
              <w:t>(1</w:t>
            </w:r>
            <w:r w:rsidRPr="001F5A3D">
              <w:rPr>
                <w:rFonts w:ascii="Times New Roman" w:hAnsi="Times New Roman" w:cs="Times New Roman"/>
                <w:color w:val="FF0000"/>
                <w:sz w:val="20"/>
                <w:szCs w:val="20"/>
                <w:vertAlign w:val="superscript"/>
                <w:lang w:val="it-IT"/>
              </w:rPr>
              <w:t>1</w:t>
            </w:r>
            <w:r w:rsidRPr="001F5A3D">
              <w:rPr>
                <w:rFonts w:ascii="Times New Roman" w:hAnsi="Times New Roman" w:cs="Times New Roman"/>
                <w:color w:val="FF0000"/>
                <w:sz w:val="20"/>
                <w:szCs w:val="20"/>
                <w:lang w:val="it-IT"/>
              </w:rPr>
              <w:t>) Emitenții ale căror valori mobiliare sunt admise spre tranzacţionare pe o piaţă reglementată, în registrul acționarilor cărora sunt înregistrate persoane cu domiciliul/sediul social într-un stat membru, suplimentar la cerințele de informare, stabilite la alin. (1), vor asigura transmiterea informației despre convocarea adunării generale către fiecare dintre acționarii săi înregistrați, fără dreptul de a solicita acoperirea costurilor specifice pentru o astfel de modalitate de informare.</w:t>
            </w:r>
          </w:p>
          <w:p w:rsidR="002E7EA3" w:rsidRPr="006B045B" w:rsidRDefault="002E7EA3" w:rsidP="002E7EA3">
            <w:pPr>
              <w:jc w:val="both"/>
              <w:rPr>
                <w:rFonts w:ascii="Times New Roman" w:hAnsi="Times New Roman" w:cs="Times New Roman"/>
                <w:color w:val="000000" w:themeColor="text1"/>
                <w:sz w:val="20"/>
                <w:szCs w:val="20"/>
                <w:lang w:val="it-IT"/>
              </w:rPr>
            </w:pPr>
            <w:r w:rsidRPr="006B045B">
              <w:rPr>
                <w:rFonts w:ascii="Times New Roman" w:hAnsi="Times New Roman" w:cs="Times New Roman"/>
                <w:color w:val="000000" w:themeColor="text1"/>
                <w:sz w:val="20"/>
                <w:szCs w:val="20"/>
                <w:lang w:val="it-IT"/>
              </w:rPr>
              <w:t>(2) În cazul altor societăţi, decât cele indicate la alin.(1), informația despre ținerea adunării generale a acționarilor:</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se expediază fiecărui acționar,</w:t>
            </w:r>
            <w:r w:rsidRPr="001F5A3D">
              <w:rPr>
                <w:rFonts w:ascii="Times New Roman" w:hAnsi="Times New Roman" w:cs="Times New Roman"/>
                <w:b/>
                <w:bCs/>
                <w:sz w:val="20"/>
                <w:szCs w:val="20"/>
                <w:lang w:val="it-IT"/>
              </w:rPr>
              <w:t xml:space="preserve"> </w:t>
            </w:r>
            <w:r w:rsidRPr="001F5A3D">
              <w:rPr>
                <w:rFonts w:ascii="Times New Roman" w:hAnsi="Times New Roman" w:cs="Times New Roman"/>
                <w:sz w:val="20"/>
                <w:szCs w:val="20"/>
                <w:lang w:val="it-IT"/>
              </w:rPr>
              <w:t>reprezentantului legal al acestuia sau custodelui acțiunilor, sub formă de aviz, pe adresa poștală sau electronică ori la numărul de fax indicate, după caz, în conturile de valori mobiliare și registrele Depozitarului central, ale registratorului sau ale custodelui; sau</w:t>
            </w:r>
          </w:p>
          <w:p w:rsidR="002E7EA3" w:rsidRPr="001F5A3D" w:rsidRDefault="002E7EA3" w:rsidP="002E7EA3">
            <w:pPr>
              <w:jc w:val="both"/>
              <w:rPr>
                <w:rFonts w:ascii="Times New Roman" w:hAnsi="Times New Roman" w:cs="Times New Roman"/>
                <w:sz w:val="20"/>
                <w:szCs w:val="20"/>
                <w:lang w:val="fr-FR"/>
              </w:rPr>
            </w:pPr>
            <w:r w:rsidRPr="001F5A3D">
              <w:rPr>
                <w:rFonts w:ascii="Times New Roman" w:hAnsi="Times New Roman" w:cs="Times New Roman"/>
                <w:sz w:val="20"/>
                <w:szCs w:val="20"/>
                <w:lang w:val="fr-FR"/>
              </w:rPr>
              <w:lastRenderedPageBreak/>
              <w:t>b) se publică în organul de presă prevăzut de statutul societății.</w:t>
            </w:r>
          </w:p>
          <w:p w:rsidR="002E7EA3" w:rsidRPr="001F5A3D" w:rsidRDefault="002E7EA3" w:rsidP="002E7EA3">
            <w:pPr>
              <w:jc w:val="both"/>
              <w:rPr>
                <w:rFonts w:ascii="Times New Roman" w:hAnsi="Times New Roman" w:cs="Times New Roman"/>
                <w:sz w:val="20"/>
                <w:szCs w:val="20"/>
                <w:lang w:val="fr-FR"/>
              </w:rPr>
            </w:pPr>
            <w:r w:rsidRPr="001F5A3D">
              <w:rPr>
                <w:rFonts w:ascii="Times New Roman" w:hAnsi="Times New Roman" w:cs="Times New Roman"/>
                <w:sz w:val="20"/>
                <w:szCs w:val="20"/>
                <w:lang w:val="fr-FR"/>
              </w:rPr>
              <w:t>(7) Termenul de publicare a informației despre ținerea adunării generale a acționarilor și, după caz, de expediere a avizelor fiecărui acționar se stabilește în statutul societății, dar nu poate fi mai devreme de data luării deciziei de convocare a adunării generale și mai târziu de:</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30 de zile înainte de ținerea adunării generale ordinare;</w:t>
            </w:r>
          </w:p>
          <w:p w:rsidR="002E7EA3" w:rsidRPr="001F5A3D" w:rsidRDefault="002E7EA3" w:rsidP="002E7EA3">
            <w:pPr>
              <w:jc w:val="both"/>
              <w:rPr>
                <w:rFonts w:ascii="Times New Roman" w:hAnsi="Times New Roman" w:cs="Times New Roman"/>
                <w:color w:val="FF0000"/>
                <w:sz w:val="20"/>
                <w:szCs w:val="20"/>
                <w:lang w:val="it-IT"/>
              </w:rPr>
            </w:pPr>
            <w:r w:rsidRPr="001F5A3D">
              <w:rPr>
                <w:rFonts w:ascii="Times New Roman" w:hAnsi="Times New Roman" w:cs="Times New Roman"/>
                <w:color w:val="FF0000"/>
                <w:sz w:val="20"/>
                <w:szCs w:val="20"/>
                <w:lang w:val="it-IT"/>
              </w:rPr>
              <w:t>b) 21 de zile înainte de ținerea adunării generale extraordinare;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93.</w:t>
            </w:r>
            <w:r w:rsidRPr="001F5A3D">
              <w:rPr>
                <w:rFonts w:ascii="Times New Roman" w:hAnsi="Times New Roman" w:cs="Times New Roman"/>
                <w:color w:val="000000" w:themeColor="text1"/>
                <w:sz w:val="20"/>
                <w:szCs w:val="20"/>
                <w:shd w:val="clear" w:color="auto" w:fill="FFFFFF"/>
                <w:lang w:val="it-IT"/>
              </w:rPr>
              <w:t> Fuziunea societăţilor</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(7) Proiectul contractului de fuziune se publică conform prevederilor art. 118 alin. (3) lit. a) sau c), sau d) din Legea nr. 171/2012 privind piața de capital. Oricare dintre societățile care fuzionează este exonerată de obligația de publicare dacă, pentru o perioadă continuă începând cu cel puțin o lună înainte de data fixată pentru adunarea generală a acționarilor care urmează să decidă cu privire la proiectul de fuziune și încheindu-se nu mai devreme de o lună după adunarea </w:t>
            </w:r>
            <w:r w:rsidRPr="001F5A3D">
              <w:rPr>
                <w:color w:val="000000" w:themeColor="text1"/>
                <w:sz w:val="20"/>
                <w:szCs w:val="20"/>
                <w:lang w:val="it-IT"/>
              </w:rPr>
              <w:lastRenderedPageBreak/>
              <w:t>respectivă, pune în mod gratuit la dispoziția publicului proiectul fuziunii respective pe propria pagină web oficială.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30 de zile înainte de data adunării generale care urmează să se pronunțe asupra fuziunii.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(17) Proiectul dezmembrării se publică în conformitate cu prevederile art. 93 alin. (7) și alin. (8).</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p>
          <w:p w:rsidR="002E7EA3" w:rsidRPr="001F5A3D" w:rsidRDefault="002E7EA3" w:rsidP="002E7EA3">
            <w:pPr>
              <w:jc w:val="both"/>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t>L</w:t>
            </w:r>
            <w:r w:rsidR="00EE56F1">
              <w:rPr>
                <w:rFonts w:ascii="Times New Roman" w:hAnsi="Times New Roman" w:cs="Times New Roman"/>
                <w:b/>
                <w:bCs/>
                <w:sz w:val="20"/>
                <w:szCs w:val="20"/>
                <w:lang w:val="it-IT"/>
              </w:rPr>
              <w:t>egea</w:t>
            </w:r>
            <w:r w:rsidRPr="001F5A3D">
              <w:rPr>
                <w:rFonts w:ascii="Times New Roman" w:hAnsi="Times New Roman" w:cs="Times New Roman"/>
                <w:b/>
                <w:bCs/>
                <w:sz w:val="20"/>
                <w:szCs w:val="20"/>
                <w:lang w:val="it-IT"/>
              </w:rPr>
              <w:t xml:space="preserve"> 171/2012</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Articolul 118.</w:t>
            </w:r>
            <w:r w:rsidRPr="001F5A3D">
              <w:rPr>
                <w:rFonts w:ascii="Times New Roman" w:hAnsi="Times New Roman" w:cs="Times New Roman"/>
                <w:sz w:val="20"/>
                <w:szCs w:val="20"/>
                <w:lang w:val="it-IT"/>
              </w:rPr>
              <w:t xml:space="preserve"> Dispoziții generale privind dezvăluirea informației </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 (3) În cazul în care prezenta lege nu prevede expres modul în care o informație urmează a fi dezvăluită, se consideră că informația respectivă este dezvăluită dacă a fost făcută publică:</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lastRenderedPageBreak/>
              <w:t>a) în una sau în mai multe publicații periodice cu difuzare națională; și/sau</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b) pe pagina web oficială a entității; și/sau</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c) prin intermediul mecanismelor oficiale de stocare a informației;  și/sau</w:t>
            </w:r>
          </w:p>
          <w:p w:rsidR="002E7EA3" w:rsidRPr="001F5A3D" w:rsidRDefault="002E7EA3" w:rsidP="002E7EA3">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d) prin remiterea acesteia unei agenții de presă și/sau de informații, cu condiția că agenția respectivă  să o dezvăluie;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217</w:t>
            </w:r>
            <w:r w:rsidRPr="001F5A3D">
              <w:rPr>
                <w:rFonts w:ascii="Times New Roman" w:hAnsi="Times New Roman" w:cs="Times New Roman"/>
                <w:color w:val="000000" w:themeColor="text1"/>
                <w:sz w:val="20"/>
                <w:szCs w:val="20"/>
                <w:lang w:val="ro-MD"/>
              </w:rPr>
              <w:t>. Application for registration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executive organ of the legal person being divided shall submit, after the expiration of one month from the publication of the notice regarding the division, an </w:t>
            </w:r>
            <w:r w:rsidRPr="001F5A3D">
              <w:rPr>
                <w:rFonts w:ascii="Times New Roman" w:hAnsi="Times New Roman" w:cs="Times New Roman"/>
                <w:color w:val="000000" w:themeColor="text1"/>
                <w:sz w:val="20"/>
                <w:szCs w:val="20"/>
                <w:lang w:val="ro-MD"/>
              </w:rPr>
              <w:lastRenderedPageBreak/>
              <w:t>application for the registration of the division to the organ that carried out its state registration and another one to the organ that will carry out the state registration of the legal person being established or where the legal person to which a part of the patrimony passes is registered. To the application shall be annexed the division project, signed by the representatives of the participating legal persons, and the proof of providing the guarantees, accepted by the creditors, or of the payment of debts.</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EE56F1" w:rsidRPr="00554ABB">
              <w:rPr>
                <w:rFonts w:ascii="Times New Roman" w:eastAsia="Times New Roman" w:hAnsi="Times New Roman" w:cs="Times New Roman"/>
                <w:color w:val="EE0000"/>
                <w:sz w:val="20"/>
                <w:szCs w:val="20"/>
                <w:lang w:val="en-GB"/>
              </w:rPr>
              <w:t xml:space="preserve"> Draft Law to Amend Law 1134/1997</w:t>
            </w:r>
            <w:r w:rsidR="00EE56F1" w:rsidRPr="00554ABB">
              <w:rPr>
                <w:rFonts w:ascii="Times New Roman" w:eastAsia="Times New Roman" w:hAnsi="Times New Roman" w:cs="Times New Roman"/>
                <w:b/>
                <w:bCs/>
                <w:color w:val="EE0000"/>
                <w:sz w:val="20"/>
                <w:szCs w:val="20"/>
                <w:lang w:val="en-GB"/>
              </w:rPr>
              <w:t xml:space="preserve"> </w:t>
            </w:r>
            <w:r w:rsidR="00EE56F1" w:rsidRPr="00554ABB">
              <w:rPr>
                <w:rFonts w:ascii="Times New Roman" w:hAnsi="Times New Roman" w:cs="Times New Roman"/>
                <w:color w:val="EE0000"/>
                <w:sz w:val="20"/>
                <w:szCs w:val="20"/>
                <w:lang w:val="ro-RO"/>
              </w:rPr>
              <w:t>(</w:t>
            </w:r>
            <w:r w:rsidR="00EE56F1" w:rsidRPr="00554ABB">
              <w:rPr>
                <w:rFonts w:ascii="Times New Roman" w:hAnsi="Times New Roman" w:cs="Times New Roman"/>
                <w:color w:val="EE0000"/>
                <w:sz w:val="20"/>
                <w:szCs w:val="20"/>
                <w:highlight w:val="yellow"/>
                <w:lang w:val="ro-RO"/>
              </w:rPr>
              <w:t>ID 16339</w:t>
            </w:r>
            <w:r w:rsidR="00EE56F1" w:rsidRPr="00554ABB">
              <w:rPr>
                <w:rFonts w:ascii="Times New Roman" w:hAnsi="Times New Roman" w:cs="Times New Roman"/>
                <w:color w:val="EE0000"/>
                <w:sz w:val="20"/>
                <w:szCs w:val="20"/>
                <w:lang w:val="ro-RO"/>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53.</w:t>
            </w:r>
            <w:r w:rsidRPr="001F5A3D">
              <w:rPr>
                <w:rFonts w:ascii="Times New Roman" w:hAnsi="Times New Roman" w:cs="Times New Roman"/>
                <w:color w:val="000000" w:themeColor="text1"/>
                <w:sz w:val="20"/>
                <w:szCs w:val="20"/>
                <w:lang w:val="ro-MD"/>
              </w:rPr>
              <w:t xml:space="preserve"> Information regarding the holding of the general meeting of shareholders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In the case of public interest entities, the information regarding the holding of the general meeting of shareholders: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is published on the website of the company; and</w:t>
            </w:r>
          </w:p>
          <w:p w:rsidR="002E7EA3"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is published in the Official Gazette of the Republic of Moldova, if the resolution of the general meeting of </w:t>
            </w:r>
            <w:r w:rsidRPr="001F5A3D">
              <w:rPr>
                <w:rFonts w:ascii="Times New Roman" w:hAnsi="Times New Roman" w:cs="Times New Roman"/>
                <w:color w:val="000000" w:themeColor="text1"/>
                <w:sz w:val="20"/>
                <w:szCs w:val="20"/>
                <w:lang w:val="ro-MD"/>
              </w:rPr>
              <w:lastRenderedPageBreak/>
              <w:t>shareholders or the statutes of the company does not provide for another press organ.</w:t>
            </w:r>
          </w:p>
          <w:p w:rsidR="00D73C7C" w:rsidRPr="006B045B" w:rsidRDefault="00D73C7C" w:rsidP="006B045B">
            <w:pPr>
              <w:pStyle w:val="NoSpacing"/>
              <w:jc w:val="both"/>
              <w:rPr>
                <w:rFonts w:ascii="Times New Roman" w:hAnsi="Times New Roman" w:cs="Times New Roman"/>
                <w:color w:val="FF0000"/>
                <w:sz w:val="20"/>
                <w:szCs w:val="20"/>
                <w:lang w:val="en-US" w:eastAsia="ru-RU"/>
              </w:rPr>
            </w:pPr>
            <w:r w:rsidRPr="009E5727">
              <w:rPr>
                <w:rFonts w:ascii="Times New Roman" w:hAnsi="Times New Roman" w:cs="Times New Roman"/>
                <w:color w:val="FF0000"/>
                <w:sz w:val="20"/>
                <w:szCs w:val="20"/>
                <w:lang w:val="en-US" w:eastAsia="ru-RU"/>
              </w:rPr>
              <w:t xml:space="preserve">(1¹) Issuers whose securities are admitted to trading on a regulated market and whose register of shareholders includes persons having their domicile or registered office in a Member State shall, in addition to the information requirements laid down in paragraph (1), ensure that information on the convening of the general meeting </w:t>
            </w:r>
            <w:r>
              <w:rPr>
                <w:rFonts w:ascii="Times New Roman" w:hAnsi="Times New Roman" w:cs="Times New Roman"/>
                <w:color w:val="FF0000"/>
                <w:sz w:val="20"/>
                <w:szCs w:val="20"/>
                <w:lang w:val="en-US" w:eastAsia="ru-RU"/>
              </w:rPr>
              <w:t xml:space="preserve">of shareholders </w:t>
            </w:r>
            <w:r w:rsidRPr="009E5727">
              <w:rPr>
                <w:rFonts w:ascii="Times New Roman" w:hAnsi="Times New Roman" w:cs="Times New Roman"/>
                <w:color w:val="FF0000"/>
                <w:sz w:val="20"/>
                <w:szCs w:val="20"/>
                <w:lang w:val="en-US" w:eastAsia="ru-RU"/>
              </w:rPr>
              <w:t>is transmitted to each of their registered shareholders, without being entitled to require the reimbursement of any costs specifically incurred in connection with such means of communication.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In the case of companies that are not public interest entities, the information regarding the holding of the general meeting of shareholders: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is sent to each shareholder, to his legal representative or to the custodian of the shares, in the form of a notice, to the postal or electronic address or to the fax number indicated, as the case may be, in the securities accounts and </w:t>
            </w:r>
            <w:r w:rsidRPr="001F5A3D">
              <w:rPr>
                <w:rFonts w:ascii="Times New Roman" w:hAnsi="Times New Roman" w:cs="Times New Roman"/>
                <w:color w:val="000000" w:themeColor="text1"/>
                <w:sz w:val="20"/>
                <w:szCs w:val="20"/>
                <w:lang w:val="ro-MD"/>
              </w:rPr>
              <w:lastRenderedPageBreak/>
              <w:t>the registers of the Central Depository, of the registrar or of the custodian; or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is published in the press organ provided for by the statutes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The term for publishing the information regarding the holding of the general meeting of shareholders and, as the case may be, for sending the notices to each shareholder is established in the statutes of the company, but cannot be earlier than the date of the decision to convene the general meeting and later than: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30 days before the holding of the ordinary general meeting;</w:t>
            </w:r>
          </w:p>
          <w:p w:rsidR="00D73C7C" w:rsidRPr="00944BE8" w:rsidRDefault="00D73C7C" w:rsidP="00D73C7C">
            <w:pPr>
              <w:jc w:val="both"/>
              <w:rPr>
                <w:rFonts w:ascii="Times New Roman" w:hAnsi="Times New Roman" w:cs="Times New Roman"/>
                <w:b/>
                <w:bCs/>
                <w:color w:val="000000" w:themeColor="text1"/>
                <w:sz w:val="20"/>
                <w:szCs w:val="20"/>
                <w:lang w:val="ro-MD"/>
              </w:rPr>
            </w:pPr>
            <w:r w:rsidRPr="009E5727">
              <w:rPr>
                <w:rFonts w:ascii="Times New Roman" w:hAnsi="Times New Roman" w:cs="Times New Roman"/>
                <w:color w:val="FF0000"/>
                <w:sz w:val="20"/>
                <w:szCs w:val="20"/>
                <w:lang w:val="en-US"/>
              </w:rPr>
              <w:t>(b) at least 21 days before the extraordinary general meeting is held;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96. </w:t>
            </w:r>
            <w:r w:rsidRPr="001F5A3D">
              <w:rPr>
                <w:rFonts w:ascii="Times New Roman" w:hAnsi="Times New Roman" w:cs="Times New Roman"/>
                <w:color w:val="000000" w:themeColor="text1"/>
                <w:sz w:val="20"/>
                <w:szCs w:val="20"/>
                <w:lang w:val="ro-MD"/>
              </w:rPr>
              <w:t>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(17) The division project is published in accordance with the provisions of art. 93 para. (7) and para. (8).</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(7) The draft merger contract is published according to the provisions of art. 118 para. (3) let. a) or c), or d) of Law no. 171/2012 on the capital market. Any of the merging </w:t>
            </w:r>
            <w:r w:rsidRPr="001F5A3D">
              <w:rPr>
                <w:rFonts w:ascii="Times New Roman" w:hAnsi="Times New Roman" w:cs="Times New Roman"/>
                <w:color w:val="000000" w:themeColor="text1"/>
                <w:sz w:val="20"/>
                <w:szCs w:val="20"/>
                <w:lang w:val="ro-MD"/>
              </w:rPr>
              <w:lastRenderedPageBreak/>
              <w:t>companies is exempt from the publication obligation if, for a continuous period starting at least one month before the date fixed for the general meeting of shareholders which is to decide on the merger project and ending no earlier than one month after the respective meeting, it makes the respective merger project available to the public free of charge on its own official web page.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(8) A notice about the draft merger contract, indicating the place where it can be consulted, shall be published in the Official Gazette of the Republic of Moldova by at least one joint-stock company involved in the merger, according to the agreement between them. The publication must take place at least 30 days before the date of the general meeting which is to rule on the merger.</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Law 171/2012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118.</w:t>
            </w:r>
            <w:r w:rsidRPr="001F5A3D">
              <w:rPr>
                <w:rFonts w:ascii="Times New Roman" w:hAnsi="Times New Roman" w:cs="Times New Roman"/>
                <w:color w:val="000000" w:themeColor="text1"/>
                <w:sz w:val="20"/>
                <w:szCs w:val="20"/>
                <w:lang w:val="ro-MD"/>
              </w:rPr>
              <w:t xml:space="preserve"> General provisions regarding information disclosure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(3) In the case that this law does not expressly provide for the manner in which </w:t>
            </w:r>
            <w:r w:rsidRPr="001F5A3D">
              <w:rPr>
                <w:rFonts w:ascii="Times New Roman" w:hAnsi="Times New Roman" w:cs="Times New Roman"/>
                <w:color w:val="000000" w:themeColor="text1"/>
                <w:sz w:val="20"/>
                <w:szCs w:val="20"/>
                <w:lang w:val="ro-MD"/>
              </w:rPr>
              <w:lastRenderedPageBreak/>
              <w:t xml:space="preserve">information is to be disclosed, it is considered that the respective information is disclosed if it was made public: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in one or more periodical publications with national circulation; and/or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on the official web page of the entity; and/or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c) through official information storage mechanisms; and/or </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by sending it to a news and/or information agency, provided that the respective agency discloses it;</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139</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Aprobarea de către adunarea generală a fiecărei companii implicate într-o divizare</w:t>
            </w:r>
          </w:p>
          <w:p w:rsidR="002E7EA3" w:rsidRPr="001F5A3D" w:rsidRDefault="002E7EA3" w:rsidP="002E7EA3">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O divizare va necesita cel puțin aprobarea unei adunări generale a fiecărei companii implicate în divizare. Articolul 93 se va aplica în ceea ce privește majoritatea necesară pentru astfel de decizii, domeniul acestora și necesitatea unor voturi separate.</w:t>
            </w:r>
          </w:p>
          <w:p w:rsidR="002E7EA3" w:rsidRPr="001F5A3D" w:rsidRDefault="002E7EA3" w:rsidP="002E7EA3">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2. În cazul în care acțiunile în companiile destinatari sunt alocate acționarilor companiei divizate altfel </w:t>
            </w:r>
            <w:r w:rsidRPr="001F5A3D">
              <w:rPr>
                <w:rFonts w:ascii="Times New Roman" w:eastAsia="Times New Roman" w:hAnsi="Times New Roman" w:cs="Times New Roman"/>
                <w:color w:val="000000" w:themeColor="text1"/>
                <w:sz w:val="20"/>
                <w:szCs w:val="20"/>
                <w:lang w:val="it-IT" w:eastAsia="ru-RU"/>
              </w:rPr>
              <w:lastRenderedPageBreak/>
              <w:t>decât proporțional cu drepturile lor în capitalul acelei companii, statele membre pot prevedea ca acționarii minoritari ai acelei companii să poată exercita dreptul de a-și vinde acțiunile. În acest caz, aceștia vor avea dreptul să primească o compensație corespunzătoare valorii acțiunilor lor. În caz de dispută privind această compensație, va fi posibil ca aceasta să fie determinată de o instanță.</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139</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Approval by the general meeting of each company involved in a division</w:t>
            </w:r>
          </w:p>
          <w:p w:rsidR="002E7EA3" w:rsidRPr="001F5A3D" w:rsidRDefault="002E7EA3" w:rsidP="002E7EA3">
            <w:pPr>
              <w:jc w:val="center"/>
              <w:rPr>
                <w:rFonts w:ascii="Times New Roman" w:hAnsi="Times New Roman" w:cs="Times New Roman"/>
                <w:b/>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 division shall require at least the approval of a general meeting of each company involved in the division. Article 93 shall apply with regard to the majority required for such decisions, their scope and the need for separate votes.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Where shares in the recipient companies are allocated to the shareholders of the company being divided otherwise than in </w:t>
            </w:r>
            <w:r w:rsidRPr="001F5A3D">
              <w:rPr>
                <w:rFonts w:ascii="Times New Roman" w:hAnsi="Times New Roman" w:cs="Times New Roman"/>
                <w:color w:val="000000" w:themeColor="text1"/>
                <w:sz w:val="20"/>
                <w:szCs w:val="20"/>
                <w:lang w:val="en-US"/>
              </w:rPr>
              <w:lastRenderedPageBreak/>
              <w:t>proportion to their rights in the capital of that company, Member States may provide that the minority shareholders of that company may exercise the right to have their shares purchased. In such case, they shall be entitled to receive consideration corresponding to the value of their shares. In the event of a dispute concerning such consideration, it shall be possible for the consideration to be determined by a court.</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216.</w:t>
            </w:r>
            <w:r w:rsidRPr="001F5A3D">
              <w:rPr>
                <w:color w:val="000000" w:themeColor="text1"/>
                <w:sz w:val="20"/>
                <w:szCs w:val="20"/>
                <w:lang w:val="en-US"/>
              </w:rPr>
              <w:t> Aprobarea proiectului dezmembrării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(1) Proiectul dezmembrării se aprobă de adunarea generală a membrilor cu 2/3 din numărul total de voturi reprezentate la adunare dacă legea sau actul de constituire nu prevede o majoritate mai mare.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(2) Adunarea generală a membrilor, cu majoritatea indicată la alin.(1), aprobă actul de constituire al noii persoane juridice şi desemnează organul ei executiv.</w:t>
            </w:r>
          </w:p>
          <w:p w:rsidR="002E7EA3" w:rsidRPr="001F5A3D" w:rsidRDefault="002E7EA3" w:rsidP="002E7EA3">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 xml:space="preserve">Proiectului de modificare a </w:t>
            </w:r>
            <w:r w:rsidRPr="001F5A3D">
              <w:rPr>
                <w:rFonts w:ascii="Times New Roman" w:hAnsi="Times New Roman" w:cs="Times New Roman"/>
                <w:color w:val="FF0000"/>
                <w:sz w:val="20"/>
                <w:szCs w:val="20"/>
                <w:lang w:val="ro-RO"/>
              </w:rPr>
              <w:lastRenderedPageBreak/>
              <w:t>Legii nr. 1134/1997 (</w:t>
            </w:r>
            <w:r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2E7EA3" w:rsidRPr="001F5A3D" w:rsidRDefault="002E7EA3" w:rsidP="002E7EA3">
            <w:pPr>
              <w:rPr>
                <w:rFonts w:ascii="Times New Roman" w:hAnsi="Times New Roman" w:cs="Times New Roman"/>
                <w:b/>
                <w:bCs/>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t>Articolul 48.</w:t>
            </w:r>
            <w:r w:rsidRPr="001F5A3D">
              <w:rPr>
                <w:rFonts w:ascii="Times New Roman" w:hAnsi="Times New Roman" w:cs="Times New Roman"/>
                <w:color w:val="000000" w:themeColor="text1"/>
                <w:sz w:val="20"/>
                <w:szCs w:val="20"/>
                <w:lang w:val="it-IT"/>
              </w:rPr>
              <w:t> Adunarea general a acţionarilor  şi atribuţiile ei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(3) Adunarea generală a acţionarilor are următoarele atribuţii exclusive: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n) hotărăşte cu privire la reorganizarea sau dizolvarea societăţii;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rStyle w:val="Strong"/>
                <w:color w:val="000000" w:themeColor="text1"/>
                <w:sz w:val="20"/>
                <w:szCs w:val="20"/>
                <w:lang w:val="it-IT"/>
              </w:rPr>
              <w:t>Articolul 57.</w:t>
            </w:r>
            <w:r w:rsidRPr="001F5A3D">
              <w:rPr>
                <w:color w:val="000000" w:themeColor="text1"/>
                <w:sz w:val="20"/>
                <w:szCs w:val="20"/>
                <w:lang w:val="it-IT"/>
              </w:rPr>
              <w:t> Cvorumul şi convocarea repetată  a adunării generale a acţionarilor</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(1) Adunarea generală a acţionarilor are cvorum dacă, la momentul încheierii înregistrării, au fost înregistraţi şi participă la ea acţionarii care deţin mai mult de jumătate din acţiunile cu drept de vot ale societăţii aflate în circulaţie, sub condiţia că statutul societăţii nu prevede un cvorum mai mare.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 xml:space="preserve">(7) Adunarea generală a acționarilor este în drept să examineze și să adopte hotărâri privind majorarea capitalului social și/sau privind reorganizarea societății prin dezmembrare sau fuziune doar în cazul în care la adunare participă acționari care dețin mai mult de jumătate din acțiunile cu </w:t>
            </w:r>
            <w:r w:rsidRPr="001F5A3D">
              <w:rPr>
                <w:color w:val="000000" w:themeColor="text1"/>
                <w:sz w:val="20"/>
                <w:szCs w:val="20"/>
                <w:shd w:val="clear" w:color="auto" w:fill="FFFFFF"/>
                <w:lang w:val="it-IT"/>
              </w:rPr>
              <w:lastRenderedPageBreak/>
              <w:t>drept de vot aflate în circulație ale societății. Prevederile prezentului alineat nu se aplică societăților care își majorează capitalul social din contul capitalului propriu sau celor cu un număr de acționari mai mare de 10000, inclusiv acționari reprezentați de custodele acțiunilor.</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rStyle w:val="Strong"/>
                <w:color w:val="000000" w:themeColor="text1"/>
                <w:sz w:val="20"/>
                <w:szCs w:val="20"/>
                <w:shd w:val="clear" w:color="auto" w:fill="FFFFFF"/>
                <w:lang w:val="it-IT"/>
              </w:rPr>
              <w:t>Articolul 60. </w:t>
            </w:r>
            <w:r w:rsidRPr="001F5A3D">
              <w:rPr>
                <w:color w:val="000000" w:themeColor="text1"/>
                <w:sz w:val="20"/>
                <w:szCs w:val="20"/>
                <w:shd w:val="clear" w:color="auto" w:fill="FFFFFF"/>
                <w:lang w:val="it-IT"/>
              </w:rPr>
              <w:t>Exercitarea dreptului de vot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Hotărârile adunării generale a acționarilor se adoptă: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a) cu două treimi din voturile reprezentate la adunare, în cazul chestiunilor ce țin de competența sa exclusivă, cu excepția cazului prevăzut la lit. </w:t>
            </w:r>
            <w:r w:rsidRPr="001F5A3D">
              <w:rPr>
                <w:color w:val="FF0000"/>
                <w:sz w:val="20"/>
                <w:szCs w:val="20"/>
                <w:lang w:val="it-IT"/>
              </w:rPr>
              <w:t>c) și c</w:t>
            </w:r>
            <w:r w:rsidRPr="001F5A3D">
              <w:rPr>
                <w:color w:val="FF0000"/>
                <w:sz w:val="20"/>
                <w:szCs w:val="20"/>
                <w:vertAlign w:val="superscript"/>
                <w:lang w:val="it-IT"/>
              </w:rPr>
              <w:t>2</w:t>
            </w:r>
            <w:r w:rsidRPr="001F5A3D">
              <w:rPr>
                <w:color w:val="FF0000"/>
                <w:sz w:val="20"/>
                <w:szCs w:val="20"/>
                <w:lang w:val="it-IT"/>
              </w:rPr>
              <w:t>);</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(5) Dezmembrarea societăţii se efectuează prin divizarea bilanţului ei: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proporţional participaţiunii ce se divizează deţinute de acţionari în capitalul social şi în activele nete (la preţ de piaţă) ale societăţii ce se reorganizează prin divizare;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b) proporţional participaţiunii ce se separă deţinute de acţionari în </w:t>
            </w:r>
            <w:r w:rsidRPr="001F5A3D">
              <w:rPr>
                <w:color w:val="000000" w:themeColor="text1"/>
                <w:sz w:val="20"/>
                <w:szCs w:val="20"/>
                <w:lang w:val="it-IT"/>
              </w:rPr>
              <w:lastRenderedPageBreak/>
              <w:t>capitalul social şi în activele nete (la preţ de piaţă) ale societăţii ce se reorganizează prin separare.</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(6) Înfiinţarea societăţilor prin dezmembrare se efectuează în temeiul hotărârii adunării generale a acţionarilor societăţii ce se reorganizează, la care a fost aprobat proiectul dezmembrării. În cazul în care societățile implicate în procesul de reorganizare prin dezmembrare au plasat acțiuni de mai multe clase, decizia de reorganizare va fi adoptată de deținătorii de acțiuni de fiecare clasă în parte ale căror drepturi au fost afectate. Drepturile acționarilor reprezentați de acțiuni de fiecare clasă nu pot fi modificate ca urmare a reorganizării, dacă decizia acestora nu prevede altfel.</w:t>
            </w: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216</w:t>
            </w:r>
            <w:r w:rsidRPr="001F5A3D">
              <w:rPr>
                <w:rFonts w:ascii="Times New Roman" w:hAnsi="Times New Roman" w:cs="Times New Roman"/>
                <w:color w:val="000000" w:themeColor="text1"/>
                <w:sz w:val="20"/>
                <w:szCs w:val="20"/>
                <w:lang w:val="ro-MD"/>
              </w:rPr>
              <w:t>. Approval of the division project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division project is approved by the general meeting of the members with 2/3 of the total number of votes represented at the meeting if the law or the instrument of incorporation does not provide for a larger majority.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general meeting of the members, with the majority indicated in para. (1), approves the instrument of incorporation of the new legal person and designates its executive organ.</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r w:rsidR="00EE56F1" w:rsidRPr="00554ABB">
              <w:rPr>
                <w:rFonts w:ascii="Times New Roman" w:eastAsia="Times New Roman" w:hAnsi="Times New Roman" w:cs="Times New Roman"/>
                <w:color w:val="EE0000"/>
                <w:sz w:val="20"/>
                <w:szCs w:val="20"/>
                <w:lang w:val="en-GB"/>
              </w:rPr>
              <w:t xml:space="preserve"> Draft Law to Amend Law 1134/1997</w:t>
            </w:r>
            <w:r w:rsidR="00EE56F1" w:rsidRPr="00554ABB">
              <w:rPr>
                <w:rFonts w:ascii="Times New Roman" w:eastAsia="Times New Roman" w:hAnsi="Times New Roman" w:cs="Times New Roman"/>
                <w:b/>
                <w:bCs/>
                <w:color w:val="EE0000"/>
                <w:sz w:val="20"/>
                <w:szCs w:val="20"/>
                <w:lang w:val="en-GB"/>
              </w:rPr>
              <w:t xml:space="preserve"> </w:t>
            </w:r>
            <w:r w:rsidR="00EE56F1" w:rsidRPr="00554ABB">
              <w:rPr>
                <w:rFonts w:ascii="Times New Roman" w:hAnsi="Times New Roman" w:cs="Times New Roman"/>
                <w:color w:val="EE0000"/>
                <w:sz w:val="20"/>
                <w:szCs w:val="20"/>
                <w:lang w:val="ro-RO"/>
              </w:rPr>
              <w:t>(</w:t>
            </w:r>
            <w:r w:rsidR="00EE56F1" w:rsidRPr="00554ABB">
              <w:rPr>
                <w:rFonts w:ascii="Times New Roman" w:hAnsi="Times New Roman" w:cs="Times New Roman"/>
                <w:color w:val="EE0000"/>
                <w:sz w:val="20"/>
                <w:szCs w:val="20"/>
                <w:highlight w:val="yellow"/>
                <w:lang w:val="ro-RO"/>
              </w:rPr>
              <w:t>ID 16339</w:t>
            </w:r>
            <w:r w:rsidR="00EE56F1" w:rsidRPr="00554ABB">
              <w:rPr>
                <w:rFonts w:ascii="Times New Roman" w:hAnsi="Times New Roman" w:cs="Times New Roman"/>
                <w:color w:val="EE0000"/>
                <w:sz w:val="20"/>
                <w:szCs w:val="20"/>
                <w:lang w:val="ro-RO"/>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48.</w:t>
            </w:r>
            <w:r w:rsidRPr="001F5A3D">
              <w:rPr>
                <w:rFonts w:ascii="Times New Roman" w:hAnsi="Times New Roman" w:cs="Times New Roman"/>
                <w:color w:val="000000" w:themeColor="text1"/>
                <w:sz w:val="20"/>
                <w:szCs w:val="20"/>
                <w:lang w:val="ro-MD"/>
              </w:rPr>
              <w:t xml:space="preserve"> General meeting of shareholders and its attributions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general meeting of shareholders has the following exclusive attributions: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n) decides on the reorganisation or dissolution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57</w:t>
            </w:r>
            <w:r w:rsidRPr="001F5A3D">
              <w:rPr>
                <w:rFonts w:ascii="Times New Roman" w:hAnsi="Times New Roman" w:cs="Times New Roman"/>
                <w:color w:val="000000" w:themeColor="text1"/>
                <w:sz w:val="20"/>
                <w:szCs w:val="20"/>
                <w:lang w:val="ro-MD"/>
              </w:rPr>
              <w:t>. Quorum and repeated convening of the general meeting of shareholders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general meeting of shareholders has a quorum if, at the time of closing the registration, the shareholders holding more than half of the company's outstanding voting shares have been registered and participate in it, provided that the statutes of the company do not provide for a larger quorum.</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(7) The general meeting of shareholders is entitled to examine and adopt resolutions regarding the increase of the share capital and/or regarding the reorganisation of the company by division or merger only in the case where shareholders holding </w:t>
            </w:r>
            <w:r w:rsidRPr="001F5A3D">
              <w:rPr>
                <w:rFonts w:ascii="Times New Roman" w:hAnsi="Times New Roman" w:cs="Times New Roman"/>
                <w:color w:val="000000" w:themeColor="text1"/>
                <w:sz w:val="20"/>
                <w:szCs w:val="20"/>
                <w:lang w:val="ro-MD"/>
              </w:rPr>
              <w:lastRenderedPageBreak/>
              <w:t>more than half of the company's outstanding voting shares participate in the meeting. The provisions of this paragraph do not apply to companies that increase their share capital from equity or to those with a number of shareholders greater than 10000, including shareholders represented by the custodian of the shares.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60.</w:t>
            </w:r>
            <w:r w:rsidRPr="001F5A3D">
              <w:rPr>
                <w:rFonts w:ascii="Times New Roman" w:hAnsi="Times New Roman" w:cs="Times New Roman"/>
                <w:color w:val="000000" w:themeColor="text1"/>
                <w:sz w:val="20"/>
                <w:szCs w:val="20"/>
                <w:lang w:val="ro-MD"/>
              </w:rPr>
              <w:t xml:space="preserve"> Exercise of the voting right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resolutions of the general meeting of shareholders are adopted: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with two thirds of the votes represented at the meeting, in the case of matters belonging to its exclusive competence, except for the case provided in let. </w:t>
            </w:r>
            <w:r w:rsidRPr="006B045B">
              <w:rPr>
                <w:rFonts w:ascii="Times New Roman" w:hAnsi="Times New Roman" w:cs="Times New Roman"/>
                <w:color w:val="FF0000"/>
                <w:sz w:val="20"/>
                <w:szCs w:val="20"/>
                <w:lang w:val="ro-MD"/>
              </w:rPr>
              <w:t xml:space="preserve">c) and </w:t>
            </w:r>
            <w:r w:rsidR="00D73C7C" w:rsidRPr="006B045B">
              <w:rPr>
                <w:rFonts w:ascii="Times New Roman" w:hAnsi="Times New Roman" w:cs="Times New Roman"/>
                <w:color w:val="FF0000"/>
                <w:sz w:val="20"/>
                <w:szCs w:val="20"/>
                <w:lang w:val="ro-MD"/>
              </w:rPr>
              <w:t>c</w:t>
            </w:r>
            <w:r w:rsidR="00D73C7C">
              <w:rPr>
                <w:rFonts w:ascii="Times New Roman" w:hAnsi="Times New Roman" w:cs="Times New Roman"/>
                <w:color w:val="FF0000"/>
                <w:sz w:val="20"/>
                <w:szCs w:val="20"/>
                <w:vertAlign w:val="superscript"/>
                <w:lang w:val="ro-MD"/>
              </w:rPr>
              <w:t>2</w:t>
            </w:r>
            <w:r w:rsidRPr="006B045B">
              <w:rPr>
                <w:rFonts w:ascii="Times New Roman" w:hAnsi="Times New Roman" w:cs="Times New Roman"/>
                <w:color w:val="FF0000"/>
                <w:sz w:val="20"/>
                <w:szCs w:val="20"/>
                <w:lang w:val="ro-MD"/>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Division of the company is carried out by the division of its balance sheet: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proportionally to the divided participation held by shareholders in the share capital and in the net assets (at market price) of the company being reorganised by division by winding up;</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proportionally to the separated participation held by shareholders in the share </w:t>
            </w:r>
            <w:r w:rsidRPr="001F5A3D">
              <w:rPr>
                <w:rFonts w:ascii="Times New Roman" w:hAnsi="Times New Roman" w:cs="Times New Roman"/>
                <w:color w:val="000000" w:themeColor="text1"/>
                <w:sz w:val="20"/>
                <w:szCs w:val="20"/>
                <w:lang w:val="ro-MD"/>
              </w:rPr>
              <w:lastRenderedPageBreak/>
              <w:t>capital and in the net assets (at market price) of the company being reorganised by division by separation.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establishment of companies through division is carried out on the basis of the resolution of the general meeting of shareholders of the company being reorganised, at which the division project was approved. In the event that the companies involved in the reorganisation process by division have issued shares of several classes, the reorganisation decision shall be adopted by the holders of shares of each class separately whose rights have been affected. The rights of the shareholders represented by shares of each class cannot be modified as a result of the reorganisation, unless their decision provides otherwise.</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eastAsia="Times New Roman" w:hAnsi="Times New Roman" w:cs="Times New Roman"/>
                <w:color w:val="000000" w:themeColor="text1"/>
                <w:sz w:val="20"/>
                <w:szCs w:val="20"/>
                <w:lang w:val="ro-RO" w:eastAsia="ru-RU"/>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pStyle w:val="NormalWeb"/>
              <w:jc w:val="center"/>
              <w:rPr>
                <w:color w:val="000000" w:themeColor="text1"/>
                <w:sz w:val="20"/>
                <w:szCs w:val="20"/>
                <w:lang w:val="it-IT"/>
              </w:rPr>
            </w:pPr>
            <w:r w:rsidRPr="001F5A3D">
              <w:rPr>
                <w:rStyle w:val="Strong"/>
                <w:color w:val="000000" w:themeColor="text1"/>
                <w:sz w:val="20"/>
                <w:szCs w:val="20"/>
                <w:lang w:val="it-IT"/>
              </w:rPr>
              <w:lastRenderedPageBreak/>
              <w:t>Articolul 140</w:t>
            </w:r>
            <w:r w:rsidRPr="001F5A3D">
              <w:rPr>
                <w:color w:val="000000" w:themeColor="text1"/>
                <w:sz w:val="20"/>
                <w:szCs w:val="20"/>
                <w:lang w:val="it-IT"/>
              </w:rPr>
              <w:br/>
            </w:r>
            <w:r w:rsidRPr="001F5A3D">
              <w:rPr>
                <w:rStyle w:val="Strong"/>
                <w:color w:val="000000" w:themeColor="text1"/>
                <w:sz w:val="20"/>
                <w:szCs w:val="20"/>
                <w:lang w:val="it-IT"/>
              </w:rPr>
              <w:t>Derogare de la cerința de aprobare de către adunarea generală a unei companii destinatari</w:t>
            </w:r>
          </w:p>
          <w:p w:rsidR="002E7EA3" w:rsidRPr="001F5A3D" w:rsidRDefault="002E7EA3" w:rsidP="002E7EA3">
            <w:pPr>
              <w:pStyle w:val="NormalWeb"/>
              <w:jc w:val="both"/>
              <w:rPr>
                <w:color w:val="000000" w:themeColor="text1"/>
                <w:sz w:val="20"/>
                <w:szCs w:val="20"/>
                <w:lang w:val="en-US"/>
              </w:rPr>
            </w:pPr>
            <w:r w:rsidRPr="001F5A3D">
              <w:rPr>
                <w:color w:val="000000" w:themeColor="text1"/>
                <w:sz w:val="20"/>
                <w:szCs w:val="20"/>
                <w:lang w:val="it-IT"/>
              </w:rPr>
              <w:t xml:space="preserve">Legislația unui stat membru nu este obligată să impună aprobarea unei divizări de </w:t>
            </w:r>
            <w:r w:rsidRPr="001F5A3D">
              <w:rPr>
                <w:color w:val="000000" w:themeColor="text1"/>
                <w:sz w:val="20"/>
                <w:szCs w:val="20"/>
                <w:lang w:val="it-IT"/>
              </w:rPr>
              <w:lastRenderedPageBreak/>
              <w:t>către adunarea generală a unei companii destinatari, dacă sunt îndeplinite următoarele condiții:</w:t>
            </w:r>
            <w:r w:rsidRPr="001F5A3D">
              <w:rPr>
                <w:color w:val="000000" w:themeColor="text1"/>
                <w:sz w:val="20"/>
                <w:szCs w:val="20"/>
                <w:lang w:val="it-IT"/>
              </w:rPr>
              <w:br/>
              <w:t>(a) publicarea prevăzută în articolul 138 este efectuată, pentru fiecare companie destinatară, cu cel puțin o lună înainte de data stabilită pentru adunarea generală a companiei divizate care urmează să decidă asupra proiectului de termeni ai divizării;</w:t>
            </w:r>
            <w:r w:rsidRPr="001F5A3D">
              <w:rPr>
                <w:color w:val="000000" w:themeColor="text1"/>
                <w:sz w:val="20"/>
                <w:szCs w:val="20"/>
                <w:lang w:val="it-IT"/>
              </w:rPr>
              <w:br/>
              <w:t>(b) cu cel puțin o lună înainte de data specificată la punctul (a), toți acționarii fiecărei companii destinatari au dreptul să consulte documentele specificate în articolul 143 alin. (1) la sediul social al acelei companii;</w:t>
            </w:r>
            <w:r w:rsidRPr="001F5A3D">
              <w:rPr>
                <w:color w:val="000000" w:themeColor="text1"/>
                <w:sz w:val="20"/>
                <w:szCs w:val="20"/>
                <w:lang w:val="it-IT"/>
              </w:rPr>
              <w:br/>
              <w:t xml:space="preserve">(c) unul sau mai mulți acționari ai oricărei companii destinatari, deținând un procent minim din capitalul subscris, au dreptul de a solicita convocarea unei adunări generale a acelei companii destinatari pentru a decide dacă aprobă divizarea. </w:t>
            </w:r>
            <w:r w:rsidRPr="001F5A3D">
              <w:rPr>
                <w:color w:val="000000" w:themeColor="text1"/>
                <w:sz w:val="20"/>
                <w:szCs w:val="20"/>
                <w:lang w:val="fr-FR"/>
              </w:rPr>
              <w:t>Acest procent minim nu poate fi stabilit la mai mult de 5 %. Statele membre pot, totuși, prevedea excluderea acțiunilor fără drept de vot din această calculare.</w:t>
            </w:r>
            <w:r w:rsidRPr="001F5A3D">
              <w:rPr>
                <w:color w:val="000000" w:themeColor="text1"/>
                <w:sz w:val="20"/>
                <w:szCs w:val="20"/>
                <w:lang w:val="fr-FR"/>
              </w:rPr>
              <w:br/>
            </w:r>
            <w:r w:rsidRPr="001F5A3D">
              <w:rPr>
                <w:color w:val="000000" w:themeColor="text1"/>
                <w:sz w:val="20"/>
                <w:szCs w:val="20"/>
                <w:lang w:val="it-IT"/>
              </w:rPr>
              <w:lastRenderedPageBreak/>
              <w:t xml:space="preserve">Pentru aplicarea punctului (b) al primului alineat, se vor aplica articolul 143 alin. </w:t>
            </w:r>
            <w:r w:rsidRPr="001F5A3D">
              <w:rPr>
                <w:color w:val="000000" w:themeColor="text1"/>
                <w:sz w:val="20"/>
                <w:szCs w:val="20"/>
                <w:lang w:val="en-US"/>
              </w:rPr>
              <w:t>(2), (3) și (4).</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ro-MD"/>
              </w:rPr>
            </w:pPr>
          </w:p>
        </w:tc>
        <w:tc>
          <w:tcPr>
            <w:tcW w:w="2410" w:type="dxa"/>
          </w:tcPr>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140</w:t>
            </w:r>
          </w:p>
          <w:p w:rsidR="002E7EA3" w:rsidRPr="001F5A3D" w:rsidRDefault="002E7EA3" w:rsidP="002E7EA3">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Derogation from the requirement of approval by the general meeting of a recipient company</w:t>
            </w:r>
          </w:p>
          <w:p w:rsidR="002E7EA3" w:rsidRPr="001F5A3D" w:rsidRDefault="002E7EA3" w:rsidP="002E7EA3">
            <w:pPr>
              <w:jc w:val="center"/>
              <w:rPr>
                <w:rFonts w:ascii="Times New Roman" w:hAnsi="Times New Roman" w:cs="Times New Roman"/>
                <w:b/>
                <w:color w:val="000000" w:themeColor="text1"/>
                <w:sz w:val="20"/>
                <w:szCs w:val="20"/>
                <w:lang w:val="en-US"/>
              </w:rPr>
            </w:pP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laws of a Member State need not require approval of a division by a </w:t>
            </w:r>
            <w:r w:rsidRPr="001F5A3D">
              <w:rPr>
                <w:rFonts w:ascii="Times New Roman" w:hAnsi="Times New Roman" w:cs="Times New Roman"/>
                <w:color w:val="000000" w:themeColor="text1"/>
                <w:sz w:val="20"/>
                <w:szCs w:val="20"/>
                <w:lang w:val="en-US"/>
              </w:rPr>
              <w:lastRenderedPageBreak/>
              <w:t xml:space="preserve">general meeting of a recipient company if the following conditions are fulfilled: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publication provided for in Article 138 is effected, for each recipient company, at least one month before the date fixed for the general meeting of the company being divided which is to decide on the draft terms of division;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at least one month before the date specified in point (a), all shareholders of each recipient company are entitled to inspect the documents specified in Article 143(1) at the registered office of that company; </w:t>
            </w:r>
          </w:p>
          <w:p w:rsidR="002E7EA3" w:rsidRPr="001F5A3D" w:rsidRDefault="002E7EA3" w:rsidP="002E7EA3">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one or more shareholders of any recipient company holding a minimum percentage of the subscribed capital is entitled to require that a general meeting of such recipient company be called to decide whether to approve the division. Such minimum percentage may not be fixed at more than 5 %. Member States may, however, provide for the exclusion of non-voting </w:t>
            </w:r>
            <w:r w:rsidRPr="001F5A3D">
              <w:rPr>
                <w:rFonts w:ascii="Times New Roman" w:hAnsi="Times New Roman" w:cs="Times New Roman"/>
                <w:color w:val="000000" w:themeColor="text1"/>
                <w:sz w:val="20"/>
                <w:szCs w:val="20"/>
                <w:lang w:val="en-US"/>
              </w:rPr>
              <w:lastRenderedPageBreak/>
              <w:t xml:space="preserve">shares from this calculation.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For the purposes of point (b) of the first paragraph, Article 143(2), (3) and (4)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Legislația RM este mai exigentă. Ea nu prevede nici o posibilitate de derogare de la cerința de aprobare de către AGA a companiei destinatare în cazul </w:t>
            </w:r>
            <w:r w:rsidRPr="001F5A3D">
              <w:rPr>
                <w:rFonts w:ascii="Times New Roman" w:hAnsi="Times New Roman" w:cs="Times New Roman"/>
                <w:bCs/>
                <w:color w:val="000000" w:themeColor="text1"/>
                <w:sz w:val="20"/>
                <w:szCs w:val="20"/>
                <w:lang w:val="ro-MD"/>
              </w:rPr>
              <w:lastRenderedPageBreak/>
              <w:t xml:space="preserve">reorganizării prin divizare. </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rStyle w:val="Strong"/>
                <w:color w:val="000000" w:themeColor="text1"/>
                <w:sz w:val="20"/>
                <w:szCs w:val="20"/>
                <w:lang w:val="it-IT"/>
              </w:rPr>
            </w:pPr>
            <w:r w:rsidRPr="001F5A3D">
              <w:rPr>
                <w:rStyle w:val="Strong"/>
                <w:color w:val="000000" w:themeColor="text1"/>
                <w:sz w:val="20"/>
                <w:szCs w:val="20"/>
                <w:lang w:val="it-IT"/>
              </w:rPr>
              <w:lastRenderedPageBreak/>
              <w:t>Articolul 141</w:t>
            </w:r>
          </w:p>
          <w:p w:rsidR="002E7EA3" w:rsidRPr="001F5A3D" w:rsidRDefault="002E7EA3" w:rsidP="002E7EA3">
            <w:pPr>
              <w:pStyle w:val="NormalWeb"/>
              <w:jc w:val="center"/>
              <w:rPr>
                <w:b/>
                <w:color w:val="000000" w:themeColor="text1"/>
                <w:sz w:val="20"/>
                <w:szCs w:val="20"/>
                <w:lang w:val="it-IT"/>
              </w:rPr>
            </w:pPr>
            <w:r w:rsidRPr="001F5A3D">
              <w:rPr>
                <w:b/>
                <w:color w:val="000000" w:themeColor="text1"/>
                <w:sz w:val="20"/>
                <w:szCs w:val="20"/>
                <w:lang w:val="it-IT"/>
              </w:rPr>
              <w:t>Raport detaliat scris și informații privind o divizare</w:t>
            </w:r>
          </w:p>
          <w:p w:rsidR="002E7EA3" w:rsidRPr="001F5A3D" w:rsidRDefault="002E7EA3" w:rsidP="002E7EA3">
            <w:pPr>
              <w:pStyle w:val="NormalWeb"/>
              <w:numPr>
                <w:ilvl w:val="0"/>
                <w:numId w:val="25"/>
              </w:numPr>
              <w:tabs>
                <w:tab w:val="clear" w:pos="720"/>
                <w:tab w:val="num" w:pos="360"/>
              </w:tabs>
              <w:ind w:left="0"/>
              <w:jc w:val="both"/>
              <w:rPr>
                <w:color w:val="000000" w:themeColor="text1"/>
                <w:sz w:val="20"/>
                <w:szCs w:val="20"/>
                <w:lang w:val="it-IT"/>
              </w:rPr>
            </w:pPr>
            <w:r w:rsidRPr="001F5A3D">
              <w:rPr>
                <w:color w:val="000000" w:themeColor="text1"/>
                <w:sz w:val="20"/>
                <w:szCs w:val="20"/>
                <w:lang w:val="it-IT"/>
              </w:rPr>
              <w:t>1. Organele de administrare sau conducere ale fiecărei companii implicate în divizare vor întocmi un raport detaliat scris, explicând proiectul de termeni ai divizării și prezentând motivele legale și economice ale acestora, în special raportul de schimb de acțiuni și criteriile care stabilesc alocarea acțiunilor.</w:t>
            </w:r>
          </w:p>
          <w:p w:rsidR="002E7EA3" w:rsidRPr="001F5A3D" w:rsidRDefault="002E7EA3" w:rsidP="002E7EA3">
            <w:pPr>
              <w:pStyle w:val="NormalWeb"/>
              <w:numPr>
                <w:ilvl w:val="0"/>
                <w:numId w:val="25"/>
              </w:numPr>
              <w:tabs>
                <w:tab w:val="clear" w:pos="720"/>
                <w:tab w:val="num" w:pos="360"/>
              </w:tabs>
              <w:ind w:left="0"/>
              <w:jc w:val="both"/>
              <w:rPr>
                <w:color w:val="000000" w:themeColor="text1"/>
                <w:sz w:val="20"/>
                <w:szCs w:val="20"/>
                <w:lang w:val="fr-FR"/>
              </w:rPr>
            </w:pPr>
            <w:r w:rsidRPr="001F5A3D">
              <w:rPr>
                <w:color w:val="000000" w:themeColor="text1"/>
                <w:sz w:val="20"/>
                <w:szCs w:val="20"/>
                <w:lang w:val="fr-FR"/>
              </w:rPr>
              <w:t>2. Raportul va descrie, de asemenea, orice dificultăți speciale de evaluare care au apărut. Dacă este cazul, va fi dezvăluită întocmirea raportului privind contraprestația altfel decât în numerar, menționată la articolul 70 alineatul (2), pentru companiile beneficiatoare și registrul în care trebuie depus acel raport.</w:t>
            </w:r>
          </w:p>
          <w:p w:rsidR="002E7EA3" w:rsidRPr="001F5A3D" w:rsidRDefault="002E7EA3" w:rsidP="002E7EA3">
            <w:pPr>
              <w:pStyle w:val="NormalWeb"/>
              <w:numPr>
                <w:ilvl w:val="0"/>
                <w:numId w:val="25"/>
              </w:numPr>
              <w:tabs>
                <w:tab w:val="clear" w:pos="720"/>
                <w:tab w:val="num" w:pos="360"/>
              </w:tabs>
              <w:ind w:left="0"/>
              <w:jc w:val="both"/>
              <w:rPr>
                <w:color w:val="000000" w:themeColor="text1"/>
                <w:sz w:val="20"/>
                <w:szCs w:val="20"/>
                <w:lang w:val="fr-FR"/>
              </w:rPr>
            </w:pPr>
            <w:r w:rsidRPr="001F5A3D">
              <w:rPr>
                <w:color w:val="000000" w:themeColor="text1"/>
                <w:sz w:val="20"/>
                <w:szCs w:val="20"/>
                <w:lang w:val="fr-FR"/>
              </w:rPr>
              <w:lastRenderedPageBreak/>
              <w:t>3. Organele de administrare sau conducere ale unei companii care se divizează vor informa adunarea generală a acelei companii și organele de administrare sau conducere ale companiilor beneficiare, pentru ca acestea din urmă să poată informa adunările lor generale despre orice modificare materială a activelor și pasivelor între data întocmirii proiectului de termeni ai divizării și data adunării generale a companiei care se divizează și care urmează să decidă asupra proiectului de termeni ai divizării.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fr-FR"/>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141</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Detailed written report and information on a division</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administration or management bodies of each of the companies involved in the division shall draw up a detailed written report explaining the draft terms of division and setting out the legal and economic grounds for them, in particular the share exchange ratio and the criterion determining the allocation of shares.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shall also describe any special valuation difficulties which have arisen.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Where applicable, it shall disclose the preparation of the report on the consideration other than in cash referred to in Article 70(2) for recipient companies and the register where that report must be lodged.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lastRenderedPageBreak/>
              <w:t>3. The administrative or management bodies of a company being divided shall inform the general meeting of that company and the administrative or management bodies of the recipient companies so that they can inform their respective general meetings of any material change in the assets and liabilities between the date of preparation of the draft terms of division and the date of the general meeting of the company being divided which is to decide on the draft terms of division.</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Legea 1134/1997, </w:t>
            </w:r>
            <w:r w:rsidRPr="001F5A3D">
              <w:rPr>
                <w:rFonts w:ascii="Times New Roman" w:hAnsi="Times New Roman" w:cs="Times New Roman"/>
                <w:color w:val="000000" w:themeColor="text1"/>
                <w:sz w:val="20"/>
                <w:szCs w:val="20"/>
                <w:lang w:val="ro-MD"/>
              </w:rPr>
              <w:t xml:space="preserve">în redacția </w:t>
            </w:r>
            <w:r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Pr="001F5A3D">
              <w:rPr>
                <w:rFonts w:ascii="Times New Roman" w:hAnsi="Times New Roman" w:cs="Times New Roman"/>
                <w:color w:val="EE0000"/>
                <w:sz w:val="20"/>
                <w:szCs w:val="20"/>
                <w:highlight w:val="yellow"/>
                <w:shd w:val="clear" w:color="auto" w:fill="FFFFFF"/>
                <w:lang w:val="ro-RO"/>
              </w:rPr>
              <w:t>(ID 15856)</w:t>
            </w:r>
            <w:r w:rsidRPr="001F5A3D">
              <w:rPr>
                <w:rFonts w:ascii="Times New Roman" w:hAnsi="Times New Roman" w:cs="Times New Roman"/>
                <w:color w:val="EE0000"/>
                <w:sz w:val="20"/>
                <w:szCs w:val="20"/>
                <w:shd w:val="clear" w:color="auto" w:fill="FFFFFF"/>
                <w:lang w:val="ro-RO"/>
              </w:rPr>
              <w:t>:</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92.</w:t>
            </w:r>
            <w:r w:rsidRPr="001F5A3D">
              <w:rPr>
                <w:rFonts w:ascii="Times New Roman" w:hAnsi="Times New Roman" w:cs="Times New Roman"/>
                <w:color w:val="000000" w:themeColor="text1"/>
                <w:sz w:val="20"/>
                <w:szCs w:val="20"/>
                <w:shd w:val="clear" w:color="auto" w:fill="FFFFFF"/>
                <w:lang w:val="it-IT"/>
              </w:rPr>
              <w:t> Dispoziţii generale</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(6) Organul executiv al fiecăreia dintre societăţile implicate în reorganizare este obligat:</w:t>
            </w:r>
          </w:p>
          <w:p w:rsidR="002E7EA3" w:rsidRPr="001F5A3D" w:rsidRDefault="002E7EA3" w:rsidP="002E7EA3">
            <w:pPr>
              <w:pStyle w:val="NormalWeb"/>
              <w:shd w:val="clear" w:color="auto" w:fill="FFFFFF"/>
              <w:spacing w:before="0" w:beforeAutospacing="0" w:after="0" w:afterAutospacing="0"/>
              <w:jc w:val="both"/>
              <w:rPr>
                <w:color w:val="EE0000"/>
                <w:sz w:val="20"/>
                <w:szCs w:val="20"/>
                <w:lang w:val="ro-MD"/>
              </w:rPr>
            </w:pPr>
            <w:r w:rsidRPr="001F5A3D">
              <w:rPr>
                <w:color w:val="000000" w:themeColor="text1"/>
                <w:sz w:val="20"/>
                <w:szCs w:val="20"/>
                <w:lang w:val="it-IT"/>
              </w:rPr>
              <w:t xml:space="preserve">a) să întocmească un raport scris, detaliat, prin care să se explice proiectul dezmembrării/contractul de fuziune şi să se precizeze temeiul juridic şi economic al propunerii, în special coraportul de schimb al acţiunilor. </w:t>
            </w:r>
            <w:r w:rsidR="00D73C7C" w:rsidRPr="00936451">
              <w:rPr>
                <w:color w:val="EE0000"/>
                <w:sz w:val="20"/>
                <w:szCs w:val="20"/>
                <w:lang w:val="ro-MD"/>
              </w:rPr>
              <w:t>Raportul va descrie, de asemenea, orice dificultăți speciale de evaluare survenite. Dacă este cazul, în raport se va dezvălui faptul întocmirii raportului</w:t>
            </w:r>
            <w:r w:rsidR="00D73C7C">
              <w:rPr>
                <w:color w:val="EE0000"/>
                <w:sz w:val="20"/>
                <w:szCs w:val="20"/>
                <w:lang w:val="ro-MD"/>
              </w:rPr>
              <w:t xml:space="preserve"> de evaluare</w:t>
            </w:r>
            <w:r w:rsidR="00D73C7C" w:rsidRPr="00936451">
              <w:rPr>
                <w:color w:val="EE0000"/>
                <w:sz w:val="20"/>
                <w:szCs w:val="20"/>
                <w:lang w:val="ro-MD"/>
              </w:rPr>
              <w:t>, menționat la art. 39 alin. (8), privind valoarea de piață a aportului nebănesc stabilit în folosul societăților beneficiare și registrul în care trebuie depus și publicat acel raport;</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lastRenderedPageBreak/>
              <w:t>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1F5A3D">
              <w:rPr>
                <w:rFonts w:ascii="Times New Roman" w:hAnsi="Times New Roman" w:cs="Times New Roman"/>
                <w:color w:val="000000" w:themeColor="text1"/>
                <w:sz w:val="20"/>
                <w:szCs w:val="20"/>
                <w:shd w:val="clear" w:color="auto" w:fill="FFFFFF"/>
              </w:rPr>
              <w:t>(14) și ale art. 94.</w:t>
            </w:r>
          </w:p>
        </w:tc>
        <w:tc>
          <w:tcPr>
            <w:tcW w:w="2552" w:type="dxa"/>
          </w:tcPr>
          <w:p w:rsidR="002E7EA3" w:rsidRPr="00EE56F1"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Law 1134/1997, </w:t>
            </w:r>
            <w:r w:rsidRPr="001F5A3D">
              <w:rPr>
                <w:rFonts w:ascii="Times New Roman" w:hAnsi="Times New Roman" w:cs="Times New Roman"/>
                <w:color w:val="EE0000"/>
                <w:sz w:val="20"/>
                <w:szCs w:val="20"/>
                <w:lang w:val="ro-MD"/>
              </w:rPr>
              <w:t xml:space="preserve">in the wording of the Draft Law for the Amendment of Certain Normative Acts </w:t>
            </w:r>
            <w:r w:rsidRPr="001F5A3D">
              <w:rPr>
                <w:rFonts w:ascii="Times New Roman" w:hAnsi="Times New Roman" w:cs="Times New Roman"/>
                <w:color w:val="EE0000"/>
                <w:sz w:val="20"/>
                <w:szCs w:val="20"/>
                <w:highlight w:val="yellow"/>
                <w:lang w:val="ro-MD"/>
              </w:rPr>
              <w:t>(ID 15856)</w:t>
            </w:r>
            <w:r w:rsidRPr="001F5A3D">
              <w:rPr>
                <w:rFonts w:ascii="Times New Roman" w:hAnsi="Times New Roman" w:cs="Times New Roman"/>
                <w:color w:val="EE0000"/>
                <w:sz w:val="20"/>
                <w:szCs w:val="20"/>
                <w:lang w:val="ro-MD"/>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92.</w:t>
            </w:r>
            <w:r w:rsidRPr="001F5A3D">
              <w:rPr>
                <w:rFonts w:ascii="Times New Roman" w:hAnsi="Times New Roman" w:cs="Times New Roman"/>
                <w:color w:val="000000" w:themeColor="text1"/>
                <w:sz w:val="20"/>
                <w:szCs w:val="20"/>
                <w:lang w:val="ro-MD"/>
              </w:rPr>
              <w:t xml:space="preserve"> General provisions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executive organ of each of the companies involved in the reorganisation is obliged: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to draw up a detailed, written report explaining the division project/merger contract and specifying the legal and economic ground of the proposal, in particular the share exchange ratio. </w:t>
            </w:r>
            <w:r w:rsidR="00D73C7C" w:rsidRPr="00BD201A">
              <w:rPr>
                <w:rFonts w:ascii="Times New Roman" w:hAnsi="Times New Roman" w:cs="Times New Roman"/>
                <w:color w:val="EE0000"/>
                <w:sz w:val="20"/>
                <w:szCs w:val="20"/>
                <w:lang w:val="ro-MD"/>
              </w:rPr>
              <w:t xml:space="preserve">The report shall also describe any special valuation difficulties encountered. Where appropriate, the </w:t>
            </w:r>
            <w:r w:rsidR="00D73C7C">
              <w:rPr>
                <w:rFonts w:ascii="Times New Roman" w:hAnsi="Times New Roman" w:cs="Times New Roman"/>
                <w:color w:val="EE0000"/>
                <w:sz w:val="20"/>
                <w:szCs w:val="20"/>
                <w:lang w:val="ro-MD"/>
              </w:rPr>
              <w:t xml:space="preserve">evaluation </w:t>
            </w:r>
            <w:r w:rsidR="00D73C7C" w:rsidRPr="00BD201A">
              <w:rPr>
                <w:rFonts w:ascii="Times New Roman" w:hAnsi="Times New Roman" w:cs="Times New Roman"/>
                <w:color w:val="EE0000"/>
                <w:sz w:val="20"/>
                <w:szCs w:val="20"/>
                <w:lang w:val="ro-MD"/>
              </w:rPr>
              <w:t>report shall disclose the fact of the preparation of the report, mentioned in art. 39 para. (8), regarding the market value of the non-monetary contribution established for the benefit of the beneficiary companies and the register in which that report must be filed and published;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b) to inform the general meeting, as well as the executive organs of the other companies involved in the reorganisation, so that they, in turn, can inform the general meetings regarding any substantial change in the assets and liabilities exceeding 1% of the total value of the assets according to the latest annual financial statements or, as the case may be, according to the financial statements provided for in art. 94 para. (1) let. c), occurring between the date of drawing up the division project/merger contract and the date of the general meetings which are to approve the reorganisation resolution.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(11) In the case of division, the provisions of art. 93 para. (14) and of art. 94 shall apply accordingly.</w:t>
            </w:r>
          </w:p>
          <w:p w:rsidR="00EE56F1" w:rsidRPr="001F5A3D" w:rsidRDefault="00EE56F1"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sz w:val="20"/>
                <w:szCs w:val="20"/>
                <w:lang w:val="en-US"/>
              </w:rPr>
            </w:pPr>
            <w:r w:rsidRPr="001F5A3D">
              <w:rPr>
                <w:rStyle w:val="Strong"/>
                <w:sz w:val="20"/>
                <w:szCs w:val="20"/>
                <w:lang w:val="en-US"/>
              </w:rPr>
              <w:lastRenderedPageBreak/>
              <w:t>Articolul 142</w:t>
            </w:r>
            <w:r w:rsidRPr="001F5A3D">
              <w:rPr>
                <w:sz w:val="20"/>
                <w:szCs w:val="20"/>
                <w:lang w:val="en-US"/>
              </w:rPr>
              <w:br/>
            </w:r>
            <w:r w:rsidRPr="001F5A3D">
              <w:rPr>
                <w:rStyle w:val="Strong"/>
                <w:sz w:val="20"/>
                <w:szCs w:val="20"/>
                <w:lang w:val="en-US"/>
              </w:rPr>
              <w:t>Examinarea proiectului de termeni ai divizării de către experți</w:t>
            </w:r>
          </w:p>
          <w:p w:rsidR="002E7EA3" w:rsidRPr="001F5A3D" w:rsidRDefault="002E7EA3" w:rsidP="002E7EA3">
            <w:pPr>
              <w:pStyle w:val="NormalWeb"/>
              <w:numPr>
                <w:ilvl w:val="0"/>
                <w:numId w:val="26"/>
              </w:numPr>
              <w:tabs>
                <w:tab w:val="clear" w:pos="720"/>
                <w:tab w:val="num" w:pos="452"/>
              </w:tabs>
              <w:ind w:left="0"/>
              <w:jc w:val="both"/>
              <w:rPr>
                <w:sz w:val="20"/>
                <w:szCs w:val="20"/>
                <w:lang w:val="en-US"/>
              </w:rPr>
            </w:pPr>
            <w:r w:rsidRPr="001F5A3D">
              <w:rPr>
                <w:sz w:val="20"/>
                <w:szCs w:val="20"/>
                <w:lang w:val="en-US"/>
              </w:rPr>
              <w:t xml:space="preserve">1. Unul sau mai mulți experți care acționează în numele fiecărei companii implicate </w:t>
            </w:r>
            <w:r w:rsidRPr="001F5A3D">
              <w:rPr>
                <w:sz w:val="20"/>
                <w:szCs w:val="20"/>
                <w:lang w:val="en-US"/>
              </w:rPr>
              <w:lastRenderedPageBreak/>
              <w:t>în divizare, dar independenți față de acestea, numiți sau aprobați de o autoritate judiciară sau administrativă, vor examina proiectul de termeni ai divizării și vor întocmi un raport scris pentru acționari. Totuși, legislația unui stat membru poate prevedea numirea unuia sau mai multor experți independenți pentru toate companiile implicate într-o divizare, în cazul în care această numire se face de către o autoritate judiciară sau administrativă la cererea comună a acelor companii. Acești experți pot fi, în funcție de legislația fiecărui stat membru, persoane fizice sau juridice sau companii sau firme.</w:t>
            </w:r>
          </w:p>
          <w:p w:rsidR="002E7EA3" w:rsidRPr="001F5A3D" w:rsidRDefault="002E7EA3" w:rsidP="002E7EA3">
            <w:pPr>
              <w:pStyle w:val="NormalWeb"/>
              <w:numPr>
                <w:ilvl w:val="0"/>
                <w:numId w:val="26"/>
              </w:numPr>
              <w:tabs>
                <w:tab w:val="clear" w:pos="720"/>
                <w:tab w:val="num" w:pos="452"/>
              </w:tabs>
              <w:ind w:left="0"/>
              <w:jc w:val="both"/>
              <w:rPr>
                <w:sz w:val="20"/>
                <w:szCs w:val="20"/>
                <w:lang w:val="it-IT"/>
              </w:rPr>
            </w:pPr>
            <w:r w:rsidRPr="001F5A3D">
              <w:rPr>
                <w:sz w:val="20"/>
                <w:szCs w:val="20"/>
                <w:lang w:val="it-IT"/>
              </w:rPr>
              <w:t>2. Articolul 96 alineatele (2) și (3) se aplică.</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142</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Examination of the draft terms of division by experts</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One or more experts acting on behalf of each of the companies involved in </w:t>
            </w:r>
            <w:r w:rsidRPr="001F5A3D">
              <w:rPr>
                <w:rFonts w:ascii="Times New Roman" w:hAnsi="Times New Roman" w:cs="Times New Roman"/>
                <w:sz w:val="20"/>
                <w:szCs w:val="20"/>
                <w:lang w:val="en-US"/>
              </w:rPr>
              <w:lastRenderedPageBreak/>
              <w:t xml:space="preserve">the division but independent of them, appointed or approved by a judicial or administrative authority, shall examine the draft terms of division and draw up a written report to the shareholders. However, the laws of a Member State may provide for the appointment of one or more independent experts for all of the companies involved in a division if such appointment is made by a judicial or administrative authority at the joint request of those companies. Such experts may, depending on the laws of each Member State, be natural or legal persons or companies or firms. </w:t>
            </w:r>
          </w:p>
          <w:p w:rsidR="002E7EA3" w:rsidRPr="001F5A3D" w:rsidRDefault="002E7EA3" w:rsidP="002E7EA3">
            <w:pPr>
              <w:jc w:val="both"/>
              <w:rPr>
                <w:rFonts w:ascii="Times New Roman" w:hAnsi="Times New Roman" w:cs="Times New Roman"/>
                <w:b/>
                <w:color w:val="000000" w:themeColor="text1"/>
                <w:sz w:val="20"/>
                <w:szCs w:val="20"/>
                <w:lang w:val="ro-MD"/>
              </w:rPr>
            </w:pPr>
            <w:r w:rsidRPr="001F5A3D">
              <w:rPr>
                <w:rFonts w:ascii="Times New Roman" w:hAnsi="Times New Roman" w:cs="Times New Roman"/>
                <w:sz w:val="20"/>
                <w:szCs w:val="20"/>
              </w:rPr>
              <w:t>2. Article 96(2) and (3)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Legea 1134/1997, </w:t>
            </w:r>
            <w:r w:rsidRPr="001F5A3D">
              <w:rPr>
                <w:rFonts w:ascii="Times New Roman" w:hAnsi="Times New Roman" w:cs="Times New Roman"/>
                <w:color w:val="000000" w:themeColor="text1"/>
                <w:sz w:val="20"/>
                <w:szCs w:val="20"/>
                <w:lang w:val="ro-MD"/>
              </w:rPr>
              <w:t xml:space="preserve">în redacția </w:t>
            </w:r>
            <w:r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Pr="001F5A3D">
              <w:rPr>
                <w:rFonts w:ascii="Times New Roman" w:hAnsi="Times New Roman" w:cs="Times New Roman"/>
                <w:color w:val="EE0000"/>
                <w:sz w:val="20"/>
                <w:szCs w:val="20"/>
                <w:highlight w:val="yellow"/>
                <w:shd w:val="clear" w:color="auto" w:fill="FFFFFF"/>
                <w:lang w:val="ro-RO"/>
              </w:rPr>
              <w:t>(ID 15856)</w:t>
            </w:r>
            <w:r w:rsidRPr="001F5A3D">
              <w:rPr>
                <w:rFonts w:ascii="Times New Roman" w:hAnsi="Times New Roman" w:cs="Times New Roman"/>
                <w:color w:val="EE0000"/>
                <w:sz w:val="20"/>
                <w:szCs w:val="20"/>
                <w:shd w:val="clear" w:color="auto" w:fill="FFFFFF"/>
                <w:lang w:val="ro-RO"/>
              </w:rPr>
              <w:t>:</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 xml:space="preserve">(10) Unul sau mai mulți specialiști în evaluarea </w:t>
            </w:r>
            <w:r w:rsidRPr="001F5A3D">
              <w:rPr>
                <w:rFonts w:ascii="Times New Roman" w:hAnsi="Times New Roman" w:cs="Times New Roman"/>
                <w:color w:val="000000" w:themeColor="text1"/>
                <w:sz w:val="20"/>
                <w:szCs w:val="20"/>
                <w:shd w:val="clear" w:color="auto" w:fill="FFFFFF"/>
                <w:lang w:val="ro-MD"/>
              </w:rPr>
              <w:lastRenderedPageBreak/>
              <w:t>bunurilor din cadrul întreprinderii de evaluare (evaluatori), acționând în numele societăților care fuzionează, dar independent de acestea, analizează contractul de fuziune și întocmesc un raport scris către acționari.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(11) În fiecare caz, raportul va conține opinia evaluatorilor privind corectitudinea și 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decise. Raportul va descrie, de asemenea, orice dificultăți speciale de evaluare survenite.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 xml:space="preserve">(12) Societățile care fuzionează sunt obligate să pună la dispoziția evaluatorului toate </w:t>
            </w:r>
            <w:r w:rsidRPr="001F5A3D">
              <w:rPr>
                <w:color w:val="000000" w:themeColor="text1"/>
                <w:sz w:val="20"/>
                <w:szCs w:val="20"/>
                <w:lang w:val="ro-MD"/>
              </w:rPr>
              <w:lastRenderedPageBreak/>
              <w:t>informațiile și documentele relevante în scopul efectuării evaluării.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(14) Examinarea proiectului de fuziune și întocmirea raportului prevăzut la alin. (10) nu vor fi necesare dacă toți acționarii sau asociații cu drepturi de vot de la fiecare dintre societățile participante la fuziune decid astfel.</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94.</w:t>
            </w:r>
            <w:r w:rsidRPr="001F5A3D">
              <w:rPr>
                <w:rFonts w:ascii="Times New Roman" w:hAnsi="Times New Roman" w:cs="Times New Roman"/>
                <w:color w:val="000000" w:themeColor="text1"/>
                <w:sz w:val="20"/>
                <w:szCs w:val="20"/>
                <w:shd w:val="clear" w:color="auto" w:fill="FFFFFF"/>
                <w:lang w:val="ro-MD"/>
              </w:rPr>
              <w:t> Materialele privind fuziunea</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 Cu cel puțin o lună înainte de data ținerii adunării generale care urmează să adopte hotărârea de reorganizare prin fuziune, acționarii au dreptul de a consulta la sediul societății cel puțin următoarele documente:</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e) raportul menționat la art. 93 alin. (10).</w:t>
            </w:r>
          </w:p>
          <w:p w:rsidR="002E7EA3" w:rsidRPr="001F5A3D" w:rsidRDefault="002E7EA3" w:rsidP="002E7EA3">
            <w:pPr>
              <w:jc w:val="both"/>
              <w:rPr>
                <w:rStyle w:val="Strong"/>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 xml:space="preserve">Articolul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1F5A3D">
              <w:rPr>
                <w:rFonts w:ascii="Times New Roman" w:hAnsi="Times New Roman" w:cs="Times New Roman"/>
                <w:color w:val="EE0000"/>
                <w:sz w:val="20"/>
                <w:szCs w:val="20"/>
                <w:shd w:val="clear" w:color="auto" w:fill="FFFFFF"/>
                <w:lang w:val="it-IT"/>
              </w:rPr>
              <w:t>(10)-</w:t>
            </w:r>
            <w:r w:rsidRPr="001F5A3D">
              <w:rPr>
                <w:rFonts w:ascii="Times New Roman" w:hAnsi="Times New Roman" w:cs="Times New Roman"/>
                <w:color w:val="000000" w:themeColor="text1"/>
                <w:sz w:val="20"/>
                <w:szCs w:val="20"/>
                <w:shd w:val="clear" w:color="auto" w:fill="FFFFFF"/>
                <w:lang w:val="it-IT"/>
              </w:rPr>
              <w:t>(14) și ale art. 94.</w:t>
            </w:r>
          </w:p>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Law 1134/1997, </w:t>
            </w:r>
            <w:r w:rsidRPr="001F5A3D">
              <w:rPr>
                <w:rFonts w:ascii="Times New Roman" w:hAnsi="Times New Roman" w:cs="Times New Roman"/>
                <w:color w:val="EE0000"/>
                <w:sz w:val="20"/>
                <w:szCs w:val="20"/>
                <w:lang w:val="ro-MD"/>
              </w:rPr>
              <w:t xml:space="preserve">in the wording of the Draft Law for the Amendment of Certain Normative Acts </w:t>
            </w:r>
            <w:r w:rsidRPr="001F5A3D">
              <w:rPr>
                <w:rFonts w:ascii="Times New Roman" w:hAnsi="Times New Roman" w:cs="Times New Roman"/>
                <w:color w:val="EE0000"/>
                <w:sz w:val="20"/>
                <w:szCs w:val="20"/>
                <w:highlight w:val="yellow"/>
                <w:lang w:val="ro-MD"/>
              </w:rPr>
              <w:t>(ID 15856)</w:t>
            </w:r>
            <w:r w:rsidRPr="001F5A3D">
              <w:rPr>
                <w:rFonts w:ascii="Times New Roman" w:hAnsi="Times New Roman" w:cs="Times New Roman"/>
                <w:color w:val="EE0000"/>
                <w:sz w:val="20"/>
                <w:szCs w:val="20"/>
                <w:lang w:val="ro-MD"/>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(10) One or more specialists in the valuation of assets </w:t>
            </w:r>
            <w:r w:rsidRPr="001F5A3D">
              <w:rPr>
                <w:rFonts w:ascii="Times New Roman" w:hAnsi="Times New Roman" w:cs="Times New Roman"/>
                <w:color w:val="000000" w:themeColor="text1"/>
                <w:sz w:val="20"/>
                <w:szCs w:val="20"/>
                <w:lang w:val="ro-MD"/>
              </w:rPr>
              <w:lastRenderedPageBreak/>
              <w:t>from within the valuation enterprise (valuers), acting on behalf of the merging companies, but independently of them, shall analyse the merger contract and draw up a written report to the shareholders.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(11) In each case, the report shall contain the opinion of the valuers regarding the fairness and reasonableness of the conversion ratio. The report must indicate the method/methods used for obtaining the proposed ratio for the conversion of shares, shall specify whether the respective method/methods are adequate for the case in point, shall mention the values obtained by using each of these methods and shall contain an opinion regarding the relative importance attributed to the methods in question for obtaining the value of the decided conversion ratio. The report shall also describe any special valuation difficulties encountered.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(12) The merging companies are obliged to make available to the valuer all relevant information and documents for the purpose of performing the valuation.</w:t>
            </w:r>
          </w:p>
          <w:p w:rsidR="002E7EA3" w:rsidRPr="00EE56F1"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(14) The examination of the merger project and the drawing up of the report provided for in para. (10) shall not be necessary if all shareholders or members with voting rights from each of the companies participating in the merger so decide.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w:t>
            </w:r>
            <w:r w:rsidR="00EE56F1">
              <w:rPr>
                <w:rFonts w:ascii="Times New Roman" w:hAnsi="Times New Roman" w:cs="Times New Roman"/>
                <w:b/>
                <w:color w:val="000000" w:themeColor="text1"/>
                <w:sz w:val="20"/>
                <w:szCs w:val="20"/>
                <w:lang w:val="ro-MD"/>
              </w:rPr>
              <w:t>i</w:t>
            </w:r>
            <w:r w:rsidRPr="001F5A3D">
              <w:rPr>
                <w:rFonts w:ascii="Times New Roman" w:hAnsi="Times New Roman" w:cs="Times New Roman"/>
                <w:b/>
                <w:color w:val="000000" w:themeColor="text1"/>
                <w:sz w:val="20"/>
                <w:szCs w:val="20"/>
                <w:lang w:val="ro-MD"/>
              </w:rPr>
              <w:t>cle 94.</w:t>
            </w:r>
            <w:r w:rsidRPr="001F5A3D">
              <w:rPr>
                <w:rFonts w:ascii="Times New Roman" w:hAnsi="Times New Roman" w:cs="Times New Roman"/>
                <w:color w:val="000000" w:themeColor="text1"/>
                <w:sz w:val="20"/>
                <w:szCs w:val="20"/>
                <w:lang w:val="ro-MD"/>
              </w:rPr>
              <w:t xml:space="preserve"> Materials regarding the merger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At least one month before the date of holding the general meeting which is to adopt the reorganisation resolution by merger, the shareholders have the right to consult at the registered office of the company at least the following documents: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report mentioned in art. 93 para. (10).</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(11) In the case of division, the provisions of art. 93 </w:t>
            </w:r>
            <w:r w:rsidRPr="001F5A3D">
              <w:rPr>
                <w:rFonts w:ascii="Times New Roman" w:hAnsi="Times New Roman" w:cs="Times New Roman"/>
                <w:color w:val="EE0000"/>
                <w:sz w:val="20"/>
                <w:szCs w:val="20"/>
                <w:lang w:val="ro-MD"/>
              </w:rPr>
              <w:t>paras. (10)-</w:t>
            </w:r>
            <w:r w:rsidRPr="001F5A3D">
              <w:rPr>
                <w:rFonts w:ascii="Times New Roman" w:hAnsi="Times New Roman" w:cs="Times New Roman"/>
                <w:color w:val="000000" w:themeColor="text1"/>
                <w:sz w:val="20"/>
                <w:szCs w:val="20"/>
                <w:lang w:val="ro-MD"/>
              </w:rPr>
              <w:t>(14) and of art. 94 shall apply accordingly.</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en-US"/>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143</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Disponibilitatea documentelor pentru inspecția acționarilor</w:t>
            </w:r>
          </w:p>
          <w:p w:rsidR="002E7EA3" w:rsidRPr="001F5A3D" w:rsidRDefault="002E7EA3" w:rsidP="002E7EA3">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1. Toți acționarii au dreptul să consulte cel puțin </w:t>
            </w:r>
            <w:r w:rsidRPr="001F5A3D">
              <w:rPr>
                <w:rFonts w:ascii="Times New Roman" w:eastAsia="Times New Roman" w:hAnsi="Times New Roman" w:cs="Times New Roman"/>
                <w:sz w:val="20"/>
                <w:szCs w:val="20"/>
                <w:lang w:val="it-IT" w:eastAsia="ru-RU"/>
              </w:rPr>
              <w:lastRenderedPageBreak/>
              <w:t>următoarele documente la sediul social al companiei, cu cel puțin o lună înainte de data adunării generale care urmează să decidă asupra proiectului de termeni ai divizării:</w:t>
            </w:r>
            <w:r w:rsidRPr="001F5A3D">
              <w:rPr>
                <w:rFonts w:ascii="Times New Roman" w:eastAsia="Times New Roman" w:hAnsi="Times New Roman" w:cs="Times New Roman"/>
                <w:sz w:val="20"/>
                <w:szCs w:val="20"/>
                <w:lang w:val="it-IT" w:eastAsia="ru-RU"/>
              </w:rPr>
              <w:br/>
              <w:t>(a) proiectul de termeni ai divizării;</w:t>
            </w:r>
            <w:r w:rsidRPr="001F5A3D">
              <w:rPr>
                <w:rFonts w:ascii="Times New Roman" w:eastAsia="Times New Roman" w:hAnsi="Times New Roman" w:cs="Times New Roman"/>
                <w:sz w:val="20"/>
                <w:szCs w:val="20"/>
                <w:lang w:val="it-IT" w:eastAsia="ru-RU"/>
              </w:rPr>
              <w:br/>
              <w:t>(b) conturile anuale și rapoartele anuale ale companiilor implicate în divizare pentru ultimii trei ani financiari;</w:t>
            </w:r>
            <w:r w:rsidRPr="001F5A3D">
              <w:rPr>
                <w:rFonts w:ascii="Times New Roman" w:eastAsia="Times New Roman" w:hAnsi="Times New Roman" w:cs="Times New Roman"/>
                <w:sz w:val="20"/>
                <w:szCs w:val="20"/>
                <w:lang w:val="it-IT" w:eastAsia="ru-RU"/>
              </w:rPr>
              <w:br/>
              <w:t>(c) dacă este cazul, o situație contabilă întocmită la o dată care nu va fi mai devreme de prima zi a celei de-a treia luni anterioare datei proiectului de termeni ai divizării, dacă ultimele conturi anuale se referă la un exercițiu financiar încheiat cu mai mult de șase luni înainte de acea dată;</w:t>
            </w:r>
            <w:r w:rsidRPr="001F5A3D">
              <w:rPr>
                <w:rFonts w:ascii="Times New Roman" w:eastAsia="Times New Roman" w:hAnsi="Times New Roman" w:cs="Times New Roman"/>
                <w:sz w:val="20"/>
                <w:szCs w:val="20"/>
                <w:lang w:val="it-IT" w:eastAsia="ru-RU"/>
              </w:rPr>
              <w:br/>
              <w:t>(d) dacă este cazul, rapoartele organelor de administrare sau conducere ale companiilor implicate în divizare prevăzute la articolul 141 alineatul (1);</w:t>
            </w:r>
            <w:r w:rsidRPr="001F5A3D">
              <w:rPr>
                <w:rFonts w:ascii="Times New Roman" w:eastAsia="Times New Roman" w:hAnsi="Times New Roman" w:cs="Times New Roman"/>
                <w:sz w:val="20"/>
                <w:szCs w:val="20"/>
                <w:lang w:val="it-IT" w:eastAsia="ru-RU"/>
              </w:rPr>
              <w:br/>
              <w:t>(e) dacă este cazul, rapoartele prevăzute la articolul 142.</w:t>
            </w:r>
            <w:r w:rsidRPr="001F5A3D">
              <w:rPr>
                <w:rFonts w:ascii="Times New Roman" w:eastAsia="Times New Roman" w:hAnsi="Times New Roman" w:cs="Times New Roman"/>
                <w:sz w:val="20"/>
                <w:szCs w:val="20"/>
                <w:lang w:val="it-IT" w:eastAsia="ru-RU"/>
              </w:rPr>
              <w:br/>
              <w:t xml:space="preserve">În scopul punctului (c) al primului alineat, nu se va solicita o situație contabilă dacă compania publică un raport financiar semestrial în </w:t>
            </w:r>
            <w:r w:rsidRPr="001F5A3D">
              <w:rPr>
                <w:rFonts w:ascii="Times New Roman" w:eastAsia="Times New Roman" w:hAnsi="Times New Roman" w:cs="Times New Roman"/>
                <w:sz w:val="20"/>
                <w:szCs w:val="20"/>
                <w:lang w:val="it-IT" w:eastAsia="ru-RU"/>
              </w:rPr>
              <w:lastRenderedPageBreak/>
              <w:t>conformitate cu articolul 5 din Directiva 2004/109/CE și îl pune la dispoziția acționarilor în conformitate cu acest alineat.</w:t>
            </w:r>
          </w:p>
          <w:p w:rsidR="002E7EA3" w:rsidRPr="001F5A3D" w:rsidRDefault="002E7EA3" w:rsidP="002E7EA3">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2. Situația contabilă prevăzută la punctul (c) al alineatului (1) va fi întocmită folosind aceleași metode și același format ca și ultimul bilanț anual. Totuși, legislația unui stat membru poate prevedea că:</w:t>
            </w:r>
            <w:r w:rsidRPr="001F5A3D">
              <w:rPr>
                <w:rFonts w:ascii="Times New Roman" w:eastAsia="Times New Roman" w:hAnsi="Times New Roman" w:cs="Times New Roman"/>
                <w:sz w:val="20"/>
                <w:szCs w:val="20"/>
                <w:lang w:val="it-IT" w:eastAsia="ru-RU"/>
              </w:rPr>
              <w:br/>
              <w:t>(a) nu va fi necesar să se efectueze un inventar fizic nou;</w:t>
            </w:r>
            <w:r w:rsidRPr="001F5A3D">
              <w:rPr>
                <w:rFonts w:ascii="Times New Roman" w:eastAsia="Times New Roman" w:hAnsi="Times New Roman" w:cs="Times New Roman"/>
                <w:sz w:val="20"/>
                <w:szCs w:val="20"/>
                <w:lang w:val="it-IT" w:eastAsia="ru-RU"/>
              </w:rPr>
              <w:br/>
              <w:t>(b) evaluările arătate în ultimul bilanț vor fi modificate doar pentru a reflecta înregistrările din registrele contabile; totuși, se vor lua în considerare următoarele:</w:t>
            </w:r>
            <w:r w:rsidRPr="001F5A3D">
              <w:rPr>
                <w:rFonts w:ascii="Times New Roman" w:eastAsia="Times New Roman" w:hAnsi="Times New Roman" w:cs="Times New Roman"/>
                <w:sz w:val="20"/>
                <w:szCs w:val="20"/>
                <w:lang w:val="it-IT" w:eastAsia="ru-RU"/>
              </w:rPr>
              <w:br/>
              <w:t>(i) amortizarea intermediară și provizioanele,</w:t>
            </w:r>
            <w:r w:rsidRPr="001F5A3D">
              <w:rPr>
                <w:rFonts w:ascii="Times New Roman" w:eastAsia="Times New Roman" w:hAnsi="Times New Roman" w:cs="Times New Roman"/>
                <w:sz w:val="20"/>
                <w:szCs w:val="20"/>
                <w:lang w:val="it-IT" w:eastAsia="ru-RU"/>
              </w:rPr>
              <w:br/>
              <w:t>(ii) modificările materiale ale valorii reale care nu sunt reflectate în registrele contabile.</w:t>
            </w:r>
          </w:p>
          <w:p w:rsidR="002E7EA3" w:rsidRPr="001F5A3D" w:rsidRDefault="002E7EA3" w:rsidP="002E7EA3">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3. Fiecare acționar are dreptul să obțină, la cerere și gratuit, copii complete sau, dacă dorește, parțiale ale documentelor prevăzute la alineatul (1). Dacă un acționar a consimțit la utilizarea mijloacelor electronice de către </w:t>
            </w:r>
            <w:r w:rsidRPr="001F5A3D">
              <w:rPr>
                <w:rFonts w:ascii="Times New Roman" w:eastAsia="Times New Roman" w:hAnsi="Times New Roman" w:cs="Times New Roman"/>
                <w:sz w:val="20"/>
                <w:szCs w:val="20"/>
                <w:lang w:val="it-IT" w:eastAsia="ru-RU"/>
              </w:rPr>
              <w:lastRenderedPageBreak/>
              <w:t xml:space="preserve">companie pentru transmiterea informațiilor, aceste copii pot fi furnizate prin poșta electronică.4. O companie va fi exceptată de la obligația de a pune la dispoziție documentele prevăzute la alineatul (1) la sediul său social, dacă, pentru o perioadă continuă începând cu cel puțin o lună înainte de data stabilită pentru adunarea generală care urmează să decidă asupra proiectului de termeni ai divizării și sfârșind nu mai devreme de încheierea acelei adunări, le pune la dispoziția acționarilor pe website-ul său. Statele membre nu vor supune această excepție unor cerințe sau constrângeri decât celor care sunt necesare pentru a asigura securitatea website-ului și autenticitatea documentelor și pot impune astfel de cerințe sau constrângeri numai în măsura în care sunt proporționale pentru a atinge aceste obiective. Alineatul (3) nu se va aplica dacă website-ul oferă acționarilor posibilitatea, pe toată durata perioadei menționate în primul subalineat al acestui alineat, de a descărca și imprima documentele </w:t>
            </w:r>
            <w:r w:rsidRPr="001F5A3D">
              <w:rPr>
                <w:rFonts w:ascii="Times New Roman" w:eastAsia="Times New Roman" w:hAnsi="Times New Roman" w:cs="Times New Roman"/>
                <w:sz w:val="20"/>
                <w:szCs w:val="20"/>
                <w:lang w:val="it-IT" w:eastAsia="ru-RU"/>
              </w:rPr>
              <w:lastRenderedPageBreak/>
              <w:t>prevăzute la alineatul (1). În acest caz, însă, statele membre pot prevedea ca compania să pună aceste documente la dispoziția acționarilor pentru consultare la sediul său social. Statele membre pot solicita companiilor să mențină informațiile pe website-ul lor pentru o perioadă specifică după adunarea generală. Statele membre pot stabili consecințele întreruperii temporare a accesului la website din cauza unor factori tehnici sau alți factori.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143</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Availability of documents for inspection by shareholders</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All shareholders shall be entitled to inspect at least </w:t>
            </w:r>
            <w:r w:rsidRPr="001F5A3D">
              <w:rPr>
                <w:rFonts w:ascii="Times New Roman" w:hAnsi="Times New Roman" w:cs="Times New Roman"/>
                <w:sz w:val="20"/>
                <w:szCs w:val="20"/>
                <w:lang w:val="en-US"/>
              </w:rPr>
              <w:lastRenderedPageBreak/>
              <w:t xml:space="preserve">the following documents at the registered office at least one month before the date of the general meeting which is to decide on the draft terms of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draft terms of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annual accounts and annual reports of the companies involved in the division for the preceding three financial years;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where applicable, an accounting statement drawn up as at a date which shall not be earlier than the first day of the third month preceding the date of the draft terms of division, if the latest annual accounts relate to a financial year which ended more than six months before that date;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where applicable, the reports of the administrative or management bodies of the companies involved in the division provided for in Article 141(1); (e) where applicable, the reports provided for in Article 142.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point (c) of the first subparagraph, an accounting statement shall not be required if the </w:t>
            </w:r>
            <w:r w:rsidRPr="001F5A3D">
              <w:rPr>
                <w:rFonts w:ascii="Times New Roman" w:hAnsi="Times New Roman" w:cs="Times New Roman"/>
                <w:sz w:val="20"/>
                <w:szCs w:val="20"/>
                <w:lang w:val="en-US"/>
              </w:rPr>
              <w:lastRenderedPageBreak/>
              <w:t xml:space="preserve">company publishes a half-yearly financial report in accordance with Article 5 of Directive 2004/109/EC and makes it available to shareholders in accordance with this paragraph.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accounting statement provided for in point (c) of paragraph 1 shall be drawn up using the same methods and the same layout as the last annual balance sheet.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However, the laws of a Member State may provide that: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it shall not be necessary to take a fresh physical inventory;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valuations shown in the last balance sheet shall be altered only to reflect entries in the books of account; the following shall nevertheless be taken into account: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 interim depreciation and provisions,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(ii) material changes in actual value not shown in the books.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Every shareholder shall be entitled to obtain, on request and free of charge, full or, if so desired, partial copies of the documents referred to in paragraph 1.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Where a shareholder has consented to the use by the company of electronic means for conveying information, such copies may be provided by electronic mail.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which is to decide on the draft terms of division and ending not earlier than the conclusion of that meeting, it makes them available on its website. Member States shall not subject that exemption to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Paragraph 3 shall not apply if the website gives </w:t>
            </w:r>
            <w:r w:rsidRPr="001F5A3D">
              <w:rPr>
                <w:rFonts w:ascii="Times New Roman" w:hAnsi="Times New Roman" w:cs="Times New Roman"/>
                <w:sz w:val="20"/>
                <w:szCs w:val="20"/>
                <w:lang w:val="en-US"/>
              </w:rPr>
              <w:lastRenderedPageBreak/>
              <w:t xml:space="preserve">shareholders the possibility, throughout the period referred to in the first subparagraph of this paragraph, of downloading and printing the documents referred to in paragraph 1. However, in that case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Member States may provide that the company is to make those documents available at its registered office for consultation by the shareholders. Member States may require companies to maintain the information on their website for a specific period after the general meeting. Member States may determine the consequences of temporary disruption of access to the website caused by technical or other factors.</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1134/1997</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94.</w:t>
            </w:r>
            <w:r w:rsidRPr="001F5A3D">
              <w:rPr>
                <w:color w:val="000000" w:themeColor="text1"/>
                <w:sz w:val="20"/>
                <w:szCs w:val="20"/>
                <w:lang w:val="en-US"/>
              </w:rPr>
              <w:t> Materialele privind fuziunea</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 xml:space="preserve">(1) Cu cel puțin o lună înainte de data ținerii adunării generale care urmează să adopte hotărârea de </w:t>
            </w:r>
            <w:r w:rsidRPr="001F5A3D">
              <w:rPr>
                <w:color w:val="000000" w:themeColor="text1"/>
                <w:sz w:val="20"/>
                <w:szCs w:val="20"/>
                <w:lang w:val="en-US"/>
              </w:rPr>
              <w:lastRenderedPageBreak/>
              <w:t>reorganizare prin fuziune, acționarii au dreptul de a consulta la sediul societății cel puțin următoarele documente: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a) proiectul contractului de fuziune;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situațiile financiare pentru 3 ani financiari anteriori ale societăților care fuzionează;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d) rapoartele organelor executive ale societăților care fuzionează, prevăzute la art. 92 alin. (6);</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e) raportul menționat la art. 93 alin. (10).</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Nu este necesară întocmirea situațiilor financiare conform alin. (1) lit. c) dacă: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toți deținătorii de valori mobiliare care conferă drept de vot sau asociații fiecăreia dintre societățile implicate în fuziune au convenit în acest sens, sau</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lastRenderedPageBreak/>
              <w:t>b) au fost întocmite și publicate situații financiare semestriale – în cazul entităților de interes public.</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(3) Situațiile financiare prevăzute la alin. (1) lit. c) se întocmesc în conformitate cu metodele și structura utilizate la întocmirea ultimelor situații financiare anuale. Cu toate acestea:</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nu este necesar să se efectueze un nou inventar fizic;</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w:t>
            </w:r>
            <w:r w:rsidRPr="001F5A3D">
              <w:rPr>
                <w:color w:val="000000" w:themeColor="text1"/>
                <w:sz w:val="20"/>
                <w:szCs w:val="20"/>
                <w:lang w:val="it-IT"/>
              </w:rPr>
              <w:lastRenderedPageBreak/>
              <w:t>lună ulterior adunării generale. În cazul în care un acționar a fost de acord ca pentru comunicarea de informații societatea să utilizeze mijloace electronice, se pot trimite asemenea copii prin poșta electronică.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1F5A3D">
              <w:rPr>
                <w:rFonts w:ascii="Times New Roman" w:hAnsi="Times New Roman" w:cs="Times New Roman"/>
                <w:color w:val="000000" w:themeColor="text1"/>
                <w:sz w:val="20"/>
                <w:szCs w:val="20"/>
                <w:shd w:val="clear" w:color="auto" w:fill="FFFFFF"/>
              </w:rPr>
              <w:t>(14) și ale art. 94.</w:t>
            </w:r>
          </w:p>
        </w:tc>
        <w:tc>
          <w:tcPr>
            <w:tcW w:w="2552" w:type="dxa"/>
          </w:tcPr>
          <w:p w:rsidR="002E7EA3" w:rsidRPr="00EE56F1"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94.</w:t>
            </w:r>
            <w:r w:rsidRPr="001F5A3D">
              <w:rPr>
                <w:rFonts w:ascii="Times New Roman" w:hAnsi="Times New Roman" w:cs="Times New Roman"/>
                <w:color w:val="000000" w:themeColor="text1"/>
                <w:sz w:val="20"/>
                <w:szCs w:val="20"/>
                <w:lang w:val="ro-MD"/>
              </w:rPr>
              <w:t xml:space="preserve"> Materials regarding the merger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At least one month before the date of holding the general meeting which is to adopt the reorganisation </w:t>
            </w:r>
            <w:r w:rsidRPr="001F5A3D">
              <w:rPr>
                <w:rFonts w:ascii="Times New Roman" w:hAnsi="Times New Roman" w:cs="Times New Roman"/>
                <w:color w:val="000000" w:themeColor="text1"/>
                <w:sz w:val="20"/>
                <w:szCs w:val="20"/>
                <w:lang w:val="ro-MD"/>
              </w:rPr>
              <w:lastRenderedPageBreak/>
              <w:t>resolution by merger, the shareholders have the right to consult at the registered office of the company at least the following documents: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draft merger contract;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financial statements for the 3 previous financial years of the merging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financial statements drawn up no earlier than the first day of the third month preceding the date of the draft merger contract, if the most recent financial statements were drawn up for the financial year ended more than 6 months before the date of the general meeting which will approve the merger;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reports of the executive organs of the merging companies, provided for in art. 92 para. (6);</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report mentioned in art. 93 para. (10).</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It is not necessary to draw up financial statements according to para. (1) let. c) if:</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all holders of securities conferring voting rights or the shareholders of each of the companies involved in the merger have agreed to this effect, or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b) semi-annual financial statements have been drawn up and published – in the case of public interest entities.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financial statements provided for in para. (1) let. c) are drawn up in accordance with the methods and structure used in the preparation of the latest annual financial statements. However: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it is not necessary to perform a new physical inventory;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valuations recorded in the latest financial statements are modified only to reflect the entries in the accounting registers, taking into account interim depreciations and provisions and significant changes in the real value not recorded in the registers.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Each shareholder has the right to obtain, upon request and free of charge, copies of the documents provided for in para. (1), except for the case in which the official web page of the company offers the shareholders the possibility to download and/or print the respective documents. The company will maintain the information on its own official web page for a period of at least one </w:t>
            </w:r>
            <w:r w:rsidRPr="001F5A3D">
              <w:rPr>
                <w:rFonts w:ascii="Times New Roman" w:hAnsi="Times New Roman" w:cs="Times New Roman"/>
                <w:color w:val="000000" w:themeColor="text1"/>
                <w:sz w:val="20"/>
                <w:szCs w:val="20"/>
                <w:lang w:val="ro-MD"/>
              </w:rPr>
              <w:lastRenderedPageBreak/>
              <w:t>month after the general meeting. In the event that a shareholder has agreed that the company use electronic means for communicating information, such copies may be sent by electronic mail.</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(11) In the case of division, the provisions of art. 93 para. (14) and of art. 94 shall apply accordingly.</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eastAsia="ru-RU"/>
              </w:rPr>
            </w:pPr>
            <w:r w:rsidRPr="001F5A3D">
              <w:rPr>
                <w:rFonts w:ascii="Times New Roman" w:eastAsia="Times New Roman" w:hAnsi="Times New Roman" w:cs="Times New Roman"/>
                <w:b/>
                <w:bCs/>
                <w:sz w:val="20"/>
                <w:szCs w:val="20"/>
                <w:lang w:eastAsia="ru-RU"/>
              </w:rPr>
              <w:lastRenderedPageBreak/>
              <w:t>Articolul 144</w:t>
            </w:r>
            <w:r w:rsidRPr="001F5A3D">
              <w:rPr>
                <w:rFonts w:ascii="Times New Roman" w:eastAsia="Times New Roman" w:hAnsi="Times New Roman" w:cs="Times New Roman"/>
                <w:sz w:val="20"/>
                <w:szCs w:val="20"/>
                <w:lang w:eastAsia="ru-RU"/>
              </w:rPr>
              <w:br/>
            </w:r>
            <w:r w:rsidRPr="001F5A3D">
              <w:rPr>
                <w:rFonts w:ascii="Times New Roman" w:eastAsia="Times New Roman" w:hAnsi="Times New Roman" w:cs="Times New Roman"/>
                <w:b/>
                <w:bCs/>
                <w:sz w:val="20"/>
                <w:szCs w:val="20"/>
                <w:lang w:eastAsia="ru-RU"/>
              </w:rPr>
              <w:t>Formalități simplificate</w:t>
            </w:r>
          </w:p>
          <w:p w:rsidR="002E7EA3" w:rsidRPr="001F5A3D" w:rsidRDefault="002E7EA3" w:rsidP="002E7EA3">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1. Nu va fi necesară nici examinarea proiectului de termeni ai divizării, nici întocmirea unui raport de expertiză, conform articolului 142 alineatul (1), dacă toți acționarii și deținătorii altor valori mobiliare care conferă dreptul de a vota în cadrul </w:t>
            </w:r>
            <w:r w:rsidRPr="001F5A3D">
              <w:rPr>
                <w:rFonts w:ascii="Times New Roman" w:eastAsia="Times New Roman" w:hAnsi="Times New Roman" w:cs="Times New Roman"/>
                <w:sz w:val="20"/>
                <w:szCs w:val="20"/>
                <w:lang w:val="en-US" w:eastAsia="ru-RU"/>
              </w:rPr>
              <w:lastRenderedPageBreak/>
              <w:t>fiecărei companii implicate în divizare au fost de acord în acest sens.</w:t>
            </w:r>
          </w:p>
          <w:p w:rsidR="002E7EA3" w:rsidRPr="001F5A3D" w:rsidRDefault="002E7EA3" w:rsidP="002E7EA3">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2. Statele membre pot permite neaplicarea articolului 141 și a punctelor (c) și (d) ale alineatului (1) al articolului 143, dacă toți acționarii și deținătorii altor valori mobiliare care conferă dreptul de a vota în cadrul fiecărei companii implicate în divizare au fost de acord în acest sens.</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144</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Simplified formalities</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Neither an examination of the draft terms of division nor an expert report as provided for in Article 142(1) shall be required if all the shareholders and the holders of other securities conferring the right to vote of each of the companies </w:t>
            </w:r>
            <w:r w:rsidRPr="001F5A3D">
              <w:rPr>
                <w:rFonts w:ascii="Times New Roman" w:hAnsi="Times New Roman" w:cs="Times New Roman"/>
                <w:sz w:val="20"/>
                <w:szCs w:val="20"/>
                <w:lang w:val="en-US"/>
              </w:rPr>
              <w:lastRenderedPageBreak/>
              <w:t xml:space="preserve">involved in the division have so agreed.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2. Member States may permit the non-application of Article 141 and points (c) and (d) of Article 143(1) if all the shareholders and the holders of other securities conferring the right to vote of each of the companies involved in the division have so agreed.</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93.</w:t>
            </w:r>
            <w:r w:rsidRPr="001F5A3D">
              <w:rPr>
                <w:rFonts w:ascii="Times New Roman" w:hAnsi="Times New Roman" w:cs="Times New Roman"/>
                <w:color w:val="000000" w:themeColor="text1"/>
                <w:sz w:val="20"/>
                <w:szCs w:val="20"/>
                <w:shd w:val="clear" w:color="auto" w:fill="FFFFFF"/>
                <w:lang w:val="en-US"/>
              </w:rPr>
              <w:t> Fuziunea societăţilor</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(14) Examinarea proiectului de fuziune și întocmirea raportului prevăzut la alin. (10) nu vor fi necesare dacă toți acționarii sau asociații cu drepturi de vot de la fiecare dintre societățile participante la fuziune decid astfel.</w:t>
            </w:r>
          </w:p>
          <w:p w:rsidR="002E7EA3" w:rsidRPr="001F5A3D" w:rsidRDefault="002E7EA3" w:rsidP="002E7EA3">
            <w:pPr>
              <w:jc w:val="both"/>
              <w:rPr>
                <w:rFonts w:ascii="Times New Roman" w:hAnsi="Times New Roman" w:cs="Times New Roman"/>
                <w:b/>
                <w:bCs/>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color w:val="000000" w:themeColor="text1"/>
                <w:sz w:val="20"/>
                <w:szCs w:val="20"/>
                <w:shd w:val="clear" w:color="auto" w:fill="FFFFFF"/>
                <w:lang w:val="it-IT"/>
              </w:rPr>
              <w:lastRenderedPageBreak/>
              <w:t xml:space="preserve">(11) În cazul dezmembrării se aplică corespunzător prevederile art. 93 alin. </w:t>
            </w:r>
            <w:r w:rsidRPr="001F5A3D">
              <w:rPr>
                <w:rFonts w:ascii="Times New Roman" w:hAnsi="Times New Roman" w:cs="Times New Roman"/>
                <w:color w:val="000000" w:themeColor="text1"/>
                <w:sz w:val="20"/>
                <w:szCs w:val="20"/>
                <w:shd w:val="clear" w:color="auto" w:fill="FFFFFF"/>
                <w:lang w:val="en-US"/>
              </w:rPr>
              <w:t>(14) și ale art. 94</w:t>
            </w: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rsidR="002E7EA3" w:rsidRPr="00EE56F1"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examination of the merger project and the drawing up of the report provided for in para. (10) shall not be necessary if all shareholders with voting rights from each of the companies participating in the merger so decide.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96</w:t>
            </w:r>
            <w:r w:rsidRPr="001F5A3D">
              <w:rPr>
                <w:rFonts w:ascii="Times New Roman" w:hAnsi="Times New Roman" w:cs="Times New Roman"/>
                <w:color w:val="000000" w:themeColor="text1"/>
                <w:sz w:val="20"/>
                <w:szCs w:val="20"/>
                <w:lang w:val="ro-MD"/>
              </w:rPr>
              <w:t>.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(11) In the case of division, the provisions of art. 93 para. (14) and of art. 94 shall apply accordingly.</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sz w:val="20"/>
                <w:szCs w:val="20"/>
                <w:lang w:val="en-US"/>
              </w:rPr>
            </w:pPr>
            <w:r w:rsidRPr="001F5A3D">
              <w:rPr>
                <w:rStyle w:val="Strong"/>
                <w:sz w:val="20"/>
                <w:szCs w:val="20"/>
                <w:lang w:val="en-US"/>
              </w:rPr>
              <w:t>Articolul 145</w:t>
            </w:r>
            <w:r w:rsidRPr="001F5A3D">
              <w:rPr>
                <w:sz w:val="20"/>
                <w:szCs w:val="20"/>
                <w:lang w:val="en-US"/>
              </w:rPr>
              <w:br/>
            </w:r>
            <w:r w:rsidRPr="001F5A3D">
              <w:rPr>
                <w:rStyle w:val="Strong"/>
                <w:sz w:val="20"/>
                <w:szCs w:val="20"/>
                <w:lang w:val="en-US"/>
              </w:rPr>
              <w:t>Protecția drepturilor angajaților</w:t>
            </w:r>
          </w:p>
          <w:p w:rsidR="002E7EA3" w:rsidRPr="001F5A3D" w:rsidRDefault="002E7EA3" w:rsidP="002E7EA3">
            <w:pPr>
              <w:pStyle w:val="NormalWeb"/>
              <w:jc w:val="both"/>
              <w:rPr>
                <w:sz w:val="20"/>
                <w:szCs w:val="20"/>
                <w:lang w:val="en-US"/>
              </w:rPr>
            </w:pPr>
            <w:r w:rsidRPr="001F5A3D">
              <w:rPr>
                <w:sz w:val="20"/>
                <w:szCs w:val="20"/>
                <w:lang w:val="en-US"/>
              </w:rPr>
              <w:t>Protecția drepturilor angajaților fiecărei companii implicate într-o divizare va fi reglementată în conformitate cu Directiva 2001/23/CE.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145</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employees' rights</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Protection of the rights of the employees of each of the companies involved in a division shall be regulated in accordance with Directive 2001/23/EC.</w:t>
            </w:r>
          </w:p>
        </w:tc>
        <w:tc>
          <w:tcPr>
            <w:tcW w:w="2551" w:type="dxa"/>
          </w:tcPr>
          <w:p w:rsidR="002E7EA3" w:rsidRPr="001F5A3D" w:rsidRDefault="002E7EA3" w:rsidP="002E7EA3">
            <w:pPr>
              <w:rPr>
                <w:rFonts w:ascii="Times New Roman" w:hAnsi="Times New Roman" w:cs="Times New Roman"/>
                <w:b/>
                <w:bCs/>
                <w:color w:val="000000" w:themeColor="text1"/>
                <w:sz w:val="20"/>
                <w:szCs w:val="20"/>
                <w:lang w:val="en-GB"/>
              </w:rPr>
            </w:pPr>
            <w:r w:rsidRPr="001F5A3D">
              <w:rPr>
                <w:rFonts w:ascii="Times New Roman" w:hAnsi="Times New Roman" w:cs="Times New Roman"/>
                <w:b/>
                <w:bCs/>
                <w:color w:val="000000" w:themeColor="text1"/>
                <w:sz w:val="20"/>
                <w:szCs w:val="20"/>
                <w:lang w:val="en-GB"/>
              </w:rPr>
              <w:t>Codul muncii</w:t>
            </w:r>
          </w:p>
          <w:p w:rsidR="002E7EA3" w:rsidRPr="001F5A3D" w:rsidRDefault="002E7EA3" w:rsidP="002E7EA3">
            <w:pPr>
              <w:shd w:val="clear" w:color="auto" w:fill="FFFFFF"/>
              <w:jc w:val="both"/>
              <w:rPr>
                <w:rFonts w:ascii="Times New Roman" w:hAnsi="Times New Roman" w:cs="Times New Roman"/>
                <w:color w:val="333333"/>
                <w:sz w:val="20"/>
                <w:szCs w:val="20"/>
                <w:shd w:val="clear" w:color="auto" w:fill="FFFFFF"/>
                <w:lang w:val="en-US"/>
              </w:rPr>
            </w:pPr>
            <w:r w:rsidRPr="001F5A3D">
              <w:rPr>
                <w:rStyle w:val="Strong"/>
                <w:rFonts w:ascii="Times New Roman" w:hAnsi="Times New Roman" w:cs="Times New Roman"/>
                <w:color w:val="333333"/>
                <w:sz w:val="20"/>
                <w:szCs w:val="20"/>
                <w:shd w:val="clear" w:color="auto" w:fill="FFFFFF"/>
                <w:lang w:val="en-US"/>
              </w:rPr>
              <w:t>Articolul 33.</w:t>
            </w:r>
            <w:r w:rsidRPr="001F5A3D">
              <w:rPr>
                <w:rFonts w:ascii="Times New Roman" w:hAnsi="Times New Roman" w:cs="Times New Roman"/>
                <w:color w:val="333333"/>
                <w:sz w:val="20"/>
                <w:szCs w:val="20"/>
                <w:shd w:val="clear" w:color="auto" w:fill="FFFFFF"/>
                <w:lang w:val="en-US"/>
              </w:rPr>
              <w:t> Acţiunea contractului colectiv de muncă</w:t>
            </w:r>
          </w:p>
          <w:p w:rsidR="002E7EA3" w:rsidRPr="001F5A3D" w:rsidRDefault="002E7EA3" w:rsidP="002E7EA3">
            <w:pPr>
              <w:shd w:val="clear" w:color="auto" w:fill="FFFFFF"/>
              <w:jc w:val="both"/>
              <w:rPr>
                <w:rFonts w:ascii="Times New Roman" w:hAnsi="Times New Roman" w:cs="Times New Roman"/>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(3) În cazul reorganizării unităţii prin fuziune (contopire şi absorbţie), dezmembrare (divizare şi separare) sau transformare ori în cazul lichidării unităţii, contractul colectiv de muncă continuă să-şi producă efectele pe toată durata procesului de reorganizare sau lichidare.</w:t>
            </w:r>
          </w:p>
          <w:p w:rsidR="002E7EA3" w:rsidRPr="00AD5F41" w:rsidRDefault="002E7EA3" w:rsidP="002E7EA3">
            <w:pPr>
              <w:shd w:val="clear" w:color="auto" w:fill="FFFFFF"/>
              <w:jc w:val="both"/>
              <w:rPr>
                <w:rStyle w:val="Strong"/>
                <w:rFonts w:ascii="Times New Roman" w:hAnsi="Times New Roman" w:cs="Times New Roman"/>
                <w:b w:val="0"/>
                <w:bCs w:val="0"/>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 xml:space="preserve">(5) În cazul reorganizării, schimbării tipului de proprietate al unității sau a proprietarului acesteia, oricare dintre părţi poate propune celeilalte părţi să încheie un nou contract </w:t>
            </w:r>
            <w:r w:rsidRPr="001F5A3D">
              <w:rPr>
                <w:rFonts w:ascii="Times New Roman" w:hAnsi="Times New Roman" w:cs="Times New Roman"/>
                <w:color w:val="333333"/>
                <w:sz w:val="20"/>
                <w:szCs w:val="20"/>
                <w:shd w:val="clear" w:color="auto" w:fill="FFFFFF"/>
                <w:lang w:val="en-US"/>
              </w:rPr>
              <w:lastRenderedPageBreak/>
              <w:t xml:space="preserve">colectiv de muncă sau să prelungească contractul precedent. </w:t>
            </w:r>
          </w:p>
          <w:p w:rsidR="002E7EA3" w:rsidRPr="001F5A3D" w:rsidRDefault="002E7EA3" w:rsidP="002E7EA3">
            <w:pPr>
              <w:shd w:val="clear" w:color="auto" w:fill="FFFFFF"/>
              <w:jc w:val="both"/>
              <w:rPr>
                <w:rFonts w:ascii="Times New Roman" w:hAnsi="Times New Roman" w:cs="Times New Roman"/>
                <w:color w:val="333333"/>
                <w:sz w:val="20"/>
                <w:szCs w:val="20"/>
                <w:shd w:val="clear" w:color="auto" w:fill="FFFFFF"/>
                <w:lang w:val="it-IT"/>
              </w:rPr>
            </w:pPr>
            <w:r w:rsidRPr="001F5A3D">
              <w:rPr>
                <w:rStyle w:val="Strong"/>
                <w:rFonts w:ascii="Times New Roman" w:hAnsi="Times New Roman" w:cs="Times New Roman"/>
                <w:color w:val="333333"/>
                <w:sz w:val="20"/>
                <w:szCs w:val="20"/>
                <w:shd w:val="clear" w:color="auto" w:fill="FFFFFF"/>
                <w:lang w:val="it-IT"/>
              </w:rPr>
              <w:t>Articolul 42</w:t>
            </w:r>
            <w:r w:rsidRPr="001F5A3D">
              <w:rPr>
                <w:rStyle w:val="Strong"/>
                <w:rFonts w:ascii="Times New Roman" w:hAnsi="Times New Roman" w:cs="Times New Roman"/>
                <w:color w:val="333333"/>
                <w:sz w:val="20"/>
                <w:szCs w:val="20"/>
                <w:shd w:val="clear" w:color="auto" w:fill="FFFFFF"/>
                <w:vertAlign w:val="superscript"/>
                <w:lang w:val="it-IT"/>
              </w:rPr>
              <w:t>1</w:t>
            </w:r>
            <w:r w:rsidRPr="001F5A3D">
              <w:rPr>
                <w:rStyle w:val="Strong"/>
                <w:rFonts w:ascii="Times New Roman" w:hAnsi="Times New Roman" w:cs="Times New Roman"/>
                <w:color w:val="333333"/>
                <w:sz w:val="20"/>
                <w:szCs w:val="20"/>
                <w:shd w:val="clear" w:color="auto" w:fill="FFFFFF"/>
                <w:lang w:val="it-IT"/>
              </w:rPr>
              <w:t>.</w:t>
            </w:r>
            <w:r w:rsidRPr="001F5A3D">
              <w:rPr>
                <w:rFonts w:ascii="Times New Roman" w:hAnsi="Times New Roman" w:cs="Times New Roman"/>
                <w:color w:val="333333"/>
                <w:sz w:val="20"/>
                <w:szCs w:val="20"/>
                <w:shd w:val="clear" w:color="auto" w:fill="FFFFFF"/>
                <w:lang w:val="it-IT"/>
              </w:rPr>
              <w:t> Informarea și consultarea salariaților</w:t>
            </w:r>
          </w:p>
          <w:p w:rsidR="002E7EA3" w:rsidRPr="001F5A3D" w:rsidRDefault="002E7EA3" w:rsidP="002E7EA3">
            <w:pPr>
              <w:shd w:val="clear" w:color="auto" w:fill="FFFFFF"/>
              <w:jc w:val="both"/>
              <w:rPr>
                <w:rFonts w:ascii="Times New Roman" w:eastAsia="Times New Roman" w:hAnsi="Times New Roman" w:cs="Times New Roman"/>
                <w:b/>
                <w:bCs/>
                <w:color w:val="333333"/>
                <w:sz w:val="20"/>
                <w:szCs w:val="20"/>
                <w:lang w:val="it-IT" w:eastAsia="ru-RU"/>
              </w:rPr>
            </w:pPr>
            <w:r w:rsidRPr="001F5A3D">
              <w:rPr>
                <w:rFonts w:ascii="Times New Roman" w:hAnsi="Times New Roman" w:cs="Times New Roman"/>
                <w:color w:val="333333"/>
                <w:sz w:val="20"/>
                <w:szCs w:val="20"/>
                <w:shd w:val="clear" w:color="auto" w:fill="FFFFFF"/>
                <w:lang w:val="it-IT"/>
              </w:rPr>
              <w:t>(11) La informarea și consultarea salariaților în legătură cu reorganizarea unității, schimbarea tipului de proprietate sau a proprietarului acesteia se va ține cont de particularitățile prevăzute la art. 197</w:t>
            </w:r>
            <w:r w:rsidRPr="001F5A3D">
              <w:rPr>
                <w:rFonts w:ascii="Times New Roman" w:hAnsi="Times New Roman" w:cs="Times New Roman"/>
                <w:color w:val="333333"/>
                <w:sz w:val="20"/>
                <w:szCs w:val="20"/>
                <w:shd w:val="clear" w:color="auto" w:fill="FFFFFF"/>
                <w:vertAlign w:val="superscript"/>
                <w:lang w:val="it-IT"/>
              </w:rPr>
              <w:t>1</w:t>
            </w:r>
            <w:r w:rsidRPr="001F5A3D">
              <w:rPr>
                <w:rFonts w:ascii="Times New Roman" w:hAnsi="Times New Roman" w:cs="Times New Roman"/>
                <w:color w:val="333333"/>
                <w:sz w:val="20"/>
                <w:szCs w:val="20"/>
                <w:shd w:val="clear" w:color="auto" w:fill="FFFFFF"/>
                <w:lang w:val="it-IT"/>
              </w:rPr>
              <w:t>.</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197</w:t>
            </w:r>
            <w:r w:rsidRPr="001F5A3D">
              <w:rPr>
                <w:rFonts w:ascii="Times New Roman" w:eastAsia="Times New Roman" w:hAnsi="Times New Roman" w:cs="Times New Roman"/>
                <w:b/>
                <w:bCs/>
                <w:color w:val="333333"/>
                <w:sz w:val="20"/>
                <w:szCs w:val="20"/>
                <w:vertAlign w:val="superscript"/>
                <w:lang w:val="it-IT" w:eastAsia="ru-RU"/>
              </w:rPr>
              <w:t>1</w:t>
            </w:r>
            <w:r w:rsidRPr="001F5A3D">
              <w:rPr>
                <w:rFonts w:ascii="Times New Roman" w:eastAsia="Times New Roman" w:hAnsi="Times New Roman" w:cs="Times New Roman"/>
                <w:b/>
                <w:bCs/>
                <w:color w:val="333333"/>
                <w:sz w:val="20"/>
                <w:szCs w:val="20"/>
                <w:lang w:val="it-IT" w:eastAsia="ru-RU"/>
              </w:rPr>
              <w:t>. </w:t>
            </w:r>
            <w:r w:rsidRPr="001F5A3D">
              <w:rPr>
                <w:rFonts w:ascii="Times New Roman" w:eastAsia="Times New Roman" w:hAnsi="Times New Roman" w:cs="Times New Roman"/>
                <w:color w:val="333333"/>
                <w:sz w:val="20"/>
                <w:szCs w:val="20"/>
                <w:lang w:val="it-IT" w:eastAsia="ru-RU"/>
              </w:rPr>
              <w:t>Garanții în caz de reorganizare a unității, schimbare a tipului de proprietate sau a proprietarului acesteia</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(1) În caz de reorganizare a unității, schimbare a tipului de proprietate sau a proprietarului acesteia, cesionarul preia toate drepturile și obligațiile existente la data producerii evenimentului ce decurg din contractele individuale de muncă și din contractele colective de muncă în vigoare.</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(2) Reorganizarea unității, schimbarea tipului de proprietate sau a proprietarului acesteia nu constituie, în sine, temeiuri de încetare a contractului individual de muncă (cu excepțiile prevăzute la art. 86 </w:t>
            </w:r>
            <w:r w:rsidRPr="001F5A3D">
              <w:rPr>
                <w:rFonts w:ascii="Times New Roman" w:eastAsia="Times New Roman" w:hAnsi="Times New Roman" w:cs="Times New Roman"/>
                <w:color w:val="333333"/>
                <w:sz w:val="20"/>
                <w:szCs w:val="20"/>
                <w:lang w:val="it-IT" w:eastAsia="ru-RU"/>
              </w:rPr>
              <w:lastRenderedPageBreak/>
              <w:t>alin. (1) lit. f)). Totodată, concedierea salariaților poate interveni, în asemenea cazuri, ca urmare a reducerii numărului sau a statelor de personal din unitate.</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(3) În caz de reorganizare a unității, schimbare a tipului de proprietate sau a proprietarului acesteia urmează a fi respectat dreptul salariaților la informare și consultare. Cu cel puțin 30 de zile calendaristice înainte de declanșarea procedurii de reorganizare a unității, de schimbare a tipului de proprietate sau a proprietarului acesteia, angajatorul în exercițiu va informa în scris reprezentanții salariaților săi referitor la:</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a) data sau data propusă a declanșării procedurii de reorganizare, a schimbării tipului de proprietate sau proprietarului unității;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b) motivele reorganizării, schimbării tipului de proprietate sau proprietarului unității;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c) consecințele juridice, economice și sociale ale reorganizării, schimbării tipului de proprietate sau proprietarului unității pentru salariați;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lastRenderedPageBreak/>
              <w:t>d) măsurile preconizate cu privire la salariați.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(4) Cesionarul este obligat să ofere reprezentanților salariaților săi informațiile menționate la alin.(3) lit. a)–d) cu cel puțin 30 de zile calendaristice înainte ca reorganizarea unității, schimbarea tipului de proprietate sau a proprietarului acesteia să se producă efectiv.</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(5) Dacă în cadrul unității nu există nici sindicat, nici reprezentanți aleși, informația indicată la alin.(3) este adusă la cunoștința salariaților printr-un:</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a) anunț transmis prin poștă electronică sau prin alt mijloc de comunicație, care poate fi accesat de fiecare salariat; și/sau</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b) anunț public, plasat pe pagina web a unității, după caz; și/sau</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c) anunț public, afișat pe un panou informativ cu acces general la sediul unității și la fiecare dintre filialele sau reprezentanțele acesteia.</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(6) În cazul în care cedentul și/sau cesionarul preconizează să întreprindă anumite măsuri cu privire la salariații lor, acestea urmează a fi consultate cu </w:t>
            </w:r>
            <w:r w:rsidRPr="001F5A3D">
              <w:rPr>
                <w:rFonts w:ascii="Times New Roman" w:eastAsia="Times New Roman" w:hAnsi="Times New Roman" w:cs="Times New Roman"/>
                <w:color w:val="333333"/>
                <w:sz w:val="20"/>
                <w:szCs w:val="20"/>
                <w:lang w:val="it-IT" w:eastAsia="ru-RU"/>
              </w:rPr>
              <w:lastRenderedPageBreak/>
              <w:t>reprezentanții salariaților în conformitate cu prevederile art. 42</w:t>
            </w:r>
            <w:r w:rsidRPr="001F5A3D">
              <w:rPr>
                <w:rFonts w:ascii="Times New Roman" w:eastAsia="Times New Roman" w:hAnsi="Times New Roman" w:cs="Times New Roman"/>
                <w:color w:val="333333"/>
                <w:sz w:val="20"/>
                <w:szCs w:val="20"/>
                <w:vertAlign w:val="superscript"/>
                <w:lang w:val="it-IT" w:eastAsia="ru-RU"/>
              </w:rPr>
              <w:t>1</w:t>
            </w:r>
            <w:r w:rsidRPr="001F5A3D">
              <w:rPr>
                <w:rFonts w:ascii="Times New Roman" w:eastAsia="Times New Roman" w:hAnsi="Times New Roman" w:cs="Times New Roman"/>
                <w:color w:val="333333"/>
                <w:sz w:val="20"/>
                <w:szCs w:val="20"/>
                <w:lang w:val="it-IT" w:eastAsia="ru-RU"/>
              </w:rPr>
              <w:t>.</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(7) Dacă în procesul de reorganizare a unității, de schimbare a tipului de proprietate sau a proprietarului acesteia sînt preconizate reduceri ale numărului ori statelor de personal, se vor aplica suplimentar prevederile art. 88.</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388.</w:t>
            </w:r>
            <w:r w:rsidRPr="001F5A3D">
              <w:rPr>
                <w:rFonts w:ascii="Times New Roman" w:eastAsia="Times New Roman" w:hAnsi="Times New Roman" w:cs="Times New Roman"/>
                <w:color w:val="333333"/>
                <w:sz w:val="20"/>
                <w:szCs w:val="20"/>
                <w:lang w:val="it-IT" w:eastAsia="ru-RU"/>
              </w:rPr>
              <w:t> Garanţii pentru persoanele alese în organele sindicale şi eliberate de la locul de muncă de bază</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hAnsi="Times New Roman" w:cs="Times New Roman"/>
                <w:color w:val="333333"/>
                <w:sz w:val="20"/>
                <w:szCs w:val="20"/>
                <w:shd w:val="clear" w:color="auto" w:fill="FFFFFF"/>
                <w:lang w:val="it-IT"/>
              </w:rPr>
              <w:t>(2) În cazul în care acordarea locului de muncă ocupat anterior sau a unui loc de muncă echivalent este imposibilă din cauza lichidării unităţii, reorganizării ei, reducerii numărului sau a statelor de personal, angajatorul respectiv plăteşte persoanelor indicate la alin.(1) o indemnizaţie de eliberare din serviciu egală cu 6 salarii medii lunare.</w:t>
            </w:r>
          </w:p>
          <w:p w:rsidR="002E7EA3" w:rsidRPr="001F5A3D" w:rsidRDefault="002E7EA3" w:rsidP="002E7EA3">
            <w:pPr>
              <w:shd w:val="clear" w:color="auto" w:fill="FFFFFF"/>
              <w:jc w:val="both"/>
              <w:rPr>
                <w:rFonts w:ascii="Times New Roman" w:hAnsi="Times New Roman" w:cs="Times New Roman"/>
                <w:color w:val="333333"/>
                <w:sz w:val="20"/>
                <w:szCs w:val="20"/>
                <w:shd w:val="clear" w:color="auto" w:fill="FFFFFF"/>
                <w:lang w:val="it-IT"/>
              </w:rPr>
            </w:pPr>
          </w:p>
          <w:p w:rsidR="002E7EA3" w:rsidRPr="001F5A3D" w:rsidRDefault="002E7EA3" w:rsidP="002E7EA3">
            <w:pPr>
              <w:jc w:val="both"/>
              <w:rPr>
                <w:rFonts w:ascii="Times New Roman" w:hAnsi="Times New Roman" w:cs="Times New Roman"/>
                <w:color w:val="FF0000"/>
                <w:sz w:val="20"/>
                <w:szCs w:val="20"/>
                <w:lang w:val="ro-RO"/>
              </w:rPr>
            </w:pPr>
            <w:r w:rsidRPr="001F5A3D">
              <w:rPr>
                <w:rFonts w:ascii="Times New Roman" w:hAnsi="Times New Roman" w:cs="Times New Roman"/>
                <w:b/>
                <w:bCs/>
                <w:color w:val="000000" w:themeColor="text1"/>
                <w:sz w:val="20"/>
                <w:szCs w:val="20"/>
                <w:lang w:val="ro-RO"/>
              </w:rPr>
              <w:t xml:space="preserve">Legea 1134/1997 </w:t>
            </w:r>
            <w:r w:rsidRPr="001F5A3D">
              <w:rPr>
                <w:rFonts w:ascii="Times New Roman" w:hAnsi="Times New Roman" w:cs="Times New Roman"/>
                <w:bCs/>
                <w:color w:val="000000" w:themeColor="text1"/>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640C59" w:rsidRPr="00AD5F41" w:rsidRDefault="00640C59" w:rsidP="00640C59">
            <w:pPr>
              <w:shd w:val="clear" w:color="auto" w:fill="FFFFFF"/>
              <w:jc w:val="both"/>
              <w:rPr>
                <w:rFonts w:ascii="Times New Roman" w:hAnsi="Times New Roman" w:cs="Times New Roman"/>
                <w:bCs/>
                <w:sz w:val="20"/>
                <w:szCs w:val="20"/>
                <w:lang w:val="ro-RO"/>
              </w:rPr>
            </w:pPr>
            <w:r w:rsidRPr="00AD5F41">
              <w:rPr>
                <w:rFonts w:ascii="Times New Roman" w:hAnsi="Times New Roman" w:cs="Times New Roman"/>
                <w:b/>
                <w:bCs/>
                <w:sz w:val="20"/>
                <w:szCs w:val="20"/>
                <w:lang w:val="ro-RO"/>
              </w:rPr>
              <w:lastRenderedPageBreak/>
              <w:t xml:space="preserve">Articolul 1. </w:t>
            </w:r>
            <w:r w:rsidRPr="00AD5F41">
              <w:rPr>
                <w:rFonts w:ascii="Times New Roman" w:hAnsi="Times New Roman" w:cs="Times New Roman"/>
                <w:bCs/>
                <w:sz w:val="20"/>
                <w:szCs w:val="20"/>
                <w:lang w:val="ro-RO"/>
              </w:rPr>
              <w:t>Domeniul de aplicare a legii.</w:t>
            </w:r>
          </w:p>
          <w:p w:rsidR="00640C59" w:rsidRPr="000173AA" w:rsidRDefault="00640C59" w:rsidP="00640C59">
            <w:pPr>
              <w:jc w:val="both"/>
              <w:rPr>
                <w:rFonts w:ascii="Times New Roman" w:hAnsi="Times New Roman" w:cs="Times New Roman"/>
                <w:color w:val="FF0000"/>
                <w:sz w:val="20"/>
                <w:szCs w:val="20"/>
                <w:lang w:val="ro-RO"/>
              </w:rPr>
            </w:pPr>
            <w:r w:rsidRPr="000173AA">
              <w:rPr>
                <w:rFonts w:ascii="Times New Roman" w:hAnsi="Times New Roman" w:cs="Times New Roman"/>
                <w:color w:val="FF0000"/>
                <w:sz w:val="20"/>
                <w:szCs w:val="20"/>
                <w:lang w:val="ro-RO"/>
              </w:rPr>
              <w:t xml:space="preserve">(4) Prevederile prezentei legi nu aduc atingere actelor legislative care reglementează regimuri juridice speciale aplicabile anumitor categorii de entități, domenii sau activități, inclusiv băncilor, societăților de asigurare sau reasigurare, organismelor de plasament colectiv și societăților care le administrează, precum și fondurilor de pensii facultative și administratorilor acestora, precum și normelor privind protecția drepturilor salariaților, inclusiv în ceea ce privește informarea și consultarea personalului întreprinderilor. </w:t>
            </w:r>
          </w:p>
          <w:p w:rsidR="00640C59" w:rsidRPr="00E842B4" w:rsidRDefault="00640C59" w:rsidP="00640C59">
            <w:pPr>
              <w:jc w:val="both"/>
              <w:rPr>
                <w:rFonts w:ascii="Times New Roman" w:hAnsi="Times New Roman" w:cs="Times New Roman"/>
                <w:color w:val="FF0000"/>
                <w:sz w:val="20"/>
                <w:szCs w:val="20"/>
                <w:lang w:val="ro-RO"/>
              </w:rPr>
            </w:pPr>
            <w:r w:rsidRPr="000173AA">
              <w:rPr>
                <w:rFonts w:ascii="Times New Roman" w:hAnsi="Times New Roman" w:cs="Times New Roman"/>
                <w:color w:val="FF0000"/>
                <w:sz w:val="20"/>
                <w:szCs w:val="20"/>
                <w:lang w:val="ro-RO"/>
              </w:rPr>
              <w:t>(4</w:t>
            </w:r>
            <w:r w:rsidRPr="000173AA">
              <w:rPr>
                <w:rFonts w:ascii="Times New Roman" w:hAnsi="Times New Roman" w:cs="Times New Roman"/>
                <w:color w:val="FF0000"/>
                <w:sz w:val="20"/>
                <w:szCs w:val="20"/>
                <w:vertAlign w:val="superscript"/>
                <w:lang w:val="ro-RO"/>
              </w:rPr>
              <w:t>1</w:t>
            </w:r>
            <w:r w:rsidRPr="000173AA">
              <w:rPr>
                <w:rFonts w:ascii="Times New Roman" w:hAnsi="Times New Roman" w:cs="Times New Roman"/>
                <w:color w:val="FF0000"/>
                <w:sz w:val="20"/>
                <w:szCs w:val="20"/>
                <w:lang w:val="ro-RO"/>
              </w:rPr>
              <w:t xml:space="preserve">) În cazul în care prezenta lege instituie cerințe suplimentare decât cele prevăzute în actele legislative speciale aplicabile entităților prevăzute la alin. (4), dispozițiile prezentei legi se aplică în mod cumulativ cu reglementările speciale, în măsura în care nu contravin acestora.  </w:t>
            </w:r>
            <w:r w:rsidRPr="00E842B4">
              <w:rPr>
                <w:rFonts w:ascii="Times New Roman" w:hAnsi="Times New Roman" w:cs="Times New Roman"/>
                <w:color w:val="FF0000"/>
                <w:sz w:val="20"/>
                <w:szCs w:val="20"/>
                <w:lang w:val="ro-RO"/>
              </w:rPr>
              <w:t xml:space="preserve"> </w:t>
            </w:r>
          </w:p>
          <w:p w:rsidR="002E7EA3" w:rsidRPr="006B045B" w:rsidRDefault="002E7EA3" w:rsidP="002E7EA3">
            <w:pPr>
              <w:jc w:val="both"/>
              <w:rPr>
                <w:rFonts w:ascii="Times New Roman" w:hAnsi="Times New Roman" w:cs="Times New Roman"/>
                <w:b/>
                <w:bCs/>
                <w:color w:val="000000" w:themeColor="text1"/>
                <w:sz w:val="20"/>
                <w:szCs w:val="20"/>
                <w:lang w:val="ro-RO"/>
              </w:rPr>
            </w:pPr>
          </w:p>
        </w:tc>
        <w:tc>
          <w:tcPr>
            <w:tcW w:w="2552" w:type="dxa"/>
          </w:tcPr>
          <w:p w:rsidR="002E7EA3" w:rsidRPr="001F5A3D" w:rsidRDefault="002E7EA3" w:rsidP="002E7EA3">
            <w:pPr>
              <w:pStyle w:val="NoSpacing"/>
              <w:jc w:val="both"/>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Labour Code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33</w:t>
            </w:r>
            <w:r w:rsidRPr="001F5A3D">
              <w:rPr>
                <w:rFonts w:ascii="Times New Roman" w:hAnsi="Times New Roman" w:cs="Times New Roman"/>
                <w:sz w:val="20"/>
                <w:szCs w:val="20"/>
                <w:lang w:val="en-US" w:eastAsia="ru-RU"/>
              </w:rPr>
              <w:t>. Effect of the Collective Labour Agreement</w:t>
            </w:r>
            <w:r w:rsidRPr="001F5A3D">
              <w:rPr>
                <w:rFonts w:ascii="Times New Roman" w:hAnsi="Times New Roman" w:cs="Times New Roman"/>
                <w:sz w:val="20"/>
                <w:szCs w:val="20"/>
                <w:lang w:val="en-US" w:eastAsia="ru-RU"/>
              </w:rPr>
              <w:br/>
              <w:t>(3) In the event of the reorganization of the unit through merger (consolidation or absorption), division (split or separation), transformation, or in the event of the liquidation of the unit, the collective labour agreement shall continue to produce its effects throughout the entire duration of the reorganization or liquidation process.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In the event of reorganization, change in the type of ownership of the unit or change of its owner, either </w:t>
            </w:r>
            <w:r w:rsidRPr="001F5A3D">
              <w:rPr>
                <w:rFonts w:ascii="Times New Roman" w:hAnsi="Times New Roman" w:cs="Times New Roman"/>
                <w:sz w:val="20"/>
                <w:szCs w:val="20"/>
                <w:lang w:val="en-US" w:eastAsia="ru-RU"/>
              </w:rPr>
              <w:lastRenderedPageBreak/>
              <w:t>party may propose to the other party the conclusion of a new collective labour agreement or the extension of the previous agreement.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42</w:t>
            </w:r>
            <w:r w:rsidRPr="001F5A3D">
              <w:rPr>
                <w:rFonts w:ascii="Times New Roman" w:hAnsi="Times New Roman" w:cs="Times New Roman"/>
                <w:b/>
                <w:sz w:val="20"/>
                <w:szCs w:val="20"/>
                <w:vertAlign w:val="superscript"/>
                <w:lang w:val="en-US" w:eastAsia="ru-RU"/>
              </w:rPr>
              <w:t>1</w:t>
            </w:r>
            <w:r w:rsidRPr="001F5A3D">
              <w:rPr>
                <w:rFonts w:ascii="Times New Roman" w:hAnsi="Times New Roman" w:cs="Times New Roman"/>
                <w:sz w:val="20"/>
                <w:szCs w:val="20"/>
                <w:lang w:val="en-US" w:eastAsia="ru-RU"/>
              </w:rPr>
              <w:t>. Information and Consultation of Employees</w:t>
            </w:r>
            <w:r w:rsidRPr="001F5A3D">
              <w:rPr>
                <w:rFonts w:ascii="Times New Roman" w:hAnsi="Times New Roman" w:cs="Times New Roman"/>
                <w:sz w:val="20"/>
                <w:szCs w:val="20"/>
                <w:lang w:val="en-US" w:eastAsia="ru-RU"/>
              </w:rPr>
              <w:br/>
              <w:t>(11) When informing and consulting employees in connection with the reorganization of the unit, the change in the type of ownership or the change of its owner, the specific provisions set out in Article 197¹ shall be taken into account.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197¹.</w:t>
            </w:r>
            <w:r w:rsidRPr="001F5A3D">
              <w:rPr>
                <w:rFonts w:ascii="Times New Roman" w:hAnsi="Times New Roman" w:cs="Times New Roman"/>
                <w:sz w:val="20"/>
                <w:szCs w:val="20"/>
                <w:lang w:val="en-US" w:eastAsia="ru-RU"/>
              </w:rPr>
              <w:t xml:space="preserve"> Guarantees in Case of Reorganization of the Unit, Change in the Type of Ownership or Change of Its Owner</w:t>
            </w:r>
            <w:r w:rsidRPr="001F5A3D">
              <w:rPr>
                <w:rFonts w:ascii="Times New Roman" w:hAnsi="Times New Roman" w:cs="Times New Roman"/>
                <w:sz w:val="20"/>
                <w:szCs w:val="20"/>
                <w:lang w:val="en-US" w:eastAsia="ru-RU"/>
              </w:rPr>
              <w:br/>
              <w:t>(1) In the event of reorganization of the unit, change in the type of ownership or change of its owner, the transferee shall assume all rights and obligations existing at the date of the relevant event arising from individual employment contracts and from collective labour agreements in force.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The reorganization of the unit, change in the type of ownership or change of its owner shall not, in itself, </w:t>
            </w:r>
            <w:r w:rsidRPr="001F5A3D">
              <w:rPr>
                <w:rFonts w:ascii="Times New Roman" w:hAnsi="Times New Roman" w:cs="Times New Roman"/>
                <w:sz w:val="20"/>
                <w:szCs w:val="20"/>
                <w:lang w:val="en-US" w:eastAsia="ru-RU"/>
              </w:rPr>
              <w:lastRenderedPageBreak/>
              <w:t>constitute grounds for termination of the individual employment contract (with the exceptions provided for in Article 86 para. (1) letter f)). At the same time, dismissal of employees may occur in such cases as a result of a reduction in the number of employees or staffing positions within the unit.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the owner of the unit, the acting employer shall inform in writing the employees’ representatives regarding:</w:t>
            </w:r>
            <w:r w:rsidRPr="001F5A3D">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1F5A3D">
              <w:rPr>
                <w:rFonts w:ascii="Times New Roman" w:hAnsi="Times New Roman" w:cs="Times New Roman"/>
                <w:sz w:val="20"/>
                <w:szCs w:val="20"/>
                <w:lang w:val="en-US" w:eastAsia="ru-RU"/>
              </w:rPr>
              <w:br/>
              <w:t>b) the reasons for the reorganization, change in the type of ownership or change of the owner of the unit;</w:t>
            </w:r>
            <w:r w:rsidRPr="001F5A3D">
              <w:rPr>
                <w:rFonts w:ascii="Times New Roman" w:hAnsi="Times New Roman" w:cs="Times New Roman"/>
                <w:sz w:val="20"/>
                <w:szCs w:val="20"/>
                <w:lang w:val="en-US" w:eastAsia="ru-RU"/>
              </w:rPr>
              <w:br/>
            </w:r>
            <w:r w:rsidRPr="001F5A3D">
              <w:rPr>
                <w:rFonts w:ascii="Times New Roman" w:hAnsi="Times New Roman" w:cs="Times New Roman"/>
                <w:sz w:val="20"/>
                <w:szCs w:val="20"/>
                <w:lang w:val="en-US" w:eastAsia="ru-RU"/>
              </w:rPr>
              <w:lastRenderedPageBreak/>
              <w:t>c) the legal, economic and social consequences of the reorganization, change in the type of ownership or change of the owner of the unit for the employees;</w:t>
            </w:r>
            <w:r w:rsidRPr="001F5A3D">
              <w:rPr>
                <w:rFonts w:ascii="Times New Roman" w:hAnsi="Times New Roman" w:cs="Times New Roman"/>
                <w:sz w:val="20"/>
                <w:szCs w:val="20"/>
                <w:lang w:val="en-US" w:eastAsia="ru-RU"/>
              </w:rPr>
              <w:br/>
              <w:t>d) the measures envisaged with regard to the employees.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If there is neither a trade union nor elected representatives within the unit, the information specified in paragraph (3) shall be communicated to employees through:</w:t>
            </w:r>
            <w:r w:rsidRPr="001F5A3D">
              <w:rPr>
                <w:rFonts w:ascii="Times New Roman" w:hAnsi="Times New Roman" w:cs="Times New Roman"/>
                <w:sz w:val="20"/>
                <w:szCs w:val="20"/>
                <w:lang w:val="en-US" w:eastAsia="ru-RU"/>
              </w:rPr>
              <w:br/>
              <w:t>a) a notice sent by electronic mail or other means of communication accessible to each employee; and/or</w:t>
            </w:r>
            <w:r w:rsidRPr="001F5A3D">
              <w:rPr>
                <w:rFonts w:ascii="Times New Roman" w:hAnsi="Times New Roman" w:cs="Times New Roman"/>
                <w:sz w:val="20"/>
                <w:szCs w:val="20"/>
                <w:lang w:val="en-US" w:eastAsia="ru-RU"/>
              </w:rPr>
              <w:br/>
              <w:t>b) a public notice posted on the unit’s website, as applicable; and/or</w:t>
            </w:r>
            <w:r w:rsidRPr="001F5A3D">
              <w:rPr>
                <w:rFonts w:ascii="Times New Roman" w:hAnsi="Times New Roman" w:cs="Times New Roman"/>
                <w:sz w:val="20"/>
                <w:szCs w:val="20"/>
                <w:lang w:val="en-US" w:eastAsia="ru-RU"/>
              </w:rPr>
              <w:br/>
              <w:t>c) a public notice displayed on an information board with general access at the unit’s headquarters and at each of its branches or representative offices.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(6) Where the transferor and/or the transferee envisage taking certain measures with regard to their employees, such measures shall be subject to consultation with the employees’ representatives in accordance with the provisions of Article 421.</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388</w:t>
            </w:r>
            <w:r w:rsidRPr="001F5A3D">
              <w:rPr>
                <w:rFonts w:ascii="Times New Roman" w:hAnsi="Times New Roman" w:cs="Times New Roman"/>
                <w:sz w:val="20"/>
                <w:szCs w:val="20"/>
                <w:lang w:val="en-US" w:eastAsia="ru-RU"/>
              </w:rPr>
              <w:t>. Guarantees for Persons Elected to Trade Union Bodies and Released from Their Basic Workplace</w:t>
            </w:r>
            <w:r w:rsidRPr="001F5A3D">
              <w:rPr>
                <w:rFonts w:ascii="Times New Roman" w:hAnsi="Times New Roman" w:cs="Times New Roman"/>
                <w:sz w:val="20"/>
                <w:szCs w:val="20"/>
                <w:lang w:val="en-US" w:eastAsia="ru-RU"/>
              </w:rPr>
              <w:br/>
              <w:t>(2) Where reinstatement to the previously held position or to an equivalent position is impossible due to the liquidation of the unit, its reorganization, or the reduction of the number of employees or staffing positions, the respective employer shall pay the persons referred to in paragraph (1) a severance allowance equal to six average monthly salaries.</w:t>
            </w:r>
          </w:p>
          <w:p w:rsidR="002E7EA3" w:rsidRPr="001F5A3D" w:rsidRDefault="002E7EA3" w:rsidP="002E7EA3">
            <w:pPr>
              <w:pStyle w:val="NoSpacing"/>
              <w:jc w:val="both"/>
              <w:rPr>
                <w:rFonts w:ascii="Times New Roman" w:hAnsi="Times New Roman" w:cs="Times New Roman"/>
                <w:sz w:val="20"/>
                <w:szCs w:val="20"/>
                <w:lang w:val="en-US" w:eastAsia="ru-RU"/>
              </w:rPr>
            </w:pPr>
          </w:p>
          <w:p w:rsidR="002E7EA3" w:rsidRPr="001F5A3D" w:rsidRDefault="002E7EA3" w:rsidP="002E7EA3">
            <w:pPr>
              <w:pStyle w:val="NoSpacing"/>
              <w:jc w:val="both"/>
              <w:rPr>
                <w:rFonts w:ascii="Times New Roman" w:hAnsi="Times New Roman" w:cs="Times New Roman"/>
                <w:color w:val="EE0000"/>
                <w:sz w:val="20"/>
                <w:szCs w:val="20"/>
                <w:lang w:val="en-US" w:eastAsia="ru-RU"/>
              </w:rPr>
            </w:pPr>
            <w:r w:rsidRPr="001F5A3D">
              <w:rPr>
                <w:rFonts w:ascii="Times New Roman" w:hAnsi="Times New Roman" w:cs="Times New Roman"/>
                <w:b/>
                <w:bCs/>
                <w:sz w:val="20"/>
                <w:szCs w:val="20"/>
                <w:lang w:val="en-US" w:eastAsia="ru-RU"/>
              </w:rPr>
              <w:t xml:space="preserve">Law 1134/1997 </w:t>
            </w:r>
            <w:r w:rsidRPr="001F5A3D">
              <w:rPr>
                <w:rFonts w:ascii="Times New Roman" w:hAnsi="Times New Roman" w:cs="Times New Roman"/>
                <w:color w:val="EE0000"/>
                <w:sz w:val="20"/>
                <w:szCs w:val="20"/>
                <w:lang w:val="en-US" w:eastAsia="ru-RU"/>
              </w:rPr>
              <w:t xml:space="preserve">in the wording of the Draft amendment of Law no. 1134/1997 </w:t>
            </w:r>
            <w:r w:rsidRPr="001F5A3D">
              <w:rPr>
                <w:rFonts w:ascii="Times New Roman" w:hAnsi="Times New Roman" w:cs="Times New Roman"/>
                <w:color w:val="EE0000"/>
                <w:sz w:val="20"/>
                <w:szCs w:val="20"/>
                <w:highlight w:val="yellow"/>
                <w:lang w:val="en-US" w:eastAsia="ru-RU"/>
              </w:rPr>
              <w:t>(ID 16339)</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bCs/>
                <w:sz w:val="20"/>
                <w:szCs w:val="20"/>
                <w:lang w:val="en-US" w:eastAsia="ru-RU"/>
              </w:rPr>
              <w:t>Article 1.</w:t>
            </w:r>
            <w:r w:rsidRPr="001F5A3D">
              <w:rPr>
                <w:rFonts w:ascii="Times New Roman" w:hAnsi="Times New Roman" w:cs="Times New Roman"/>
                <w:sz w:val="20"/>
                <w:szCs w:val="20"/>
                <w:lang w:val="en-US" w:eastAsia="ru-RU"/>
              </w:rPr>
              <w:t xml:space="preserve"> Scope of application of the law.</w:t>
            </w:r>
          </w:p>
          <w:p w:rsidR="00640C59" w:rsidRPr="00E806FB" w:rsidRDefault="00640C59" w:rsidP="00640C59">
            <w:pPr>
              <w:pStyle w:val="NoSpacing"/>
              <w:jc w:val="both"/>
              <w:rPr>
                <w:rFonts w:ascii="Times New Roman" w:hAnsi="Times New Roman" w:cs="Times New Roman"/>
                <w:color w:val="EE0000"/>
                <w:sz w:val="20"/>
                <w:szCs w:val="20"/>
                <w:lang w:val="en-US" w:eastAsia="ru-RU"/>
              </w:rPr>
            </w:pPr>
            <w:r w:rsidRPr="00E806FB">
              <w:rPr>
                <w:rFonts w:ascii="Times New Roman" w:hAnsi="Times New Roman" w:cs="Times New Roman"/>
                <w:color w:val="EE0000"/>
                <w:sz w:val="20"/>
                <w:szCs w:val="20"/>
                <w:lang w:val="en-US" w:eastAsia="ru-RU"/>
              </w:rPr>
              <w:t>(4) The provisions of this law shall be without prejudice to legislative acts regulating special legal regimes applicable to certain categories of entities, fields or activities, including banks, insurance or reinsurance companies, collective investment undertakings and their management companies, as well as voluntary pension funds and their administrators, as well as to rules on the protection of employees' rights, including regarding the information and consultation of the personnel of undertakings.</w:t>
            </w:r>
          </w:p>
          <w:p w:rsidR="00640C59" w:rsidRPr="009F0085" w:rsidRDefault="00640C59" w:rsidP="00640C59">
            <w:pPr>
              <w:pStyle w:val="NoSpacing"/>
              <w:jc w:val="both"/>
              <w:rPr>
                <w:rFonts w:ascii="Times New Roman" w:hAnsi="Times New Roman" w:cs="Times New Roman"/>
                <w:color w:val="EE0000"/>
                <w:sz w:val="20"/>
                <w:szCs w:val="20"/>
                <w:lang w:val="en-US" w:eastAsia="ru-RU"/>
              </w:rPr>
            </w:pPr>
            <w:r w:rsidRPr="00E806FB">
              <w:rPr>
                <w:rFonts w:ascii="Times New Roman" w:hAnsi="Times New Roman" w:cs="Times New Roman"/>
                <w:color w:val="EE0000"/>
                <w:sz w:val="20"/>
                <w:szCs w:val="20"/>
                <w:lang w:val="en-US" w:eastAsia="ru-RU"/>
              </w:rPr>
              <w:t xml:space="preserve">(4¹) In the event that this law establishes additional requirements to those provided for in the special legislative acts applicable to the entities provided for in para. (4), the provisions of this law shall apply cumulatively with the special regulations, to the extent that </w:t>
            </w:r>
            <w:r w:rsidRPr="00E806FB">
              <w:rPr>
                <w:rFonts w:ascii="Times New Roman" w:hAnsi="Times New Roman" w:cs="Times New Roman"/>
                <w:color w:val="EE0000"/>
                <w:sz w:val="20"/>
                <w:szCs w:val="20"/>
                <w:lang w:val="en-US" w:eastAsia="ru-RU"/>
              </w:rPr>
              <w:lastRenderedPageBreak/>
              <w:t>they do not conflict with them.</w:t>
            </w:r>
          </w:p>
          <w:p w:rsidR="002E7EA3" w:rsidRPr="006B045B" w:rsidRDefault="002E7EA3" w:rsidP="002E7EA3">
            <w:pPr>
              <w:jc w:val="center"/>
              <w:rPr>
                <w:rFonts w:ascii="Times New Roman" w:hAnsi="Times New Roman" w:cs="Times New Roman"/>
                <w:b/>
                <w:bCs/>
                <w:color w:val="000000" w:themeColor="text1"/>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146</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Protecția intereselor creditorilor companiilor implicate într-o divizare; răspunderea solidară a companiilor beneficiare</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1. Legislația statelor membre va prevedea un sistem adecvat de protecție pentru interesele creditorilor companiilor implicate într-o divizare, ale căror creanțe sunt anterioare publicării proiectului de termeni ai divizării și care nu au ajuns la scadență la momentul publicării acestuia.</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2. În scopul alineatului (1), legislația statelor membre va prevedea cel puțin că acești creditori au dreptul de a obține garanții adecvate atunci când situația financiară a companiei care se divizează și a companiei cărei obligație urmează să îi fie transferată conform proiectului de termeni ai divizării face necesară astfel de protecție, iar acești creditori nu beneficiază deja de astfel de garanții. Statele membre vor stabili condițiile pentru protecția prevăzută la </w:t>
            </w:r>
            <w:r w:rsidRPr="001F5A3D">
              <w:rPr>
                <w:rFonts w:ascii="Times New Roman" w:eastAsia="Times New Roman" w:hAnsi="Times New Roman" w:cs="Times New Roman"/>
                <w:sz w:val="20"/>
                <w:szCs w:val="20"/>
                <w:lang w:val="it-IT" w:eastAsia="ru-RU"/>
              </w:rPr>
              <w:lastRenderedPageBreak/>
              <w:t>alineatul (1) și la primul subalineat al acestui alineat. În orice caz, statele membre vor asigura faptul că creditorii sunt autorizați să aplice la autoritatea administrativă sau judiciară competentă pentru a obține garanții adecvate, cu condiția ca aceștia să poată demonstra în mod credibil că, datorită divizării, satisfacerea creanțelor lor este pusă în pericol și că nu au obținut garanții adecvate din partea companiei.</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3.În măsura în care un creditor al companiei cărei obligație i-a fost transferată conform proiectului de termeni ai divizării nu a obținut satisfacție, companiile beneficiare vor răspunde solidar pentru această obligație. Statele membre pot limita această răspundere la activele nete alocate fiecărei dintre aceste companii, altele decât compania cărei obligație i-a fost transferată. Totuși, nu este necesar să aplice acest alineat atunci când operațiunea de divizare este supusă supravegherii unei autorități judiciare conform articolului 157 și o majoritate reprezentând trei sferturi din </w:t>
            </w:r>
            <w:r w:rsidRPr="001F5A3D">
              <w:rPr>
                <w:rFonts w:ascii="Times New Roman" w:eastAsia="Times New Roman" w:hAnsi="Times New Roman" w:cs="Times New Roman"/>
                <w:sz w:val="20"/>
                <w:szCs w:val="20"/>
                <w:lang w:val="it-IT" w:eastAsia="ru-RU"/>
              </w:rPr>
              <w:lastRenderedPageBreak/>
              <w:t>valoarea creditorilor sau din orice clasă de creditori ai companiei care se divizează a fost de acord să renunțe la această răspundere solidară într-o adunare care a avut loc conform punctului (c) al articolului 157 alineatul (1).</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4. </w:t>
            </w:r>
            <w:r w:rsidRPr="001F5A3D">
              <w:rPr>
                <w:rFonts w:ascii="Times New Roman" w:eastAsia="Times New Roman" w:hAnsi="Times New Roman" w:cs="Times New Roman"/>
                <w:sz w:val="20"/>
                <w:szCs w:val="20"/>
                <w:lang w:eastAsia="ru-RU"/>
              </w:rPr>
              <w:t>Articolul 99 alineatele (3) se aplică.</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5. Fără a aduce atingere regulilor care guvernează exercitarea colectivă a drepturilor lor, alineatele (1) - (4) se aplică și deținătorilor de obligațiuni ai companiilor implicate în divizare, cu excepția cazului în care divizarea a fost aprobată printr-o adunare a deținătorilor de obligațiuni, dacă o astfel de adunare este prevăzută de legislația națională, sau de către deținătorii de obligațiuni individuali.</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it-IT" w:eastAsia="ru-RU"/>
              </w:rPr>
              <w:t xml:space="preserve">6. Statele membre pot prevedea că companiile beneficiare vor răspunde solidar pentru obligațiile companiei care se divizează. </w:t>
            </w:r>
            <w:r w:rsidRPr="001F5A3D">
              <w:rPr>
                <w:rFonts w:ascii="Times New Roman" w:eastAsia="Times New Roman" w:hAnsi="Times New Roman" w:cs="Times New Roman"/>
                <w:sz w:val="20"/>
                <w:szCs w:val="20"/>
                <w:lang w:val="en-US" w:eastAsia="ru-RU"/>
              </w:rPr>
              <w:t>În acest caz, nu este necesar să aplice alineatele (1) - (5).</w:t>
            </w:r>
          </w:p>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7. În cazul în care un stat membru combină sistemul de protecție a creditorilor prevăzut la alineatele (1) - (5) cu răspunderea solidară a </w:t>
            </w:r>
            <w:r w:rsidRPr="001F5A3D">
              <w:rPr>
                <w:rFonts w:ascii="Times New Roman" w:eastAsia="Times New Roman" w:hAnsi="Times New Roman" w:cs="Times New Roman"/>
                <w:sz w:val="20"/>
                <w:szCs w:val="20"/>
                <w:lang w:val="en-US" w:eastAsia="ru-RU"/>
              </w:rPr>
              <w:lastRenderedPageBreak/>
              <w:t>companiilor beneficiare menționată la alineatul (6), acesta poate limita răspunderea solidară la activele nete alocate fiecărei dintre aceste companii.</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146</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the interests of creditors of companies involved in a division; joint and several liability of the recipient companies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Member States shall provide for an adequate system of protection for the interests of the creditors of the companies involved in a division whose claims antedate publication of the draft terms of division and have not yet fallen due at the time of such publication.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For the purpose of paragraph 1, the laws of the Member States shall at least provide that such creditors shall be entitled to obtain adequate safeguards where the financial situation of the company being divided, and that of the company to which the obligation is to be transferred in accordance with the draft terms of division, make such protection necessary, and where those creditors </w:t>
            </w:r>
            <w:r w:rsidRPr="001F5A3D">
              <w:rPr>
                <w:rFonts w:ascii="Times New Roman" w:hAnsi="Times New Roman" w:cs="Times New Roman"/>
                <w:sz w:val="20"/>
                <w:szCs w:val="20"/>
                <w:lang w:val="en-US"/>
              </w:rPr>
              <w:lastRenderedPageBreak/>
              <w:t xml:space="preserve">do not already have such safeguards.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lay down the conditions for the protection provided for in paragraph 1 and in the first subparagraph of this paragraph. In any event, Member States shall ensure that the creditors are authorised to apply to the appropriate administrative or judicial authority for adequate safeguards provided that they can credibly demonstrate that due to the division the satisfaction of their claims is at stake and that no adequate safeguards have been obtained from the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In so far as a creditor of the company to which the obligation has been transferred in accordance with the draft terms of division has not obtained satisfaction, the recipient companies shall be jointly and severally liable for that obligation. Member States may limit that liability to the net assets allocated to each of those companies other than the one to which the obligation has been transferred. However, they </w:t>
            </w:r>
            <w:r w:rsidRPr="001F5A3D">
              <w:rPr>
                <w:rFonts w:ascii="Times New Roman" w:hAnsi="Times New Roman" w:cs="Times New Roman"/>
                <w:sz w:val="20"/>
                <w:szCs w:val="20"/>
                <w:lang w:val="en-US"/>
              </w:rPr>
              <w:lastRenderedPageBreak/>
              <w:t xml:space="preserve">need not apply this paragraph where the division operation is subject to the supervision of a judicial authority in accordance with Article 157 and a majority in number representing three-quarters in value of the creditors or any class of creditors of the company being divided have agreed to forego such joint and several liability at a meeting held pursuant to point (c) of Article 157(l).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Article 99(3) shall apply.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Without prejudice to the rules governing the collective exercise of their rights, paragraphs 1 to 4 shall apply to the debenture holders of the companies involved in the division except where the division has been approved by a meeting of the debenture holders, if such a meeting is provided for under national laws, or by the debenture holders individually.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may provide that the recipient companies shall be jointly and severally liable for the obligations of the company being divided. In such case </w:t>
            </w:r>
            <w:r w:rsidRPr="001F5A3D">
              <w:rPr>
                <w:rFonts w:ascii="Times New Roman" w:hAnsi="Times New Roman" w:cs="Times New Roman"/>
                <w:sz w:val="20"/>
                <w:szCs w:val="20"/>
                <w:lang w:val="en-US"/>
              </w:rPr>
              <w:lastRenderedPageBreak/>
              <w:t xml:space="preserve">they need not apply paragraphs 1 to 5.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7. Where a Member State combines the system of creditor protection set out in paragraphs 1 to 5 with the joint and several liability of the recipient companies as referred to in paragraph 6, it may limit such joint and several liability to the net assets allocated to each of those companies.</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207.</w:t>
            </w:r>
            <w:r w:rsidRPr="001F5A3D">
              <w:rPr>
                <w:color w:val="000000" w:themeColor="text1"/>
                <w:sz w:val="20"/>
                <w:szCs w:val="20"/>
                <w:lang w:val="en-US"/>
              </w:rPr>
              <w:t> Garantarea drepturilor creditorilor persoanei juridice în cazul reorganizării ei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(1) În termen de 15 zile de la adoptarea hotărîrii de reorganizare, organul executiv al persoanei juridice participante la reorganizare este obligat să informeze în scris toţi creditorii cunoscuţi şi să publice, în mod gratuit, pe pagina web oficială a organului înregistrării de stat un aviz privind reorganizarea.</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en-US"/>
              </w:rPr>
              <w:t xml:space="preserve">(2) Creditorii pot, în termen de o lună de la publicarea avizului, să ceară persoanei juridice care se reorganizează garanţii în măsura în care nu pot cere satisfacerea creanţelor. </w:t>
            </w:r>
            <w:r w:rsidRPr="001F5A3D">
              <w:rPr>
                <w:color w:val="000000" w:themeColor="text1"/>
                <w:sz w:val="20"/>
                <w:szCs w:val="20"/>
                <w:lang w:val="it-IT"/>
              </w:rPr>
              <w:t>Dreptul la garanţii aparţine creditorilor doar dacă vor dovedi că prin reorganizare se va periclita satisfacerea creanţelor lor.</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(3) Creditorii sînt în drept să informeze organul înregistrării de stat cu privire la creanţele faţă de debitorul care se reorganizează.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(4) Persoanele juridice participante la reorganizare </w:t>
            </w:r>
            <w:r w:rsidRPr="001F5A3D">
              <w:rPr>
                <w:color w:val="000000" w:themeColor="text1"/>
                <w:sz w:val="20"/>
                <w:szCs w:val="20"/>
                <w:lang w:val="it-IT"/>
              </w:rPr>
              <w:lastRenderedPageBreak/>
              <w:t>răspund solidar pentru obligaţiile apărute pînă la reorganizarea acestora dacă din actul de transmitere şi din bilanţul de repartiţie nu este posibilă determinarea succesorului.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(5) Dacă un creditor nu a obținut realizarea creanței sale de la persoana juridică căreia îi este repartizată obligația corelativă prin dezmembrare, toate persoanele juridice care au dobîndit o parte din patrimoniul persoanei juridice dezmembrate răspund pentru obligația în cauză pînă la concurența valorii activelor nete care le-au fost repartizate prin dezmembrare, cu excepția persoanei juridice căreia i-a fost repartizată obligația respectivă, care răspunde nelimitat.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(6) Membrii organului executiv al persoanei juridice participante la reorganizare răspund solidar, pe parcursul a 3 ani de la data reorganizării, pentru prejudiciul cauzat prin reorganizare creditorilor persoanelor juridice reorganizate.</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lastRenderedPageBreak/>
              <w:t>Articolul 92.</w:t>
            </w:r>
            <w:r w:rsidRPr="001F5A3D">
              <w:rPr>
                <w:rFonts w:ascii="Times New Roman" w:hAnsi="Times New Roman" w:cs="Times New Roman"/>
                <w:color w:val="000000" w:themeColor="text1"/>
                <w:sz w:val="20"/>
                <w:szCs w:val="20"/>
                <w:shd w:val="clear" w:color="auto" w:fill="FFFFFF"/>
                <w:lang w:val="it-IT"/>
              </w:rPr>
              <w:t> Dispoziţii generale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(8) Creditorul ale cărui creanțe sunt anterioare datei publicării avizului conform alin. (7) și nu sunt scadente la data publicării este în drept a cere societăţii să întreprindă măsurile prevăzute la art.43 alin.(5) în termen de o lună de la data publicării înştiinţării despre reorganizarea societăţii.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(9) În cazul lipsei cerinţelor creditorilor faţă de societate, hotărârea de reorganizare intră în vigoare după o lună de la data publicării. În cazul existenţei cerințelor creditorilor, hotărârea de reorganizare intră în vigoare după satisfacerea acestora.</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 xml:space="preserve">(18) Societățile (indiferent de tipul lor) care au participat la dezmembrare răspund solidar pentru obligațiile </w:t>
            </w:r>
            <w:r w:rsidRPr="001F5A3D">
              <w:rPr>
                <w:rFonts w:ascii="Times New Roman" w:hAnsi="Times New Roman" w:cs="Times New Roman"/>
                <w:color w:val="000000" w:themeColor="text1"/>
                <w:sz w:val="20"/>
                <w:szCs w:val="20"/>
                <w:shd w:val="clear" w:color="auto" w:fill="FFFFFF"/>
                <w:lang w:val="it-IT"/>
              </w:rPr>
              <w:lastRenderedPageBreak/>
              <w:t>societății dezmembrate apărute înainte de data la care dezmembrarea a intrat în vigoare.</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207</w:t>
            </w:r>
            <w:r w:rsidRPr="001F5A3D">
              <w:rPr>
                <w:rFonts w:ascii="Times New Roman" w:hAnsi="Times New Roman" w:cs="Times New Roman"/>
                <w:color w:val="000000" w:themeColor="text1"/>
                <w:sz w:val="20"/>
                <w:szCs w:val="20"/>
                <w:lang w:val="ro-MD"/>
              </w:rPr>
              <w:t>. Guaranteeing the rights of the legal person's creditors in case of its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Within 15 days from the adoption of the reorganisation resolution, the executive organ of the legal person participating in the reorganisation is obliged to inform all known creditors in writing and to publish, free of charge, a notice regarding the reorganisation on the official web page of the state registration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Creditors may, within one month from the publication of the notice, request guarantees from the legal person being reorganised to the extent that they cannot request the satisfaction of the claims. The right to guarantees belongs to the creditors only if they prove that the reorganisation will prejudice the satisfaction of their claims.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Creditors are entitled to inform the state registration organ regarding the claims against the debtor being reorganised.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(4) The legal persons participating in the reorganisation are jointly and severally liable for the obligations arising until their reorganisation if it is not possible to determine the successor from the transfer act and from the division balance sheet.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If a creditor has not obtained the fulfillment of its claim from the legal person to which the correlative obligation is allocated through division, all legal persons that have acquired a part of the patrimony of the divided legal person are liable for the obligation in question up to the value of the net assets that were allocated to them through division, with the exception of the legal person to which the respective obligation was allocated, which is unlimitedly liable.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(6) The members of the executive organ of the legal person participating in the reorganisation are jointly and severally liable, for a period of 3 years from the date of the reorganisation, for the damage caused by the reorganisation to the </w:t>
            </w:r>
            <w:r w:rsidRPr="001F5A3D">
              <w:rPr>
                <w:rFonts w:ascii="Times New Roman" w:hAnsi="Times New Roman" w:cs="Times New Roman"/>
                <w:color w:val="000000" w:themeColor="text1"/>
                <w:sz w:val="20"/>
                <w:szCs w:val="20"/>
                <w:lang w:val="ro-MD"/>
              </w:rPr>
              <w:lastRenderedPageBreak/>
              <w:t>creditors of the reorganised legal persons.</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92.</w:t>
            </w:r>
            <w:r w:rsidRPr="001F5A3D">
              <w:rPr>
                <w:rFonts w:ascii="Times New Roman" w:hAnsi="Times New Roman" w:cs="Times New Roman"/>
                <w:color w:val="000000" w:themeColor="text1"/>
                <w:sz w:val="20"/>
                <w:szCs w:val="20"/>
                <w:lang w:val="ro-MD"/>
              </w:rPr>
              <w:t xml:space="preserve"> General provisions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Within 15 days from the date of the resolution regarding the reorganisation, the company shall notify its creditors in writing of this fact and shall publish a notice in the Official Gazette of the Republic of Moldova and, free of charge, on the official web page of the state registration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(8) The creditor whose claims are prior to the date of publication of the notice according to para. (7) and are not due on the date of publication is entitled to request the company to undertake the measures provided for in art. 43 para. (5) within one month from the date of publication of the notification regarding the reorganisation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(9) In the absence of requirements from creditors towards the company, the reorganisation resolution enters into force one month after the date of publication. In the case of existing </w:t>
            </w:r>
            <w:r w:rsidRPr="001F5A3D">
              <w:rPr>
                <w:rFonts w:ascii="Times New Roman" w:hAnsi="Times New Roman" w:cs="Times New Roman"/>
                <w:color w:val="000000" w:themeColor="text1"/>
                <w:sz w:val="20"/>
                <w:szCs w:val="20"/>
                <w:lang w:val="ro-MD"/>
              </w:rPr>
              <w:lastRenderedPageBreak/>
              <w:t>requirements from creditors, the reorganisation resolution enters into force after their satisfaction.</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(18) The companies (regardless of their type) that participated in the division are jointly and severally liable for the obligations of the divided company arising before the date on which the division entered into force.</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numPr>
                <w:ilvl w:val="0"/>
                <w:numId w:val="29"/>
              </w:numPr>
              <w:tabs>
                <w:tab w:val="clear" w:pos="720"/>
                <w:tab w:val="num" w:pos="360"/>
              </w:tabs>
              <w:spacing w:before="100" w:beforeAutospacing="1" w:after="100" w:afterAutospacing="1"/>
              <w:ind w:left="0"/>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sz w:val="20"/>
                <w:szCs w:val="20"/>
                <w:lang w:val="it-IT"/>
              </w:rPr>
            </w:pPr>
            <w:r w:rsidRPr="001F5A3D">
              <w:rPr>
                <w:rStyle w:val="Strong"/>
                <w:sz w:val="20"/>
                <w:szCs w:val="20"/>
                <w:lang w:val="it-IT"/>
              </w:rPr>
              <w:lastRenderedPageBreak/>
              <w:t>Articolul 147</w:t>
            </w:r>
            <w:r w:rsidRPr="001F5A3D">
              <w:rPr>
                <w:sz w:val="20"/>
                <w:szCs w:val="20"/>
                <w:lang w:val="it-IT"/>
              </w:rPr>
              <w:br/>
            </w:r>
            <w:r w:rsidRPr="001F5A3D">
              <w:rPr>
                <w:rStyle w:val="Strong"/>
                <w:sz w:val="20"/>
                <w:szCs w:val="20"/>
                <w:lang w:val="it-IT"/>
              </w:rPr>
              <w:t>Protecția deținătorilor de valori mobiliare, altele decât acțiuni, la care sunt atașate drepturi speciale</w:t>
            </w:r>
          </w:p>
          <w:p w:rsidR="002E7EA3" w:rsidRPr="00AD5F41" w:rsidRDefault="002E7EA3" w:rsidP="00AD5F41">
            <w:pPr>
              <w:pStyle w:val="NormalWeb"/>
              <w:jc w:val="both"/>
              <w:rPr>
                <w:rStyle w:val="Strong"/>
                <w:b w:val="0"/>
                <w:bCs w:val="0"/>
                <w:sz w:val="20"/>
                <w:szCs w:val="20"/>
                <w:lang w:val="it-IT"/>
              </w:rPr>
            </w:pPr>
            <w:r w:rsidRPr="001F5A3D">
              <w:rPr>
                <w:sz w:val="20"/>
                <w:szCs w:val="20"/>
                <w:lang w:val="it-IT"/>
              </w:rPr>
              <w:t xml:space="preserve">Deținătorii de valori mobiliare, altele decât acțiunile, la care sunt atașate drepturi speciale, vor beneficia de drepturi în companiile beneficiare față de care aceste valori mobiliare pot fi invocate conform proiectului de termeni ai divizării, cel puțin echivalente cu drepturile pe care le dețineau în compania care se divizează, cu excepția cazului în care modificarea acestor drepturi a fost aprobată printr-o adunare a </w:t>
            </w:r>
            <w:r w:rsidRPr="001F5A3D">
              <w:rPr>
                <w:sz w:val="20"/>
                <w:szCs w:val="20"/>
                <w:lang w:val="it-IT"/>
              </w:rPr>
              <w:lastRenderedPageBreak/>
              <w:t>deținătorilor de astfel de valori mobiliare, dacă o astfel de adunare este prevăzută de legislația națională, sau de către deținătorii acestor valori mobiliare individuali, sau în cazul în care deținătorii au dreptul de a-și vinde valorile mobiliare.</w:t>
            </w: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147</w:t>
            </w:r>
          </w:p>
          <w:p w:rsidR="002E7EA3" w:rsidRPr="001F5A3D" w:rsidRDefault="002E7EA3" w:rsidP="002E7EA3">
            <w:pPr>
              <w:jc w:val="center"/>
              <w:rPr>
                <w:rFonts w:ascii="Times New Roman" w:hAnsi="Times New Roman" w:cs="Times New Roman"/>
                <w:sz w:val="20"/>
                <w:szCs w:val="20"/>
                <w:lang w:val="en-US"/>
              </w:rPr>
            </w:pPr>
            <w:r w:rsidRPr="001F5A3D">
              <w:rPr>
                <w:rFonts w:ascii="Times New Roman" w:hAnsi="Times New Roman" w:cs="Times New Roman"/>
                <w:b/>
                <w:sz w:val="20"/>
                <w:szCs w:val="20"/>
                <w:lang w:val="en-US"/>
              </w:rPr>
              <w:t>Protection of holders of securities, other than shares, to which special rights are attached</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 xml:space="preserve">Holders of securities, other than shares, to which special rights are attached, shall be given rights in the recipient companies against which such securities may be invoked in accordance with the draft terms of division, at least equivalent to the rights they possessed in the company being divided, unless the alteration of those rights has been approved by a meeting of the holders of such securities, if such a </w:t>
            </w:r>
            <w:r w:rsidRPr="001F5A3D">
              <w:rPr>
                <w:rFonts w:ascii="Times New Roman" w:hAnsi="Times New Roman" w:cs="Times New Roman"/>
                <w:sz w:val="20"/>
                <w:szCs w:val="20"/>
                <w:lang w:val="en-US"/>
              </w:rPr>
              <w:lastRenderedPageBreak/>
              <w:t>meeting is provided for under national laws, or by the holders of those securities individually, or unless the holders are entitled to have their securities repurchased.</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(5) Dezmembrarea societăţii se efectuează prin divizarea bilanţului ei: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a) proporţional participaţiunii ce se divizează deţinute de acţionari în capitalul social şi în activele nete (la preţ de piaţă) ale societăţii ce se reorganizează prin divizare;</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 xml:space="preserve">(12) Cota valorică a fondatorilor în capitalul social şi/sau în activele nete ale societăţii înfiinţate în urma dezmembrării sau ale societăţii existente, căreia se transmite o parte din patrimoniu, va fi echivalentă cotei valorice ce se separă din </w:t>
            </w:r>
            <w:r w:rsidRPr="001F5A3D">
              <w:rPr>
                <w:rFonts w:ascii="Times New Roman" w:hAnsi="Times New Roman" w:cs="Times New Roman"/>
                <w:color w:val="000000" w:themeColor="text1"/>
                <w:sz w:val="20"/>
                <w:szCs w:val="20"/>
                <w:shd w:val="clear" w:color="auto" w:fill="FFFFFF"/>
                <w:lang w:val="it-IT"/>
              </w:rPr>
              <w:lastRenderedPageBreak/>
              <w:t>capitalul social şi/sau din activele nete ale societăţii ce se reorganizează.</w:t>
            </w: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Division of the company is carried out by the division of its balance sheet: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proportionally to the participation being divided held by shareholders in the share capital and in the net assets (at market price) of the company being reorganised by division by winding up;</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(12) The value share of the founders in the share capital and/or in the net assets of the company established following the division or of the existing company to which a part of the patrimony is transferred shall be equivalent to the value share </w:t>
            </w:r>
            <w:r w:rsidRPr="001F5A3D">
              <w:rPr>
                <w:rFonts w:ascii="Times New Roman" w:hAnsi="Times New Roman" w:cs="Times New Roman"/>
                <w:color w:val="000000" w:themeColor="text1"/>
                <w:sz w:val="20"/>
                <w:szCs w:val="20"/>
                <w:lang w:val="ro-MD"/>
              </w:rPr>
              <w:lastRenderedPageBreak/>
              <w:t>being separated from the share capital and/or from the net assets of the company being reorganised.</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p>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t>Articolul 148</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Redactarea și certificarea documentelor în formă legală</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În cazul în care legislația unui Stat Membru nu prevede o supraveghere preventivă judiciară sau administrativă a legalității divizării sau în cazul în care o astfel de supraveghere nu se extinde asupra tuturor actelor juridice necesare pentru o divizare, se va aplica </w:t>
            </w:r>
            <w:r w:rsidRPr="001F5A3D">
              <w:rPr>
                <w:rFonts w:ascii="Times New Roman" w:eastAsia="Times New Roman" w:hAnsi="Times New Roman" w:cs="Times New Roman"/>
                <w:bCs/>
                <w:sz w:val="20"/>
                <w:szCs w:val="20"/>
                <w:lang w:val="it-IT" w:eastAsia="ru-RU"/>
              </w:rPr>
              <w:t>Articolul 102</w:t>
            </w:r>
            <w:r w:rsidRPr="001F5A3D">
              <w:rPr>
                <w:rFonts w:ascii="Times New Roman" w:eastAsia="Times New Roman" w:hAnsi="Times New Roman" w:cs="Times New Roman"/>
                <w:sz w:val="20"/>
                <w:szCs w:val="20"/>
                <w:lang w:val="it-IT" w:eastAsia="ru-RU"/>
              </w:rPr>
              <w:t>.</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148</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Drawing up and certification of documents in due legal form</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Where the laws of a Member State do not provide for judicial or administrative preventive supervision of the legality of divisions or where such supervision does not extend to all the legal acts required for a division, Article 102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Cod civil </w:t>
            </w:r>
          </w:p>
          <w:p w:rsidR="002E7EA3" w:rsidRPr="001F5A3D" w:rsidRDefault="002E7EA3" w:rsidP="002E7EA3">
            <w:pPr>
              <w:jc w:val="both"/>
              <w:rPr>
                <w:rFonts w:ascii="Times New Roman" w:hAnsi="Times New Roman" w:cs="Times New Roman"/>
                <w:color w:val="333333"/>
                <w:sz w:val="20"/>
                <w:szCs w:val="20"/>
                <w:shd w:val="clear" w:color="auto" w:fill="FFFFFF"/>
                <w:lang w:val="it-IT"/>
              </w:rPr>
            </w:pPr>
            <w:r w:rsidRPr="001F5A3D">
              <w:rPr>
                <w:rStyle w:val="Strong"/>
                <w:rFonts w:ascii="Times New Roman" w:hAnsi="Times New Roman" w:cs="Times New Roman"/>
                <w:color w:val="333333"/>
                <w:sz w:val="20"/>
                <w:szCs w:val="20"/>
                <w:shd w:val="clear" w:color="auto" w:fill="FFFFFF"/>
                <w:lang w:val="it-IT"/>
              </w:rPr>
              <w:t>Articolul 217.</w:t>
            </w:r>
            <w:r w:rsidRPr="001F5A3D">
              <w:rPr>
                <w:rFonts w:ascii="Times New Roman" w:hAnsi="Times New Roman" w:cs="Times New Roman"/>
                <w:color w:val="333333"/>
                <w:sz w:val="20"/>
                <w:szCs w:val="20"/>
                <w:shd w:val="clear" w:color="auto" w:fill="FFFFFF"/>
                <w:lang w:val="it-IT"/>
              </w:rPr>
              <w:t> Cererea de înregistrare a dezmembrării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(1) Organul executiv al persoanei juridice care se dezmembrează depune, după expirarea unei luni de la publicarea avizului privind dezmembrarea, o cerere de 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semnat de reprezentanţii persoanelor juridice participante, şi dovada oferirii garanţiilor, acceptate de creditori, sau a plăţii datoriilor.</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(2) La cererea depusă organului care va efectua </w:t>
            </w:r>
            <w:r w:rsidRPr="001F5A3D">
              <w:rPr>
                <w:rFonts w:ascii="Times New Roman" w:eastAsia="Times New Roman" w:hAnsi="Times New Roman" w:cs="Times New Roman"/>
                <w:color w:val="333333"/>
                <w:sz w:val="20"/>
                <w:szCs w:val="20"/>
                <w:lang w:val="it-IT" w:eastAsia="ru-RU"/>
              </w:rPr>
              <w:lastRenderedPageBreak/>
              <w:t>înregistrarea de stat a persoanei juridice care se constituie se anexează, de asemenea, actele necesare înregistrării persoanei juridice de tipul respectiv.</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2E7EA3" w:rsidRPr="001F5A3D" w:rsidRDefault="002E7EA3" w:rsidP="002E7EA3">
            <w:pPr>
              <w:pStyle w:val="NormalWeb"/>
              <w:shd w:val="clear" w:color="auto" w:fill="FFFFFF"/>
              <w:spacing w:before="0" w:beforeAutospacing="0" w:after="0" w:afterAutospacing="0"/>
              <w:jc w:val="both"/>
              <w:rPr>
                <w:color w:val="333333"/>
                <w:sz w:val="20"/>
                <w:szCs w:val="20"/>
                <w:lang w:val="ro-RO"/>
              </w:rPr>
            </w:pPr>
            <w:r w:rsidRPr="001F5A3D">
              <w:rPr>
                <w:rStyle w:val="Strong"/>
                <w:color w:val="333333"/>
                <w:sz w:val="20"/>
                <w:szCs w:val="20"/>
                <w:shd w:val="clear" w:color="auto" w:fill="FFFFFF"/>
                <w:lang w:val="ro-RO"/>
              </w:rPr>
              <w:t>Articolul 92.</w:t>
            </w:r>
            <w:r w:rsidRPr="001F5A3D">
              <w:rPr>
                <w:color w:val="333333"/>
                <w:sz w:val="20"/>
                <w:szCs w:val="20"/>
                <w:shd w:val="clear" w:color="auto" w:fill="FFFFFF"/>
                <w:lang w:val="ro-RO"/>
              </w:rPr>
              <w:t> Dispoziţii generale</w:t>
            </w:r>
            <w:r w:rsidRPr="001F5A3D">
              <w:rPr>
                <w:color w:val="333333"/>
                <w:sz w:val="20"/>
                <w:szCs w:val="20"/>
                <w:lang w:val="ro-RO"/>
              </w:rPr>
              <w:t xml:space="preserve"> </w:t>
            </w:r>
          </w:p>
          <w:p w:rsidR="002E7EA3" w:rsidRPr="001F5A3D" w:rsidRDefault="002E7EA3" w:rsidP="002E7EA3">
            <w:pPr>
              <w:pStyle w:val="NormalWeb"/>
              <w:shd w:val="clear" w:color="auto" w:fill="FFFFFF"/>
              <w:spacing w:before="0" w:beforeAutospacing="0" w:after="0" w:afterAutospacing="0"/>
              <w:jc w:val="both"/>
              <w:rPr>
                <w:color w:val="333333"/>
                <w:sz w:val="20"/>
                <w:szCs w:val="20"/>
                <w:lang w:val="ro-RO"/>
              </w:rPr>
            </w:pPr>
            <w:r w:rsidRPr="001F5A3D">
              <w:rPr>
                <w:color w:val="333333"/>
                <w:sz w:val="20"/>
                <w:szCs w:val="20"/>
                <w:lang w:val="ro-RO"/>
              </w:rPr>
              <w:t xml:space="preserve">(1) Reorganizarea societăţii se efectuează prin fuziune (contopire şi absorbţie), dezmembrare (divizare şi separare) sau transformare, în conformitate cu Codul civil, cu prezenta lege, cu actele normative ale </w:t>
            </w:r>
            <w:r w:rsidRPr="001F5A3D">
              <w:rPr>
                <w:color w:val="FF0000"/>
                <w:sz w:val="20"/>
                <w:szCs w:val="20"/>
                <w:lang w:val="ro-RO"/>
              </w:rPr>
              <w:t xml:space="preserve">Comisiei Naționale, </w:t>
            </w:r>
            <w:r w:rsidRPr="001F5A3D">
              <w:rPr>
                <w:color w:val="333333"/>
                <w:sz w:val="20"/>
                <w:szCs w:val="20"/>
                <w:lang w:val="ro-RO"/>
              </w:rPr>
              <w:t>cu legislaţia din domeniul concurenţei şi cu legislaţia privind piaţa de capital.</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ro-RO" w:eastAsia="ru-RU"/>
              </w:rPr>
            </w:pPr>
            <w:r w:rsidRPr="001F5A3D">
              <w:rPr>
                <w:rFonts w:ascii="Times New Roman" w:eastAsia="Times New Roman" w:hAnsi="Times New Roman" w:cs="Times New Roman"/>
                <w:color w:val="333333"/>
                <w:sz w:val="20"/>
                <w:szCs w:val="20"/>
                <w:lang w:val="ro-RO" w:eastAsia="ru-RU"/>
              </w:rPr>
              <w:t>(2) În cazurile prevăzute de legislaţia din domeniul concurenţei şi de altă legislaţie, reorganizarea societăţii poate fi efectuată numai cu acordul organului de stat abilitat.</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(10) Pentru înregistrarea de stat a reorganizării societății pe acțiuni se depun documentele prevăzute de legislaţie, inclusiv autorizația de reorganizare emisă de </w:t>
            </w:r>
            <w:r w:rsidRPr="001F5A3D">
              <w:rPr>
                <w:rFonts w:ascii="Times New Roman" w:eastAsia="Times New Roman" w:hAnsi="Times New Roman" w:cs="Times New Roman"/>
                <w:color w:val="FF0000"/>
                <w:sz w:val="20"/>
                <w:szCs w:val="20"/>
                <w:lang w:val="it-IT" w:eastAsia="ru-RU"/>
              </w:rPr>
              <w:lastRenderedPageBreak/>
              <w:t xml:space="preserve">Comisia Naţională. </w:t>
            </w:r>
            <w:r w:rsidRPr="001F5A3D">
              <w:rPr>
                <w:rFonts w:ascii="Times New Roman" w:eastAsia="Times New Roman" w:hAnsi="Times New Roman" w:cs="Times New Roman"/>
                <w:color w:val="333333"/>
                <w:sz w:val="20"/>
                <w:szCs w:val="20"/>
                <w:lang w:val="it-IT" w:eastAsia="ru-RU"/>
              </w:rPr>
              <w:t xml:space="preserve">În cazul depistării unor devieri de la legislaţie, </w:t>
            </w:r>
            <w:r w:rsidRPr="001F5A3D">
              <w:rPr>
                <w:rFonts w:ascii="Times New Roman" w:eastAsia="Times New Roman" w:hAnsi="Times New Roman" w:cs="Times New Roman"/>
                <w:color w:val="FF0000"/>
                <w:sz w:val="20"/>
                <w:szCs w:val="20"/>
                <w:lang w:val="it-IT" w:eastAsia="ru-RU"/>
              </w:rPr>
              <w:t xml:space="preserve">Comisia Naţională </w:t>
            </w:r>
            <w:r w:rsidRPr="001F5A3D">
              <w:rPr>
                <w:rFonts w:ascii="Times New Roman" w:eastAsia="Times New Roman" w:hAnsi="Times New Roman" w:cs="Times New Roman"/>
                <w:color w:val="333333"/>
                <w:sz w:val="20"/>
                <w:szCs w:val="20"/>
                <w:lang w:val="it-IT" w:eastAsia="ru-RU"/>
              </w:rPr>
              <w:t>este în drept să refuze eliberarea autorizaţiei privind reorganizarea societăţii.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(11) Hotărârea privind reorganizarea societății se prezintă </w:t>
            </w:r>
            <w:r w:rsidRPr="001F5A3D">
              <w:rPr>
                <w:rFonts w:ascii="Times New Roman" w:eastAsia="Times New Roman" w:hAnsi="Times New Roman" w:cs="Times New Roman"/>
                <w:color w:val="FF0000"/>
                <w:sz w:val="20"/>
                <w:szCs w:val="20"/>
                <w:lang w:val="it-IT" w:eastAsia="ru-RU"/>
              </w:rPr>
              <w:t xml:space="preserve">Comisiei Naționale </w:t>
            </w:r>
            <w:r w:rsidRPr="001F5A3D">
              <w:rPr>
                <w:rFonts w:ascii="Times New Roman" w:eastAsia="Times New Roman" w:hAnsi="Times New Roman" w:cs="Times New Roman"/>
                <w:color w:val="333333"/>
                <w:sz w:val="20"/>
                <w:szCs w:val="20"/>
                <w:lang w:val="it-IT" w:eastAsia="ru-RU"/>
              </w:rPr>
              <w:t xml:space="preserve">spre autorizare în termen de 6 luni de la data adoptării, cu excepția hotărârilor privind fuziunea sau dezmembrarea băncilor, care se prezintă </w:t>
            </w:r>
            <w:r w:rsidRPr="001F5A3D">
              <w:rPr>
                <w:rFonts w:ascii="Times New Roman" w:eastAsia="Times New Roman" w:hAnsi="Times New Roman" w:cs="Times New Roman"/>
                <w:color w:val="FF0000"/>
                <w:sz w:val="20"/>
                <w:szCs w:val="20"/>
                <w:lang w:val="it-IT" w:eastAsia="ru-RU"/>
              </w:rPr>
              <w:t xml:space="preserve">Comisiei Naționale </w:t>
            </w:r>
            <w:r w:rsidRPr="001F5A3D">
              <w:rPr>
                <w:rFonts w:ascii="Times New Roman" w:eastAsia="Times New Roman" w:hAnsi="Times New Roman" w:cs="Times New Roman"/>
                <w:color w:val="333333"/>
                <w:sz w:val="20"/>
                <w:szCs w:val="20"/>
                <w:lang w:val="it-IT" w:eastAsia="ru-RU"/>
              </w:rPr>
              <w:t>spre autorizare în termen de 9 luni de la data adoptării. În cazul nerespectării termenului indicat, hotărârea de reorganizare îşi pierde valabilitatea.</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220/2007</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rStyle w:val="Strong"/>
                <w:color w:val="000000" w:themeColor="text1"/>
                <w:sz w:val="20"/>
                <w:szCs w:val="20"/>
                <w:lang w:val="ro-MD"/>
              </w:rPr>
              <w:t>Articolul 20.</w:t>
            </w:r>
            <w:r w:rsidRPr="001F5A3D">
              <w:rPr>
                <w:color w:val="000000" w:themeColor="text1"/>
                <w:sz w:val="20"/>
                <w:szCs w:val="20"/>
                <w:lang w:val="ro-MD"/>
              </w:rPr>
              <w:t> Înştiinţarea organului înregistrării   de stat despre începerea procedurii de reorganizare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(2) Pentru consemnarea în Registrul de stat a începerii procedurii de reorganizare, la organul înregistrării de stat se prezintă hotărîrea de reorganizare, adoptată de organul competent al persoanei juridice sau de instanţa de judecată.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rStyle w:val="Strong"/>
                <w:color w:val="000000" w:themeColor="text1"/>
                <w:sz w:val="20"/>
                <w:szCs w:val="20"/>
                <w:lang w:val="ro-MD"/>
              </w:rPr>
              <w:lastRenderedPageBreak/>
              <w:t>Articolul 21. </w:t>
            </w:r>
            <w:r w:rsidRPr="001F5A3D">
              <w:rPr>
                <w:color w:val="000000" w:themeColor="text1"/>
                <w:sz w:val="20"/>
                <w:szCs w:val="20"/>
                <w:lang w:val="ro-MD"/>
              </w:rPr>
              <w:t>Documentele necesare pentru înregistrarea reorganizării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(1)După expirarea termenului de o lună de la publicarea avizului privind reorganizarea, organul competent al persoanei juridice supuse reorganizării sau create în urma reorganizării depune la organul înregistrării de stat următoarele documente: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a) cererea de înregistrare a reorganizării, conform modelului aprobat de organul înregistrării de stat;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b) proiectul contractului de fuziune sau proiectul dezmembrării, după caz;</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c)hotărîrea de reorganizare, adoptată de organul competent al fiecărei persoane juridice participante la reorganizare;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d) actele de constituire ale persoanei juridice participante la reorganizare;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e) actele de constituire ale persoanei juridice nou-create;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f) documentul ce confirmă acceptarea de către creditori a garanţiilor oferite sau ce confirmă plata datoriilor, după caz;</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lastRenderedPageBreak/>
              <w:t>g) autorizaţia de reorganizare, după caz;</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h) actul de transmitere sau bilanţul de repartiţie, după caz;</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i) copia avizelor de reorganizare a persoanei juridice, publicate conform prevederilor art.207 din Codul civil;</w:t>
            </w:r>
          </w:p>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EE56F1"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217.</w:t>
            </w:r>
            <w:r w:rsidRPr="001F5A3D">
              <w:rPr>
                <w:rFonts w:ascii="Times New Roman" w:hAnsi="Times New Roman" w:cs="Times New Roman"/>
                <w:color w:val="000000" w:themeColor="text1"/>
                <w:sz w:val="20"/>
                <w:szCs w:val="20"/>
                <w:lang w:val="ro-MD"/>
              </w:rPr>
              <w:t xml:space="preserve"> Application for registration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executive organ of the legal person being divided shall submit, after the expiration of one month from the publication of the notice regarding the division, an application for the registration of the division to the organ that carried out its state registration and another one to the organ that will carry out the state registration of the legal person being established or where the legal person to which a part of the patrimony passes is registered. To the application shall be annexed the division project, signed by the representatives of the participating legal persons, and the proof of providing the guarantees, accepted by the creditors, or of the payment of debts.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(2) To the application submitted to the organ that will carry out the state registration of the legal person being established shall also be annexed the documents necessary for the registration of the legal person of the respective type.</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EE56F1" w:rsidRPr="00554ABB">
              <w:rPr>
                <w:rFonts w:ascii="Times New Roman" w:eastAsia="Times New Roman" w:hAnsi="Times New Roman" w:cs="Times New Roman"/>
                <w:color w:val="EE0000"/>
                <w:sz w:val="20"/>
                <w:szCs w:val="20"/>
                <w:lang w:val="en-GB"/>
              </w:rPr>
              <w:t xml:space="preserve"> Draft Law to Amend Law 1134/1997</w:t>
            </w:r>
            <w:r w:rsidR="00EE56F1" w:rsidRPr="00554ABB">
              <w:rPr>
                <w:rFonts w:ascii="Times New Roman" w:eastAsia="Times New Roman" w:hAnsi="Times New Roman" w:cs="Times New Roman"/>
                <w:b/>
                <w:bCs/>
                <w:color w:val="EE0000"/>
                <w:sz w:val="20"/>
                <w:szCs w:val="20"/>
                <w:lang w:val="en-GB"/>
              </w:rPr>
              <w:t xml:space="preserve"> </w:t>
            </w:r>
            <w:r w:rsidR="00EE56F1" w:rsidRPr="00554ABB">
              <w:rPr>
                <w:rFonts w:ascii="Times New Roman" w:hAnsi="Times New Roman" w:cs="Times New Roman"/>
                <w:color w:val="EE0000"/>
                <w:sz w:val="20"/>
                <w:szCs w:val="20"/>
                <w:lang w:val="ro-RO"/>
              </w:rPr>
              <w:t>(</w:t>
            </w:r>
            <w:r w:rsidR="00EE56F1" w:rsidRPr="00554ABB">
              <w:rPr>
                <w:rFonts w:ascii="Times New Roman" w:hAnsi="Times New Roman" w:cs="Times New Roman"/>
                <w:color w:val="EE0000"/>
                <w:sz w:val="20"/>
                <w:szCs w:val="20"/>
                <w:highlight w:val="yellow"/>
                <w:lang w:val="ro-RO"/>
              </w:rPr>
              <w:t>ID 16339</w:t>
            </w:r>
            <w:r w:rsidR="00EE56F1" w:rsidRPr="00554ABB">
              <w:rPr>
                <w:rFonts w:ascii="Times New Roman" w:hAnsi="Times New Roman" w:cs="Times New Roman"/>
                <w:color w:val="EE0000"/>
                <w:sz w:val="20"/>
                <w:szCs w:val="20"/>
                <w:lang w:val="ro-RO"/>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92.</w:t>
            </w:r>
            <w:r w:rsidRPr="001F5A3D">
              <w:rPr>
                <w:rFonts w:ascii="Times New Roman" w:hAnsi="Times New Roman" w:cs="Times New Roman"/>
                <w:color w:val="000000" w:themeColor="text1"/>
                <w:sz w:val="20"/>
                <w:szCs w:val="20"/>
                <w:lang w:val="ro-MD"/>
              </w:rPr>
              <w:t xml:space="preserve"> General provisions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Reorganisation of the company is carried out by merger (merger by formation of a new company and merger by acquisition), division (division by winding up and division by separation) or transformation, in accordance with the Civil Code, this law, the normative acts of the </w:t>
            </w:r>
            <w:r w:rsidRPr="00EE56F1">
              <w:rPr>
                <w:rFonts w:ascii="Times New Roman" w:hAnsi="Times New Roman" w:cs="Times New Roman"/>
                <w:color w:val="FF0000"/>
                <w:sz w:val="20"/>
                <w:szCs w:val="20"/>
                <w:lang w:val="ro-MD"/>
              </w:rPr>
              <w:t xml:space="preserve">National Commission </w:t>
            </w:r>
            <w:r w:rsidRPr="001F5A3D">
              <w:rPr>
                <w:rFonts w:ascii="Times New Roman" w:hAnsi="Times New Roman" w:cs="Times New Roman"/>
                <w:color w:val="000000" w:themeColor="text1"/>
                <w:sz w:val="20"/>
                <w:szCs w:val="20"/>
                <w:lang w:val="ro-MD"/>
              </w:rPr>
              <w:t>for Financial Markets, the legislation in the field of competition and the legislation on the capital market.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In the cases provided by the legislation in the field of competition and by other legislation, the reorganisation of the company may be carried out </w:t>
            </w:r>
            <w:r w:rsidRPr="001F5A3D">
              <w:rPr>
                <w:rFonts w:ascii="Times New Roman" w:hAnsi="Times New Roman" w:cs="Times New Roman"/>
                <w:color w:val="000000" w:themeColor="text1"/>
                <w:sz w:val="20"/>
                <w:szCs w:val="20"/>
                <w:lang w:val="ro-MD"/>
              </w:rPr>
              <w:lastRenderedPageBreak/>
              <w:t>only with the consent of the empowered state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(10) For the state registration of the reorganisation of the joint-stock company, the documents provided by the legislation are submitted, including the reorganisation authorization issued by the </w:t>
            </w:r>
            <w:r w:rsidRPr="00EE56F1">
              <w:rPr>
                <w:rFonts w:ascii="Times New Roman" w:hAnsi="Times New Roman" w:cs="Times New Roman"/>
                <w:color w:val="FF0000"/>
                <w:sz w:val="20"/>
                <w:szCs w:val="20"/>
                <w:lang w:val="ro-MD"/>
              </w:rPr>
              <w:t xml:space="preserve">National Commission </w:t>
            </w:r>
            <w:r w:rsidRPr="001F5A3D">
              <w:rPr>
                <w:rFonts w:ascii="Times New Roman" w:hAnsi="Times New Roman" w:cs="Times New Roman"/>
                <w:color w:val="000000" w:themeColor="text1"/>
                <w:sz w:val="20"/>
                <w:szCs w:val="20"/>
                <w:lang w:val="ro-MD"/>
              </w:rPr>
              <w:t xml:space="preserve">for Financial Markets. In case of detecting deviations from the legislation, the </w:t>
            </w:r>
            <w:r w:rsidRPr="00EE56F1">
              <w:rPr>
                <w:rFonts w:ascii="Times New Roman" w:hAnsi="Times New Roman" w:cs="Times New Roman"/>
                <w:color w:val="FF0000"/>
                <w:sz w:val="20"/>
                <w:szCs w:val="20"/>
                <w:lang w:val="ro-MD"/>
              </w:rPr>
              <w:t xml:space="preserve">National Commission </w:t>
            </w:r>
            <w:r w:rsidRPr="001F5A3D">
              <w:rPr>
                <w:rFonts w:ascii="Times New Roman" w:hAnsi="Times New Roman" w:cs="Times New Roman"/>
                <w:color w:val="000000" w:themeColor="text1"/>
                <w:sz w:val="20"/>
                <w:szCs w:val="20"/>
                <w:lang w:val="ro-MD"/>
              </w:rPr>
              <w:t>for Financial Markets is entitled to refuse the issuance of the authorization regarding the reorganisation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(11) The resolution regarding the reorganisation of the company is submitted to the </w:t>
            </w:r>
            <w:r w:rsidRPr="00EE56F1">
              <w:rPr>
                <w:rFonts w:ascii="Times New Roman" w:hAnsi="Times New Roman" w:cs="Times New Roman"/>
                <w:color w:val="FF0000"/>
                <w:sz w:val="20"/>
                <w:szCs w:val="20"/>
                <w:lang w:val="ro-MD"/>
              </w:rPr>
              <w:t xml:space="preserve">National Commission </w:t>
            </w:r>
            <w:r w:rsidRPr="001F5A3D">
              <w:rPr>
                <w:rFonts w:ascii="Times New Roman" w:hAnsi="Times New Roman" w:cs="Times New Roman"/>
                <w:color w:val="000000" w:themeColor="text1"/>
                <w:sz w:val="20"/>
                <w:szCs w:val="20"/>
                <w:lang w:val="ro-MD"/>
              </w:rPr>
              <w:t xml:space="preserve">for Financial Markets for authorization within 6 months from the date of adoption, with the exception of resolutions regarding the merger or division of banks, which are submitted to the </w:t>
            </w:r>
            <w:r w:rsidRPr="00EE56F1">
              <w:rPr>
                <w:rFonts w:ascii="Times New Roman" w:hAnsi="Times New Roman" w:cs="Times New Roman"/>
                <w:color w:val="FF0000"/>
                <w:sz w:val="20"/>
                <w:szCs w:val="20"/>
                <w:lang w:val="ro-MD"/>
              </w:rPr>
              <w:t xml:space="preserve">National Commission </w:t>
            </w:r>
            <w:r w:rsidRPr="001F5A3D">
              <w:rPr>
                <w:rFonts w:ascii="Times New Roman" w:hAnsi="Times New Roman" w:cs="Times New Roman"/>
                <w:color w:val="000000" w:themeColor="text1"/>
                <w:sz w:val="20"/>
                <w:szCs w:val="20"/>
                <w:lang w:val="ro-MD"/>
              </w:rPr>
              <w:t xml:space="preserve">for Financial Markets for authorization within 9 months from the date of adoption. In case of non-compliance with the indicated term, the </w:t>
            </w:r>
            <w:r w:rsidRPr="001F5A3D">
              <w:rPr>
                <w:rFonts w:ascii="Times New Roman" w:hAnsi="Times New Roman" w:cs="Times New Roman"/>
                <w:color w:val="000000" w:themeColor="text1"/>
                <w:sz w:val="20"/>
                <w:szCs w:val="20"/>
                <w:lang w:val="ro-MD"/>
              </w:rPr>
              <w:lastRenderedPageBreak/>
              <w:t>reorganisation resolution loses its validity.</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w:t>
            </w:r>
            <w:r w:rsidRPr="001F5A3D">
              <w:rPr>
                <w:rFonts w:ascii="Times New Roman" w:hAnsi="Times New Roman" w:cs="Times New Roman"/>
                <w:color w:val="000000" w:themeColor="text1"/>
                <w:sz w:val="20"/>
                <w:szCs w:val="20"/>
                <w:lang w:val="ro-MD"/>
              </w:rPr>
              <w:t xml:space="preserve"> Notifying the state registration organ about the commencement of the reorganisation procedure</w:t>
            </w:r>
          </w:p>
          <w:p w:rsidR="002E7EA3" w:rsidRPr="00EE56F1"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For the recording in the State Register of the commencement of the reorganisation procedure, the reorganisation resolution, adopted by the competent organ of the legal person or by the court, is submitted to the state registration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w:t>
            </w:r>
            <w:r w:rsidRPr="001F5A3D">
              <w:rPr>
                <w:rFonts w:ascii="Times New Roman" w:hAnsi="Times New Roman" w:cs="Times New Roman"/>
                <w:color w:val="000000" w:themeColor="text1"/>
                <w:sz w:val="20"/>
                <w:szCs w:val="20"/>
                <w:lang w:val="ro-MD"/>
              </w:rPr>
              <w:t xml:space="preserve"> Documents necessary for the registration of the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After the expiration of the one-month term from the publication of the notice regarding the reorganisation, the competent organ of the legal person subject to reorganisation or created following the reorganisation submits to the state registration organ the following documents: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application for the registration of the reorganisation, according to the model approved by the state registration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b) the draft merger contract or the division project, as the case may be;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reorganisation resolution, adopted by the competent organ of each legal person participating in the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articles of association of the legal person participating in the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articles of association of the newly created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f) the document confirming the acceptance by the creditors of the offered guarantees or confirming the payment of debts, as the case may be;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g) the reorganisation authorization, as the case may be;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the transfer act or the division balance sheet, as the case may be;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i) a copy of the reorganisation notices of the legal person, published according to the provisions of art. 207 of the Civil Code;</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prevederi UE neaplicabile / Inapplicable EU provisions</w:t>
            </w:r>
          </w:p>
        </w:tc>
        <w:tc>
          <w:tcPr>
            <w:tcW w:w="1874" w:type="dxa"/>
          </w:tcPr>
          <w:p w:rsidR="002E7EA3" w:rsidRPr="001F5A3D" w:rsidRDefault="002E7EA3" w:rsidP="002E7EA3">
            <w:pPr>
              <w:jc w:val="both"/>
              <w:rPr>
                <w:rFonts w:ascii="Times New Roman" w:eastAsiaTheme="minorEastAsia" w:hAnsi="Times New Roman" w:cs="Times New Roman"/>
                <w:noProof/>
                <w:sz w:val="20"/>
                <w:szCs w:val="20"/>
                <w:lang w:val="ro-MD"/>
              </w:rPr>
            </w:pPr>
            <w:r w:rsidRPr="001F5A3D">
              <w:rPr>
                <w:rFonts w:ascii="Times New Roman" w:eastAsiaTheme="minorEastAsia" w:hAnsi="Times New Roman" w:cs="Times New Roman"/>
                <w:noProof/>
                <w:sz w:val="20"/>
                <w:szCs w:val="20"/>
                <w:lang w:val="ro-MD"/>
              </w:rPr>
              <w:t xml:space="preserve">Legea SA prevede că hotărîrea despre reorganizare se prezintă Comisiei Naţionale spre autorizare. Astfel, în cazul de constituire a societăților noi, urmare a reorganizării, CNPF emite o autorizație necesară pentru înregistrarea unor astfel de societăți. </w:t>
            </w:r>
          </w:p>
          <w:p w:rsidR="002E7EA3" w:rsidRPr="001F5A3D" w:rsidRDefault="002E7EA3" w:rsidP="002E7EA3">
            <w:pPr>
              <w:jc w:val="both"/>
              <w:rPr>
                <w:rFonts w:ascii="Times New Roman" w:eastAsiaTheme="minorEastAsia" w:hAnsi="Times New Roman" w:cs="Times New Roman"/>
                <w:noProof/>
                <w:sz w:val="20"/>
                <w:szCs w:val="20"/>
                <w:lang w:val="ro-MD"/>
              </w:rPr>
            </w:pPr>
          </w:p>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eastAsiaTheme="minorEastAsia" w:hAnsi="Times New Roman" w:cs="Times New Roman"/>
                <w:noProof/>
                <w:sz w:val="20"/>
                <w:szCs w:val="20"/>
                <w:lang w:val="ro-MD"/>
              </w:rPr>
              <w:t>Astfel, se asigură un grad suficient de supraveghere a divizării.</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149</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Data la care o divizare produce efecte</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lastRenderedPageBreak/>
              <w:t>Legislațiile Statelor Membre vor stabili data la care o divizare produce efecte.</w:t>
            </w:r>
          </w:p>
          <w:p w:rsidR="002E7EA3" w:rsidRPr="001F5A3D" w:rsidRDefault="002E7EA3" w:rsidP="002E7EA3">
            <w:pPr>
              <w:pStyle w:val="NoSpacing"/>
              <w:jc w:val="center"/>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149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Date on which a division takes effect</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lastRenderedPageBreak/>
              <w:t xml:space="preserve"> The laws of Member States shall determine the date on which a division takes effect.</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Cod civil</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204.</w:t>
            </w:r>
            <w:r w:rsidRPr="001F5A3D">
              <w:rPr>
                <w:rFonts w:ascii="Times New Roman" w:hAnsi="Times New Roman" w:cs="Times New Roman"/>
                <w:color w:val="000000" w:themeColor="text1"/>
                <w:sz w:val="20"/>
                <w:szCs w:val="20"/>
                <w:shd w:val="clear" w:color="auto" w:fill="FFFFFF"/>
                <w:lang w:val="en-US"/>
              </w:rPr>
              <w:t> Reorganizarea persoanei juridice</w:t>
            </w:r>
          </w:p>
          <w:p w:rsidR="002E7EA3" w:rsidRPr="001F5A3D" w:rsidRDefault="002E7EA3" w:rsidP="002E7EA3">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shd w:val="clear" w:color="auto" w:fill="FFFFFF"/>
                <w:lang w:val="en-US"/>
              </w:rPr>
              <w:lastRenderedPageBreak/>
              <w:t>(5) Reorganizarea produce efecte numai după data înregistrării de stat a noilor persoane juridice, cu excepţia reorganizării prin absorbţie, care produce efecte la data înregistrării modificărilor în actele de constituire ale persoanei juridice absorbante.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218.</w:t>
            </w:r>
            <w:r w:rsidRPr="001F5A3D">
              <w:rPr>
                <w:rFonts w:ascii="Times New Roman" w:hAnsi="Times New Roman" w:cs="Times New Roman"/>
                <w:color w:val="000000" w:themeColor="text1"/>
                <w:sz w:val="20"/>
                <w:szCs w:val="20"/>
                <w:shd w:val="clear" w:color="auto" w:fill="FFFFFF"/>
                <w:lang w:val="it-IT"/>
              </w:rPr>
              <w:t> Înregistrarea dezmembrării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Înregistrarea dezmembrării se face la organul care a efectuat înregistrarea de stat a persoanei juridice dezmembrate. Înregistrarea dezmembrării se face numai după înregistrarea noilor persoane juridice sau a modificării actului de constituire al persoanei juridice la care trece o parte din patrimoniu.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(4) Dezmembrarea produce efecte din momentul înregistrării ei de stat la organul unde este înregistrată persoana juridică dezmembrată.</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(5) După înregistrarea efectuată conform alin. (1), persoana juridică divizată se consideră dizolvată şi se radiază din registrul de publicitate prevăzut de lege.</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219.</w:t>
            </w:r>
            <w:r w:rsidRPr="001F5A3D">
              <w:rPr>
                <w:rFonts w:ascii="Times New Roman" w:eastAsia="Times New Roman" w:hAnsi="Times New Roman" w:cs="Times New Roman"/>
                <w:color w:val="000000" w:themeColor="text1"/>
                <w:sz w:val="20"/>
                <w:szCs w:val="20"/>
                <w:lang w:val="it-IT" w:eastAsia="ru-RU"/>
              </w:rPr>
              <w:t> Efectele dezmembrării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De la data înregistrării dezmembrării, patrimoniul persoanei juridice dezmembrate sau o parte din el trece la persoanele juridice constituite sau existente.</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(2) Noua persoană juridică sau cea existentă primeşte prin act de transmitere şi include în bilanţul său patrimoniul primit şi, după caz, înregistrează bunurile supuse înregistrării.</w:t>
            </w:r>
          </w:p>
          <w:p w:rsidR="002E7EA3" w:rsidRPr="001F5A3D" w:rsidRDefault="002E7EA3" w:rsidP="002E7EA3">
            <w:pPr>
              <w:shd w:val="clear" w:color="auto" w:fill="FFFFFF"/>
              <w:jc w:val="both"/>
              <w:rPr>
                <w:rFonts w:ascii="Times New Roman" w:hAnsi="Times New Roman" w:cs="Times New Roman"/>
                <w:b/>
                <w:bCs/>
                <w:color w:val="000000" w:themeColor="text1"/>
                <w:sz w:val="20"/>
                <w:szCs w:val="20"/>
                <w:lang w:val="it-IT"/>
              </w:rPr>
            </w:pPr>
          </w:p>
          <w:p w:rsidR="002E7EA3" w:rsidRPr="001F5A3D" w:rsidRDefault="002E7EA3" w:rsidP="002E7EA3">
            <w:pPr>
              <w:shd w:val="clear" w:color="auto" w:fill="FFFFFF"/>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(16) Reorganizarea societăţii prin dezmembrare se consideră finalizată:</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a) în cazul divizării, din momentul radierii valorilor mobiliare, plasate de societate, din Registrul emitenţilor de valori mobiliare și închiderii conturilor de valori mobiliare deschise la Depozitarul central unic/registrator;</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b) în cazul separării, din momentul operării modificărilor în Registrul emitenţilor de valori mobiliare şi în actele de constituire ale societăţii reorganizate și închiderii </w:t>
            </w:r>
            <w:r w:rsidRPr="001F5A3D">
              <w:rPr>
                <w:rFonts w:ascii="Times New Roman" w:eastAsia="Times New Roman" w:hAnsi="Times New Roman" w:cs="Times New Roman"/>
                <w:color w:val="000000" w:themeColor="text1"/>
                <w:sz w:val="20"/>
                <w:szCs w:val="20"/>
                <w:lang w:val="it-IT" w:eastAsia="ru-RU"/>
              </w:rPr>
              <w:lastRenderedPageBreak/>
              <w:t>conturilor de valori mobiliare deschise la Depozitarul central unic/registrator.</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220/2007</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22.</w:t>
            </w:r>
            <w:r w:rsidRPr="001F5A3D">
              <w:rPr>
                <w:rFonts w:ascii="Times New Roman" w:eastAsia="Times New Roman" w:hAnsi="Times New Roman" w:cs="Times New Roman"/>
                <w:color w:val="333333"/>
                <w:sz w:val="20"/>
                <w:szCs w:val="20"/>
                <w:lang w:val="it-IT" w:eastAsia="ru-RU"/>
              </w:rPr>
              <w:t> Modul de înregistrare a persoanei juridice supuse reorganizării</w:t>
            </w:r>
          </w:p>
          <w:p w:rsidR="002E7EA3" w:rsidRPr="001F5A3D" w:rsidRDefault="002E7EA3" w:rsidP="002E7EA3">
            <w:pPr>
              <w:jc w:val="both"/>
              <w:rPr>
                <w:rFonts w:ascii="Times New Roman" w:hAnsi="Times New Roman" w:cs="Times New Roman"/>
                <w:color w:val="333333"/>
                <w:sz w:val="20"/>
                <w:szCs w:val="20"/>
                <w:shd w:val="clear" w:color="auto" w:fill="FFFFFF"/>
                <w:lang w:val="it-IT"/>
              </w:rPr>
            </w:pPr>
            <w:r w:rsidRPr="001F5A3D">
              <w:rPr>
                <w:rFonts w:ascii="Times New Roman" w:hAnsi="Times New Roman" w:cs="Times New Roman"/>
                <w:color w:val="333333"/>
                <w:sz w:val="20"/>
                <w:szCs w:val="20"/>
                <w:shd w:val="clear" w:color="auto" w:fill="FFFFFF"/>
                <w:lang w:val="it-IT"/>
              </w:rPr>
              <w:t>(6) Reorganizarea persoanei juridice prin divizare se consideră încheiată din momentul înregistrării de stat a persoanelor juridice create ca urmare a divizării. Actele de constituire ale persoanelor juridice create ca urmare a divizării vor conţine dispoziţii cu privire la preluarea, în baza bilanţului de repartiţie, a părţii respective din drepturile şi obligaţiile patrimoniale ale persoanei juridice divizate.</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Reorganisation of the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(5) Reorganisation produces effects only after the date of </w:t>
            </w:r>
            <w:r w:rsidRPr="001F5A3D">
              <w:rPr>
                <w:rFonts w:ascii="Times New Roman" w:hAnsi="Times New Roman" w:cs="Times New Roman"/>
                <w:color w:val="000000" w:themeColor="text1"/>
                <w:sz w:val="20"/>
                <w:szCs w:val="20"/>
                <w:lang w:val="ro-MD"/>
              </w:rPr>
              <w:lastRenderedPageBreak/>
              <w:t>state registration of the new legal persons, with the exception of reorganisation by merger by acquisition, which produces effects on the date of registration of the amendments to the articles of association of the acquiring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218</w:t>
            </w:r>
            <w:r w:rsidRPr="001F5A3D">
              <w:rPr>
                <w:rFonts w:ascii="Times New Roman" w:hAnsi="Times New Roman" w:cs="Times New Roman"/>
                <w:color w:val="000000" w:themeColor="text1"/>
                <w:sz w:val="20"/>
                <w:szCs w:val="20"/>
                <w:lang w:val="ro-MD"/>
              </w:rPr>
              <w:t>. Registration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Registration of the division is done at the organ that carried out the state registration of the divided legal person. Registration of the division is done only after the registration of the new legal persons or of the amendment to the articles of association of the legal person to which a part of the patrimony passes.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Division produces effects from the moment of its state registration at the organ where the divided legal person is registered.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After the registration carried out according to para. (1), the legal person subject to division by winding up is considered dissolved and is struck off from the publicity register provided by law.</w:t>
            </w:r>
          </w:p>
          <w:p w:rsidR="002E7EA3" w:rsidRPr="001F5A3D" w:rsidRDefault="002E7EA3" w:rsidP="002E7EA3">
            <w:pPr>
              <w:jc w:val="both"/>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Article 219</w:t>
            </w:r>
            <w:r w:rsidRPr="001F5A3D">
              <w:rPr>
                <w:rFonts w:ascii="Times New Roman" w:hAnsi="Times New Roman" w:cs="Times New Roman"/>
                <w:color w:val="000000" w:themeColor="text1"/>
                <w:sz w:val="20"/>
                <w:szCs w:val="20"/>
                <w:lang w:val="ro-MD"/>
              </w:rPr>
              <w:t>. Effects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(1) From the date of registration of the division, the patrimony of the divided legal person or a part of it passes to the established or existing legal persons.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new or existing legal person receives through the transfer act and includes in its balance sheet the received patrimony and, as the case may be, registers the assets subject to registration.</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b/>
                <w:color w:val="000000" w:themeColor="text1"/>
                <w:sz w:val="20"/>
                <w:szCs w:val="20"/>
                <w:lang w:val="ro-MD"/>
              </w:rPr>
            </w:pPr>
            <w:r w:rsidRPr="001F5A3D">
              <w:rPr>
                <w:rFonts w:ascii="Times New Roman" w:hAnsi="Times New Roman" w:cs="Times New Roman"/>
                <w:b/>
                <w:color w:val="000000" w:themeColor="text1"/>
                <w:sz w:val="20"/>
                <w:szCs w:val="20"/>
                <w:lang w:val="ro-MD"/>
              </w:rPr>
              <w:t xml:space="preserve">Article 96. </w:t>
            </w:r>
            <w:r w:rsidRPr="001F5A3D">
              <w:rPr>
                <w:rFonts w:ascii="Times New Roman" w:hAnsi="Times New Roman" w:cs="Times New Roman"/>
                <w:color w:val="000000" w:themeColor="text1"/>
                <w:sz w:val="20"/>
                <w:szCs w:val="20"/>
                <w:lang w:val="ro-MD"/>
              </w:rPr>
              <w:t>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(16) Reorganisation of the company by division is considered finalised: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in the case of division by winding up, from the moment of the striking off of the securities, issued by the company, from the Register of securities issuers and the closing of the securities accounts opened at the Single Central Depository/registrar;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in the case of division by separation, from the moment of making the amendments in the Register of securities issuers and in the articles of association of the reorganised company and the closing of the securities </w:t>
            </w:r>
            <w:r w:rsidRPr="001F5A3D">
              <w:rPr>
                <w:rFonts w:ascii="Times New Roman" w:hAnsi="Times New Roman" w:cs="Times New Roman"/>
                <w:color w:val="000000" w:themeColor="text1"/>
                <w:sz w:val="20"/>
                <w:szCs w:val="20"/>
                <w:lang w:val="ro-MD"/>
              </w:rPr>
              <w:lastRenderedPageBreak/>
              <w:t>accounts opened at the Single Central Depository/registrar.</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w:t>
            </w:r>
            <w:r w:rsidRPr="001F5A3D">
              <w:rPr>
                <w:rFonts w:ascii="Times New Roman" w:hAnsi="Times New Roman" w:cs="Times New Roman"/>
                <w:color w:val="000000" w:themeColor="text1"/>
                <w:sz w:val="20"/>
                <w:szCs w:val="20"/>
                <w:lang w:val="ro-MD"/>
              </w:rPr>
              <w:t>. Manner of registration of the legal person subject to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Reorganisation of the legal person by division by winding up is considered completed from the moment of state registration of the legal persons created as a result of the division by winding up. The articles of association of the legal persons created as a result of the division by winding up shall contain provisions regarding the taking over, based on the division balance sheet, of the respective part of the patrimonial rights and obligations of the legal person subject to division by winding up.</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sz w:val="20"/>
                <w:szCs w:val="20"/>
              </w:rPr>
            </w:pPr>
            <w:r w:rsidRPr="001F5A3D">
              <w:rPr>
                <w:rStyle w:val="Strong"/>
                <w:sz w:val="20"/>
                <w:szCs w:val="20"/>
              </w:rPr>
              <w:lastRenderedPageBreak/>
              <w:t>Articolul 150</w:t>
            </w:r>
            <w:r w:rsidRPr="001F5A3D">
              <w:rPr>
                <w:sz w:val="20"/>
                <w:szCs w:val="20"/>
              </w:rPr>
              <w:br/>
            </w:r>
            <w:r w:rsidRPr="001F5A3D">
              <w:rPr>
                <w:rStyle w:val="Strong"/>
                <w:sz w:val="20"/>
                <w:szCs w:val="20"/>
              </w:rPr>
              <w:t>Formalități de publicare</w:t>
            </w:r>
          </w:p>
          <w:p w:rsidR="002E7EA3" w:rsidRPr="001F5A3D" w:rsidRDefault="002E7EA3" w:rsidP="002E7EA3">
            <w:pPr>
              <w:pStyle w:val="NormalWeb"/>
              <w:numPr>
                <w:ilvl w:val="0"/>
                <w:numId w:val="30"/>
              </w:numPr>
              <w:tabs>
                <w:tab w:val="clear" w:pos="720"/>
              </w:tabs>
              <w:ind w:left="0"/>
              <w:jc w:val="both"/>
              <w:rPr>
                <w:sz w:val="20"/>
                <w:szCs w:val="20"/>
                <w:lang w:val="it-IT"/>
              </w:rPr>
            </w:pPr>
            <w:r w:rsidRPr="001F5A3D">
              <w:rPr>
                <w:sz w:val="20"/>
                <w:szCs w:val="20"/>
                <w:lang w:val="it-IT"/>
              </w:rPr>
              <w:t xml:space="preserve">1. O divizare trebuie publicată conform modului prevăzut de legislația fiecărui Stat Membru, în conformitate cu articolul 16, pentru fiecare dintre </w:t>
            </w:r>
            <w:r w:rsidRPr="001F5A3D">
              <w:rPr>
                <w:sz w:val="20"/>
                <w:szCs w:val="20"/>
                <w:lang w:val="it-IT"/>
              </w:rPr>
              <w:lastRenderedPageBreak/>
              <w:t>companiile implicate într-o divizare.</w:t>
            </w:r>
          </w:p>
          <w:p w:rsidR="002E7EA3" w:rsidRPr="001F5A3D" w:rsidRDefault="002E7EA3" w:rsidP="002E7EA3">
            <w:pPr>
              <w:pStyle w:val="NormalWeb"/>
              <w:numPr>
                <w:ilvl w:val="0"/>
                <w:numId w:val="30"/>
              </w:numPr>
              <w:tabs>
                <w:tab w:val="clear" w:pos="720"/>
              </w:tabs>
              <w:ind w:left="0"/>
              <w:jc w:val="both"/>
              <w:rPr>
                <w:sz w:val="20"/>
                <w:szCs w:val="20"/>
                <w:lang w:val="it-IT"/>
              </w:rPr>
            </w:pPr>
            <w:r w:rsidRPr="001F5A3D">
              <w:rPr>
                <w:sz w:val="20"/>
                <w:szCs w:val="20"/>
                <w:lang w:val="it-IT"/>
              </w:rPr>
              <w:t>2. Oricare companie beneficiar poate efectua ea însăși formalitățile de publicare referitoare la compania care se divide.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150</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Publication formalities</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 division shall be published in the manner prescribed by the laws of each Member State in accordance with Article 16 in respect of each of the </w:t>
            </w:r>
            <w:r w:rsidRPr="001F5A3D">
              <w:rPr>
                <w:rFonts w:ascii="Times New Roman" w:hAnsi="Times New Roman" w:cs="Times New Roman"/>
                <w:sz w:val="20"/>
                <w:szCs w:val="20"/>
                <w:lang w:val="en-US"/>
              </w:rPr>
              <w:lastRenderedPageBreak/>
              <w:t xml:space="preserve">companies involved in a division.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2. Any recipient company may itself carry out the publication formalities relating to the company being divided.</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218.</w:t>
            </w:r>
            <w:r w:rsidRPr="001F5A3D">
              <w:rPr>
                <w:rFonts w:ascii="Times New Roman" w:eastAsia="Times New Roman" w:hAnsi="Times New Roman" w:cs="Times New Roman"/>
                <w:color w:val="000000" w:themeColor="text1"/>
                <w:sz w:val="20"/>
                <w:szCs w:val="20"/>
                <w:lang w:val="it-IT" w:eastAsia="ru-RU"/>
              </w:rPr>
              <w:t> Înregistrarea dezmembrării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(1) Înregistrarea dezmembrării se face la organul care a efectuat înregistrarea de stat a persoanei juridice dezmembrate. Înregistrarea dezmembrării se face numai </w:t>
            </w:r>
            <w:r w:rsidRPr="001F5A3D">
              <w:rPr>
                <w:rFonts w:ascii="Times New Roman" w:eastAsia="Times New Roman" w:hAnsi="Times New Roman" w:cs="Times New Roman"/>
                <w:color w:val="000000" w:themeColor="text1"/>
                <w:sz w:val="20"/>
                <w:szCs w:val="20"/>
                <w:lang w:val="it-IT" w:eastAsia="ru-RU"/>
              </w:rPr>
              <w:lastRenderedPageBreak/>
              <w:t>după înregistrarea noilor persoane juridice sau a modificării actului de constituire al persoanei juridice la care trece o parte din patrimoniu.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(2) Organul care urmează să efectueze înregistrarea de stat a noii persoane juridice sau care a înregistrat persoana juridică ce primeşte o parte din patrimoniu informează organul unde este înregistrată persoana juridică dezmembrată despre înregistrarea noii persoane juridice sau despre modificarea actului de constituire al persoanei juridice care primeşte o parte din patrimoniu.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(3) Organul care a efectuat înregistrarea de stat a persoanei juridice dezmembrate înregistrează dezmembrarea şi, după caz, radiază persoana juridică ce s-a divizat şi informează despre aceasta organul unde este înregistrată noua persoană juridică sau organul unde este înregistrată persoana juridică ce primeşte o parte din patrimoniu. Acestea din urmă înscriu data la care s-a produs dezmembrarea. </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lastRenderedPageBreak/>
              <w:t>(4) Dezmembrarea produce efecte din momentul înregistrării ei de stat la organul unde este înregistrată persoana juridică dezmembrată.</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(5) După înregistrarea efectuată conform alin. (1), persoana juridică divizată se consideră dizolvată şi se radiază din registrul de publicitate prevăzut de lege.</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92.</w:t>
            </w:r>
            <w:r w:rsidRPr="001F5A3D">
              <w:rPr>
                <w:rFonts w:ascii="Times New Roman" w:hAnsi="Times New Roman" w:cs="Times New Roman"/>
                <w:color w:val="000000" w:themeColor="text1"/>
                <w:sz w:val="20"/>
                <w:szCs w:val="20"/>
                <w:shd w:val="clear" w:color="auto" w:fill="FFFFFF"/>
                <w:lang w:val="it-IT"/>
              </w:rPr>
              <w:t> Dispoziţii generale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220/2007</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rStyle w:val="Strong"/>
                <w:color w:val="000000" w:themeColor="text1"/>
                <w:sz w:val="20"/>
                <w:szCs w:val="20"/>
                <w:lang w:val="it-IT"/>
              </w:rPr>
              <w:t>Articolul 20.</w:t>
            </w:r>
            <w:r w:rsidRPr="001F5A3D">
              <w:rPr>
                <w:color w:val="000000" w:themeColor="text1"/>
                <w:sz w:val="20"/>
                <w:szCs w:val="20"/>
                <w:lang w:val="it-IT"/>
              </w:rPr>
              <w:t> Înştiinţarea organului înregistrării de stat despre începerea procedurii de reorganizare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(1) Persoana juridică supusă reorganizării este obligată să înştiinţeze în scris organul înregistrării de stat despre reorganizare în termen de 30 de zile de la data adoptării </w:t>
            </w:r>
            <w:r w:rsidRPr="001F5A3D">
              <w:rPr>
                <w:color w:val="000000" w:themeColor="text1"/>
                <w:sz w:val="20"/>
                <w:szCs w:val="20"/>
                <w:lang w:val="it-IT"/>
              </w:rPr>
              <w:lastRenderedPageBreak/>
              <w:t>hotărîrii respective. Înştiinţarea implică consemnarea în Registrul de stat a începerii procedurii de reorganizare.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Pentru consemnarea în Registrul de stat a începerii procedurii de reorganizare, la organul înregistrării de stat se prezintă hotărîrea de reorganizare, adoptată de organul competent al persoanei juridice sau de instanţa de judecată.</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(3) Registratorul adoptă decizia cu privire la înregistrarea începerii procedurii de reorganizare a persoanei juridice şi înscrie în Registrul de stat menţiunea “în reorganizare”.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rStyle w:val="Strong"/>
                <w:color w:val="000000" w:themeColor="text1"/>
                <w:sz w:val="20"/>
                <w:szCs w:val="20"/>
                <w:lang w:val="it-IT"/>
              </w:rPr>
              <w:t>Articolul 22.</w:t>
            </w:r>
            <w:r w:rsidRPr="001F5A3D">
              <w:rPr>
                <w:color w:val="000000" w:themeColor="text1"/>
                <w:sz w:val="20"/>
                <w:szCs w:val="20"/>
                <w:lang w:val="it-IT"/>
              </w:rPr>
              <w:t> Modul de înregistrare a persoanei juridice supuse reorganizării</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(1) Înregistrarea persoanelor juridice supuse reorganizării prin fuziune (contopire şi absorbţie), dezmembrare (divizare şi separare) sau transformare se efectuează în modul şi în condiţiile prevăzute la art.11.</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din Registrul de stat.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 xml:space="preserve">(6) Reorganizarea persoanei juridice prin divizare se consideră încheiată din momentul înregistrării de stat a persoanelor juridice create </w:t>
            </w:r>
            <w:r w:rsidRPr="001F5A3D">
              <w:rPr>
                <w:color w:val="000000" w:themeColor="text1"/>
                <w:sz w:val="20"/>
                <w:szCs w:val="20"/>
                <w:shd w:val="clear" w:color="auto" w:fill="FFFFFF"/>
                <w:lang w:val="it-IT"/>
              </w:rPr>
              <w:lastRenderedPageBreak/>
              <w:t>ca urmare a divizării. Actele de constituire ale persoanelor juridice create ca urmare a divizării vor conţine dispoziţii cu privire la preluarea, în baza bilanţului de repartiţie, a părţii respective din drepturile şi obligaţiile patrimoniale ale persoanei juridice divizate.</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shd w:val="clear" w:color="auto" w:fill="FFFFFF"/>
                <w:lang w:val="it-IT"/>
              </w:rPr>
              <w:t>(7) Persoanelor juridice create ca urmare a divizării li se atribuie noi numere de identificare de stat. Persoana juridică reorganizată prin divizare îşi încetează existenţa şi se radiază din Registrul de stat.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(14) Organul înregistrării de stat care înregistrează persoana juridică creată ca urmare a reorganizării consemnează acest fapt în Registrul de stat, precum şi radiază din Registrul de stat persoana juridică reorganizată.</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218.</w:t>
            </w:r>
            <w:r w:rsidRPr="001F5A3D">
              <w:rPr>
                <w:rFonts w:ascii="Times New Roman" w:hAnsi="Times New Roman" w:cs="Times New Roman"/>
                <w:color w:val="000000" w:themeColor="text1"/>
                <w:sz w:val="20"/>
                <w:szCs w:val="20"/>
                <w:lang w:val="ro-MD"/>
              </w:rPr>
              <w:t xml:space="preserve"> Registration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Registration of the division is done at the organ that carried out the state registration of the divided legal person. Registration of the division is done only after the registration of the new </w:t>
            </w:r>
            <w:r w:rsidRPr="001F5A3D">
              <w:rPr>
                <w:rFonts w:ascii="Times New Roman" w:hAnsi="Times New Roman" w:cs="Times New Roman"/>
                <w:color w:val="000000" w:themeColor="text1"/>
                <w:sz w:val="20"/>
                <w:szCs w:val="20"/>
                <w:lang w:val="ro-MD"/>
              </w:rPr>
              <w:lastRenderedPageBreak/>
              <w:t>legal persons or of the amendment to the articles of association of the legal person to which a part of the patrimony passes.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organ that is to carry out the state registration of the new legal person or that has registered the legal person receiving a part of the patrimony informs the organ where the divided legal person is registered about the registration of the new legal person or about the amendment to the articles of association of the legal person receiving a part of the patrimony.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organ that carried out the state registration of the divided legal person registers the division and, as the case may be, strikes off the legal person that was divided by winding up and informs about this the organ where the new legal person is registered or the organ where the legal person receiving a part of the patrimony is registered. The latter record the date on which the division occurred.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Division produces effects from the moment of its state registration at the organ </w:t>
            </w:r>
            <w:r w:rsidRPr="001F5A3D">
              <w:rPr>
                <w:rFonts w:ascii="Times New Roman" w:hAnsi="Times New Roman" w:cs="Times New Roman"/>
                <w:color w:val="000000" w:themeColor="text1"/>
                <w:sz w:val="20"/>
                <w:szCs w:val="20"/>
                <w:lang w:val="ro-MD"/>
              </w:rPr>
              <w:lastRenderedPageBreak/>
              <w:t>where the divided legal person is registered.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After the registration carried out according to para. (1), the legal person subject to division by winding up is considered dissolved and is struck off from the publicity register provided by law.</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 xml:space="preserve">Article 92. </w:t>
            </w:r>
            <w:r w:rsidRPr="001F5A3D">
              <w:rPr>
                <w:rFonts w:ascii="Times New Roman" w:hAnsi="Times New Roman" w:cs="Times New Roman"/>
                <w:color w:val="000000" w:themeColor="text1"/>
                <w:sz w:val="20"/>
                <w:szCs w:val="20"/>
                <w:lang w:val="ro-MD"/>
              </w:rPr>
              <w:t>General provisions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Within 15 days from the date of the resolution regarding the reorganisation, the company shall notify its creditors in writing of this fact and shall publish a notice in the Official Gazette of the Republic of Moldova and, free of charge, on the official web page of the state registration organ.</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w:t>
            </w:r>
            <w:r w:rsidRPr="001F5A3D">
              <w:rPr>
                <w:rFonts w:ascii="Times New Roman" w:hAnsi="Times New Roman" w:cs="Times New Roman"/>
                <w:color w:val="000000" w:themeColor="text1"/>
                <w:sz w:val="20"/>
                <w:szCs w:val="20"/>
                <w:lang w:val="ro-MD"/>
              </w:rPr>
              <w:t xml:space="preserve"> Notifying the state registration organ about the commencement of the reorganisation procedure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legal person subject to reorganisation is obliged to notify the state registration organ in writing about the reorganisation within 30 days from the date of adoption of the respective resolution. The notification implies the </w:t>
            </w:r>
            <w:r w:rsidRPr="001F5A3D">
              <w:rPr>
                <w:rFonts w:ascii="Times New Roman" w:hAnsi="Times New Roman" w:cs="Times New Roman"/>
                <w:color w:val="000000" w:themeColor="text1"/>
                <w:sz w:val="20"/>
                <w:szCs w:val="20"/>
                <w:lang w:val="ro-MD"/>
              </w:rPr>
              <w:lastRenderedPageBreak/>
              <w:t>recording in the State Register of the commencement of the reorganisation procedure.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For the recording in the State Register of the commencement of the reorganisation procedure, the reorganisation resolution, adopted by the competent organ of the legal person or by the court, is submitted to the state registration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registrar adopts the decision regarding the registration of the commencement of the reorganisation procedure of the legal person and enters the mention “under reorganisation” in the State Register.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w:t>
            </w:r>
            <w:r w:rsidRPr="001F5A3D">
              <w:rPr>
                <w:rFonts w:ascii="Times New Roman" w:hAnsi="Times New Roman" w:cs="Times New Roman"/>
                <w:color w:val="000000" w:themeColor="text1"/>
                <w:sz w:val="20"/>
                <w:szCs w:val="20"/>
                <w:lang w:val="ro-MD"/>
              </w:rPr>
              <w:t xml:space="preserve"> Manner of registration of the legal person subject to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Registration of the legal persons subject to reorganisation by merger (merger by formation of a new company and merger by acquisition), division (division by winding up and division by separation) or transformation is carried out in the manner and under the conditions provided in art. 11.</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(6) Reorganisation of the legal person by division by winding up is considered completed from the moment of state registration of the legal persons created as a result of the division by winding up. The articles of association of the legal persons created as a result of the division by winding up shall contain provisions regarding the taking over, based on the division balance sheet, of the respective part of the patrimonial rights and obligations of the legal person subject to division by winding up.</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The legal persons created as a result of the division by winding up are assigned new state identification numbers. The legal person reorganised by division by winding up ceases its existence and is struck off from the State Register.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state registration organ that registers the legal person created as a result of the reorganisation records this fact in the State Register, as well as strikes off the reorganised legal person from the State Register.</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sz w:val="20"/>
                <w:szCs w:val="20"/>
                <w:lang w:val="en-US"/>
              </w:rPr>
            </w:pPr>
            <w:r w:rsidRPr="001F5A3D">
              <w:rPr>
                <w:rStyle w:val="Strong"/>
                <w:sz w:val="20"/>
                <w:szCs w:val="20"/>
                <w:lang w:val="en-US"/>
              </w:rPr>
              <w:lastRenderedPageBreak/>
              <w:t>Articolul 151</w:t>
            </w:r>
            <w:r w:rsidRPr="001F5A3D">
              <w:rPr>
                <w:sz w:val="20"/>
                <w:szCs w:val="20"/>
                <w:lang w:val="en-US"/>
              </w:rPr>
              <w:br/>
            </w:r>
            <w:r w:rsidRPr="001F5A3D">
              <w:rPr>
                <w:rStyle w:val="Strong"/>
                <w:sz w:val="20"/>
                <w:szCs w:val="20"/>
                <w:lang w:val="en-US"/>
              </w:rPr>
              <w:t>Consecințele unei divizări</w:t>
            </w:r>
          </w:p>
          <w:p w:rsidR="002E7EA3" w:rsidRPr="001F5A3D" w:rsidRDefault="002E7EA3" w:rsidP="002E7EA3">
            <w:pPr>
              <w:pStyle w:val="NormalWeb"/>
              <w:numPr>
                <w:ilvl w:val="0"/>
                <w:numId w:val="31"/>
              </w:numPr>
              <w:tabs>
                <w:tab w:val="clear" w:pos="720"/>
                <w:tab w:val="num" w:pos="360"/>
              </w:tabs>
              <w:ind w:left="0"/>
              <w:jc w:val="both"/>
              <w:rPr>
                <w:sz w:val="20"/>
                <w:szCs w:val="20"/>
                <w:lang w:val="en-US"/>
              </w:rPr>
            </w:pPr>
            <w:r w:rsidRPr="001F5A3D">
              <w:rPr>
                <w:sz w:val="20"/>
                <w:szCs w:val="20"/>
                <w:lang w:val="en-US"/>
              </w:rPr>
              <w:t xml:space="preserve">1. O divizare produce următoarele efecte </w:t>
            </w:r>
            <w:r w:rsidRPr="001F5A3D">
              <w:rPr>
                <w:rStyle w:val="Emphasis"/>
                <w:sz w:val="20"/>
                <w:szCs w:val="20"/>
                <w:lang w:val="en-US"/>
              </w:rPr>
              <w:t>ipso jure</w:t>
            </w:r>
            <w:r w:rsidRPr="001F5A3D">
              <w:rPr>
                <w:sz w:val="20"/>
                <w:szCs w:val="20"/>
                <w:lang w:val="en-US"/>
              </w:rPr>
              <w:t xml:space="preserve"> și simultan:</w:t>
            </w:r>
            <w:r w:rsidRPr="001F5A3D">
              <w:rPr>
                <w:sz w:val="20"/>
                <w:szCs w:val="20"/>
                <w:lang w:val="en-US"/>
              </w:rPr>
              <w:br/>
              <w:t>(a) transferul, atât între societatea supusă divizării și societățile beneficiare, cât și față de terți, către fiecare dintre societățile beneficiare, al tuturor activelor și pasivelor societății supuse divizării; acest transfer produce efecte prin repartizarea activelor și pasivelor în conformitate cu alocarea prevăzută în proiectul de divizare sau la articolul 137 alineatul (3);</w:t>
            </w:r>
            <w:r w:rsidRPr="001F5A3D">
              <w:rPr>
                <w:sz w:val="20"/>
                <w:szCs w:val="20"/>
                <w:lang w:val="en-US"/>
              </w:rPr>
              <w:br/>
              <w:t>(b) acționarii societății supuse divizării devin acționari ai uneia sau mai multor societăți beneficiare, în conformitate cu alocarea prevăzută în proiectul de divizare;</w:t>
            </w:r>
            <w:r w:rsidRPr="001F5A3D">
              <w:rPr>
                <w:sz w:val="20"/>
                <w:szCs w:val="20"/>
                <w:lang w:val="en-US"/>
              </w:rPr>
              <w:br/>
              <w:t>(c) societatea supusă divizării încetează să existe.</w:t>
            </w:r>
          </w:p>
          <w:p w:rsidR="002E7EA3" w:rsidRPr="001F5A3D" w:rsidRDefault="002E7EA3" w:rsidP="002E7EA3">
            <w:pPr>
              <w:pStyle w:val="NormalWeb"/>
              <w:numPr>
                <w:ilvl w:val="0"/>
                <w:numId w:val="31"/>
              </w:numPr>
              <w:tabs>
                <w:tab w:val="clear" w:pos="720"/>
                <w:tab w:val="num" w:pos="360"/>
              </w:tabs>
              <w:ind w:left="0"/>
              <w:jc w:val="both"/>
              <w:rPr>
                <w:sz w:val="20"/>
                <w:szCs w:val="20"/>
                <w:lang w:val="en-US"/>
              </w:rPr>
            </w:pPr>
          </w:p>
          <w:p w:rsidR="002E7EA3" w:rsidRPr="001F5A3D" w:rsidRDefault="002E7EA3" w:rsidP="002E7EA3">
            <w:pPr>
              <w:pStyle w:val="NormalWeb"/>
              <w:numPr>
                <w:ilvl w:val="0"/>
                <w:numId w:val="31"/>
              </w:numPr>
              <w:tabs>
                <w:tab w:val="clear" w:pos="720"/>
                <w:tab w:val="num" w:pos="360"/>
              </w:tabs>
              <w:ind w:left="0"/>
              <w:jc w:val="both"/>
              <w:rPr>
                <w:sz w:val="20"/>
                <w:szCs w:val="20"/>
                <w:lang w:val="en-US"/>
              </w:rPr>
            </w:pPr>
            <w:r w:rsidRPr="001F5A3D">
              <w:rPr>
                <w:sz w:val="20"/>
                <w:szCs w:val="20"/>
                <w:lang w:val="en-US"/>
              </w:rPr>
              <w:t>2. Nicio acțiune a unei societăți beneficiare nu este schimbată pentru acțiuni deținute în societatea supusă divizării, fie:</w:t>
            </w:r>
            <w:r w:rsidRPr="001F5A3D">
              <w:rPr>
                <w:sz w:val="20"/>
                <w:szCs w:val="20"/>
                <w:lang w:val="en-US"/>
              </w:rPr>
              <w:br/>
              <w:t xml:space="preserve">(a) de către însăși societatea beneficiară sau de către o persoană care acționează în </w:t>
            </w:r>
            <w:r w:rsidRPr="001F5A3D">
              <w:rPr>
                <w:sz w:val="20"/>
                <w:szCs w:val="20"/>
                <w:lang w:val="en-US"/>
              </w:rPr>
              <w:lastRenderedPageBreak/>
              <w:t>nume propriu, dar în contul acesteia; sau</w:t>
            </w:r>
            <w:r w:rsidRPr="001F5A3D">
              <w:rPr>
                <w:sz w:val="20"/>
                <w:szCs w:val="20"/>
                <w:lang w:val="en-US"/>
              </w:rPr>
              <w:br/>
              <w:t>(b) de către societatea supusă divizării însăși sau de către o persoană care acționează în nume propriu, dar în contul acesteia.</w:t>
            </w:r>
          </w:p>
          <w:p w:rsidR="002E7EA3" w:rsidRPr="001F5A3D" w:rsidRDefault="002E7EA3" w:rsidP="002E7EA3">
            <w:pPr>
              <w:pStyle w:val="NormalWeb"/>
              <w:numPr>
                <w:ilvl w:val="0"/>
                <w:numId w:val="31"/>
              </w:numPr>
              <w:tabs>
                <w:tab w:val="clear" w:pos="720"/>
                <w:tab w:val="num" w:pos="360"/>
              </w:tabs>
              <w:ind w:left="0"/>
              <w:jc w:val="both"/>
              <w:rPr>
                <w:sz w:val="20"/>
                <w:szCs w:val="20"/>
                <w:lang w:val="en-US"/>
              </w:rPr>
            </w:pPr>
          </w:p>
          <w:p w:rsidR="002E7EA3" w:rsidRPr="001F5A3D" w:rsidRDefault="002E7EA3" w:rsidP="002E7EA3">
            <w:pPr>
              <w:pStyle w:val="NormalWeb"/>
              <w:numPr>
                <w:ilvl w:val="0"/>
                <w:numId w:val="31"/>
              </w:numPr>
              <w:tabs>
                <w:tab w:val="clear" w:pos="720"/>
                <w:tab w:val="num" w:pos="360"/>
              </w:tabs>
              <w:ind w:left="0"/>
              <w:jc w:val="both"/>
              <w:rPr>
                <w:sz w:val="20"/>
                <w:szCs w:val="20"/>
                <w:lang w:val="en-US"/>
              </w:rPr>
            </w:pPr>
            <w:r w:rsidRPr="001F5A3D">
              <w:rPr>
                <w:sz w:val="20"/>
                <w:szCs w:val="20"/>
                <w:lang w:val="en-US"/>
              </w:rPr>
              <w:t>3. Cele de mai sus nu aduc atingere legislațiilor statelor membre care impun îndeplinirea unor formalități speciale pentru ca transferul anumitor active, drepturi și obligații de către o societate supusă divizării să fie opozabil terților. Societatea sau societățile beneficiare cărora le sunt transferate astfel de active, drepturi sau obligații, în conformitate cu proiectul de divizare sau cu articolul 137 alineatul (3), pot îndeplini ele însele aceste formalități; cu toate acestea, legislațiile statelor membre pot permite ca societatea supusă divizării să continue îndeplinirea acestor formalități pentru o perioadă limitată care, cu excepția unor circumstanțe excepționale, nu poate fi stabilită la mai mult de șase luni de la data la care divizarea produce efecte.</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151</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Consequences of a division</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 division shall have the following consequences ipso jure and simultaneously: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transfer, both as between the company being divided and the recipient companies and as regards third parties, to each of the recipient companies of all the assets and liabilities of the company being divided; such transfer shall take effect with the assets and liabilities being divided in accordance with the allocation laid down in the draft terms of division or in Article 137(3);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shareholders of the company being divided become shareholders of one or more of the recipient companies in accordance with the allocation laid down in the draft terms of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company being divided ceases to exist.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No shares in a recipient company shall be exchanged for shares held </w:t>
            </w:r>
            <w:r w:rsidRPr="001F5A3D">
              <w:rPr>
                <w:rFonts w:ascii="Times New Roman" w:hAnsi="Times New Roman" w:cs="Times New Roman"/>
                <w:sz w:val="20"/>
                <w:szCs w:val="20"/>
                <w:lang w:val="en-US"/>
              </w:rPr>
              <w:lastRenderedPageBreak/>
              <w:t xml:space="preserve">in the company being divided either: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by that recipient company itself or by a person acting in his own name but on its behalf;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by the company being divided itself or by a person acting in his own name but on its behalf. </w:t>
            </w: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3. The foregoing shall not affect the laws of Member States which require the completion of special formalities for the transfer of certain assets, rights and obligations by a company being divided to be effective as against third parties. The recipient company or companies to which such assets, rights or obligations are transferred in accordance with the draft terms of division or with Article 137(3) may carry out those formalities themselves; however, the laws of Member States may permit a company being divided to continue to carry out those formalities for a limited period which may not, save in exceptional circumstances, be fixed at more than six months from the date on which the division takes effect.</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pStyle w:val="NormalWeb"/>
              <w:shd w:val="clear" w:color="auto" w:fill="FFFFFF"/>
              <w:spacing w:before="0" w:beforeAutospacing="0" w:after="0" w:afterAutospacing="0"/>
              <w:jc w:val="both"/>
              <w:rPr>
                <w:color w:val="333333"/>
                <w:sz w:val="20"/>
                <w:szCs w:val="20"/>
                <w:lang w:val="en-US"/>
              </w:rPr>
            </w:pPr>
            <w:r w:rsidRPr="001F5A3D">
              <w:rPr>
                <w:b/>
                <w:bCs/>
                <w:color w:val="333333"/>
                <w:sz w:val="20"/>
                <w:szCs w:val="20"/>
                <w:lang w:val="en-US"/>
              </w:rPr>
              <w:t>Articolul 205.</w:t>
            </w:r>
            <w:r w:rsidRPr="001F5A3D">
              <w:rPr>
                <w:color w:val="333333"/>
                <w:sz w:val="20"/>
                <w:szCs w:val="20"/>
                <w:lang w:val="en-US"/>
              </w:rPr>
              <w:t> Succesiunea de drept în cazul reorganizării persoanelor juridice</w:t>
            </w:r>
          </w:p>
          <w:p w:rsidR="002E7EA3" w:rsidRPr="001F5A3D" w:rsidRDefault="002E7EA3" w:rsidP="002E7EA3">
            <w:pPr>
              <w:pStyle w:val="NormalWeb"/>
              <w:shd w:val="clear" w:color="auto" w:fill="FFFFFF"/>
              <w:spacing w:before="0" w:beforeAutospacing="0" w:after="0" w:afterAutospacing="0"/>
              <w:jc w:val="both"/>
              <w:rPr>
                <w:color w:val="333333"/>
                <w:sz w:val="20"/>
                <w:szCs w:val="20"/>
                <w:shd w:val="clear" w:color="auto" w:fill="FFFFFF"/>
                <w:lang w:val="en-US"/>
              </w:rPr>
            </w:pPr>
            <w:r w:rsidRPr="001F5A3D">
              <w:rPr>
                <w:color w:val="333333"/>
                <w:sz w:val="20"/>
                <w:szCs w:val="20"/>
                <w:shd w:val="clear" w:color="auto" w:fill="FFFFFF"/>
                <w:lang w:val="en-US"/>
              </w:rPr>
              <w:t>(3) În cazul divizării persoanei juridice, drepturile şi obligaţiile ei trec la noile persoane juridice în conformitate cu bilanţul de repartiţie.</w:t>
            </w:r>
          </w:p>
          <w:p w:rsidR="002E7EA3" w:rsidRPr="001F5A3D" w:rsidRDefault="002E7EA3" w:rsidP="002E7EA3">
            <w:pPr>
              <w:jc w:val="both"/>
              <w:rPr>
                <w:rStyle w:val="Strong"/>
                <w:rFonts w:ascii="Times New Roman" w:hAnsi="Times New Roman" w:cs="Times New Roman"/>
                <w:color w:val="333333"/>
                <w:sz w:val="20"/>
                <w:szCs w:val="20"/>
                <w:shd w:val="clear" w:color="auto" w:fill="FFFFFF"/>
                <w:lang w:val="en-US"/>
              </w:rPr>
            </w:pPr>
            <w:r w:rsidRPr="001F5A3D">
              <w:rPr>
                <w:rStyle w:val="Strong"/>
                <w:rFonts w:ascii="Times New Roman" w:hAnsi="Times New Roman" w:cs="Times New Roman"/>
                <w:color w:val="333333"/>
                <w:sz w:val="20"/>
                <w:szCs w:val="20"/>
                <w:shd w:val="clear" w:color="auto" w:fill="FFFFFF"/>
                <w:lang w:val="en-US"/>
              </w:rPr>
              <w:t xml:space="preserve">Articolul </w:t>
            </w:r>
          </w:p>
          <w:p w:rsidR="002E7EA3" w:rsidRPr="001F5A3D" w:rsidRDefault="002E7EA3" w:rsidP="002E7EA3">
            <w:pPr>
              <w:jc w:val="both"/>
              <w:rPr>
                <w:rFonts w:ascii="Times New Roman" w:hAnsi="Times New Roman" w:cs="Times New Roman"/>
                <w:color w:val="333333"/>
                <w:sz w:val="20"/>
                <w:szCs w:val="20"/>
                <w:shd w:val="clear" w:color="auto" w:fill="FFFFFF"/>
                <w:lang w:val="en-US"/>
              </w:rPr>
            </w:pPr>
            <w:r w:rsidRPr="001F5A3D">
              <w:rPr>
                <w:rStyle w:val="Strong"/>
                <w:rFonts w:ascii="Times New Roman" w:hAnsi="Times New Roman" w:cs="Times New Roman"/>
                <w:color w:val="333333"/>
                <w:sz w:val="20"/>
                <w:szCs w:val="20"/>
                <w:shd w:val="clear" w:color="auto" w:fill="FFFFFF"/>
                <w:lang w:val="en-US"/>
              </w:rPr>
              <w:t>214.</w:t>
            </w:r>
            <w:r w:rsidRPr="001F5A3D">
              <w:rPr>
                <w:rFonts w:ascii="Times New Roman" w:hAnsi="Times New Roman" w:cs="Times New Roman"/>
                <w:color w:val="333333"/>
                <w:sz w:val="20"/>
                <w:szCs w:val="20"/>
                <w:shd w:val="clear" w:color="auto" w:fill="FFFFFF"/>
                <w:lang w:val="en-US"/>
              </w:rPr>
              <w:t> Dezmembrarea persoanei juridice</w:t>
            </w:r>
          </w:p>
          <w:p w:rsidR="002E7EA3" w:rsidRPr="001F5A3D" w:rsidRDefault="002E7EA3" w:rsidP="002E7EA3">
            <w:pPr>
              <w:jc w:val="both"/>
              <w:rPr>
                <w:rFonts w:ascii="Times New Roman" w:hAnsi="Times New Roman" w:cs="Times New Roman"/>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(2) Divizarea persoanei juridice are ca efect încetarea existenţei acesteia şi trecerea drepturilor şi obligaţiilor ei la două sau mai multe persoane juridice, care iau fiinţă.</w:t>
            </w:r>
          </w:p>
          <w:p w:rsidR="002E7EA3" w:rsidRPr="001F5A3D" w:rsidRDefault="002E7EA3" w:rsidP="002E7EA3">
            <w:pPr>
              <w:pStyle w:val="NormalWeb"/>
              <w:shd w:val="clear" w:color="auto" w:fill="FFFFFF"/>
              <w:spacing w:before="0" w:beforeAutospacing="0" w:after="0" w:afterAutospacing="0"/>
              <w:jc w:val="both"/>
              <w:rPr>
                <w:color w:val="333333"/>
                <w:sz w:val="20"/>
                <w:szCs w:val="20"/>
                <w:shd w:val="clear" w:color="auto" w:fill="FFFFFF"/>
                <w:lang w:val="en-US"/>
              </w:rPr>
            </w:pPr>
            <w:r w:rsidRPr="001F5A3D">
              <w:rPr>
                <w:rStyle w:val="Strong"/>
                <w:color w:val="333333"/>
                <w:sz w:val="20"/>
                <w:szCs w:val="20"/>
                <w:shd w:val="clear" w:color="auto" w:fill="FFFFFF"/>
                <w:lang w:val="en-US"/>
              </w:rPr>
              <w:t>Articolul 218.</w:t>
            </w:r>
            <w:r w:rsidRPr="001F5A3D">
              <w:rPr>
                <w:color w:val="333333"/>
                <w:sz w:val="20"/>
                <w:szCs w:val="20"/>
                <w:shd w:val="clear" w:color="auto" w:fill="FFFFFF"/>
                <w:lang w:val="en-US"/>
              </w:rPr>
              <w:t> Înregistrarea dezmembrării</w:t>
            </w:r>
          </w:p>
          <w:p w:rsidR="002E7EA3" w:rsidRPr="001F5A3D" w:rsidRDefault="002E7EA3" w:rsidP="002E7EA3">
            <w:pPr>
              <w:pStyle w:val="NormalWeb"/>
              <w:shd w:val="clear" w:color="auto" w:fill="FFFFFF"/>
              <w:spacing w:before="0" w:beforeAutospacing="0" w:after="0" w:afterAutospacing="0"/>
              <w:jc w:val="both"/>
              <w:rPr>
                <w:color w:val="333333"/>
                <w:sz w:val="20"/>
                <w:szCs w:val="20"/>
                <w:shd w:val="clear" w:color="auto" w:fill="FFFFFF"/>
                <w:lang w:val="en-US"/>
              </w:rPr>
            </w:pPr>
            <w:r w:rsidRPr="001F5A3D">
              <w:rPr>
                <w:color w:val="333333"/>
                <w:sz w:val="20"/>
                <w:szCs w:val="20"/>
                <w:shd w:val="clear" w:color="auto" w:fill="FFFFFF"/>
                <w:lang w:val="en-US"/>
              </w:rPr>
              <w:t>(2) Organul care urmează să efectueze înregistrarea de stat a noii persoane juridice sau care a înregistrat persoana juridică ce primeşte o parte din patrimoniu informează organul unde este înregistrată persoana juridică dezmembrată despre înregistrarea noii persoane juridice sau despre modificarea actului de constituire al persoanei juridice care primeşte o parte din patrimoniu.</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en-US" w:eastAsia="ru-RU"/>
              </w:rPr>
            </w:pPr>
            <w:r w:rsidRPr="001F5A3D">
              <w:rPr>
                <w:rFonts w:ascii="Times New Roman" w:eastAsia="Times New Roman" w:hAnsi="Times New Roman" w:cs="Times New Roman"/>
                <w:color w:val="333333"/>
                <w:sz w:val="20"/>
                <w:szCs w:val="20"/>
                <w:lang w:val="en-US" w:eastAsia="ru-RU"/>
              </w:rPr>
              <w:lastRenderedPageBreak/>
              <w:t>(3) Organul care a efectuat înregistrarea de stat a persoanei juridice dezmembrate înregistrează dezmembrarea şi, după caz, radiază persoana juridică ce s-a divizat şi informează despre aceasta organul unde este înregistrată noua persoană juridică sau organul unde este înregistrată persoana juridică ce primeşte o parte din patrimoniu. Acestea din urmă înscriu data la care s-a produs dezmembrarea. </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en-US" w:eastAsia="ru-RU"/>
              </w:rPr>
            </w:pPr>
            <w:r w:rsidRPr="001F5A3D">
              <w:rPr>
                <w:rFonts w:ascii="Times New Roman" w:eastAsia="Times New Roman" w:hAnsi="Times New Roman" w:cs="Times New Roman"/>
                <w:color w:val="333333"/>
                <w:sz w:val="20"/>
                <w:szCs w:val="20"/>
                <w:lang w:val="en-US" w:eastAsia="ru-RU"/>
              </w:rPr>
              <w:t>(4) Dezmembrarea produce efecte din momentul înregistrării ei de stat la organul unde este înregistrată persoana juridică dezmembrată.</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en-US" w:eastAsia="ru-RU"/>
              </w:rPr>
            </w:pPr>
            <w:r w:rsidRPr="001F5A3D">
              <w:rPr>
                <w:rFonts w:ascii="Times New Roman" w:eastAsia="Times New Roman" w:hAnsi="Times New Roman" w:cs="Times New Roman"/>
                <w:color w:val="333333"/>
                <w:sz w:val="20"/>
                <w:szCs w:val="20"/>
                <w:lang w:val="en-US" w:eastAsia="ru-RU"/>
              </w:rPr>
              <w:t>(5) După înregistrarea efectuată conform alin. (1), persoana juridică divizată se consideră dizolvată şi se radiază din registrul de publicitate prevăzut de lege</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en-US" w:eastAsia="ru-RU"/>
              </w:rPr>
            </w:pPr>
            <w:r w:rsidRPr="001F5A3D">
              <w:rPr>
                <w:rFonts w:ascii="Times New Roman" w:eastAsia="Times New Roman" w:hAnsi="Times New Roman" w:cs="Times New Roman"/>
                <w:b/>
                <w:bCs/>
                <w:color w:val="333333"/>
                <w:sz w:val="20"/>
                <w:szCs w:val="20"/>
                <w:lang w:val="en-US" w:eastAsia="ru-RU"/>
              </w:rPr>
              <w:t>Articolul 219.</w:t>
            </w:r>
            <w:r w:rsidRPr="001F5A3D">
              <w:rPr>
                <w:rFonts w:ascii="Times New Roman" w:eastAsia="Times New Roman" w:hAnsi="Times New Roman" w:cs="Times New Roman"/>
                <w:color w:val="333333"/>
                <w:sz w:val="20"/>
                <w:szCs w:val="20"/>
                <w:lang w:val="en-US" w:eastAsia="ru-RU"/>
              </w:rPr>
              <w:t> Efectele dezmembrării</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en-US" w:eastAsia="ru-RU"/>
              </w:rPr>
            </w:pPr>
            <w:r w:rsidRPr="001F5A3D">
              <w:rPr>
                <w:rFonts w:ascii="Times New Roman" w:eastAsia="Times New Roman" w:hAnsi="Times New Roman" w:cs="Times New Roman"/>
                <w:color w:val="333333"/>
                <w:sz w:val="20"/>
                <w:szCs w:val="20"/>
                <w:lang w:val="en-US" w:eastAsia="ru-RU"/>
              </w:rPr>
              <w:t>(1) De la data înregistrării dezmembrării, patrimoniul persoanei juridice dezmembrate sau o parte din el trece la persoanele juridice constituite sau existente.</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en-US" w:eastAsia="ru-RU"/>
              </w:rPr>
            </w:pPr>
            <w:r w:rsidRPr="001F5A3D">
              <w:rPr>
                <w:rFonts w:ascii="Times New Roman" w:eastAsia="Times New Roman" w:hAnsi="Times New Roman" w:cs="Times New Roman"/>
                <w:color w:val="333333"/>
                <w:sz w:val="20"/>
                <w:szCs w:val="20"/>
                <w:lang w:val="en-US" w:eastAsia="ru-RU"/>
              </w:rPr>
              <w:t xml:space="preserve">(2) Noua persoană juridică sau cea existentă primeşte </w:t>
            </w:r>
            <w:r w:rsidRPr="001F5A3D">
              <w:rPr>
                <w:rFonts w:ascii="Times New Roman" w:eastAsia="Times New Roman" w:hAnsi="Times New Roman" w:cs="Times New Roman"/>
                <w:color w:val="333333"/>
                <w:sz w:val="20"/>
                <w:szCs w:val="20"/>
                <w:lang w:val="en-US" w:eastAsia="ru-RU"/>
              </w:rPr>
              <w:lastRenderedPageBreak/>
              <w:t>prin act de transmitere şi include în bilanţul său patrimoniul primit şi, după caz, înregistrează bunurile supuse înregistrării.</w:t>
            </w:r>
          </w:p>
          <w:p w:rsidR="002E7EA3" w:rsidRPr="001F5A3D" w:rsidRDefault="002E7EA3" w:rsidP="002E7EA3">
            <w:pPr>
              <w:jc w:val="both"/>
              <w:rPr>
                <w:rFonts w:ascii="Times New Roman" w:hAnsi="Times New Roman" w:cs="Times New Roman"/>
                <w:b/>
                <w:bCs/>
                <w:color w:val="000000" w:themeColor="text1"/>
                <w:sz w:val="20"/>
                <w:szCs w:val="20"/>
                <w:lang w:val="en-US"/>
              </w:rPr>
            </w:pPr>
          </w:p>
          <w:p w:rsidR="002E7EA3" w:rsidRPr="001F5A3D" w:rsidRDefault="002E7EA3" w:rsidP="002E7EA3">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ro-RO"/>
              </w:rPr>
            </w:pPr>
            <w:r w:rsidRPr="001F5A3D">
              <w:rPr>
                <w:rStyle w:val="Strong"/>
                <w:color w:val="000000" w:themeColor="text1"/>
                <w:sz w:val="20"/>
                <w:szCs w:val="20"/>
                <w:lang w:val="ro-RO"/>
              </w:rPr>
              <w:t>Articolul 14.</w:t>
            </w:r>
            <w:r w:rsidRPr="001F5A3D">
              <w:rPr>
                <w:color w:val="000000" w:themeColor="text1"/>
                <w:sz w:val="20"/>
                <w:szCs w:val="20"/>
                <w:lang w:val="ro-RO"/>
              </w:rPr>
              <w:t> Acţiunile aflate în circulaţie şi acţiunile de tezaur</w:t>
            </w:r>
          </w:p>
          <w:p w:rsidR="00640C59" w:rsidRDefault="002E7EA3" w:rsidP="00640C59">
            <w:pPr>
              <w:pStyle w:val="NormalWeb"/>
              <w:shd w:val="clear" w:color="auto" w:fill="FFFFFF"/>
              <w:spacing w:before="0" w:beforeAutospacing="0" w:after="0" w:afterAutospacing="0"/>
              <w:jc w:val="both"/>
              <w:rPr>
                <w:color w:val="000000" w:themeColor="text1"/>
                <w:sz w:val="20"/>
                <w:szCs w:val="20"/>
                <w:shd w:val="clear" w:color="auto" w:fill="FFFFFF"/>
                <w:lang w:val="ro-RO"/>
              </w:rPr>
            </w:pPr>
            <w:r w:rsidRPr="001F5A3D">
              <w:rPr>
                <w:color w:val="000000" w:themeColor="text1"/>
                <w:sz w:val="20"/>
                <w:szCs w:val="20"/>
                <w:shd w:val="clear" w:color="auto" w:fill="FFFFFF"/>
                <w:lang w:val="ro-RO"/>
              </w:rPr>
              <w:t xml:space="preserve">(3) Acţiunile de tezaur sînt excluse din circulaţie şi constituie capital retras al societăţii. </w:t>
            </w:r>
          </w:p>
          <w:p w:rsidR="002E7EA3" w:rsidRPr="001F5A3D" w:rsidRDefault="00640C59" w:rsidP="002E7EA3">
            <w:pPr>
              <w:pStyle w:val="NormalWeb"/>
              <w:shd w:val="clear" w:color="auto" w:fill="FFFFFF"/>
              <w:spacing w:before="0" w:beforeAutospacing="0" w:after="0" w:afterAutospacing="0"/>
              <w:jc w:val="both"/>
              <w:rPr>
                <w:color w:val="FF0000"/>
                <w:sz w:val="20"/>
                <w:szCs w:val="20"/>
                <w:lang w:val="ro-RO"/>
              </w:rPr>
            </w:pPr>
            <w:r w:rsidRPr="00814C73">
              <w:rPr>
                <w:color w:val="FF0000"/>
                <w:sz w:val="20"/>
                <w:szCs w:val="20"/>
                <w:lang w:val="ro-RO"/>
              </w:rPr>
              <w:t xml:space="preserve">(3¹) În cazul deținerii de acțiuni proprii (de tezaur), societatea constituie la pasivul bilanțului o rezervă indisponibilă egală cu valoarea acestora, care nu poate fi distribuită acționarilor și poate fi utilizată exclusiv pentru majorarea capitalului social prin capitalizarea rezervelor, în condițiile art. 41 alin. (3) lit. a). Această cerință nu se aplică în cazul achiziționării propriilor acțiuni în scopul reducerii capitalului social, în condițiile art. 43 alin. </w:t>
            </w:r>
            <w:r w:rsidRPr="00814C73">
              <w:rPr>
                <w:color w:val="FF0000"/>
                <w:sz w:val="20"/>
                <w:szCs w:val="20"/>
                <w:lang w:val="it-IT"/>
              </w:rPr>
              <w:t>(1) lit. b).</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ro-RO"/>
              </w:rPr>
            </w:pPr>
            <w:r w:rsidRPr="001F5A3D">
              <w:rPr>
                <w:rFonts w:ascii="Times New Roman" w:hAnsi="Times New Roman" w:cs="Times New Roman"/>
                <w:color w:val="000000" w:themeColor="text1"/>
                <w:sz w:val="20"/>
                <w:szCs w:val="20"/>
                <w:shd w:val="clear" w:color="auto" w:fill="FFFFFF"/>
                <w:lang w:val="ro-RO"/>
              </w:rPr>
              <w:t xml:space="preserve">(4) Acţiunile de tezaur nu constituie capital propriu al societăţii, nu dau dreptul la </w:t>
            </w:r>
            <w:r w:rsidRPr="001F5A3D">
              <w:rPr>
                <w:rFonts w:ascii="Times New Roman" w:hAnsi="Times New Roman" w:cs="Times New Roman"/>
                <w:color w:val="000000" w:themeColor="text1"/>
                <w:sz w:val="20"/>
                <w:szCs w:val="20"/>
                <w:shd w:val="clear" w:color="auto" w:fill="FFFFFF"/>
                <w:lang w:val="ro-RO"/>
              </w:rPr>
              <w:lastRenderedPageBreak/>
              <w:t>vot în adunarea generală a acţionarilor, dreptul la primirea dividendelor şi a unei părţi din bunurile societăţii în cazul lichidării acesteia şi nu pot constitui aport la capitalul social al unei societăţi comerciale.</w:t>
            </w:r>
          </w:p>
          <w:p w:rsidR="002E7EA3" w:rsidRPr="001F5A3D" w:rsidRDefault="002E7EA3" w:rsidP="002E7EA3">
            <w:pPr>
              <w:jc w:val="both"/>
              <w:rPr>
                <w:rFonts w:ascii="Times New Roman" w:hAnsi="Times New Roman" w:cs="Times New Roman"/>
                <w:color w:val="333333"/>
                <w:sz w:val="20"/>
                <w:szCs w:val="20"/>
                <w:shd w:val="clear" w:color="auto" w:fill="FFFFFF"/>
                <w:lang w:val="ro-RO"/>
              </w:rPr>
            </w:pPr>
            <w:r w:rsidRPr="001F5A3D">
              <w:rPr>
                <w:rStyle w:val="Strong"/>
                <w:rFonts w:ascii="Times New Roman" w:hAnsi="Times New Roman" w:cs="Times New Roman"/>
                <w:color w:val="333333"/>
                <w:sz w:val="20"/>
                <w:szCs w:val="20"/>
                <w:shd w:val="clear" w:color="auto" w:fill="FFFFFF"/>
                <w:lang w:val="ro-RO"/>
              </w:rPr>
              <w:t>Articolul 96.</w:t>
            </w:r>
            <w:r w:rsidRPr="001F5A3D">
              <w:rPr>
                <w:rFonts w:ascii="Times New Roman" w:hAnsi="Times New Roman" w:cs="Times New Roman"/>
                <w:color w:val="333333"/>
                <w:sz w:val="20"/>
                <w:szCs w:val="20"/>
                <w:shd w:val="clear" w:color="auto" w:fill="FFFFFF"/>
                <w:lang w:val="ro-RO"/>
              </w:rPr>
              <w:t> Dezmembrarea societăţii</w:t>
            </w:r>
          </w:p>
          <w:p w:rsidR="002E7EA3" w:rsidRPr="001F5A3D" w:rsidRDefault="002E7EA3" w:rsidP="002E7EA3">
            <w:pPr>
              <w:jc w:val="both"/>
              <w:rPr>
                <w:rFonts w:ascii="Times New Roman" w:hAnsi="Times New Roman" w:cs="Times New Roman"/>
                <w:color w:val="333333"/>
                <w:sz w:val="20"/>
                <w:szCs w:val="20"/>
                <w:shd w:val="clear" w:color="auto" w:fill="FFFFFF"/>
                <w:lang w:val="ro-RO"/>
              </w:rPr>
            </w:pPr>
            <w:r w:rsidRPr="001F5A3D">
              <w:rPr>
                <w:rFonts w:ascii="Times New Roman" w:hAnsi="Times New Roman" w:cs="Times New Roman"/>
                <w:color w:val="333333"/>
                <w:sz w:val="20"/>
                <w:szCs w:val="20"/>
                <w:shd w:val="clear" w:color="auto" w:fill="FFFFFF"/>
                <w:lang w:val="ro-RO"/>
              </w:rPr>
              <w:t>(2) Divizarea societăţii are ca efect încetarea existenţei acesteia şi trecerea drepturilor şi obligaţiilor ei la două sau mai multe societăţi nou- înființate și/sau existente, denumite în sensul prezentului articol societăți beneficiare.</w:t>
            </w:r>
          </w:p>
          <w:p w:rsidR="002E7EA3" w:rsidRPr="001F5A3D" w:rsidRDefault="002E7EA3" w:rsidP="002E7EA3">
            <w:pPr>
              <w:jc w:val="both"/>
              <w:rPr>
                <w:rFonts w:ascii="Times New Roman" w:hAnsi="Times New Roman" w:cs="Times New Roman"/>
                <w:b/>
                <w:bCs/>
                <w:color w:val="000000" w:themeColor="text1"/>
                <w:sz w:val="20"/>
                <w:szCs w:val="20"/>
                <w:lang w:val="ro-RO"/>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220/2007</w:t>
            </w:r>
          </w:p>
          <w:p w:rsidR="002E7EA3" w:rsidRPr="001F5A3D" w:rsidRDefault="002E7EA3" w:rsidP="002E7EA3">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22.</w:t>
            </w:r>
            <w:r w:rsidRPr="001F5A3D">
              <w:rPr>
                <w:rFonts w:ascii="Times New Roman" w:eastAsia="Times New Roman" w:hAnsi="Times New Roman" w:cs="Times New Roman"/>
                <w:color w:val="333333"/>
                <w:sz w:val="20"/>
                <w:szCs w:val="20"/>
                <w:lang w:val="it-IT" w:eastAsia="ru-RU"/>
              </w:rPr>
              <w:t> Modul de înregistrare a persoanei juridice supuse reo</w:t>
            </w:r>
            <w:r w:rsidRPr="001F5A3D">
              <w:rPr>
                <w:rFonts w:ascii="Times New Roman" w:eastAsia="Times New Roman" w:hAnsi="Times New Roman" w:cs="Times New Roman"/>
                <w:color w:val="333333"/>
                <w:sz w:val="20"/>
                <w:szCs w:val="20"/>
                <w:lang w:val="ro-MD" w:eastAsia="ru-RU"/>
              </w:rPr>
              <w:t>r</w:t>
            </w:r>
            <w:r w:rsidRPr="001F5A3D">
              <w:rPr>
                <w:rFonts w:ascii="Times New Roman" w:eastAsia="Times New Roman" w:hAnsi="Times New Roman" w:cs="Times New Roman"/>
                <w:color w:val="333333"/>
                <w:sz w:val="20"/>
                <w:szCs w:val="20"/>
                <w:lang w:val="it-IT" w:eastAsia="ru-RU"/>
              </w:rPr>
              <w:t>ganizării</w:t>
            </w:r>
          </w:p>
          <w:p w:rsidR="002E7EA3" w:rsidRPr="001F5A3D" w:rsidRDefault="002E7EA3" w:rsidP="002E7EA3">
            <w:pPr>
              <w:jc w:val="both"/>
              <w:rPr>
                <w:rFonts w:ascii="Times New Roman" w:hAnsi="Times New Roman" w:cs="Times New Roman"/>
                <w:color w:val="333333"/>
                <w:sz w:val="20"/>
                <w:szCs w:val="20"/>
                <w:shd w:val="clear" w:color="auto" w:fill="FFFFFF"/>
                <w:lang w:val="it-IT"/>
              </w:rPr>
            </w:pPr>
            <w:r w:rsidRPr="001F5A3D">
              <w:rPr>
                <w:rFonts w:ascii="Times New Roman" w:hAnsi="Times New Roman" w:cs="Times New Roman"/>
                <w:color w:val="333333"/>
                <w:sz w:val="20"/>
                <w:szCs w:val="20"/>
                <w:shd w:val="clear" w:color="auto" w:fill="FFFFFF"/>
                <w:lang w:val="it-IT"/>
              </w:rPr>
              <w:t xml:space="preserve">(6) Reorganizarea persoanei juridice prin divizare se consideră încheiată din momentul înregistrării de stat a persoanelor juridice create ca urmare a divizării. Actele de constituire ale persoanelor juridice create ca urmare a divizării vor conţine dispoziţii cu privire la preluarea, în baza bilanţului de repartiţie, a părţii respective din drepturile şi </w:t>
            </w:r>
            <w:r w:rsidRPr="001F5A3D">
              <w:rPr>
                <w:rFonts w:ascii="Times New Roman" w:hAnsi="Times New Roman" w:cs="Times New Roman"/>
                <w:color w:val="333333"/>
                <w:sz w:val="20"/>
                <w:szCs w:val="20"/>
                <w:shd w:val="clear" w:color="auto" w:fill="FFFFFF"/>
                <w:lang w:val="it-IT"/>
              </w:rPr>
              <w:lastRenderedPageBreak/>
              <w:t>obligaţiile patrimoniale ale persoanei juridice divizate.</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333333"/>
                <w:sz w:val="20"/>
                <w:szCs w:val="20"/>
                <w:shd w:val="clear" w:color="auto" w:fill="FFFFFF"/>
                <w:lang w:val="it-IT"/>
              </w:rPr>
              <w:t>(7) Persoanelor juridice create ca urmare a divizării li se atribuie noi numere de identificare de stat. Persoana juridică reorganizată prin divizare îşi încetează existenţa şi se radiază din Registrul de stat.</w:t>
            </w: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205.</w:t>
            </w:r>
            <w:r w:rsidRPr="001F5A3D">
              <w:rPr>
                <w:rFonts w:ascii="Times New Roman" w:hAnsi="Times New Roman" w:cs="Times New Roman"/>
                <w:color w:val="000000" w:themeColor="text1"/>
                <w:sz w:val="20"/>
                <w:szCs w:val="20"/>
                <w:lang w:val="ro-MD"/>
              </w:rPr>
              <w:t xml:space="preserve"> Legal succession in the event of reorganisation of legal persons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In the case of division by winding up of the legal person, its rights and obligations pass to the new legal persons in accordance with the division balance sheet.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214</w:t>
            </w:r>
            <w:r w:rsidRPr="001F5A3D">
              <w:rPr>
                <w:rFonts w:ascii="Times New Roman" w:hAnsi="Times New Roman" w:cs="Times New Roman"/>
                <w:color w:val="000000" w:themeColor="text1"/>
                <w:sz w:val="20"/>
                <w:szCs w:val="20"/>
                <w:lang w:val="ro-MD"/>
              </w:rPr>
              <w:t>. Division of the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Division by winding up of the legal person has as effect the cessation of its existence and the transfer of its rights and obligations to two or more legal persons, which are established.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218</w:t>
            </w:r>
            <w:r w:rsidRPr="001F5A3D">
              <w:rPr>
                <w:rFonts w:ascii="Times New Roman" w:hAnsi="Times New Roman" w:cs="Times New Roman"/>
                <w:color w:val="000000" w:themeColor="text1"/>
                <w:sz w:val="20"/>
                <w:szCs w:val="20"/>
                <w:lang w:val="ro-MD"/>
              </w:rPr>
              <w:t>. Registration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organ that is to carry out the state registration of the new legal person or that has registered the legal person receiving a part of the patrimony informs the organ where the divided legal person is registered about the registration of the new legal person or about the amendment to the articles of association of the legal person receiving a part of the patrimony.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(3) The organ that carried out the state registration of the divided legal person registers the division and, as the case may be, strikes off the legal person that was divided by winding up and informs about this the organ where the new legal person is registered or the organ where the legal person receiving a part of the patrimony is registered. The latter record the date on which the division occurred.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Division produces effects from the moment of its state registration at the organ where the divided legal person is registered.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After the registration carried out according to para. (1), the legal person subject to division by winding up is considered dissolved and is struck off from the publicity register provided by law.</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219</w:t>
            </w:r>
            <w:r w:rsidRPr="001F5A3D">
              <w:rPr>
                <w:rFonts w:ascii="Times New Roman" w:hAnsi="Times New Roman" w:cs="Times New Roman"/>
                <w:color w:val="000000" w:themeColor="text1"/>
                <w:sz w:val="20"/>
                <w:szCs w:val="20"/>
                <w:lang w:val="ro-MD"/>
              </w:rPr>
              <w:t>. Effects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From the date of registration of the division, the patrimony of the divided legal person or a part of it passes to the established or existing legal persons.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(2) The new or existing legal person receives through the transfer act and includes in its </w:t>
            </w:r>
            <w:r w:rsidRPr="001F5A3D">
              <w:rPr>
                <w:rFonts w:ascii="Times New Roman" w:hAnsi="Times New Roman" w:cs="Times New Roman"/>
                <w:color w:val="000000" w:themeColor="text1"/>
                <w:sz w:val="20"/>
                <w:szCs w:val="20"/>
                <w:lang w:val="ro-MD"/>
              </w:rPr>
              <w:lastRenderedPageBreak/>
              <w:t>balance sheet the received patrimony and, as the case may be, registers the assets subject to registration.</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r w:rsidR="00EE56F1" w:rsidRPr="00554ABB">
              <w:rPr>
                <w:rFonts w:ascii="Times New Roman" w:eastAsia="Times New Roman" w:hAnsi="Times New Roman" w:cs="Times New Roman"/>
                <w:color w:val="EE0000"/>
                <w:sz w:val="20"/>
                <w:szCs w:val="20"/>
                <w:lang w:val="en-GB"/>
              </w:rPr>
              <w:t xml:space="preserve"> Draft Law to Amend Law 1134/1997</w:t>
            </w:r>
            <w:r w:rsidR="00EE56F1" w:rsidRPr="00554ABB">
              <w:rPr>
                <w:rFonts w:ascii="Times New Roman" w:eastAsia="Times New Roman" w:hAnsi="Times New Roman" w:cs="Times New Roman"/>
                <w:b/>
                <w:bCs/>
                <w:color w:val="EE0000"/>
                <w:sz w:val="20"/>
                <w:szCs w:val="20"/>
                <w:lang w:val="en-GB"/>
              </w:rPr>
              <w:t xml:space="preserve"> </w:t>
            </w:r>
            <w:r w:rsidR="00EE56F1" w:rsidRPr="00554ABB">
              <w:rPr>
                <w:rFonts w:ascii="Times New Roman" w:hAnsi="Times New Roman" w:cs="Times New Roman"/>
                <w:color w:val="EE0000"/>
                <w:sz w:val="20"/>
                <w:szCs w:val="20"/>
                <w:lang w:val="ro-RO"/>
              </w:rPr>
              <w:t>(</w:t>
            </w:r>
            <w:r w:rsidR="00EE56F1" w:rsidRPr="00554ABB">
              <w:rPr>
                <w:rFonts w:ascii="Times New Roman" w:hAnsi="Times New Roman" w:cs="Times New Roman"/>
                <w:color w:val="EE0000"/>
                <w:sz w:val="20"/>
                <w:szCs w:val="20"/>
                <w:highlight w:val="yellow"/>
                <w:lang w:val="ro-RO"/>
              </w:rPr>
              <w:t>ID 16339</w:t>
            </w:r>
            <w:r w:rsidR="00EE56F1" w:rsidRPr="00554ABB">
              <w:rPr>
                <w:rFonts w:ascii="Times New Roman" w:hAnsi="Times New Roman" w:cs="Times New Roman"/>
                <w:color w:val="EE0000"/>
                <w:sz w:val="20"/>
                <w:szCs w:val="20"/>
                <w:lang w:val="ro-RO"/>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14</w:t>
            </w:r>
            <w:r w:rsidRPr="001F5A3D">
              <w:rPr>
                <w:rFonts w:ascii="Times New Roman" w:hAnsi="Times New Roman" w:cs="Times New Roman"/>
                <w:color w:val="000000" w:themeColor="text1"/>
                <w:sz w:val="20"/>
                <w:szCs w:val="20"/>
                <w:lang w:val="ro-MD"/>
              </w:rPr>
              <w:t>. Outstanding shares and treasury shares</w:t>
            </w:r>
          </w:p>
          <w:p w:rsidR="002E7EA3"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Treasury shares are excluded from circulation and constitute withdrawn capital of the company.</w:t>
            </w:r>
          </w:p>
          <w:p w:rsidR="00640C59" w:rsidRPr="0033340B" w:rsidRDefault="00640C59" w:rsidP="00640C59">
            <w:pPr>
              <w:jc w:val="both"/>
              <w:rPr>
                <w:rFonts w:ascii="Times New Roman" w:hAnsi="Times New Roman" w:cs="Times New Roman"/>
                <w:color w:val="EE0000"/>
                <w:sz w:val="20"/>
                <w:szCs w:val="20"/>
                <w:lang w:val="ro-RO"/>
              </w:rPr>
            </w:pPr>
            <w:r w:rsidRPr="0033340B">
              <w:rPr>
                <w:rFonts w:ascii="Times New Roman" w:hAnsi="Times New Roman" w:cs="Times New Roman"/>
                <w:color w:val="EE0000"/>
                <w:sz w:val="20"/>
                <w:szCs w:val="20"/>
                <w:lang w:val="ro-RO"/>
              </w:rPr>
              <w:t>(3¹)</w:t>
            </w:r>
            <w:r>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t>In the case of holding treasury shares, the company establishes in the equity and liabilities section of the balance sheet an undistributable reserve equal to their value, which cannot be distributed to shareholders and may be used exclusively for increasing the share capital by capitalizing the reserves, under the conditions of Art. 41 para. (3) lit. a).</w:t>
            </w:r>
          </w:p>
          <w:p w:rsidR="00640C59" w:rsidRPr="006B045B" w:rsidRDefault="00640C59" w:rsidP="002E7EA3">
            <w:pPr>
              <w:jc w:val="both"/>
              <w:rPr>
                <w:rFonts w:ascii="Times New Roman" w:hAnsi="Times New Roman" w:cs="Times New Roman"/>
                <w:color w:val="FF0000"/>
                <w:sz w:val="20"/>
                <w:szCs w:val="20"/>
                <w:lang w:val="en-US"/>
              </w:rPr>
            </w:pPr>
            <w:r w:rsidRPr="0033340B">
              <w:rPr>
                <w:rFonts w:ascii="Times New Roman" w:hAnsi="Times New Roman" w:cs="Times New Roman"/>
                <w:color w:val="EE0000"/>
                <w:sz w:val="20"/>
                <w:szCs w:val="20"/>
                <w:lang w:val="ro-RO"/>
              </w:rPr>
              <w:t>This requirement shall not apply in the case of purchasing its own shares for the purpose of reducing the share capital, under the conditions of Art. 43 para. (1) lit. b).</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Treasury shares do not constitute equity of the company, do not give the </w:t>
            </w:r>
            <w:r w:rsidRPr="001F5A3D">
              <w:rPr>
                <w:rFonts w:ascii="Times New Roman" w:hAnsi="Times New Roman" w:cs="Times New Roman"/>
                <w:color w:val="000000" w:themeColor="text1"/>
                <w:sz w:val="20"/>
                <w:szCs w:val="20"/>
                <w:lang w:val="ro-MD"/>
              </w:rPr>
              <w:lastRenderedPageBreak/>
              <w:t>right to vote in the general meeting of shareholders, the right to receive dividends and a part of the company's assets in case of its liquidation and cannot constitute a contribution to the share capital of a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Division by winding up of the company has as effect the cessation of its existence and the transfer of its rights and obligations to two or more newly established and/or existing companies, called for the purpose of this article beneficiary companies.</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w:t>
            </w:r>
            <w:r w:rsidRPr="001F5A3D">
              <w:rPr>
                <w:rFonts w:ascii="Times New Roman" w:hAnsi="Times New Roman" w:cs="Times New Roman"/>
                <w:color w:val="000000" w:themeColor="text1"/>
                <w:sz w:val="20"/>
                <w:szCs w:val="20"/>
                <w:lang w:val="ro-MD"/>
              </w:rPr>
              <w:t xml:space="preserve"> Manner of registration of the legal person subject to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(6) Reorganisation of the legal person by division by winding up is considered completed from the moment of state registration of the legal persons created as a result of the division by winding up. The articles of association of the legal persons created as a result of the division by winding up shall contain provisions regarding the taking over, </w:t>
            </w:r>
            <w:r w:rsidRPr="001F5A3D">
              <w:rPr>
                <w:rFonts w:ascii="Times New Roman" w:hAnsi="Times New Roman" w:cs="Times New Roman"/>
                <w:color w:val="000000" w:themeColor="text1"/>
                <w:sz w:val="20"/>
                <w:szCs w:val="20"/>
                <w:lang w:val="ro-MD"/>
              </w:rPr>
              <w:lastRenderedPageBreak/>
              <w:t>based on the division balance sheet, of the respective part of the patrimonial rights and obligations of the legal person subject to division by winding up.</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The legal persons created as a result of the division by winding up are assigned new state identification numbers. The legal person reorganised by division by winding up ceases its existence and is struck off from the State Register.</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152</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Răspunderea civilă a membrilor organelor de administrare sau de conducere ale unei societăți supuse divizării</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Legislațiile statelor membre prevăd cel puțin norme care reglementează răspunderea civilă a membrilor organelor de administrare sau de conducere ale unei societăți supuse divizării față de acționarii acestei societăți, pentru fapte culpabile săvârșite de membrii acestor organe în pregătirea și punerea în aplicare a divizării, precum și răspunderea civilă a experților responsabili cu </w:t>
            </w:r>
            <w:r w:rsidRPr="001F5A3D">
              <w:rPr>
                <w:rFonts w:ascii="Times New Roman" w:eastAsia="Times New Roman" w:hAnsi="Times New Roman" w:cs="Times New Roman"/>
                <w:sz w:val="20"/>
                <w:szCs w:val="20"/>
                <w:lang w:val="it-IT" w:eastAsia="ru-RU"/>
              </w:rPr>
              <w:lastRenderedPageBreak/>
              <w:t>întocmirea, pentru această societate, a raportului prevăzut la articolul 142, pentru fapte culpabile săvârșite de acești experți în exercitarea atribuțiilor lor.</w:t>
            </w:r>
          </w:p>
          <w:p w:rsidR="002E7EA3" w:rsidRPr="001F5A3D" w:rsidRDefault="002E7EA3" w:rsidP="002E7EA3">
            <w:pPr>
              <w:pStyle w:val="NoSpacing"/>
              <w:jc w:val="both"/>
              <w:rPr>
                <w:rStyle w:val="Strong"/>
                <w:rFonts w:ascii="Times New Roman" w:hAnsi="Times New Roman" w:cs="Times New Roman"/>
                <w:color w:val="000000" w:themeColor="text1"/>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152</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Civil liability of members of the administrative or management bodies of a company being divided</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 xml:space="preserve">The laws of Member States shall at least lay down rules governing the civil liability of members of the administrative or management bodies of a company being divided towards the shareholders of that company in respect of misconduct on the part of members of those bodies in preparing and implementing the division and the civil liability of the experts responsible for drawing up for that </w:t>
            </w:r>
            <w:r w:rsidRPr="001F5A3D">
              <w:rPr>
                <w:rFonts w:ascii="Times New Roman" w:hAnsi="Times New Roman" w:cs="Times New Roman"/>
                <w:sz w:val="20"/>
                <w:szCs w:val="20"/>
                <w:lang w:val="en-US"/>
              </w:rPr>
              <w:lastRenderedPageBreak/>
              <w:t>company the report provided for in Article 142 in respect of misconduct on the part of those experts in the performance of their duties.</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207.</w:t>
            </w:r>
            <w:r w:rsidRPr="001F5A3D">
              <w:rPr>
                <w:color w:val="000000" w:themeColor="text1"/>
                <w:sz w:val="20"/>
                <w:szCs w:val="20"/>
                <w:lang w:val="en-US"/>
              </w:rPr>
              <w:t> Garantarea drepturilor creditorilor persoanei juridice în cazul reorganizării ei</w:t>
            </w:r>
          </w:p>
          <w:p w:rsidR="002E7EA3" w:rsidRPr="00EE56F1" w:rsidRDefault="002E7EA3" w:rsidP="002E7EA3">
            <w:pPr>
              <w:jc w:val="both"/>
              <w:rPr>
                <w:rFonts w:ascii="Times New Roman" w:hAnsi="Times New Roman" w:cs="Times New Roman"/>
                <w:color w:val="000000" w:themeColor="text1"/>
                <w:sz w:val="20"/>
                <w:szCs w:val="20"/>
                <w:lang w:val="ro-MD"/>
              </w:rPr>
            </w:pPr>
            <w:r w:rsidRPr="001F5A3D">
              <w:rPr>
                <w:rFonts w:ascii="Times New Roman" w:eastAsiaTheme="minorEastAsia" w:hAnsi="Times New Roman" w:cs="Times New Roman"/>
                <w:color w:val="000000" w:themeColor="text1"/>
                <w:sz w:val="20"/>
                <w:szCs w:val="20"/>
                <w:lang w:val="ro-MD"/>
              </w:rPr>
              <w:t xml:space="preserve"> (6) Membrii organului executiv al persoanei juridice participante la reorganizare răspund solidar, pe parcursul a 3 ani de la data reorganizării, pentru prejudiciul cauzat prin reorganizare participanţilor sau creditorilor persoanelor juridice reorganizate.</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221. </w:t>
            </w:r>
            <w:r w:rsidRPr="001F5A3D">
              <w:rPr>
                <w:rFonts w:ascii="Times New Roman" w:eastAsia="Times New Roman" w:hAnsi="Times New Roman" w:cs="Times New Roman"/>
                <w:color w:val="000000" w:themeColor="text1"/>
                <w:sz w:val="20"/>
                <w:szCs w:val="20"/>
                <w:lang w:val="it-IT" w:eastAsia="ru-RU"/>
              </w:rPr>
              <w:t>Răspunderea organului executiv și a organului de supraveghere</w:t>
            </w:r>
          </w:p>
          <w:p w:rsidR="002E7EA3" w:rsidRDefault="002E7EA3" w:rsidP="00EE56F1">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Membrii organului executiv și, după caz, ai organului de supraveghere răspund solidar </w:t>
            </w:r>
            <w:r w:rsidRPr="001F5A3D">
              <w:rPr>
                <w:rFonts w:ascii="Times New Roman" w:eastAsia="Times New Roman" w:hAnsi="Times New Roman" w:cs="Times New Roman"/>
                <w:color w:val="000000" w:themeColor="text1"/>
                <w:sz w:val="20"/>
                <w:szCs w:val="20"/>
                <w:lang w:val="it-IT" w:eastAsia="ru-RU"/>
              </w:rPr>
              <w:lastRenderedPageBreak/>
              <w:t>față de membrii persoanei juridice participante la fuziune sau dezmembrare pentru neexecutarea obligațiilor ce le revin în pregătirea și realizarea procedurii de fuziune sau, după caz, de dezmembrare.</w:t>
            </w:r>
          </w:p>
          <w:p w:rsidR="00EE56F1" w:rsidRPr="00EE56F1" w:rsidRDefault="00EE56F1" w:rsidP="00EE56F1">
            <w:pPr>
              <w:shd w:val="clear" w:color="auto" w:fill="FFFFFF"/>
              <w:jc w:val="both"/>
              <w:rPr>
                <w:rFonts w:ascii="Times New Roman" w:eastAsia="Times New Roman" w:hAnsi="Times New Roman" w:cs="Times New Roman"/>
                <w:color w:val="000000" w:themeColor="text1"/>
                <w:sz w:val="20"/>
                <w:szCs w:val="20"/>
                <w:lang w:val="it-IT" w:eastAsia="ru-RU"/>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ro-MD"/>
              </w:rPr>
              <w:t xml:space="preserve">Legea 1134/1997, </w:t>
            </w:r>
            <w:r w:rsidRPr="001F5A3D">
              <w:rPr>
                <w:rFonts w:ascii="Times New Roman" w:hAnsi="Times New Roman" w:cs="Times New Roman"/>
                <w:color w:val="000000" w:themeColor="text1"/>
                <w:sz w:val="20"/>
                <w:szCs w:val="20"/>
                <w:lang w:val="ro-MD"/>
              </w:rPr>
              <w:t xml:space="preserve">în redacția </w:t>
            </w:r>
            <w:r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Pr="001F5A3D">
              <w:rPr>
                <w:rFonts w:ascii="Times New Roman" w:hAnsi="Times New Roman" w:cs="Times New Roman"/>
                <w:color w:val="EE0000"/>
                <w:sz w:val="20"/>
                <w:szCs w:val="20"/>
                <w:highlight w:val="yellow"/>
                <w:shd w:val="clear" w:color="auto" w:fill="FFFFFF"/>
                <w:lang w:val="ro-RO"/>
              </w:rPr>
              <w:t>(ID 15856)</w:t>
            </w:r>
            <w:r w:rsidRPr="001F5A3D">
              <w:rPr>
                <w:rFonts w:ascii="Times New Roman" w:hAnsi="Times New Roman" w:cs="Times New Roman"/>
                <w:color w:val="EE0000"/>
                <w:sz w:val="20"/>
                <w:szCs w:val="20"/>
                <w:shd w:val="clear" w:color="auto" w:fill="FFFFFF"/>
                <w:lang w:val="ro-RO"/>
              </w:rPr>
              <w:t>:</w:t>
            </w:r>
          </w:p>
          <w:p w:rsidR="002E7EA3" w:rsidRPr="001F5A3D" w:rsidRDefault="002E7EA3" w:rsidP="002E7EA3">
            <w:pPr>
              <w:jc w:val="both"/>
              <w:rPr>
                <w:rFonts w:ascii="Times New Roman" w:hAnsi="Times New Roman" w:cs="Times New Roman"/>
                <w:sz w:val="20"/>
                <w:szCs w:val="20"/>
                <w:shd w:val="clear" w:color="auto" w:fill="FFFFFF"/>
                <w:lang w:val="it-IT"/>
              </w:rPr>
            </w:pPr>
            <w:r w:rsidRPr="001F5A3D">
              <w:rPr>
                <w:rStyle w:val="Strong"/>
                <w:rFonts w:ascii="Times New Roman" w:hAnsi="Times New Roman" w:cs="Times New Roman"/>
                <w:sz w:val="20"/>
                <w:szCs w:val="20"/>
                <w:shd w:val="clear" w:color="auto" w:fill="FFFFFF"/>
                <w:lang w:val="it-IT"/>
              </w:rPr>
              <w:t>Articolul 93.</w:t>
            </w:r>
            <w:r w:rsidRPr="001F5A3D">
              <w:rPr>
                <w:rFonts w:ascii="Times New Roman" w:hAnsi="Times New Roman" w:cs="Times New Roman"/>
                <w:sz w:val="20"/>
                <w:szCs w:val="20"/>
                <w:shd w:val="clear" w:color="auto" w:fill="FFFFFF"/>
                <w:lang w:val="it-IT"/>
              </w:rPr>
              <w:t> Fuziunea societăţilor</w:t>
            </w:r>
          </w:p>
          <w:p w:rsidR="002E7EA3" w:rsidRPr="001F5A3D" w:rsidRDefault="002E7EA3" w:rsidP="002E7EA3">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r w:rsidRPr="001F5A3D">
              <w:rPr>
                <w:rFonts w:ascii="Times New Roman" w:hAnsi="Times New Roman" w:cs="Times New Roman"/>
                <w:color w:val="EE0000"/>
                <w:sz w:val="20"/>
                <w:szCs w:val="20"/>
                <w:shd w:val="clear" w:color="auto" w:fill="FFFFFF"/>
                <w:lang w:val="it-IT"/>
              </w:rPr>
              <w:t>, precum și prin orice altă încălcare a obligațiilor sale</w:t>
            </w:r>
            <w:r w:rsidRPr="001F5A3D">
              <w:rPr>
                <w:rFonts w:ascii="Times New Roman" w:hAnsi="Times New Roman" w:cs="Times New Roman"/>
                <w:sz w:val="20"/>
                <w:szCs w:val="20"/>
                <w:shd w:val="clear" w:color="auto" w:fill="FFFFFF"/>
                <w:lang w:val="it-IT"/>
              </w:rPr>
              <w:t>.</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1F5A3D">
              <w:rPr>
                <w:rFonts w:ascii="Times New Roman" w:hAnsi="Times New Roman" w:cs="Times New Roman"/>
                <w:color w:val="EE0000"/>
                <w:sz w:val="20"/>
                <w:szCs w:val="20"/>
                <w:shd w:val="clear" w:color="auto" w:fill="FFFFFF"/>
                <w:lang w:val="it-IT"/>
              </w:rPr>
              <w:t>(10)-</w:t>
            </w:r>
            <w:r w:rsidRPr="001F5A3D">
              <w:rPr>
                <w:rFonts w:ascii="Times New Roman" w:hAnsi="Times New Roman" w:cs="Times New Roman"/>
                <w:color w:val="000000" w:themeColor="text1"/>
                <w:sz w:val="20"/>
                <w:szCs w:val="20"/>
                <w:shd w:val="clear" w:color="auto" w:fill="FFFFFF"/>
                <w:lang w:val="it-IT"/>
              </w:rPr>
              <w:t>(14) și ale art. 94.</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207</w:t>
            </w:r>
            <w:r w:rsidRPr="001F5A3D">
              <w:rPr>
                <w:rFonts w:ascii="Times New Roman" w:hAnsi="Times New Roman" w:cs="Times New Roman"/>
                <w:color w:val="000000" w:themeColor="text1"/>
                <w:sz w:val="20"/>
                <w:szCs w:val="20"/>
                <w:lang w:val="ro-MD"/>
              </w:rPr>
              <w:t>. Guaranteeing the rights of the legal person's creditors in case of its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members of the executive organ of the legal person participating in the reorganisation are jointly and severally liable, for a period of 3 years from the date of the reorganisation, for the damage caused by the reorganisation to the participants or creditors of the reorganised legal persons.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221</w:t>
            </w:r>
            <w:r w:rsidRPr="001F5A3D">
              <w:rPr>
                <w:rFonts w:ascii="Times New Roman" w:hAnsi="Times New Roman" w:cs="Times New Roman"/>
                <w:color w:val="000000" w:themeColor="text1"/>
                <w:sz w:val="20"/>
                <w:szCs w:val="20"/>
                <w:lang w:val="ro-MD"/>
              </w:rPr>
              <w:t>. Liability of the executive organ and of the supervisory organ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The members of the executive organ and, as the </w:t>
            </w:r>
            <w:r w:rsidRPr="001F5A3D">
              <w:rPr>
                <w:rFonts w:ascii="Times New Roman" w:hAnsi="Times New Roman" w:cs="Times New Roman"/>
                <w:color w:val="000000" w:themeColor="text1"/>
                <w:sz w:val="20"/>
                <w:szCs w:val="20"/>
                <w:lang w:val="ro-MD"/>
              </w:rPr>
              <w:lastRenderedPageBreak/>
              <w:t>case may be, of the supervisory organ are jointly and severally liable towards the shareholders of the legal person participating in the merger or division for the non-fulfillment of the obligations incumbent upon them in the preparation and performance of the merger or, as the case may be, division procedure.</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Law 1134/1997, </w:t>
            </w:r>
            <w:r w:rsidRPr="001F5A3D">
              <w:rPr>
                <w:rFonts w:ascii="Times New Roman" w:hAnsi="Times New Roman" w:cs="Times New Roman"/>
                <w:color w:val="EE0000"/>
                <w:sz w:val="20"/>
                <w:szCs w:val="20"/>
                <w:lang w:val="ro-MD"/>
              </w:rPr>
              <w:t xml:space="preserve">in the wording of the Draft Law for the Amendment of Certain Normative Acts </w:t>
            </w:r>
            <w:r w:rsidRPr="001F5A3D">
              <w:rPr>
                <w:rFonts w:ascii="Times New Roman" w:hAnsi="Times New Roman" w:cs="Times New Roman"/>
                <w:color w:val="EE0000"/>
                <w:sz w:val="20"/>
                <w:szCs w:val="20"/>
                <w:highlight w:val="yellow"/>
                <w:lang w:val="ro-MD"/>
              </w:rPr>
              <w:t>(ID 15856)</w:t>
            </w:r>
            <w:r w:rsidRPr="001F5A3D">
              <w:rPr>
                <w:rFonts w:ascii="Times New Roman" w:hAnsi="Times New Roman" w:cs="Times New Roman"/>
                <w:color w:val="EE0000"/>
                <w:sz w:val="20"/>
                <w:szCs w:val="20"/>
                <w:lang w:val="ro-MD"/>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(13) The valuer is liable, according to the legislation in force, for the damage caused to the shareholders of the acquired company or of the companies merged by formation of a new company by falsifying the results of the valuation, non-compliance with the principles of independence, conscientiousness and confidentiality of the information obtained during the valuation</w:t>
            </w:r>
            <w:r w:rsidRPr="001F5A3D">
              <w:rPr>
                <w:rFonts w:ascii="Times New Roman" w:hAnsi="Times New Roman" w:cs="Times New Roman"/>
                <w:color w:val="EE0000"/>
                <w:sz w:val="20"/>
                <w:szCs w:val="20"/>
                <w:lang w:val="ro-MD"/>
              </w:rPr>
              <w:t>, and any other breaches of its obligations</w:t>
            </w:r>
            <w:r w:rsidRPr="001F5A3D">
              <w:rPr>
                <w:rFonts w:ascii="Times New Roman" w:hAnsi="Times New Roman" w:cs="Times New Roman"/>
                <w:color w:val="000000" w:themeColor="text1"/>
                <w:sz w:val="20"/>
                <w:szCs w:val="20"/>
                <w:lang w:val="ro-MD"/>
              </w:rPr>
              <w: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xml:space="preserve">(11) In the case of division, the provisions of art. 93 </w:t>
            </w:r>
            <w:r w:rsidRPr="001F5A3D">
              <w:rPr>
                <w:rFonts w:ascii="Times New Roman" w:hAnsi="Times New Roman" w:cs="Times New Roman"/>
                <w:color w:val="EE0000"/>
                <w:sz w:val="20"/>
                <w:szCs w:val="20"/>
                <w:lang w:val="ro-MD"/>
              </w:rPr>
              <w:t>paras. (10)-</w:t>
            </w:r>
            <w:r w:rsidRPr="001F5A3D">
              <w:rPr>
                <w:rFonts w:ascii="Times New Roman" w:hAnsi="Times New Roman" w:cs="Times New Roman"/>
                <w:color w:val="000000" w:themeColor="text1"/>
                <w:sz w:val="20"/>
                <w:szCs w:val="20"/>
                <w:lang w:val="ro-MD"/>
              </w:rPr>
              <w:t>(14) and of art. 94 shall apply accordingly.</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Compatibil</w:t>
            </w:r>
          </w:p>
          <w:p w:rsidR="002E7EA3" w:rsidRPr="001F5A3D" w:rsidRDefault="002E7EA3" w:rsidP="002E7EA3">
            <w:pPr>
              <w:rPr>
                <w:rFonts w:ascii="Times New Roman" w:hAnsi="Times New Roman" w:cs="Times New Roman"/>
                <w:bCs/>
                <w:color w:val="000000" w:themeColor="text1"/>
                <w:sz w:val="20"/>
                <w:szCs w:val="20"/>
                <w:lang w:val="ro-MD"/>
              </w:rPr>
            </w:pP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pStyle w:val="NormalWeb"/>
              <w:jc w:val="center"/>
              <w:rPr>
                <w:sz w:val="20"/>
                <w:szCs w:val="20"/>
              </w:rPr>
            </w:pPr>
            <w:r w:rsidRPr="001F5A3D">
              <w:rPr>
                <w:rStyle w:val="Strong"/>
                <w:sz w:val="20"/>
                <w:szCs w:val="20"/>
              </w:rPr>
              <w:lastRenderedPageBreak/>
              <w:t>Articolul 153</w:t>
            </w:r>
            <w:r w:rsidRPr="001F5A3D">
              <w:rPr>
                <w:sz w:val="20"/>
                <w:szCs w:val="20"/>
              </w:rPr>
              <w:br/>
            </w:r>
            <w:r w:rsidRPr="001F5A3D">
              <w:rPr>
                <w:rStyle w:val="Strong"/>
                <w:sz w:val="20"/>
                <w:szCs w:val="20"/>
              </w:rPr>
              <w:t>Condițiile nulității unei divizări</w:t>
            </w:r>
          </w:p>
          <w:p w:rsidR="002E7EA3" w:rsidRPr="001F5A3D" w:rsidRDefault="002E7EA3" w:rsidP="002E7EA3">
            <w:pPr>
              <w:pStyle w:val="NormalWeb"/>
              <w:numPr>
                <w:ilvl w:val="0"/>
                <w:numId w:val="32"/>
              </w:numPr>
              <w:tabs>
                <w:tab w:val="clear" w:pos="720"/>
              </w:tabs>
              <w:ind w:left="0"/>
              <w:jc w:val="both"/>
              <w:rPr>
                <w:sz w:val="20"/>
                <w:szCs w:val="20"/>
                <w:lang w:val="en-US"/>
              </w:rPr>
            </w:pPr>
            <w:r w:rsidRPr="001F5A3D">
              <w:rPr>
                <w:sz w:val="20"/>
                <w:szCs w:val="20"/>
                <w:lang w:val="en-US"/>
              </w:rPr>
              <w:t>1. Legislațiile statelor membre pot stabili norme privind nulitatea divizărilor numai în conformitate cu următoarele condiții:</w:t>
            </w:r>
            <w:r w:rsidRPr="001F5A3D">
              <w:rPr>
                <w:sz w:val="20"/>
                <w:szCs w:val="20"/>
                <w:lang w:val="en-US"/>
              </w:rPr>
              <w:br/>
              <w:t>(a) nulitatea trebuie să fie dispusă printr-o hotărâre judecătorească;</w:t>
            </w:r>
            <w:r w:rsidRPr="001F5A3D">
              <w:rPr>
                <w:sz w:val="20"/>
                <w:szCs w:val="20"/>
                <w:lang w:val="en-US"/>
              </w:rPr>
              <w:br/>
              <w:t>(b) divizările care au produs efecte în temeiul articolului 149 sunt declarate nule numai dacă nu a existat un control preventiv judiciar sau administrativ al legalității acestora, ori dacă nu au fost întocmite și autentificate în forma legală cerută, sau dacă se dovedește că hotărârea adunării generale este nulă sau anulabilă potrivit dreptului național;</w:t>
            </w:r>
            <w:r w:rsidRPr="001F5A3D">
              <w:rPr>
                <w:sz w:val="20"/>
                <w:szCs w:val="20"/>
                <w:lang w:val="en-US"/>
              </w:rPr>
              <w:br/>
              <w:t>(c) procedurile de constatare a nulității nu sunt inițiate mai târziu de șase luni de la data la care divizarea devine opozabilă persoanei care invocă nulitatea sau dacă situația a fost remediată;</w:t>
            </w:r>
            <w:r w:rsidRPr="001F5A3D">
              <w:rPr>
                <w:sz w:val="20"/>
                <w:szCs w:val="20"/>
                <w:lang w:val="en-US"/>
              </w:rPr>
              <w:br/>
              <w:t xml:space="preserve">(d) în cazul în care este </w:t>
            </w:r>
            <w:r w:rsidRPr="001F5A3D">
              <w:rPr>
                <w:sz w:val="20"/>
                <w:szCs w:val="20"/>
                <w:lang w:val="en-US"/>
              </w:rPr>
              <w:lastRenderedPageBreak/>
              <w:t>posibilă remedierea unui viciu susceptibil să atragă nulitatea divizării, instanța competentă acordă societăților implicate un termen în care să remedieze situația;</w:t>
            </w:r>
            <w:r w:rsidRPr="001F5A3D">
              <w:rPr>
                <w:sz w:val="20"/>
                <w:szCs w:val="20"/>
                <w:lang w:val="en-US"/>
              </w:rPr>
              <w:br/>
              <w:t>(e) o hotărâre prin care se declară nulitatea unei divizări este publicată în modul prevăzut de legislația fiecărui stat membru, în conformitate cu articolul 16;</w:t>
            </w:r>
            <w:r w:rsidRPr="001F5A3D">
              <w:rPr>
                <w:sz w:val="20"/>
                <w:szCs w:val="20"/>
                <w:lang w:val="en-US"/>
              </w:rPr>
              <w:br/>
              <w:t>(f) în cazul în care legislația unui stat membru permite unui terț să conteste o asemenea hotărâre, acesta poate face acest lucru numai în termen de șase luni de la publicarea hotărârii în modul prevăzut de capitolul III din titlul I;</w:t>
            </w:r>
            <w:r w:rsidRPr="001F5A3D">
              <w:rPr>
                <w:sz w:val="20"/>
                <w:szCs w:val="20"/>
                <w:lang w:val="en-US"/>
              </w:rPr>
              <w:br/>
              <w:t>(g) o hotărâre prin care se declară nulitatea unei divizări nu afectează, prin ea însăși, valabilitatea obligațiilor care revin societăților beneficiare sau care sunt legate de acestea, apărute înainte de publicarea hotărârii și după data menționată la articolul 149;</w:t>
            </w:r>
            <w:r w:rsidRPr="001F5A3D">
              <w:rPr>
                <w:sz w:val="20"/>
                <w:szCs w:val="20"/>
                <w:lang w:val="en-US"/>
              </w:rPr>
              <w:br/>
              <w:t xml:space="preserve">(h) fiecare societate beneficiară răspunde pentru obligațiile sale apărute după data la care divizarea a produs efecte și înainte de data la care decizia de </w:t>
            </w:r>
            <w:r w:rsidRPr="001F5A3D">
              <w:rPr>
                <w:sz w:val="20"/>
                <w:szCs w:val="20"/>
                <w:lang w:val="en-US"/>
              </w:rPr>
              <w:lastRenderedPageBreak/>
              <w:t>constatare a nulității divizării a fost publicată. Societatea supusă divizării răspunde, de asemenea, pentru aceste obligații; statele membre pot prevedea că această răspundere este limitată la cota din activele nete transferate societății beneficiare în contul căreia au apărut respectivele obligații.</w:t>
            </w:r>
          </w:p>
          <w:p w:rsidR="002E7EA3" w:rsidRPr="001F5A3D" w:rsidRDefault="002E7EA3" w:rsidP="002E7EA3">
            <w:pPr>
              <w:pStyle w:val="NormalWeb"/>
              <w:numPr>
                <w:ilvl w:val="0"/>
                <w:numId w:val="32"/>
              </w:numPr>
              <w:tabs>
                <w:tab w:val="clear" w:pos="720"/>
              </w:tabs>
              <w:ind w:left="0"/>
              <w:jc w:val="both"/>
              <w:rPr>
                <w:sz w:val="20"/>
                <w:szCs w:val="20"/>
                <w:lang w:val="it-IT"/>
              </w:rPr>
            </w:pPr>
            <w:r w:rsidRPr="001F5A3D">
              <w:rPr>
                <w:sz w:val="20"/>
                <w:szCs w:val="20"/>
                <w:lang w:val="en-US"/>
              </w:rPr>
              <w:t xml:space="preserve">2. Prin derogare de la litera (a) a alineatului (1) al prezentului articol, legislațiile unui stat membru pot prevedea, de asemenea, ca nulitatea unei divizări să fie dispusă de o autoritate administrativă, cu condiția ca împotriva unei astfel de decizii să existe drept de apel la o instanță judecătorească. </w:t>
            </w:r>
            <w:r w:rsidRPr="001F5A3D">
              <w:rPr>
                <w:sz w:val="20"/>
                <w:szCs w:val="20"/>
                <w:lang w:val="it-IT"/>
              </w:rPr>
              <w:t>Litera (b) și literele (d)–(h) ale alineatului (1) al prezentului articol se aplică prin analogie autorității administrative. Astfel de proceduri de constatare a nulității nu pot fi inițiate mai târziu de șase luni de la data menționată la articolul 149.</w:t>
            </w:r>
          </w:p>
          <w:p w:rsidR="002E7EA3" w:rsidRPr="001F5A3D" w:rsidRDefault="002E7EA3" w:rsidP="002E7EA3">
            <w:pPr>
              <w:pStyle w:val="NormalWeb"/>
              <w:numPr>
                <w:ilvl w:val="0"/>
                <w:numId w:val="32"/>
              </w:numPr>
              <w:tabs>
                <w:tab w:val="clear" w:pos="720"/>
              </w:tabs>
              <w:ind w:left="0"/>
              <w:jc w:val="both"/>
              <w:rPr>
                <w:sz w:val="20"/>
                <w:szCs w:val="20"/>
                <w:lang w:val="it-IT"/>
              </w:rPr>
            </w:pPr>
            <w:r w:rsidRPr="001F5A3D">
              <w:rPr>
                <w:sz w:val="20"/>
                <w:szCs w:val="20"/>
                <w:lang w:val="it-IT"/>
              </w:rPr>
              <w:t xml:space="preserve">3. Cele de mai sus nu aduc atingere legislațiilor statelor membre privind nulitatea unei divizări pronunțate în </w:t>
            </w:r>
            <w:r w:rsidRPr="001F5A3D">
              <w:rPr>
                <w:sz w:val="20"/>
                <w:szCs w:val="20"/>
                <w:lang w:val="it-IT"/>
              </w:rPr>
              <w:lastRenderedPageBreak/>
              <w:t>urma oricărui control al legalității.</w:t>
            </w:r>
          </w:p>
          <w:p w:rsidR="002E7EA3" w:rsidRPr="001F5A3D" w:rsidRDefault="002E7EA3" w:rsidP="002E7EA3">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153</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Conditions for nullity of a division</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Member States may lay down nullity rules for divisions in accordance with the following conditions only: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nullity must be ordered in a court judgment;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divisions which have taken effect pursuant to Article 149 are declared void only if there has been no judicial or administrative preventive supervision of their legality, or if they have not been drawn up and certified in due legal form, or if it is shown that the decision of the general meeting is void or voidable under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nullification proceedings are not initiated more than six months after the date on which the division becomes effective as against the person alleging nullity or if </w:t>
            </w:r>
            <w:r w:rsidRPr="001F5A3D">
              <w:rPr>
                <w:rFonts w:ascii="Times New Roman" w:hAnsi="Times New Roman" w:cs="Times New Roman"/>
                <w:sz w:val="20"/>
                <w:szCs w:val="20"/>
                <w:lang w:val="en-US"/>
              </w:rPr>
              <w:lastRenderedPageBreak/>
              <w:t xml:space="preserve">the situation has been rectified;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where it is possible to remedy a defect liable to render a division void, the competent court grants the companies involved a period of time within which to rectify the situation;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a judgment declaring a division void is published in the manner prescribed by the laws of each Member State in accordance with Article 16;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where the laws of a Member State permit a third party to challenge such a judgment, he does so only within six months of publication of the judgment in the manner prescribed by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a judgment declaring a division void does not of itself affect the validity of obligations owed by or in relation to the recipient companies which arose before the judgment was published and after the date referred to in Article 149;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 each of the recipient companies is liable for its obligations arising after the date on which the division took effect and before the date on which the decision </w:t>
            </w:r>
            <w:r w:rsidRPr="001F5A3D">
              <w:rPr>
                <w:rFonts w:ascii="Times New Roman" w:hAnsi="Times New Roman" w:cs="Times New Roman"/>
                <w:sz w:val="20"/>
                <w:szCs w:val="20"/>
                <w:lang w:val="en-US"/>
              </w:rPr>
              <w:lastRenderedPageBreak/>
              <w:t xml:space="preserve">pronouncing the nullity of the division was published. The company being divided shall also be liable for such obligations; Member States may provide that this liability be limited to the share of net assets transferred to the recipient company on whose account such obligations arose.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By way of derogation from point (a) of paragraph 1 of this Article, the laws of a Member State may also provide for the nullity of a division to be ordered by an administrative authority if an appeal against such a decision lies to a court. Point (b) and points (d) to (h) of paragraph 1 of this Article shall apply by analogy to the administrative authority. Such nullification proceedings may not be initiated more than six months after the date referred to in Article 149.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3. The foregoing shall not affect the laws of the Member States on the nullity of a division pronounced following any supervision of legality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220.</w:t>
            </w:r>
            <w:r w:rsidRPr="001F5A3D">
              <w:rPr>
                <w:rFonts w:ascii="Times New Roman" w:hAnsi="Times New Roman" w:cs="Times New Roman"/>
                <w:color w:val="000000" w:themeColor="text1"/>
                <w:sz w:val="20"/>
                <w:szCs w:val="20"/>
                <w:shd w:val="clear" w:color="auto" w:fill="FFFFFF"/>
                <w:lang w:val="en-US"/>
              </w:rPr>
              <w:t> Nulitatea fuziunii sau dezmembrării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(1) Nulitatea unei fuziuni sau dezmembrări poate fi declarată numai prin hotărîre judecătorească.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(2) De la data înregistrării de stat conform art. 212 sau, după caz, conform art. 218, fuziunea sau dezmembrarea poate fi declarată nulă doar dacă hotărîrea uneia dintre adunările generale care au votat proiectul fuziunii sau al dezmembrării este lovită de nulitate absolută sau relativă.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(3) Acțiunea de constatare ori declarare a nulității fuziunii sau dezmembrării poate fi depusă, sub sancțiunea decăderii, doar în termen de 6 luni de la data la care fuziunea sau dezmembrarea a fost înregistrată conform art. 212 sau, după caz, conform art. 218. Acțiunea nu poate fi admisă dacă încălcarea a fost rectificată.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 xml:space="preserve">(4) Dacă încălcarea ce constituie temei pentru nulitatea unei fuziuni sau dezmembrări poate fi </w:t>
            </w:r>
            <w:r w:rsidRPr="001F5A3D">
              <w:rPr>
                <w:rFonts w:ascii="Times New Roman" w:hAnsi="Times New Roman" w:cs="Times New Roman"/>
                <w:color w:val="000000" w:themeColor="text1"/>
                <w:sz w:val="20"/>
                <w:szCs w:val="20"/>
                <w:shd w:val="clear" w:color="auto" w:fill="FFFFFF"/>
                <w:lang w:val="en-US"/>
              </w:rPr>
              <w:lastRenderedPageBreak/>
              <w:t>rectificată, instanța competentă acordă persoanelor juridice implicate un termen pentru rectificarea acesteia.</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(5) Instanța transmite o copie de pe hotărîrea judecătorească definitivă de constatare sau declarare a nulității unei fuziuni sau dezmembrării organelor de înregistrare de stat de la sediile persoanelor juridice implicate în fuziunea sau dezmembrarea respectivă.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(6) Hotărîrea judecătorească definitivă de constatare sau declarare a nulității unei fuziuni sau dezmembrări nu aduce atingere prin ea însăși valabilității obligațiilor născute în sarcina sau în beneficiul persoanei juridice absorbante, persoanei juridice nou-create ori persoanei juridice care primește o parte din patrimoniu, angajate după ce fuziunea sau dezmembrarea a fost înregistrată conform art. 212 sau, după caz, conform art. 218 și înainte ca hotărîrea judecătorească definitivă de constatare sau declarare a nulității să fie publicată conform legii.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 xml:space="preserve">(8) În cazul declarării nulității unei dezmembrări, </w:t>
            </w:r>
            <w:r w:rsidRPr="001F5A3D">
              <w:rPr>
                <w:rFonts w:ascii="Times New Roman" w:hAnsi="Times New Roman" w:cs="Times New Roman"/>
                <w:color w:val="000000" w:themeColor="text1"/>
                <w:sz w:val="20"/>
                <w:szCs w:val="20"/>
                <w:shd w:val="clear" w:color="auto" w:fill="FFFFFF"/>
                <w:lang w:val="en-US"/>
              </w:rPr>
              <w:lastRenderedPageBreak/>
              <w:t>fiecare dintre persoanele juridice nou-create sau cele care au primit o parte din patrimoniu răspunde pentru propriile obligații, angajate în perioada prevăzută la alin. (6). Persoana juridică dezmembrată răspunde, de asemenea, pentru aceste obligații în limita cotei de active nete transferate persoanei juridice nou-create ori persoanei juridice care primește o parte din patrimoniu care și-au asumat aceste obligații.</w:t>
            </w:r>
          </w:p>
          <w:p w:rsidR="002E7EA3" w:rsidRPr="001F5A3D" w:rsidRDefault="002E7EA3" w:rsidP="002E7EA3">
            <w:pPr>
              <w:jc w:val="both"/>
              <w:rPr>
                <w:rFonts w:ascii="Times New Roman" w:hAnsi="Times New Roman" w:cs="Times New Roman"/>
                <w:b/>
                <w:bCs/>
                <w:color w:val="000000" w:themeColor="text1"/>
                <w:sz w:val="20"/>
                <w:szCs w:val="20"/>
                <w:lang w:val="en-US"/>
              </w:rPr>
            </w:pPr>
          </w:p>
          <w:p w:rsidR="002E7EA3" w:rsidRPr="001F5A3D" w:rsidRDefault="002E7EA3" w:rsidP="002E7EA3">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b/>
                <w:bCs/>
                <w:color w:val="000000" w:themeColor="text1"/>
                <w:sz w:val="20"/>
                <w:szCs w:val="20"/>
                <w:lang w:val="en-US"/>
              </w:rPr>
              <w:t>Legea 1134/1997</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96.</w:t>
            </w:r>
            <w:r w:rsidRPr="001F5A3D">
              <w:rPr>
                <w:rFonts w:ascii="Times New Roman" w:hAnsi="Times New Roman" w:cs="Times New Roman"/>
                <w:color w:val="000000" w:themeColor="text1"/>
                <w:sz w:val="20"/>
                <w:szCs w:val="20"/>
                <w:shd w:val="clear" w:color="auto" w:fill="FFFFFF"/>
                <w:lang w:val="en-US"/>
              </w:rPr>
              <w:t> Dezmembrarea societăţii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en-US"/>
              </w:rPr>
              <w:t xml:space="preserve">(19) Condițiile de declarare a nulității dezmembrării sunt stabilite în Codul civil. Hotărârea de pronunțare a nulității dezmembrării se publică de către fiecare societate implicată în dezmembrare în modul prevăzut la art. 118 alin. </w:t>
            </w:r>
            <w:r w:rsidRPr="001F5A3D">
              <w:rPr>
                <w:rFonts w:ascii="Times New Roman" w:hAnsi="Times New Roman" w:cs="Times New Roman"/>
                <w:color w:val="000000" w:themeColor="text1"/>
                <w:sz w:val="20"/>
                <w:szCs w:val="20"/>
                <w:shd w:val="clear" w:color="auto" w:fill="FFFFFF"/>
                <w:lang w:val="it-IT"/>
              </w:rPr>
              <w:t>(3) din Legea nr. 171/2012 privind piața de capital.</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171/2012</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118. </w:t>
            </w:r>
            <w:r w:rsidRPr="001F5A3D">
              <w:rPr>
                <w:rFonts w:ascii="Times New Roman" w:eastAsia="Times New Roman" w:hAnsi="Times New Roman" w:cs="Times New Roman"/>
                <w:color w:val="000000" w:themeColor="text1"/>
                <w:sz w:val="20"/>
                <w:szCs w:val="20"/>
                <w:lang w:val="it-IT" w:eastAsia="ru-RU"/>
              </w:rPr>
              <w:t>Dispoziții generale privind dezvăluirea informației</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(3) În cazul în care prezenta lege nu prevede expres </w:t>
            </w:r>
            <w:r w:rsidRPr="001F5A3D">
              <w:rPr>
                <w:rFonts w:ascii="Times New Roman" w:eastAsia="Times New Roman" w:hAnsi="Times New Roman" w:cs="Times New Roman"/>
                <w:color w:val="000000" w:themeColor="text1"/>
                <w:sz w:val="20"/>
                <w:szCs w:val="20"/>
                <w:lang w:val="it-IT" w:eastAsia="ru-RU"/>
              </w:rPr>
              <w:lastRenderedPageBreak/>
              <w:t>modul în care o informație urmează a fi dezvăluită, se consideră că informația respectivă este dezvăluită dacă a fost făcută publică:</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a) în una sau în mai multe publicații periodice cu difuzare națională; și/sau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b) pe pagina web oficială a entității; și/sau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c) prin intermediul mecanismelor oficiale de stocare a informației;  și/sau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d) prin remiterea acesteia unei agenții de presă și/sau de informații, cu condiția că agenția respectivă  să o dezvăluie; și/sau</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e) în textul actului unei autorități a administrației publice, care urmează a fi publicat în Monitorul Oficial al Republicii Moldova.</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220.</w:t>
            </w:r>
            <w:r w:rsidRPr="001F5A3D">
              <w:rPr>
                <w:rFonts w:ascii="Times New Roman" w:hAnsi="Times New Roman" w:cs="Times New Roman"/>
                <w:color w:val="000000" w:themeColor="text1"/>
                <w:sz w:val="20"/>
                <w:szCs w:val="20"/>
                <w:lang w:val="ro-MD"/>
              </w:rPr>
              <w:t xml:space="preserve"> Nullity of the merger or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nullity of a merger or division may be declared only by a court decision.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From the date of state registration according to art. 212 or, as the case may be, according to art. 218, the merger or division may be declared null only if the resolution of one of the general meetings that voted on the merger or division project is affected by absolute or relative nullity.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action for the finding or declaration of the nullity of the merger or division may be filed, under the penalty of forfeiture, only within 6 months from the date on which the merger or division was registered according to art. 212 or, as the case may be, according to art. 218. The action cannot be admitted if the violation has been rectified.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If the violation constituting the grounds for the nullity of a merger or </w:t>
            </w:r>
            <w:r w:rsidRPr="001F5A3D">
              <w:rPr>
                <w:rFonts w:ascii="Times New Roman" w:hAnsi="Times New Roman" w:cs="Times New Roman"/>
                <w:color w:val="000000" w:themeColor="text1"/>
                <w:sz w:val="20"/>
                <w:szCs w:val="20"/>
                <w:lang w:val="ro-MD"/>
              </w:rPr>
              <w:lastRenderedPageBreak/>
              <w:t>division can be rectified, the competent court shall grant the involved legal persons a term for its rectification.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The court shall transmit a copy of the final court decision finding or declaring the nullity of a merger or division to the state registration organs at the registered offices of the legal persons involved in the respective merger or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final court decision finding or declaring the nullity of a merger or division does not in itself affect the validity of the obligations incurred by or for the benefit of the acquiring legal person, the newly created legal person or the legal person receiving a part of the patrimony, undertaken after the merger or division was registered according to art. 212 or, as the case may be, according to art. 218 and before the final court decision finding or declaring the nullity is published according to the law.</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(8) In the event of declaring the nullity of a division, each of the newly created legal persons or those that have received a part of the </w:t>
            </w:r>
            <w:r w:rsidRPr="001F5A3D">
              <w:rPr>
                <w:rFonts w:ascii="Times New Roman" w:hAnsi="Times New Roman" w:cs="Times New Roman"/>
                <w:color w:val="000000" w:themeColor="text1"/>
                <w:sz w:val="20"/>
                <w:szCs w:val="20"/>
                <w:lang w:val="ro-MD"/>
              </w:rPr>
              <w:lastRenderedPageBreak/>
              <w:t>patrimony is liable for its own obligations, undertaken during the period provided in para. (6). The divided legal person is also liable for these obligations within the limit of the share of net assets transferred to the newly created legal person or the legal person receiving a part of the patrimony which undertook these obligations.</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(19) The conditions for declaring the nullity of the division are established in the Civil Code. The decision pronouncing the nullity of the division shall be published by each company involved in the division in the manner provided in art. 118 para. (3) of Law no. 171/2012 on the capital market.</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171/2012</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118</w:t>
            </w:r>
            <w:r w:rsidRPr="001F5A3D">
              <w:rPr>
                <w:rFonts w:ascii="Times New Roman" w:hAnsi="Times New Roman" w:cs="Times New Roman"/>
                <w:color w:val="000000" w:themeColor="text1"/>
                <w:sz w:val="20"/>
                <w:szCs w:val="20"/>
                <w:lang w:val="ro-MD"/>
              </w:rPr>
              <w:t>. General provisions on information disclosure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(3) In the event that this law does not expressly provide the manner in which information is to be disclosed, the respective </w:t>
            </w:r>
            <w:r w:rsidRPr="001F5A3D">
              <w:rPr>
                <w:rFonts w:ascii="Times New Roman" w:hAnsi="Times New Roman" w:cs="Times New Roman"/>
                <w:color w:val="000000" w:themeColor="text1"/>
                <w:sz w:val="20"/>
                <w:szCs w:val="20"/>
                <w:lang w:val="ro-MD"/>
              </w:rPr>
              <w:lastRenderedPageBreak/>
              <w:t>information is considered disclosed if it has been made public:</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in one or more periodic publications with national distribution; and/or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on the official web page of the entity; and/or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through official information storage mechanisms; and/or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by sending it to a press and/or information agency, provided that the respective agency discloses it; and/or</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in the text of an act of a public administration authority, which is to be published in the Official Gazette of the Republic of Moldova.</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154</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Scutirea de la cerința aprobării de către adunarea generală a societății supuse divizării</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Fără a aduce atingere articolului 140, statele membre nu impun aprobarea divizării de către adunarea generală a societății supuse divizării în cazul în care societățile beneficiare dețin împreună toate acțiunile </w:t>
            </w:r>
            <w:r w:rsidRPr="001F5A3D">
              <w:rPr>
                <w:rFonts w:ascii="Times New Roman" w:eastAsia="Times New Roman" w:hAnsi="Times New Roman" w:cs="Times New Roman"/>
                <w:sz w:val="20"/>
                <w:szCs w:val="20"/>
                <w:lang w:val="it-IT" w:eastAsia="ru-RU"/>
              </w:rPr>
              <w:lastRenderedPageBreak/>
              <w:t>societății supuse divizării și toate celelalte valori mobiliare care conferă drept de vot în adunările generale ale societății supuse divizării, iar următoarele condiții sunt îndeplinite:</w:t>
            </w:r>
            <w:r w:rsidRPr="001F5A3D">
              <w:rPr>
                <w:rFonts w:ascii="Times New Roman" w:eastAsia="Times New Roman" w:hAnsi="Times New Roman" w:cs="Times New Roman"/>
                <w:sz w:val="20"/>
                <w:szCs w:val="20"/>
                <w:lang w:val="it-IT" w:eastAsia="ru-RU"/>
              </w:rPr>
              <w:br/>
              <w:t>(a) fiecare dintre societățile implicate în operațiune efectuează publicarea prevăzută la articolul 138 cu cel puțin o lună înainte ca operațiunea să producă efecte;</w:t>
            </w:r>
            <w:r w:rsidRPr="001F5A3D">
              <w:rPr>
                <w:rFonts w:ascii="Times New Roman" w:eastAsia="Times New Roman" w:hAnsi="Times New Roman" w:cs="Times New Roman"/>
                <w:sz w:val="20"/>
                <w:szCs w:val="20"/>
                <w:lang w:val="it-IT" w:eastAsia="ru-RU"/>
              </w:rPr>
              <w:br/>
              <w:t>(b) cu cel puțin o lună înainte ca operațiunea să producă efecte, toți acționarii societăților implicate în operațiune au dreptul de a consulta documentele prevăzute la articolul 143 alineatul (1), la sediul social al propriei societăți;</w:t>
            </w:r>
            <w:r w:rsidRPr="001F5A3D">
              <w:rPr>
                <w:rFonts w:ascii="Times New Roman" w:eastAsia="Times New Roman" w:hAnsi="Times New Roman" w:cs="Times New Roman"/>
                <w:sz w:val="20"/>
                <w:szCs w:val="20"/>
                <w:lang w:val="it-IT" w:eastAsia="ru-RU"/>
              </w:rPr>
              <w:br/>
              <w:t>(c) în cazul în care nu este convocată o adunare generală a societății supuse divizării, necesară pentru aprobarea divizării, informațiile prevăzute la articolul 141 alineatul (3) acoperă orice modificare semnificativă a activelor și pasivelor survenită după data întocmirii proiectului de divizare.</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În sensul literei (b) a primului paragraf, se aplică </w:t>
            </w:r>
            <w:r w:rsidRPr="001F5A3D">
              <w:rPr>
                <w:rFonts w:ascii="Times New Roman" w:eastAsia="Times New Roman" w:hAnsi="Times New Roman" w:cs="Times New Roman"/>
                <w:sz w:val="20"/>
                <w:szCs w:val="20"/>
                <w:lang w:val="it-IT" w:eastAsia="ru-RU"/>
              </w:rPr>
              <w:lastRenderedPageBreak/>
              <w:t>articolul 143 alineatele (2), (3) și (4), precum și articolul 144.</w:t>
            </w:r>
          </w:p>
          <w:p w:rsidR="002E7EA3" w:rsidRPr="001F5A3D" w:rsidRDefault="002E7EA3" w:rsidP="002E7EA3">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154</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Exemption from the requirement of approval by the general meeting of the company being divided</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Without prejudice to Article 140, Member States shall not require approval of the division by the general meeting of the company being divided if the recipient companies </w:t>
            </w:r>
            <w:r w:rsidRPr="001F5A3D">
              <w:rPr>
                <w:rFonts w:ascii="Times New Roman" w:hAnsi="Times New Roman" w:cs="Times New Roman"/>
                <w:sz w:val="20"/>
                <w:szCs w:val="20"/>
                <w:lang w:val="en-US"/>
              </w:rPr>
              <w:lastRenderedPageBreak/>
              <w:t xml:space="preserve">together hold all the shares of the company being divided and all other securities conferring the right to vote at general meetings of the company being divided, and the following conditions are fulfilled: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each of the companies involved in the operation carries out the publication provided for in Article 138 at least one month before the operation takes effect;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at least one month before the operation takes effect, all shareholders of companies involved in the operation are entitled to inspect the documents specified in Article 143(1), at their company's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where a general meeting of the company being divided, required for the approval of the division, is not summoned, the information provided for in Article 141(3) covers any material change in the asset and liabilities after the date of preparation of the draft terms of division. </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 xml:space="preserve">For the purposes of point (b) of the first paragraph, </w:t>
            </w:r>
            <w:r w:rsidRPr="001F5A3D">
              <w:rPr>
                <w:rFonts w:ascii="Times New Roman" w:hAnsi="Times New Roman" w:cs="Times New Roman"/>
                <w:sz w:val="20"/>
                <w:szCs w:val="20"/>
                <w:lang w:val="en-US"/>
              </w:rPr>
              <w:lastRenderedPageBreak/>
              <w:t>Article 143(2), (3) and (4) and Article 144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Incompatibil </w:t>
            </w:r>
          </w:p>
        </w:tc>
        <w:tc>
          <w:tcPr>
            <w:tcW w:w="1874" w:type="dxa"/>
          </w:tcPr>
          <w:p w:rsidR="002E7EA3" w:rsidRPr="001F5A3D" w:rsidRDefault="002E7EA3" w:rsidP="002E7EA3">
            <w:pPr>
              <w:pStyle w:val="NormalWeb"/>
              <w:shd w:val="clear" w:color="auto" w:fill="FFFFFF"/>
              <w:spacing w:before="0" w:beforeAutospacing="0" w:after="0" w:afterAutospacing="0"/>
              <w:jc w:val="both"/>
              <w:rPr>
                <w:color w:val="333333"/>
                <w:sz w:val="20"/>
                <w:szCs w:val="20"/>
                <w:lang w:val="ro-MD"/>
              </w:rPr>
            </w:pPr>
            <w:r w:rsidRPr="001F5A3D">
              <w:rPr>
                <w:bCs/>
                <w:color w:val="000000" w:themeColor="text1"/>
                <w:sz w:val="20"/>
                <w:szCs w:val="20"/>
                <w:lang w:val="ro-MD"/>
              </w:rPr>
              <w:t xml:space="preserve">Legislația națională nu prevede scutirea de la cerința aprobării de către AGA a societății </w:t>
            </w:r>
            <w:r w:rsidRPr="001F5A3D">
              <w:rPr>
                <w:b/>
                <w:bCs/>
                <w:color w:val="000000" w:themeColor="text1"/>
                <w:sz w:val="20"/>
                <w:szCs w:val="20"/>
                <w:lang w:val="ro-MD"/>
              </w:rPr>
              <w:t xml:space="preserve">supuse divizării. </w:t>
            </w:r>
            <w:r w:rsidRPr="001F5A3D">
              <w:rPr>
                <w:bCs/>
                <w:color w:val="000000" w:themeColor="text1"/>
                <w:sz w:val="20"/>
                <w:szCs w:val="20"/>
                <w:lang w:val="ro-MD"/>
              </w:rPr>
              <w:t xml:space="preserve">Această excepție este prevăzută doar în cazul </w:t>
            </w:r>
            <w:r w:rsidRPr="001F5A3D">
              <w:rPr>
                <w:color w:val="333333"/>
                <w:sz w:val="20"/>
                <w:szCs w:val="20"/>
                <w:lang w:val="ro-MD"/>
              </w:rPr>
              <w:t>fuziuni prin absorbție a întreprinderilor în posesiune majoritară de 100%, prevăzută de art. 95 a Legii 1134/1997.</w:t>
            </w:r>
          </w:p>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pStyle w:val="NormalWeb"/>
              <w:jc w:val="center"/>
              <w:rPr>
                <w:rStyle w:val="Strong"/>
                <w:sz w:val="20"/>
                <w:szCs w:val="20"/>
                <w:lang w:val="it-IT"/>
              </w:rPr>
            </w:pPr>
            <w:r w:rsidRPr="001F5A3D">
              <w:rPr>
                <w:rStyle w:val="Strong"/>
                <w:sz w:val="20"/>
                <w:szCs w:val="20"/>
                <w:lang w:val="it-IT"/>
              </w:rPr>
              <w:lastRenderedPageBreak/>
              <w:t>Secțiunea 3</w:t>
            </w:r>
            <w:r w:rsidRPr="001F5A3D">
              <w:rPr>
                <w:sz w:val="20"/>
                <w:szCs w:val="20"/>
                <w:lang w:val="it-IT"/>
              </w:rPr>
              <w:br/>
            </w:r>
            <w:r w:rsidRPr="001F5A3D">
              <w:rPr>
                <w:rStyle w:val="Strong"/>
                <w:sz w:val="20"/>
                <w:szCs w:val="20"/>
                <w:lang w:val="it-IT"/>
              </w:rPr>
              <w:t>Divizarea prin constituirea de societăți noi</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it-IT"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 e c t i o n 3</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Division by the formation of new companies</w:t>
            </w:r>
          </w:p>
          <w:p w:rsidR="002E7EA3" w:rsidRPr="001F5A3D" w:rsidRDefault="002E7EA3" w:rsidP="002E7EA3">
            <w:pPr>
              <w:jc w:val="center"/>
              <w:rPr>
                <w:rFonts w:ascii="Times New Roman" w:hAnsi="Times New Roman" w:cs="Times New Roman"/>
                <w:b/>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pStyle w:val="NormalWeb"/>
              <w:jc w:val="center"/>
              <w:rPr>
                <w:sz w:val="20"/>
                <w:szCs w:val="20"/>
                <w:lang w:val="it-IT"/>
              </w:rPr>
            </w:pPr>
            <w:bookmarkStart w:id="4" w:name="_Hlk216704654"/>
            <w:r w:rsidRPr="001F5A3D">
              <w:rPr>
                <w:rStyle w:val="Strong"/>
                <w:sz w:val="20"/>
                <w:szCs w:val="20"/>
                <w:lang w:val="it-IT"/>
              </w:rPr>
              <w:t>Articolul 155</w:t>
            </w:r>
            <w:r w:rsidRPr="001F5A3D">
              <w:rPr>
                <w:sz w:val="20"/>
                <w:szCs w:val="20"/>
                <w:lang w:val="it-IT"/>
              </w:rPr>
              <w:br/>
            </w:r>
            <w:r w:rsidRPr="001F5A3D">
              <w:rPr>
                <w:rStyle w:val="Strong"/>
                <w:sz w:val="20"/>
                <w:szCs w:val="20"/>
                <w:lang w:val="it-IT"/>
              </w:rPr>
              <w:t>Definiția „divizării prin constituirea de societăți noi”</w:t>
            </w:r>
          </w:p>
          <w:p w:rsidR="002E7EA3" w:rsidRPr="001F5A3D" w:rsidRDefault="002E7EA3" w:rsidP="002E7EA3">
            <w:pPr>
              <w:pStyle w:val="NormalWeb"/>
              <w:jc w:val="both"/>
              <w:rPr>
                <w:sz w:val="20"/>
                <w:szCs w:val="20"/>
                <w:lang w:val="it-IT"/>
              </w:rPr>
            </w:pPr>
            <w:r w:rsidRPr="001F5A3D">
              <w:rPr>
                <w:sz w:val="20"/>
                <w:szCs w:val="20"/>
                <w:lang w:val="it-IT"/>
              </w:rPr>
              <w:t>1. În sensul prezentului capitol, „divizare prin constituirea de societăți noi” înseamnă operațiunea prin care, după dizolvare fără lichidare, o societate transferă către mai multe societăți nou-înființate toate activele și pasivele sale, în schimbul atribuirii către acționarii societății supuse divizării a unor acțiuni la societățile beneficiare și, eventual, a unei plăți în numerar care nu depășește 10 % din valoarea nominală a acțiunilor atribuite sau, în cazul în care acestea nu au valoare nominală, din valoarea lor contabilă.</w:t>
            </w:r>
          </w:p>
          <w:bookmarkEnd w:id="4"/>
          <w:p w:rsidR="002E7EA3" w:rsidRPr="001F5A3D" w:rsidRDefault="002E7EA3" w:rsidP="002E7EA3">
            <w:pPr>
              <w:pStyle w:val="NormalWeb"/>
              <w:jc w:val="both"/>
              <w:rPr>
                <w:sz w:val="20"/>
                <w:szCs w:val="20"/>
                <w:lang w:val="en-US"/>
              </w:rPr>
            </w:pPr>
            <w:r w:rsidRPr="001F5A3D">
              <w:rPr>
                <w:sz w:val="20"/>
                <w:szCs w:val="20"/>
                <w:lang w:val="en-US"/>
              </w:rPr>
              <w:lastRenderedPageBreak/>
              <w:t xml:space="preserve">2. </w:t>
            </w:r>
            <w:r w:rsidRPr="001F5A3D">
              <w:rPr>
                <w:sz w:val="20"/>
                <w:szCs w:val="20"/>
              </w:rPr>
              <w:t>Articolul 90 alineatul (2) se aplică.</w:t>
            </w:r>
          </w:p>
          <w:p w:rsidR="002E7EA3" w:rsidRPr="001F5A3D" w:rsidRDefault="002E7EA3" w:rsidP="002E7EA3">
            <w:pPr>
              <w:spacing w:before="100" w:beforeAutospacing="1" w:after="100" w:afterAutospacing="1"/>
              <w:jc w:val="both"/>
              <w:rPr>
                <w:rFonts w:ascii="Times New Roman" w:eastAsia="Times New Roman" w:hAnsi="Times New Roman" w:cs="Times New Roman"/>
                <w:b/>
                <w:bCs/>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155</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Definition of a ‘division by the formation of new companies’</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For the purposes of this Chapter, ‘division by the formation of new companies’ means the operation whereby, after being wound up without going into liquidation, a company transfers to more than one newly-formed company all its assets and liabilities in exchange for the allocation to the shareholders of the company being divided of shares in the recipient companies, and possibly a cash payment not exceeding 10 % of the nominal value of the shares allocated or, where they have no nominal value, of their accounting par value. </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lastRenderedPageBreak/>
              <w:t>2. Article 90(2)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b/>
                <w:bCs/>
                <w:color w:val="000000" w:themeColor="text1"/>
                <w:sz w:val="20"/>
                <w:szCs w:val="20"/>
                <w:lang w:val="en-US"/>
              </w:rPr>
              <w:lastRenderedPageBreak/>
              <w:t xml:space="preserve">Legea 1134/1997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96.</w:t>
            </w:r>
            <w:r w:rsidRPr="001F5A3D">
              <w:rPr>
                <w:rFonts w:ascii="Times New Roman" w:hAnsi="Times New Roman" w:cs="Times New Roman"/>
                <w:color w:val="000000" w:themeColor="text1"/>
                <w:sz w:val="20"/>
                <w:szCs w:val="20"/>
                <w:shd w:val="clear" w:color="auto" w:fill="FFFFFF"/>
                <w:lang w:val="en-US"/>
              </w:rPr>
              <w:t> Dezmembrarea societăţii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(2) Divizarea societăţii are ca efect încetarea existenţei acesteia şi trecerea drepturilor şi obligaţiilor ei la două sau mai multe societăţi nou- înființate și/sau existente, denumite în sensul prezentului articol societăți beneficiare.</w:t>
            </w:r>
          </w:p>
          <w:p w:rsidR="002E7EA3" w:rsidRPr="001F5A3D" w:rsidRDefault="002E7EA3" w:rsidP="002E7EA3">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shd w:val="clear" w:color="auto" w:fill="FFFFFF"/>
                <w:lang w:val="en-US"/>
              </w:rPr>
              <w:t>(4) Proiectul dezmembrării poate prevedea, după caz, de rând cu emiterea de către societățile beneficiare a acțiunilor/participațiunilor în scopul repartizării acestora către acționarii societății dezmembrate, și achitarea unei plăți în numerar a cărei valoare nu poate depăși 10% din valoarea nominală (fixată) a acțiunilor /participațiunilor alocate în societățile beneficiare.</w:t>
            </w:r>
          </w:p>
        </w:tc>
        <w:tc>
          <w:tcPr>
            <w:tcW w:w="2552" w:type="dxa"/>
          </w:tcPr>
          <w:p w:rsidR="002E7EA3" w:rsidRPr="00EE56F1"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Division by winding up of the company has as effect the cessation of its existence and the transfer of its rights and obligations to two or more newly established and/or existing companies, called for the purpose of this article beneficiary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The division project may provide, as the case may be, along with the issuance by the beneficiary companies of the shares/participations for the purpose of their allocation to the shareholders of the divided company, also for the payment of a cash payment whose value cannot exceed 10% of the nominal (fixed) value of the shares/participations allocated in the beneficiary companies.</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Compatibil / 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
                <w:bCs/>
                <w:color w:val="000000" w:themeColor="text1"/>
                <w:sz w:val="20"/>
                <w:szCs w:val="20"/>
                <w:lang w:val="ro-MD"/>
              </w:rPr>
              <w:t>Notă:</w:t>
            </w:r>
            <w:r w:rsidRPr="001F5A3D">
              <w:rPr>
                <w:rFonts w:ascii="Times New Roman" w:hAnsi="Times New Roman" w:cs="Times New Roman"/>
                <w:bCs/>
                <w:color w:val="000000" w:themeColor="text1"/>
                <w:sz w:val="20"/>
                <w:szCs w:val="20"/>
                <w:lang w:val="ro-MD"/>
              </w:rPr>
              <w:t xml:space="preserve"> Legea Republicii Moldova, reglementează o noțiune generică privind divizarea, incluzând atât divizarea prin achiziție, cât și divizarea prin constituirea de societăți noi. Astfel, nu există norme legislative diferite pentru aceste tipuri de divizări. </w:t>
            </w:r>
          </w:p>
          <w:p w:rsidR="002E7EA3" w:rsidRPr="001F5A3D" w:rsidRDefault="002E7EA3" w:rsidP="002E7EA3">
            <w:pPr>
              <w:jc w:val="both"/>
              <w:rPr>
                <w:rFonts w:ascii="Times New Roman" w:hAnsi="Times New Roman" w:cs="Times New Roman"/>
                <w:bCs/>
                <w:color w:val="000000" w:themeColor="text1"/>
                <w:sz w:val="20"/>
                <w:szCs w:val="20"/>
                <w:lang w:val="ro-MD"/>
              </w:rPr>
            </w:pPr>
          </w:p>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În acest caz, normele legislative pevăzute în la art. 136-154 (Secțiunea 2) pot fi transpuse prezentei secțiuni (Secțiunea 3) fără modificări. </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pStyle w:val="NormalWeb"/>
              <w:jc w:val="center"/>
              <w:rPr>
                <w:sz w:val="20"/>
                <w:szCs w:val="20"/>
                <w:lang w:val="it-IT"/>
              </w:rPr>
            </w:pPr>
            <w:r w:rsidRPr="001F5A3D">
              <w:rPr>
                <w:rStyle w:val="Strong"/>
                <w:sz w:val="20"/>
                <w:szCs w:val="20"/>
                <w:lang w:val="it-IT"/>
              </w:rPr>
              <w:t>Articolul 156</w:t>
            </w:r>
            <w:r w:rsidRPr="001F5A3D">
              <w:rPr>
                <w:sz w:val="20"/>
                <w:szCs w:val="20"/>
                <w:lang w:val="it-IT"/>
              </w:rPr>
              <w:br/>
            </w:r>
            <w:r w:rsidRPr="001F5A3D">
              <w:rPr>
                <w:rStyle w:val="Strong"/>
                <w:sz w:val="20"/>
                <w:szCs w:val="20"/>
                <w:lang w:val="it-IT"/>
              </w:rPr>
              <w:t>Aplicarea normelor referitoare la divizarea prin absorbție</w:t>
            </w:r>
          </w:p>
          <w:p w:rsidR="002E7EA3" w:rsidRPr="001F5A3D" w:rsidRDefault="002E7EA3" w:rsidP="002E7EA3">
            <w:pPr>
              <w:pStyle w:val="NormalWeb"/>
              <w:numPr>
                <w:ilvl w:val="0"/>
                <w:numId w:val="34"/>
              </w:numPr>
              <w:tabs>
                <w:tab w:val="clear" w:pos="720"/>
              </w:tabs>
              <w:ind w:left="27"/>
              <w:jc w:val="both"/>
              <w:rPr>
                <w:sz w:val="20"/>
                <w:szCs w:val="20"/>
                <w:lang w:val="it-IT"/>
              </w:rPr>
            </w:pPr>
            <w:r w:rsidRPr="001F5A3D">
              <w:rPr>
                <w:sz w:val="20"/>
                <w:szCs w:val="20"/>
                <w:lang w:val="it-IT"/>
              </w:rPr>
              <w:t xml:space="preserve">1. Articolele 137, 138, 139, și 141, articolul 142 alineatele (1) și (2), precum și articolele 143–153 se aplică, fără a aduce atingere articolelor 11 și 12, și în cazul </w:t>
            </w:r>
            <w:r w:rsidRPr="001F5A3D">
              <w:rPr>
                <w:rStyle w:val="Strong"/>
                <w:b w:val="0"/>
                <w:sz w:val="20"/>
                <w:szCs w:val="20"/>
                <w:lang w:val="it-IT"/>
              </w:rPr>
              <w:t>divizării prin constituirea de noi societăți</w:t>
            </w:r>
            <w:r w:rsidRPr="001F5A3D">
              <w:rPr>
                <w:sz w:val="20"/>
                <w:szCs w:val="20"/>
                <w:lang w:val="it-IT"/>
              </w:rPr>
              <w:t>. În acest scop, termenul „societăți implicate într-o divizare” se referă la societatea supusă divizării, iar termenul „societăți beneficiare” se referă la fiecare dintre noile societăți.</w:t>
            </w:r>
          </w:p>
          <w:p w:rsidR="002E7EA3" w:rsidRPr="001F5A3D" w:rsidRDefault="002E7EA3" w:rsidP="002E7EA3">
            <w:pPr>
              <w:pStyle w:val="NormalWeb"/>
              <w:numPr>
                <w:ilvl w:val="0"/>
                <w:numId w:val="34"/>
              </w:numPr>
              <w:tabs>
                <w:tab w:val="clear" w:pos="720"/>
              </w:tabs>
              <w:ind w:left="27"/>
              <w:jc w:val="both"/>
              <w:rPr>
                <w:sz w:val="20"/>
                <w:szCs w:val="20"/>
                <w:lang w:val="it-IT"/>
              </w:rPr>
            </w:pPr>
            <w:r w:rsidRPr="001F5A3D">
              <w:rPr>
                <w:sz w:val="20"/>
                <w:szCs w:val="20"/>
                <w:lang w:val="it-IT"/>
              </w:rPr>
              <w:t>2. Pe lângă informațiile prevăzute la articolul 137 alineatul (2), proiectul de divizare va indica forma, denumirea și sediul fiecărei dintre noile societăți.</w:t>
            </w:r>
          </w:p>
          <w:p w:rsidR="002E7EA3" w:rsidRPr="001F5A3D" w:rsidRDefault="002E7EA3" w:rsidP="002E7EA3">
            <w:pPr>
              <w:pStyle w:val="NormalWeb"/>
              <w:numPr>
                <w:ilvl w:val="0"/>
                <w:numId w:val="34"/>
              </w:numPr>
              <w:tabs>
                <w:tab w:val="clear" w:pos="720"/>
              </w:tabs>
              <w:ind w:left="27"/>
              <w:jc w:val="both"/>
              <w:rPr>
                <w:sz w:val="20"/>
                <w:szCs w:val="20"/>
                <w:lang w:val="it-IT"/>
              </w:rPr>
            </w:pPr>
            <w:r w:rsidRPr="001F5A3D">
              <w:rPr>
                <w:sz w:val="20"/>
                <w:szCs w:val="20"/>
                <w:lang w:val="it-IT"/>
              </w:rPr>
              <w:t xml:space="preserve">3. Proiectul de divizare și, dacă este inclus într-un document separat, memorandum sau proiect de memorandum al asocierii și statutul sau proiectul statutului fiecărei noi societăți vor fi aprobate de </w:t>
            </w:r>
            <w:r w:rsidRPr="001F5A3D">
              <w:rPr>
                <w:sz w:val="20"/>
                <w:szCs w:val="20"/>
                <w:lang w:val="it-IT"/>
              </w:rPr>
              <w:lastRenderedPageBreak/>
              <w:t>adunarea generală a societății supuse divizării.</w:t>
            </w:r>
          </w:p>
          <w:p w:rsidR="002E7EA3" w:rsidRPr="001F5A3D" w:rsidRDefault="002E7EA3" w:rsidP="002E7EA3">
            <w:pPr>
              <w:pStyle w:val="NormalWeb"/>
              <w:numPr>
                <w:ilvl w:val="0"/>
                <w:numId w:val="34"/>
              </w:numPr>
              <w:tabs>
                <w:tab w:val="clear" w:pos="720"/>
              </w:tabs>
              <w:ind w:left="27"/>
              <w:jc w:val="both"/>
              <w:rPr>
                <w:sz w:val="20"/>
                <w:szCs w:val="20"/>
                <w:lang w:val="it-IT"/>
              </w:rPr>
            </w:pPr>
            <w:r w:rsidRPr="001F5A3D">
              <w:rPr>
                <w:sz w:val="20"/>
                <w:szCs w:val="20"/>
                <w:lang w:val="it-IT"/>
              </w:rPr>
              <w:t>4. Statele membre nu vor impune cerințele prevăzute la articolele 141 și 142, precum și la literele (c), (d) și (e) ale alineatului (1) din articolul 143, atunci când acțiunile fiecărei noi societăți sunt alocate acționarilor societății supuse divizării în proporție cu drepturile lor în capitalul acestei societăți.</w:t>
            </w:r>
          </w:p>
          <w:p w:rsidR="002E7EA3" w:rsidRPr="001F5A3D" w:rsidRDefault="002E7EA3" w:rsidP="002E7EA3">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156</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Application of rules on divisions by acquisition</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Articles 137, 138, 139, and 141, Article 142(1) and (2) and Articles 143 to 153 shall apply, without prejudice to Articles 11 and 12, to division by the formation of new companies. For this purpose, the term ‘companies involved in a division’ shall refer to the company being divided and the term ‘recipient companies’ shall refer to each of the new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In addition to the information specified in Article 137(2), the draft terms of division shall indicate the form, name and registered office of each of the new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The draft terms of division and, if they are contained in a separate document, the memorandum or draft memorandum of association and the articles or draft articles of </w:t>
            </w:r>
            <w:r w:rsidRPr="001F5A3D">
              <w:rPr>
                <w:rFonts w:ascii="Times New Roman" w:hAnsi="Times New Roman" w:cs="Times New Roman"/>
                <w:sz w:val="20"/>
                <w:szCs w:val="20"/>
                <w:lang w:val="en-US"/>
              </w:rPr>
              <w:lastRenderedPageBreak/>
              <w:t xml:space="preserve">association of each of the new companies shall be approved at a general meeting of the company being divided.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4. Member States shall not impose the requirements set out in Articles 141 and 142 and in points (c), (d) and (e) of Article 143(1) where the shares in each of the new companies are allocated to the shareholders of the company being divided in proportion to their rights in the capital of that company.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Compatibil / Compatible </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Legislația RM nu prevede diferențieri în ce ține de modurile de divizare. În acest caz, articolele anterioare 136-155 se atribuie acestui articol 156 din Directiva (UE) 1132/2017</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pStyle w:val="NormalWeb"/>
              <w:jc w:val="center"/>
              <w:rPr>
                <w:b/>
                <w:bCs/>
                <w:sz w:val="20"/>
                <w:szCs w:val="20"/>
                <w:lang w:val="it-IT"/>
              </w:rPr>
            </w:pPr>
            <w:r w:rsidRPr="001F5A3D">
              <w:rPr>
                <w:rStyle w:val="Strong"/>
                <w:sz w:val="20"/>
                <w:szCs w:val="20"/>
                <w:lang w:val="it-IT"/>
              </w:rPr>
              <w:lastRenderedPageBreak/>
              <w:t>Secțiunea 4</w:t>
            </w:r>
            <w:r w:rsidRPr="001F5A3D">
              <w:rPr>
                <w:sz w:val="20"/>
                <w:szCs w:val="20"/>
                <w:lang w:val="it-IT"/>
              </w:rPr>
              <w:br/>
            </w:r>
            <w:r w:rsidRPr="001F5A3D">
              <w:rPr>
                <w:rStyle w:val="Strong"/>
                <w:sz w:val="20"/>
                <w:szCs w:val="20"/>
                <w:lang w:val="it-IT"/>
              </w:rPr>
              <w:t>Divizări sub supravegherea unei autorități judiciare</w:t>
            </w:r>
          </w:p>
          <w:p w:rsidR="002E7EA3" w:rsidRPr="001F5A3D" w:rsidRDefault="002E7EA3" w:rsidP="002E7EA3">
            <w:pPr>
              <w:pStyle w:val="NormalWeb"/>
              <w:jc w:val="center"/>
              <w:rPr>
                <w:rStyle w:val="Strong"/>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 e c t i o n 4</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Divisions under the supervision of a judicial authority</w:t>
            </w:r>
          </w:p>
          <w:p w:rsidR="002E7EA3" w:rsidRPr="001F5A3D" w:rsidRDefault="002E7EA3" w:rsidP="002E7EA3">
            <w:pPr>
              <w:jc w:val="center"/>
              <w:rPr>
                <w:rFonts w:ascii="Times New Roman" w:hAnsi="Times New Roman" w:cs="Times New Roman"/>
                <w:b/>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pStyle w:val="NormalWeb"/>
              <w:jc w:val="center"/>
              <w:rPr>
                <w:sz w:val="20"/>
                <w:szCs w:val="20"/>
                <w:lang w:val="it-IT"/>
              </w:rPr>
            </w:pPr>
            <w:r w:rsidRPr="001F5A3D">
              <w:rPr>
                <w:rStyle w:val="Strong"/>
                <w:sz w:val="20"/>
                <w:szCs w:val="20"/>
                <w:lang w:val="it-IT"/>
              </w:rPr>
              <w:t>Articolul 157</w:t>
            </w:r>
            <w:r w:rsidRPr="001F5A3D">
              <w:rPr>
                <w:sz w:val="20"/>
                <w:szCs w:val="20"/>
                <w:lang w:val="it-IT"/>
              </w:rPr>
              <w:br/>
            </w:r>
            <w:r w:rsidRPr="001F5A3D">
              <w:rPr>
                <w:rStyle w:val="Strong"/>
                <w:sz w:val="20"/>
                <w:szCs w:val="20"/>
                <w:lang w:val="it-IT"/>
              </w:rPr>
              <w:t>Divizări sub supravegherea unei autorități judiciare</w:t>
            </w:r>
          </w:p>
          <w:p w:rsidR="002E7EA3" w:rsidRPr="001F5A3D" w:rsidRDefault="002E7EA3" w:rsidP="002E7EA3">
            <w:pPr>
              <w:pStyle w:val="NormalWeb"/>
              <w:numPr>
                <w:ilvl w:val="0"/>
                <w:numId w:val="35"/>
              </w:numPr>
              <w:tabs>
                <w:tab w:val="clear" w:pos="720"/>
              </w:tabs>
              <w:ind w:left="0"/>
              <w:jc w:val="both"/>
              <w:rPr>
                <w:sz w:val="20"/>
                <w:szCs w:val="20"/>
                <w:lang w:val="it-IT"/>
              </w:rPr>
            </w:pPr>
            <w:r w:rsidRPr="001F5A3D">
              <w:rPr>
                <w:sz w:val="20"/>
                <w:szCs w:val="20"/>
                <w:lang w:val="it-IT"/>
              </w:rPr>
              <w:t>1. Statele membre pot aplica alineatul 2 atunci când operațiunile de divizare sunt supuse supravegherii unei autorități judiciare care are competența de a:</w:t>
            </w:r>
            <w:r w:rsidRPr="001F5A3D">
              <w:rPr>
                <w:sz w:val="20"/>
                <w:szCs w:val="20"/>
                <w:lang w:val="it-IT"/>
              </w:rPr>
              <w:br/>
              <w:t xml:space="preserve">(a) convoca o adunare generală a acționarilor societății supuse divizării pentru a decide asupra </w:t>
            </w:r>
            <w:r w:rsidRPr="001F5A3D">
              <w:rPr>
                <w:sz w:val="20"/>
                <w:szCs w:val="20"/>
                <w:lang w:val="it-IT"/>
              </w:rPr>
              <w:lastRenderedPageBreak/>
              <w:t>divizării;</w:t>
            </w:r>
            <w:r w:rsidRPr="001F5A3D">
              <w:rPr>
                <w:sz w:val="20"/>
                <w:szCs w:val="20"/>
                <w:lang w:val="it-IT"/>
              </w:rPr>
              <w:br/>
              <w:t>(b) asigura că acționarii fiecărei dintre societățile implicate într-o divizare au primit sau pot obține cel puțin documentele prevăzute la articolul 143, suficient de timpuriu pentru a le examina înainte de data adunării generale a societății lor convocată pentru a decide asupra divizării. În cazul în care un stat membru utilizează opțiunea prevăzută la articolul 140, termenul trebuie să fie suficient pentru ca acționarii societăților beneficiare să poată exercita drepturile conferite de acest articol;</w:t>
            </w:r>
            <w:r w:rsidRPr="001F5A3D">
              <w:rPr>
                <w:sz w:val="20"/>
                <w:szCs w:val="20"/>
                <w:lang w:val="it-IT"/>
              </w:rPr>
              <w:br/>
              <w:t>(c) convoca orice adunare a creditorilor fiecărei dintre societățile implicate într-o divizare pentru a decide asupra divizării;</w:t>
            </w:r>
            <w:r w:rsidRPr="001F5A3D">
              <w:rPr>
                <w:sz w:val="20"/>
                <w:szCs w:val="20"/>
                <w:lang w:val="it-IT"/>
              </w:rPr>
              <w:br/>
              <w:t>(d) asigura că creditorii fiecărei dintre societățile implicate într-o divizare au primit sau pot obține cel puțin proiectul de divizare suficient de timpuriu pentru a-l examina înainte de data prevăzută la punctul (b);</w:t>
            </w:r>
            <w:r w:rsidRPr="001F5A3D">
              <w:rPr>
                <w:sz w:val="20"/>
                <w:szCs w:val="20"/>
                <w:lang w:val="it-IT"/>
              </w:rPr>
              <w:br/>
              <w:t>(e) aproba proiectul de divizare.</w:t>
            </w:r>
          </w:p>
          <w:p w:rsidR="002E7EA3" w:rsidRPr="001F5A3D" w:rsidRDefault="002E7EA3" w:rsidP="002E7EA3">
            <w:pPr>
              <w:pStyle w:val="NormalWeb"/>
              <w:numPr>
                <w:ilvl w:val="0"/>
                <w:numId w:val="35"/>
              </w:numPr>
              <w:tabs>
                <w:tab w:val="clear" w:pos="720"/>
              </w:tabs>
              <w:ind w:left="0"/>
              <w:jc w:val="both"/>
              <w:rPr>
                <w:sz w:val="20"/>
                <w:szCs w:val="20"/>
                <w:lang w:val="it-IT"/>
              </w:rPr>
            </w:pPr>
            <w:r w:rsidRPr="001F5A3D">
              <w:rPr>
                <w:sz w:val="20"/>
                <w:szCs w:val="20"/>
                <w:lang w:val="it-IT"/>
              </w:rPr>
              <w:t xml:space="preserve">2. În cazul în care autoritatea judiciară stabilește că condițiile prevăzute la </w:t>
            </w:r>
            <w:r w:rsidRPr="001F5A3D">
              <w:rPr>
                <w:sz w:val="20"/>
                <w:szCs w:val="20"/>
                <w:lang w:val="it-IT"/>
              </w:rPr>
              <w:lastRenderedPageBreak/>
              <w:t>literele (b) și (d) ale alineatului (1) au fost îndeplinite și că nu ar fi cauzat prejudicii acționarilor sau creditorilor, aceasta poate exonera societățile implicate în divizare de aplicarea:</w:t>
            </w:r>
            <w:r w:rsidRPr="001F5A3D">
              <w:rPr>
                <w:sz w:val="20"/>
                <w:szCs w:val="20"/>
                <w:lang w:val="it-IT"/>
              </w:rPr>
              <w:br/>
              <w:t>(a) articolului 138, cu condiția ca sistemul adecvat de protecție a interesului creditorilor prevăzut la articolul 146 alineatul (1) să acopere toate cerințele, indiferent de data acestora;</w:t>
            </w:r>
            <w:r w:rsidRPr="001F5A3D">
              <w:rPr>
                <w:sz w:val="20"/>
                <w:szCs w:val="20"/>
                <w:lang w:val="it-IT"/>
              </w:rPr>
              <w:br/>
              <w:t>(b) condițiile prevăzute la literele (a) și (b) ale articolului 140, în cazul în care un stat membru utilizează opțiunea prevăzută la articolul 140;</w:t>
            </w:r>
            <w:r w:rsidRPr="001F5A3D">
              <w:rPr>
                <w:sz w:val="20"/>
                <w:szCs w:val="20"/>
                <w:lang w:val="it-IT"/>
              </w:rPr>
              <w:br/>
              <w:t>(c) articolului 143, în ceea ce privește perioada și modul prescris pentru examinarea documentelor prevăzute în acesta.</w:t>
            </w:r>
          </w:p>
          <w:p w:rsidR="002E7EA3" w:rsidRPr="001F5A3D" w:rsidRDefault="002E7EA3" w:rsidP="002E7EA3">
            <w:pPr>
              <w:pStyle w:val="NormalWeb"/>
              <w:jc w:val="both"/>
              <w:rPr>
                <w:rStyle w:val="Strong"/>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157</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Divisions under the supervision of a judicial authority</w:t>
            </w:r>
          </w:p>
          <w:p w:rsidR="002E7EA3" w:rsidRPr="001F5A3D" w:rsidRDefault="002E7EA3" w:rsidP="002E7EA3">
            <w:pPr>
              <w:jc w:val="both"/>
              <w:rPr>
                <w:rFonts w:ascii="Times New Roman" w:hAnsi="Times New Roman" w:cs="Times New Roman"/>
                <w:sz w:val="20"/>
                <w:szCs w:val="20"/>
                <w:lang w:val="en-US"/>
              </w:rPr>
            </w:pP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may apply paragraph 2 where division operations are subject to the supervision of a judicial authority having the power: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to call a general meeting of the shareholders of the company being divided in </w:t>
            </w:r>
            <w:r w:rsidRPr="001F5A3D">
              <w:rPr>
                <w:rFonts w:ascii="Times New Roman" w:hAnsi="Times New Roman" w:cs="Times New Roman"/>
                <w:sz w:val="20"/>
                <w:szCs w:val="20"/>
                <w:lang w:val="en-US"/>
              </w:rPr>
              <w:lastRenderedPageBreak/>
              <w:t xml:space="preserve">order to decide upon the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to ensure that the shareholders of each of the companies involved in a division have received or can obtain at least the documents referred to in Article 143 in time to examine them before the date of the general meeting of their company called to decide upon the division. Where a Member State makes use of the option provided for in Article 140, the period shall be long enough for the shareholders of the recipient companies to be able to exercise the rights conferred on them by that Article;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to call any meeting of creditors of each of the companies involved in a division in order to decide upon the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to ensure that the creditors of each of the companies involved in a division have received or can obtain at least the draft terms of division in time to examine them before the date referred to in point (b);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to approve the draft terms of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2. Where the judicial authority establishes that the conditions referred to in points (b) and (d) of paragraph 1 have been fulfilled and that no prejudice would be caused to shareholders or creditors, it may relieve the companies involved in the division from applying: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Article 138, on condition that the adequate system of protection of the interest of the creditors referred to in Article 146(1) covers all claims regardless of their date;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conditions referred to in points (a) and (b) of Article 140 where a Member State makes use of the option provided for in Article 140;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(c) Article 143, as regards the period and the manner prescribed for the inspection of the documents referred to therein.</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n/a</w:t>
            </w: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n/a</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Prevederi UE opționale / Optional EU provisions </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Legislația nu prevede anumite norme legislative care ar stabili dezmembrarea (numită „divizare” în dreptul UE)  sub supravegherea unei autorități judiciare. </w:t>
            </w:r>
          </w:p>
          <w:p w:rsidR="002E7EA3" w:rsidRPr="001F5A3D" w:rsidRDefault="002E7EA3" w:rsidP="002E7EA3">
            <w:pPr>
              <w:jc w:val="both"/>
              <w:rPr>
                <w:rFonts w:ascii="Times New Roman" w:hAnsi="Times New Roman" w:cs="Times New Roman"/>
                <w:bCs/>
                <w:color w:val="000000" w:themeColor="text1"/>
                <w:sz w:val="20"/>
                <w:szCs w:val="20"/>
                <w:lang w:val="ro-MD"/>
              </w:rPr>
            </w:pPr>
          </w:p>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Secțiunea 5</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Alte operațiuni tratate ca divizări</w:t>
            </w:r>
          </w:p>
          <w:p w:rsidR="002E7EA3" w:rsidRPr="001F5A3D" w:rsidRDefault="002E7EA3" w:rsidP="002E7EA3">
            <w:pPr>
              <w:pStyle w:val="NormalWeb"/>
              <w:jc w:val="center"/>
              <w:rPr>
                <w:rStyle w:val="Strong"/>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 e c t i o n 5</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Other operations treated as divisions</w:t>
            </w:r>
          </w:p>
          <w:p w:rsidR="002E7EA3" w:rsidRPr="001F5A3D" w:rsidRDefault="002E7EA3" w:rsidP="002E7EA3">
            <w:pPr>
              <w:jc w:val="center"/>
              <w:rPr>
                <w:rFonts w:ascii="Times New Roman" w:hAnsi="Times New Roman" w:cs="Times New Roman"/>
                <w:b/>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t>Articolul 158</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 xml:space="preserve">Divizări cu plată în </w:t>
            </w:r>
            <w:r w:rsidRPr="001F5A3D">
              <w:rPr>
                <w:rFonts w:ascii="Times New Roman" w:eastAsia="Times New Roman" w:hAnsi="Times New Roman" w:cs="Times New Roman"/>
                <w:b/>
                <w:bCs/>
                <w:sz w:val="20"/>
                <w:szCs w:val="20"/>
                <w:lang w:val="it-IT" w:eastAsia="ru-RU"/>
              </w:rPr>
              <w:lastRenderedPageBreak/>
              <w:t>numerar care depășește 10 %</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În cazul uneia dintre operațiunile specificate la articolul 135, atunci când legislația unui stat membru permite ca plata în numerar să depășească 10 %, se aplică Secțiunile 2, 3 și 4 ale acestui capitol.</w:t>
            </w:r>
          </w:p>
          <w:p w:rsidR="002E7EA3" w:rsidRPr="001F5A3D" w:rsidRDefault="002E7EA3" w:rsidP="002E7EA3">
            <w:pPr>
              <w:pStyle w:val="NormalWeb"/>
              <w:jc w:val="both"/>
              <w:rPr>
                <w:rStyle w:val="Strong"/>
                <w:sz w:val="20"/>
                <w:szCs w:val="20"/>
                <w:lang w:val="it-IT"/>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158</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Divisions with cash payment exceeding 10 %</w:t>
            </w:r>
          </w:p>
          <w:p w:rsidR="002E7EA3" w:rsidRPr="001F5A3D" w:rsidRDefault="002E7EA3" w:rsidP="002E7EA3">
            <w:pPr>
              <w:jc w:val="both"/>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Where, in the case of one of the operations specified in Article 135, the laws of a Member State permit the cash payment to exceed 10 %, Sections 2, 3 and 4 of this Chapter shall apply.</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n/a</w:t>
            </w: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n/a</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prevederi UE neaplicabile </w:t>
            </w:r>
            <w:r w:rsidRPr="001F5A3D">
              <w:rPr>
                <w:rFonts w:ascii="Times New Roman" w:hAnsi="Times New Roman" w:cs="Times New Roman"/>
                <w:bCs/>
                <w:color w:val="000000" w:themeColor="text1"/>
                <w:sz w:val="20"/>
                <w:szCs w:val="20"/>
                <w:lang w:val="ro-MD"/>
              </w:rPr>
              <w:lastRenderedPageBreak/>
              <w:t>/ Inapplicable EU provisionsv</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După cum a fost precizat la art. 116 din prezenta </w:t>
            </w:r>
            <w:r w:rsidRPr="001F5A3D">
              <w:rPr>
                <w:rFonts w:ascii="Times New Roman" w:hAnsi="Times New Roman" w:cs="Times New Roman"/>
                <w:bCs/>
                <w:color w:val="000000" w:themeColor="text1"/>
                <w:sz w:val="20"/>
                <w:szCs w:val="20"/>
                <w:lang w:val="ro-MD"/>
              </w:rPr>
              <w:lastRenderedPageBreak/>
              <w:t>Directivă, dar și conform art. art. 96 alin. (4) din Legea 1134/1997 plata în numerar nu poate depăși valoarea de 10% din valoarea nominală (fixată) a acțiunilor astfel emise.</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ro-MD" w:eastAsia="ru-RU"/>
              </w:rPr>
            </w:pPr>
            <w:r w:rsidRPr="001F5A3D">
              <w:rPr>
                <w:rFonts w:ascii="Times New Roman" w:eastAsia="Times New Roman" w:hAnsi="Times New Roman" w:cs="Times New Roman"/>
                <w:b/>
                <w:bCs/>
                <w:sz w:val="20"/>
                <w:szCs w:val="20"/>
                <w:lang w:val="ro-MD" w:eastAsia="ru-RU"/>
              </w:rPr>
              <w:t>Articolul 159</w:t>
            </w:r>
            <w:r w:rsidRPr="001F5A3D">
              <w:rPr>
                <w:rFonts w:ascii="Times New Roman" w:eastAsia="Times New Roman" w:hAnsi="Times New Roman" w:cs="Times New Roman"/>
                <w:sz w:val="20"/>
                <w:szCs w:val="20"/>
                <w:lang w:val="ro-MD" w:eastAsia="ru-RU"/>
              </w:rPr>
              <w:br/>
            </w:r>
            <w:r w:rsidRPr="001F5A3D">
              <w:rPr>
                <w:rFonts w:ascii="Times New Roman" w:eastAsia="Times New Roman" w:hAnsi="Times New Roman" w:cs="Times New Roman"/>
                <w:b/>
                <w:bCs/>
                <w:sz w:val="20"/>
                <w:szCs w:val="20"/>
                <w:lang w:val="ro-MD" w:eastAsia="ru-RU"/>
              </w:rPr>
              <w:t>Divizări fără ca societatea supusă divizării să înceteze să existe</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ro-MD" w:eastAsia="ru-RU"/>
              </w:rPr>
            </w:pPr>
            <w:r w:rsidRPr="001F5A3D">
              <w:rPr>
                <w:rFonts w:ascii="Times New Roman" w:eastAsia="Times New Roman" w:hAnsi="Times New Roman" w:cs="Times New Roman"/>
                <w:sz w:val="20"/>
                <w:szCs w:val="20"/>
                <w:lang w:val="ro-MD" w:eastAsia="ru-RU"/>
              </w:rPr>
              <w:t>În cazul în care legislația unui stat membru permite una dintre operațiunile specificate la articolul 135 fără ca societatea supusă divizării să înceteze să existe, se aplică Secțiunile 2, 3 și 4 ale acestui capitol, cu excepția literei (c) a alineatului (1) din articolul 151.</w:t>
            </w:r>
          </w:p>
          <w:p w:rsidR="002E7EA3" w:rsidRPr="001F5A3D" w:rsidRDefault="002E7EA3" w:rsidP="002E7EA3">
            <w:pPr>
              <w:pStyle w:val="NormalWeb"/>
              <w:jc w:val="both"/>
              <w:rPr>
                <w:rStyle w:val="Strong"/>
                <w:sz w:val="20"/>
                <w:szCs w:val="20"/>
                <w:lang w:val="ro-MD"/>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159</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Divisions without the company being divided ceasing to exist</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Where the laws of a Member State permit one of the operations specified in Article 135 without the company being divided ceasing to exist, Sections 2, 3 and 4 of this Chapter shall apply, except for point (c) of Article 151(1).</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Cod civil </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204.</w:t>
            </w:r>
            <w:r w:rsidRPr="001F5A3D">
              <w:rPr>
                <w:rFonts w:ascii="Times New Roman" w:hAnsi="Times New Roman" w:cs="Times New Roman"/>
                <w:color w:val="000000" w:themeColor="text1"/>
                <w:sz w:val="20"/>
                <w:szCs w:val="20"/>
                <w:shd w:val="clear" w:color="auto" w:fill="FFFFFF"/>
                <w:lang w:val="en-US"/>
              </w:rPr>
              <w:t> Reorganizarea persoanei juridice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(1) Persoana juridică se reorganizează prin fuziune (contopire şi absorbţie), dezmembrare (divizare şi separare) sau transformare.</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205.</w:t>
            </w:r>
            <w:r w:rsidRPr="001F5A3D">
              <w:rPr>
                <w:rFonts w:ascii="Times New Roman" w:eastAsia="Times New Roman" w:hAnsi="Times New Roman" w:cs="Times New Roman"/>
                <w:color w:val="000000" w:themeColor="text1"/>
                <w:sz w:val="20"/>
                <w:szCs w:val="20"/>
                <w:lang w:val="it-IT" w:eastAsia="ru-RU"/>
              </w:rPr>
              <w:t> Succesiunea de drept în cazul reorganizării persoanelor juridice</w:t>
            </w:r>
          </w:p>
          <w:p w:rsidR="002E7EA3" w:rsidRPr="001F5A3D" w:rsidRDefault="002E7EA3" w:rsidP="002E7EA3">
            <w:pPr>
              <w:shd w:val="clear" w:color="auto" w:fill="FFFFFF"/>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(4) În cazul separării, o parte din drepturile şi obligaţiile persoanei juridice reorganizate trece, la fiecare din persoanele juridice participante la reorganizare (existente sau care iau fiinţă), în corespundere cu bilanţul de repartiţie.</w:t>
            </w:r>
          </w:p>
          <w:p w:rsidR="002E7EA3" w:rsidRPr="001F5A3D" w:rsidRDefault="002E7EA3" w:rsidP="002E7EA3">
            <w:pPr>
              <w:shd w:val="clear" w:color="auto" w:fill="FFFFFF"/>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214.</w:t>
            </w:r>
            <w:r w:rsidRPr="001F5A3D">
              <w:rPr>
                <w:rFonts w:ascii="Times New Roman" w:hAnsi="Times New Roman" w:cs="Times New Roman"/>
                <w:color w:val="000000" w:themeColor="text1"/>
                <w:sz w:val="20"/>
                <w:szCs w:val="20"/>
                <w:shd w:val="clear" w:color="auto" w:fill="FFFFFF"/>
                <w:lang w:val="it-IT"/>
              </w:rPr>
              <w:t> Dezmembrarea persoanei juridice</w:t>
            </w:r>
          </w:p>
          <w:p w:rsidR="002E7EA3" w:rsidRPr="001F5A3D" w:rsidRDefault="002E7EA3" w:rsidP="002E7EA3">
            <w:pPr>
              <w:shd w:val="clear" w:color="auto" w:fill="FFFFFF"/>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lastRenderedPageBreak/>
              <w:t>(1) Dezmembrarea persoanei juridice se face prin divizare sau separare.</w:t>
            </w:r>
          </w:p>
          <w:p w:rsidR="002E7EA3" w:rsidRPr="001F5A3D" w:rsidRDefault="002E7EA3" w:rsidP="002E7EA3">
            <w:pPr>
              <w:shd w:val="clear" w:color="auto" w:fill="FFFFFF"/>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(3) Separarea are ca efect desprinderea unei părţi din patrimoniul persoanei juridice, care nu îşi încetează existenţa, şi transmiterea ei către una sau mai multe persoane juridice existente sau care iau fiinţă.</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hAnsi="Times New Roman" w:cs="Times New Roman"/>
                <w:color w:val="000000" w:themeColor="text1"/>
                <w:sz w:val="20"/>
                <w:szCs w:val="20"/>
                <w:shd w:val="clear" w:color="auto" w:fill="FFFFFF"/>
                <w:lang w:val="it-IT"/>
              </w:rPr>
              <w:t>(4) În cazul în care la dezmembrare participă persoane juridice cu scop lucrativ, membrilor persoanei juridice supusă dezmembrării li se repartizează participațiuni în persoana juridică la care trece o parte din patrimoniul persoanei juridice supuse dezmembrării și, dacă s-a prevăzut, li se plătește o sultă, care nu poate depăși 10% din valoarea nominală sau, în absența unei valori nominale, din valoarea contabilă a participațiunii astfel repartizate.</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1134/1997</w:t>
            </w: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 Dezmembrarea societăţii se realizează prin divizare sau separare.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 xml:space="preserve">(3) Separarea are ca efect desprinderea unei părţi din </w:t>
            </w:r>
            <w:r w:rsidRPr="001F5A3D">
              <w:rPr>
                <w:rFonts w:ascii="Times New Roman" w:hAnsi="Times New Roman" w:cs="Times New Roman"/>
                <w:color w:val="000000" w:themeColor="text1"/>
                <w:sz w:val="20"/>
                <w:szCs w:val="20"/>
                <w:shd w:val="clear" w:color="auto" w:fill="FFFFFF"/>
                <w:lang w:val="it-IT"/>
              </w:rPr>
              <w:lastRenderedPageBreak/>
              <w:t>patrimoniul societăţii, care va continua să funcţioneze după reorganizare, şi transmiterea ei către una sau mai multe societăți beneficiare.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(13) Societatea din care s-a separat una sau câteva societăţi este obligată să-şi modifice statutul şi să hotărască asupra acţiunilor de tezaur ce vor apărea în urma reorganizări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(14) Hotărârea adunării generale a acţionarilor privind reducerea capitalului social de către societatea ce se reorganizează prin separare intră în vigoare în termenele prevăzute la art.43. Reducerea capitalului social se va efectua prin anularea acţiunilor de tezaur.</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(16) Reorganizarea societăţii prin dezmembrare se consideră finalizată:</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b) în cazul separării, din momentul operării modificărilor în Registrul emitenţilor de valori mobiliare şi în actele de constituire ale societăţii reorganizate și închiderii conturilor de valori mobiliare deschise la Depozitarul central unic/registrator.</w:t>
            </w:r>
          </w:p>
          <w:p w:rsidR="002E7EA3" w:rsidRPr="001F5A3D" w:rsidRDefault="002E7EA3" w:rsidP="002E7EA3">
            <w:pPr>
              <w:jc w:val="both"/>
              <w:rPr>
                <w:rFonts w:ascii="Times New Roman" w:hAnsi="Times New Roman" w:cs="Times New Roman"/>
                <w:b/>
                <w:bCs/>
                <w:color w:val="000000" w:themeColor="text1"/>
                <w:sz w:val="20"/>
                <w:szCs w:val="20"/>
                <w:lang w:val="it-IT"/>
              </w:rPr>
            </w:pPr>
          </w:p>
          <w:p w:rsidR="002E7EA3" w:rsidRPr="001F5A3D" w:rsidRDefault="002E7EA3" w:rsidP="002E7EA3">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220/2007</w:t>
            </w:r>
          </w:p>
          <w:p w:rsidR="002E7EA3" w:rsidRPr="001F5A3D" w:rsidRDefault="002E7EA3" w:rsidP="002E7EA3">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22.</w:t>
            </w:r>
            <w:r w:rsidRPr="001F5A3D">
              <w:rPr>
                <w:rFonts w:ascii="Times New Roman" w:eastAsia="Times New Roman" w:hAnsi="Times New Roman" w:cs="Times New Roman"/>
                <w:color w:val="000000" w:themeColor="text1"/>
                <w:sz w:val="20"/>
                <w:szCs w:val="20"/>
                <w:lang w:val="it-IT" w:eastAsia="ru-RU"/>
              </w:rPr>
              <w:t> Modul de înregistrare a persoanei juridice supuse reorganizării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(8) În cazul reorganizării persoanei juridice prin separare, aceasta operează în actele de constituire modificări privind transmiterea, în baza bilanţului de repartiţie, a părţii respective din drepturile şi obligaţiile sale patrimoniale către persoanele juridice existente sau create ca urmare a divizării.</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(9) Actele de constituire ale persoanelor juridice existente sau create ca urmare a separării vor conţine dispoziţii cu privire la preluarea, în baza bilanţului de repartiţie, a părţii respective din drepturile şi obligaţiile patrimoniale ale persoanei juridice reorganizate prin separare.</w:t>
            </w:r>
          </w:p>
          <w:p w:rsidR="002E7EA3" w:rsidRPr="001F5A3D" w:rsidRDefault="002E7EA3" w:rsidP="002E7EA3">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(10) Persoana juridică reorganizată prin separare îşi păstrează numărul său de identificare de stat. Persoanei juridice create ca urmare a separării i se atribuie un nou număr de identificare de stat.</w:t>
            </w:r>
          </w:p>
          <w:p w:rsidR="002E7EA3" w:rsidRPr="001F5A3D" w:rsidRDefault="002E7EA3" w:rsidP="002E7EA3">
            <w:pPr>
              <w:jc w:val="both"/>
              <w:rPr>
                <w:rFonts w:ascii="Times New Roman" w:hAnsi="Times New Roman" w:cs="Times New Roman"/>
                <w:b/>
                <w:bCs/>
                <w:color w:val="000000" w:themeColor="text1"/>
                <w:sz w:val="20"/>
                <w:szCs w:val="20"/>
                <w:lang w:val="it-IT"/>
              </w:rPr>
            </w:pPr>
          </w:p>
        </w:tc>
        <w:tc>
          <w:tcPr>
            <w:tcW w:w="2552"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Reorganisation of the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legal person is reorganised by merger (merger by formation of a new company and merger by acquisition), division (division by winding up and division by separation) or transformation.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205.</w:t>
            </w:r>
            <w:r w:rsidRPr="001F5A3D">
              <w:rPr>
                <w:rFonts w:ascii="Times New Roman" w:hAnsi="Times New Roman" w:cs="Times New Roman"/>
                <w:color w:val="000000" w:themeColor="text1"/>
                <w:sz w:val="20"/>
                <w:szCs w:val="20"/>
                <w:lang w:val="ro-MD"/>
              </w:rPr>
              <w:t xml:space="preserve"> Legal succession in the event of reorganisation of legal persons</w:t>
            </w:r>
          </w:p>
          <w:p w:rsidR="002E7EA3" w:rsidRPr="00EE56F1"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In the case of division by separation, a part of the rights and obligations of the reorganised legal person passes to each of the legal persons participating in the reorganisation (existing or which are established), in accordance with the division balance sheet.</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214</w:t>
            </w:r>
            <w:r w:rsidRPr="001F5A3D">
              <w:rPr>
                <w:rFonts w:ascii="Times New Roman" w:hAnsi="Times New Roman" w:cs="Times New Roman"/>
                <w:color w:val="000000" w:themeColor="text1"/>
                <w:sz w:val="20"/>
                <w:szCs w:val="20"/>
                <w:lang w:val="ro-MD"/>
              </w:rPr>
              <w:t>. Division of the legal person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Division of the legal person is done by division by winding up or division by separation.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Division by separation has as effect the detachment of a part of the patrimony of the legal person, which does not cease its existence, and its transfer to one or more existing or established legal persons.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In the event that for-profit legal persons participate in the division, the shareholders of the legal person subject to division are allocated participations in the legal person to which a part of the patrimony of the legal person subject to division passes and, if so provided, they are paid a balancing payment, which cannot exceed 10% of the nominal value or, in the absence of a nominal value, of the accounting value of the participation thus allocated.</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Division of the company is carried out by division by winding up or division by separation.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(3) Division by separation has as effect the detachment of a part of the patrimony of the company, which will continue to function after the reorganisation, and its transfer to one or more beneficiary companies.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(13) The company from which one or several companies were separated is obliged to amend its statutes of the company and to decide upon the treasury shares that will arise following the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resolution of the general meeting of shareholders regarding the reduction of the share capital by the company being reorganised by division by separation enters into force within the terms provided for in art. 43. The reduction of the share capital shall be carried out by the cancellation of treasury shares.</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(16) Reorganisation of the company by division is considered finalised:</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in the case of division by separation, from the moment of making the amendments in the Register of securities issuers and in the articles of association of the </w:t>
            </w:r>
            <w:r w:rsidRPr="001F5A3D">
              <w:rPr>
                <w:rFonts w:ascii="Times New Roman" w:hAnsi="Times New Roman" w:cs="Times New Roman"/>
                <w:color w:val="000000" w:themeColor="text1"/>
                <w:sz w:val="20"/>
                <w:szCs w:val="20"/>
                <w:lang w:val="ro-MD"/>
              </w:rPr>
              <w:lastRenderedPageBreak/>
              <w:t>reorganised company and the closing of the securities accounts opened at the Single Central Depository/registrar.</w:t>
            </w:r>
          </w:p>
          <w:p w:rsidR="002E7EA3" w:rsidRPr="001F5A3D" w:rsidRDefault="002E7EA3" w:rsidP="002E7EA3">
            <w:pPr>
              <w:jc w:val="both"/>
              <w:rPr>
                <w:rFonts w:ascii="Times New Roman" w:hAnsi="Times New Roman" w:cs="Times New Roman"/>
                <w:color w:val="000000" w:themeColor="text1"/>
                <w:sz w:val="20"/>
                <w:szCs w:val="20"/>
                <w:lang w:val="ro-MD"/>
              </w:rPr>
            </w:pPr>
          </w:p>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22.</w:t>
            </w:r>
            <w:r w:rsidRPr="001F5A3D">
              <w:rPr>
                <w:rFonts w:ascii="Times New Roman" w:hAnsi="Times New Roman" w:cs="Times New Roman"/>
                <w:color w:val="000000" w:themeColor="text1"/>
                <w:sz w:val="20"/>
                <w:szCs w:val="20"/>
                <w:lang w:val="ro-MD"/>
              </w:rPr>
              <w:t xml:space="preserve"> Manner of registration of the legal person subject to reorganisation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(8) In the case of reorganisation of the legal person by division by separation, it shall record in the articles of association amendments regarding the transfer, based on the division balance sheet, of the respective part of its patrimonial rights and obligations to the existing legal persons or those created as a result of the division.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(9) The articles of association of the existing legal persons or those created as a result of the division by separation shall contain provisions regarding the taking over, based on the division balance sheet, of the respective part of the patrimonial rights and obligations of the legal person reorganised by division by separation.</w:t>
            </w:r>
          </w:p>
          <w:p w:rsidR="002E7EA3" w:rsidRPr="001F5A3D" w:rsidRDefault="002E7EA3" w:rsidP="002E7EA3">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(10) The legal person reorganised by division by separation retains its state </w:t>
            </w:r>
            <w:r w:rsidRPr="001F5A3D">
              <w:rPr>
                <w:rFonts w:ascii="Times New Roman" w:hAnsi="Times New Roman" w:cs="Times New Roman"/>
                <w:color w:val="000000" w:themeColor="text1"/>
                <w:sz w:val="20"/>
                <w:szCs w:val="20"/>
                <w:lang w:val="ro-MD"/>
              </w:rPr>
              <w:lastRenderedPageBreak/>
              <w:t>identification number. The legal person created as a result of the division by separation is assigned a new state identification number.</w:t>
            </w:r>
          </w:p>
          <w:p w:rsidR="002E7EA3" w:rsidRPr="001F5A3D" w:rsidRDefault="002E7EA3" w:rsidP="002E7EA3">
            <w:pPr>
              <w:jc w:val="both"/>
              <w:rPr>
                <w:rFonts w:ascii="Times New Roman" w:hAnsi="Times New Roman" w:cs="Times New Roman"/>
                <w:color w:val="000000" w:themeColor="text1"/>
                <w:sz w:val="20"/>
                <w:szCs w:val="20"/>
                <w:lang w:val="ro-MD"/>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Legea 1134/1997 cu privire la societățile pe acțiuni prevede acest tip de dezmembrare, dar nu sub denumirea de „divizare fără ca societatea supusă divizării să înceteze să existe”, ci sub termenul de separare, ca formă distinctă de reorganizare prin dezmembrare. </w:t>
            </w:r>
          </w:p>
          <w:p w:rsidR="002E7EA3" w:rsidRPr="001F5A3D" w:rsidRDefault="002E7EA3" w:rsidP="002E7EA3">
            <w:pPr>
              <w:jc w:val="both"/>
              <w:rPr>
                <w:rFonts w:ascii="Times New Roman" w:hAnsi="Times New Roman" w:cs="Times New Roman"/>
                <w:bCs/>
                <w:color w:val="000000" w:themeColor="text1"/>
                <w:sz w:val="20"/>
                <w:szCs w:val="20"/>
                <w:lang w:val="ro-MD"/>
              </w:rPr>
            </w:pPr>
          </w:p>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Separarea este supusă reglementării normelor generale dezmembrării, cu specificațiile de rigoare plasate în acest compartiment. </w:t>
            </w:r>
          </w:p>
          <w:p w:rsidR="002E7EA3" w:rsidRPr="001F5A3D" w:rsidRDefault="002E7EA3" w:rsidP="002E7EA3">
            <w:pPr>
              <w:jc w:val="both"/>
              <w:rPr>
                <w:rFonts w:ascii="Times New Roman" w:hAnsi="Times New Roman" w:cs="Times New Roman"/>
                <w:bCs/>
                <w:color w:val="000000" w:themeColor="text1"/>
                <w:sz w:val="20"/>
                <w:szCs w:val="20"/>
                <w:lang w:val="ro-MD"/>
              </w:rPr>
            </w:pPr>
          </w:p>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722FA5">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b/>
                <w:bCs/>
                <w:sz w:val="20"/>
                <w:szCs w:val="20"/>
                <w:lang w:val="en-US" w:eastAsia="ru-RU"/>
              </w:rPr>
              <w:lastRenderedPageBreak/>
              <w:t>Secțiunea 6</w:t>
            </w:r>
            <w:r w:rsidRPr="001F5A3D">
              <w:rPr>
                <w:rFonts w:ascii="Times New Roman" w:eastAsia="Times New Roman" w:hAnsi="Times New Roman" w:cs="Times New Roman"/>
                <w:sz w:val="20"/>
                <w:szCs w:val="20"/>
                <w:lang w:val="en-US" w:eastAsia="ru-RU"/>
              </w:rPr>
              <w:br/>
            </w:r>
            <w:r w:rsidRPr="001F5A3D">
              <w:rPr>
                <w:rFonts w:ascii="Times New Roman" w:eastAsia="Times New Roman" w:hAnsi="Times New Roman" w:cs="Times New Roman"/>
                <w:b/>
                <w:bCs/>
                <w:sz w:val="20"/>
                <w:szCs w:val="20"/>
                <w:lang w:val="en-US" w:eastAsia="ru-RU"/>
              </w:rPr>
              <w:t>Dispoziții tranzitorii</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 e c t i o n 6</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Application arrangements</w:t>
            </w:r>
          </w:p>
          <w:p w:rsidR="002E7EA3" w:rsidRPr="001F5A3D" w:rsidRDefault="002E7EA3" w:rsidP="002E7EA3">
            <w:pPr>
              <w:jc w:val="center"/>
              <w:rPr>
                <w:rFonts w:ascii="Times New Roman" w:hAnsi="Times New Roman" w:cs="Times New Roman"/>
                <w:b/>
                <w:sz w:val="20"/>
                <w:szCs w:val="20"/>
                <w:lang w:val="en-US"/>
              </w:rPr>
            </w:pPr>
          </w:p>
        </w:tc>
        <w:tc>
          <w:tcPr>
            <w:tcW w:w="9716" w:type="dxa"/>
            <w:gridSpan w:val="5"/>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b/>
                <w:bCs/>
                <w:sz w:val="20"/>
                <w:szCs w:val="20"/>
                <w:lang w:val="en-US" w:eastAsia="ru-RU"/>
              </w:rPr>
              <w:t>Articolul 160</w:t>
            </w:r>
            <w:r w:rsidRPr="001F5A3D">
              <w:rPr>
                <w:rFonts w:ascii="Times New Roman" w:eastAsia="Times New Roman" w:hAnsi="Times New Roman" w:cs="Times New Roman"/>
                <w:sz w:val="20"/>
                <w:szCs w:val="20"/>
                <w:lang w:val="en-US" w:eastAsia="ru-RU"/>
              </w:rPr>
              <w:br/>
            </w:r>
            <w:r w:rsidRPr="001F5A3D">
              <w:rPr>
                <w:rFonts w:ascii="Times New Roman" w:eastAsia="Times New Roman" w:hAnsi="Times New Roman" w:cs="Times New Roman"/>
                <w:b/>
                <w:bCs/>
                <w:sz w:val="20"/>
                <w:szCs w:val="20"/>
                <w:lang w:val="en-US" w:eastAsia="ru-RU"/>
              </w:rPr>
              <w:t>Dispoziții tranzitorii</w:t>
            </w:r>
          </w:p>
          <w:p w:rsidR="002E7EA3" w:rsidRPr="001F5A3D" w:rsidRDefault="002E7EA3" w:rsidP="002E7EA3">
            <w:pPr>
              <w:spacing w:before="100" w:beforeAutospacing="1" w:after="100" w:afterAutospacing="1"/>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Statele membre nu sunt obligate să aplice articolele 146 și 147 în ceea ce privește deținătorii de obligațiuni convertibile și alte valori mobiliare convertibile în acțiuni, dacă, la momentul intrării în vigoare a dispozițiilor prevăzute la articolul 26 alineatele (1) sau (2) din Directiva 82/891/CEE, poziția acestor deținători în cazul unei divizări fusese deja stabilită prin condițiile de emisiune.</w:t>
            </w:r>
          </w:p>
          <w:p w:rsidR="002E7EA3" w:rsidRPr="001F5A3D" w:rsidRDefault="002E7EA3" w:rsidP="002E7EA3">
            <w:pPr>
              <w:pStyle w:val="NormalWeb"/>
              <w:jc w:val="both"/>
              <w:rPr>
                <w:rStyle w:val="Strong"/>
                <w:sz w:val="20"/>
                <w:szCs w:val="20"/>
                <w:lang w:val="en-US"/>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160</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Transitional provisions</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Member States need not apply Articles 146 and 147 as regards the holders of convertible debentures and other securities convertible into shares if, at the time when the provisions referred to in Article 26(1) or (2) of Directive 82/891/EEC came into force, the position of those holders in the event of a division had previously been determined by the conditions of issue.</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n/a</w:t>
            </w: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n/a </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prevederi UE neaplicabile / Inapplicable EU provisions</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Prezentul articol este unul tranzitoriu istoric, fără a fi necesar de a-l transpun în mod distinct în legislația națională </w:t>
            </w: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1F5A3D"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it-IT" w:eastAsia="ru-RU"/>
              </w:rPr>
            </w:pPr>
            <w:r w:rsidRPr="001F5A3D">
              <w:rPr>
                <w:rFonts w:ascii="Times New Roman" w:eastAsia="Times New Roman" w:hAnsi="Times New Roman" w:cs="Times New Roman"/>
                <w:b/>
                <w:bCs/>
                <w:sz w:val="20"/>
                <w:szCs w:val="20"/>
                <w:lang w:val="it-IT" w:eastAsia="ru-RU"/>
              </w:rPr>
              <w:t xml:space="preserve">Capitolul IV </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it-IT" w:eastAsia="ru-RU"/>
              </w:rPr>
            </w:pPr>
            <w:r w:rsidRPr="001F5A3D">
              <w:rPr>
                <w:rFonts w:ascii="Times New Roman" w:eastAsia="Times New Roman" w:hAnsi="Times New Roman" w:cs="Times New Roman"/>
                <w:b/>
                <w:bCs/>
                <w:sz w:val="20"/>
                <w:szCs w:val="20"/>
                <w:lang w:val="it-IT" w:eastAsia="ru-RU"/>
              </w:rPr>
              <w:t xml:space="preserve">Divizări transfrontaliere ale societăților cu răspundere limitată </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it-IT" w:eastAsia="ru-RU"/>
              </w:rPr>
            </w:pPr>
            <w:r w:rsidRPr="001F5A3D">
              <w:rPr>
                <w:rFonts w:ascii="Times New Roman" w:eastAsia="Times New Roman" w:hAnsi="Times New Roman" w:cs="Times New Roman"/>
                <w:b/>
                <w:bCs/>
                <w:sz w:val="20"/>
                <w:szCs w:val="20"/>
                <w:lang w:val="it-IT" w:eastAsia="ru-RU"/>
              </w:rPr>
              <w:lastRenderedPageBreak/>
              <w:t>Art 160a- 160u</w:t>
            </w:r>
          </w:p>
          <w:p w:rsidR="002E7EA3" w:rsidRPr="001F5A3D" w:rsidRDefault="002E7EA3" w:rsidP="002E7EA3">
            <w:pPr>
              <w:pStyle w:val="NoSpacing"/>
              <w:jc w:val="center"/>
              <w:rPr>
                <w:rStyle w:val="Strong"/>
                <w:rFonts w:ascii="Times New Roman" w:hAnsi="Times New Roman" w:cs="Times New Roman"/>
                <w:b w:val="0"/>
                <w:bCs w:val="0"/>
                <w:color w:val="EE0000"/>
                <w:sz w:val="20"/>
                <w:szCs w:val="20"/>
                <w:lang w:val="ro-MD"/>
              </w:rPr>
            </w:pPr>
            <w:r w:rsidRPr="001F5A3D">
              <w:rPr>
                <w:rStyle w:val="Strong"/>
                <w:rFonts w:ascii="Times New Roman" w:hAnsi="Times New Roman" w:cs="Times New Roman"/>
                <w:b w:val="0"/>
                <w:bCs w:val="0"/>
                <w:color w:val="EE0000"/>
                <w:sz w:val="20"/>
                <w:szCs w:val="20"/>
                <w:lang w:val="ro-MD"/>
              </w:rPr>
              <w:t xml:space="preserve">Se va completa ca parte a </w:t>
            </w:r>
            <w:r w:rsidRPr="001F5A3D">
              <w:rPr>
                <w:rFonts w:ascii="Times New Roman" w:hAnsi="Times New Roman" w:cs="Times New Roman"/>
                <w:color w:val="EE0000"/>
                <w:sz w:val="20"/>
                <w:szCs w:val="20"/>
                <w:lang w:val="ro-RO"/>
              </w:rPr>
              <w:t xml:space="preserve">proiectului de Lege privind reorganizarea transfrontalieră a societăților comerciale </w:t>
            </w:r>
            <w:r w:rsidRPr="001F5A3D">
              <w:rPr>
                <w:rFonts w:ascii="Times New Roman" w:hAnsi="Times New Roman" w:cs="Times New Roman"/>
                <w:color w:val="EE0000"/>
                <w:sz w:val="20"/>
                <w:szCs w:val="20"/>
                <w:highlight w:val="yellow"/>
                <w:lang w:val="ro-RO"/>
              </w:rPr>
              <w:t xml:space="preserve">(ID </w:t>
            </w:r>
            <w:hyperlink r:id="rId52" w:history="1">
              <w:r w:rsidRPr="001F5A3D">
                <w:rPr>
                  <w:rStyle w:val="Hyperlink"/>
                  <w:rFonts w:ascii="Times New Roman" w:hAnsi="Times New Roman" w:cs="Times New Roman"/>
                  <w:color w:val="EE0000"/>
                  <w:sz w:val="20"/>
                  <w:szCs w:val="20"/>
                  <w:highlight w:val="yellow"/>
                  <w:lang w:val="ro-RO"/>
                </w:rPr>
                <w:t>15878</w:t>
              </w:r>
            </w:hyperlink>
            <w:r w:rsidRPr="001F5A3D">
              <w:rPr>
                <w:rFonts w:ascii="Times New Roman" w:hAnsi="Times New Roman" w:cs="Times New Roman"/>
                <w:color w:val="EE0000"/>
                <w:sz w:val="20"/>
                <w:szCs w:val="20"/>
                <w:highlight w:val="yellow"/>
                <w:lang w:val="ro-RO"/>
              </w:rPr>
              <w:t>)</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ro-MD"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CHAPTER IV </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Cross-border divisions of limited liability companies</w:t>
            </w:r>
          </w:p>
          <w:p w:rsidR="002E7EA3" w:rsidRPr="001F5A3D" w:rsidRDefault="002E7EA3" w:rsidP="002E7EA3">
            <w:pPr>
              <w:jc w:val="center"/>
              <w:rPr>
                <w:rFonts w:ascii="Times New Roman" w:hAnsi="Times New Roman" w:cs="Times New Roman"/>
                <w:b/>
                <w:sz w:val="20"/>
                <w:szCs w:val="20"/>
                <w:lang w:val="en-US"/>
              </w:rPr>
            </w:pPr>
          </w:p>
          <w:p w:rsidR="002E7EA3"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 160a-160u</w:t>
            </w:r>
          </w:p>
          <w:p w:rsidR="002E7EA3" w:rsidRPr="00C5537B" w:rsidRDefault="002E7EA3" w:rsidP="002E7EA3">
            <w:pPr>
              <w:pStyle w:val="NoSpacing"/>
              <w:jc w:val="center"/>
              <w:rPr>
                <w:rFonts w:ascii="Times New Roman" w:hAnsi="Times New Roman" w:cs="Times New Roman"/>
                <w:color w:val="FF0000"/>
                <w:sz w:val="20"/>
                <w:szCs w:val="20"/>
                <w:lang w:val="en-US"/>
              </w:rPr>
            </w:pPr>
          </w:p>
          <w:p w:rsidR="002E7EA3" w:rsidRPr="00C5537B" w:rsidRDefault="002E7EA3" w:rsidP="002E7EA3">
            <w:pPr>
              <w:pStyle w:val="NoSpacing"/>
              <w:jc w:val="center"/>
              <w:rPr>
                <w:lang w:val="en-US"/>
              </w:rPr>
            </w:pPr>
            <w:r w:rsidRPr="00C5537B">
              <w:rPr>
                <w:rFonts w:ascii="Times New Roman" w:hAnsi="Times New Roman" w:cs="Times New Roman"/>
                <w:color w:val="FF0000"/>
                <w:sz w:val="20"/>
                <w:szCs w:val="20"/>
                <w:lang w:val="en-US"/>
              </w:rPr>
              <w:lastRenderedPageBreak/>
              <w:t xml:space="preserve">This provision shall be included as part of the draft Law on the Cross-Border Reorganisation of Commercial Companies </w:t>
            </w:r>
            <w:r w:rsidRPr="00C5537B">
              <w:rPr>
                <w:rFonts w:ascii="Times New Roman" w:hAnsi="Times New Roman" w:cs="Times New Roman"/>
                <w:color w:val="FF0000"/>
                <w:sz w:val="20"/>
                <w:szCs w:val="20"/>
                <w:highlight w:val="yellow"/>
                <w:lang w:val="en-US"/>
              </w:rPr>
              <w:t>(ID 15878).</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n/a</w:t>
            </w: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n/a</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160a</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Domeniu de aplicare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Prezentul capitol se aplică divizărilor transfrontaliere ale societăților cu răspundere limitată constituite în conformitate cu legislația unui stat membru și care au sediul social, administrația centrală sau locul principal de desfășurare a activității în cadrul Uniunii, cu condiția ca cel puțin două dintre societățile cu răspundere limitată implicate în divizare să fie reglementate de legislația unor state membre diferite (denumită în continuare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Prin derogare de la articolul 160b punctul 4, prezentul capitol se aplică, de asemenea, divizărilor transfrontaliere în cazul în care legislația </w:t>
            </w:r>
            <w:r w:rsidRPr="001F5A3D">
              <w:rPr>
                <w:rFonts w:ascii="Times New Roman" w:hAnsi="Times New Roman" w:cs="Times New Roman"/>
                <w:sz w:val="20"/>
                <w:szCs w:val="20"/>
                <w:bdr w:val="none" w:sz="0" w:space="0" w:color="auto" w:frame="1"/>
                <w:lang w:val="en-US" w:eastAsia="ru-RU"/>
              </w:rPr>
              <w:t xml:space="preserve">cel puțin unuia dintre statele membre vizate permite ca plata în numerar menționată la articolul 160b </w:t>
            </w:r>
            <w:r w:rsidRPr="001F5A3D">
              <w:rPr>
                <w:rFonts w:ascii="Times New Roman" w:hAnsi="Times New Roman" w:cs="Times New Roman"/>
                <w:sz w:val="20"/>
                <w:szCs w:val="20"/>
                <w:bdr w:val="none" w:sz="0" w:space="0" w:color="auto" w:frame="1"/>
                <w:lang w:val="en-US" w:eastAsia="ru-RU"/>
              </w:rPr>
              <w:lastRenderedPageBreak/>
              <w:t>punctul 4 literele (a) și (b) să depășească 10 % din valoarea nominală sau, în absența unei valori nominale, 10 % din valoarea co</w:t>
            </w:r>
            <w:r w:rsidRPr="001F5A3D">
              <w:rPr>
                <w:rFonts w:ascii="Times New Roman" w:hAnsi="Times New Roman" w:cs="Times New Roman"/>
                <w:sz w:val="20"/>
                <w:szCs w:val="20"/>
                <w:lang w:val="en-US" w:eastAsia="ru-RU"/>
              </w:rPr>
              <w:t xml:space="preserve">ntabilă echivalentă a titlurilor </w:t>
            </w:r>
            <w:r w:rsidRPr="001F5A3D">
              <w:rPr>
                <w:rFonts w:ascii="Times New Roman" w:hAnsi="Times New Roman" w:cs="Times New Roman"/>
                <w:sz w:val="20"/>
                <w:szCs w:val="20"/>
                <w:bdr w:val="none" w:sz="0" w:space="0" w:color="auto" w:frame="1"/>
                <w:lang w:val="en-US" w:eastAsia="ru-RU"/>
              </w:rPr>
              <w:t>sau acțiunilor reprezentând capitalul societăților beneficiare.</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3. Prezentul capitol nu se aplică divizărilor transfrontaliere la care participă o societate al cărei obiect de activitate este</w:t>
            </w:r>
            <w:r w:rsidRPr="001F5A3D">
              <w:rPr>
                <w:rFonts w:ascii="Times New Roman" w:hAnsi="Times New Roman" w:cs="Times New Roman"/>
                <w:sz w:val="20"/>
                <w:szCs w:val="20"/>
                <w:lang w:val="en-US" w:eastAsia="ru-RU"/>
              </w:rPr>
              <w:t xml:space="preserve"> investiția colectivă de capital furnizat de public, care funcționează pe principiul repartizării riscurilor și ale cărei titluri de participare sunt, la cererea deținătorilor, răscumpărate sau decontate, direct sau indirect, din activele societății respective. Acțiunile întreprinse de o astfel de societate pentru a asigura că valoarea la bursă a titlurilor sale de participare nu variază semnificativ față de valoarea activului net sunt considerate echivalente cu o astfel de răscumpărare sau decontare.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Statele membre se asigură că prezentul capitol nu se aplică societăților aflate în oricare dintre următoarele situații: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(a) societatea este în lichidare și a început distribuirea activelor către membrii săi;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societatea face obiectul instrumentelor, competențelor și mecanismelor de rezoluție prevăzute în titlul IV din Directiva 2014/59/UE sau în titlul V din Regulamentul (UE) 2021/23.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Statele membre pot decide să nu aplice prezentul capitol societăților care fac obiectul: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unei proceduri de insolvență sau al cadrelor de restructurare preventivă;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unei proceduri de lichidare, altele decât cele menționate la alineatul (4) litera (a);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unor măsuri de prevenire a crizelor, astfel cum sunt definite la articolul 2 alineatul (1) punctul 101 din Directiva 2014/59/UE sau la articolul 2 punctul 48 din Regulamentul (UE) 2021/23.</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160a</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Scope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This Chapter shall apply to cross-border divisions of limited liability companies formed in accordance with the law of a Member State and having their registered office, central administration or principal place of business within the Union, provided that at least two of the limited liability companies involved in the division are governed by the laws of different Member States (hereinafter referred to as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Notwithstanding point 4 of Article 160b, this Chapter shall also apply to cross-border divisions where the law of at least one of the Member States concerned allows the cash payment referred to in points (a) and (b) of point 4 of Article 160b to exceed </w:t>
            </w:r>
            <w:r w:rsidRPr="001F5A3D">
              <w:rPr>
                <w:rFonts w:ascii="Times New Roman" w:hAnsi="Times New Roman" w:cs="Times New Roman"/>
                <w:sz w:val="20"/>
                <w:szCs w:val="20"/>
                <w:lang w:val="en-US"/>
              </w:rPr>
              <w:lastRenderedPageBreak/>
              <w:t xml:space="preserve">10 % of the nominal value, or, in the absence of a nominal value, 10 % of the accounting par value of the securities or shares representing the capital of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This Chapter shall not apply to cross-border divisions involving a company the object of which is the collective investment of capital provided by the public, which operates on the principle of risk-spreading and the units of which are, at the holders’ request, repurchased or redeemed, directly or indirectly, out of the assets of that company. Action taken by such a company to ensure that the stock exchange value of its units does not vary significantly from its net asset value shall be regarded as equivalent to such repurchase or redemption.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this Chapter does not apply to companies in either of the following circumstances: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company is in liquidation and has begun </w:t>
            </w:r>
            <w:r w:rsidRPr="001F5A3D">
              <w:rPr>
                <w:rFonts w:ascii="Times New Roman" w:hAnsi="Times New Roman" w:cs="Times New Roman"/>
                <w:sz w:val="20"/>
                <w:szCs w:val="20"/>
                <w:lang w:val="en-US"/>
              </w:rPr>
              <w:lastRenderedPageBreak/>
              <w:t xml:space="preserve">to distribute assets to its members;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company is subject to resolution tools, powers and mechanisms provided for in Title IV of Directive 2014/59/EU or in Title V of Regulation (EU) 2021/23.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may decide not to apply this Chapter to companies which are: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subject of insolvency proceedings or subject to preventive restructuring frameworks;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subject of liquidation proceedings other than those referred to in point (a) of paragraph 4;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the subject of crisis prevention measures as defined in point (101) of Article 2(1) of Directive 2014/59/EU or in point (48) of Article 2 of Regulation (EU) 2021/23.</w:t>
            </w:r>
          </w:p>
          <w:p w:rsidR="002E7EA3" w:rsidRPr="001F5A3D" w:rsidRDefault="002E7EA3" w:rsidP="002E7EA3">
            <w:pPr>
              <w:jc w:val="both"/>
              <w:rPr>
                <w:rFonts w:ascii="Times New Roman" w:hAnsi="Times New Roman" w:cs="Times New Roman"/>
                <w:sz w:val="20"/>
                <w:szCs w:val="20"/>
                <w:lang w:val="en-US"/>
              </w:rPr>
            </w:pPr>
          </w:p>
        </w:tc>
        <w:tc>
          <w:tcPr>
            <w:tcW w:w="2551" w:type="dxa"/>
          </w:tcPr>
          <w:p w:rsidR="002E7EA3" w:rsidRPr="00783176" w:rsidRDefault="002E7EA3" w:rsidP="002E7EA3">
            <w:pPr>
              <w:pStyle w:val="NoSpacing"/>
              <w:jc w:val="both"/>
              <w:rPr>
                <w:rFonts w:ascii="Times New Roman" w:hAnsi="Times New Roman" w:cs="Times New Roman"/>
                <w:color w:val="FF0000"/>
                <w:sz w:val="20"/>
                <w:szCs w:val="20"/>
                <w:highlight w:val="yellow"/>
                <w:lang w:val="ro-RO"/>
              </w:rPr>
            </w:pPr>
            <w:r w:rsidRPr="00783176">
              <w:rPr>
                <w:rFonts w:ascii="Times New Roman" w:hAnsi="Times New Roman" w:cs="Times New Roman"/>
                <w:color w:val="FF0000"/>
                <w:sz w:val="20"/>
                <w:szCs w:val="20"/>
                <w:lang w:val="ro-RO"/>
              </w:rPr>
              <w:lastRenderedPageBreak/>
              <w:t xml:space="preserve">Lege privind reorganizarea transfrontalieră a societăților comerciale </w:t>
            </w:r>
            <w:r w:rsidRPr="00783176">
              <w:rPr>
                <w:rFonts w:ascii="Times New Roman" w:hAnsi="Times New Roman" w:cs="Times New Roman"/>
                <w:color w:val="FF0000"/>
                <w:sz w:val="20"/>
                <w:szCs w:val="20"/>
                <w:highlight w:val="yellow"/>
                <w:lang w:val="ro-RO"/>
              </w:rPr>
              <w:t xml:space="preserve">(ID </w:t>
            </w:r>
            <w:hyperlink r:id="rId53" w:history="1">
              <w:r w:rsidRPr="00783176">
                <w:rPr>
                  <w:rStyle w:val="Hyperlink"/>
                  <w:rFonts w:ascii="Times New Roman" w:hAnsi="Times New Roman" w:cs="Times New Roman"/>
                  <w:color w:val="FF0000"/>
                  <w:sz w:val="20"/>
                  <w:szCs w:val="20"/>
                  <w:highlight w:val="yellow"/>
                  <w:lang w:val="ro-RO"/>
                </w:rPr>
                <w:t>15878</w:t>
              </w:r>
            </w:hyperlink>
            <w:r w:rsidRPr="00783176">
              <w:rPr>
                <w:rFonts w:ascii="Times New Roman" w:hAnsi="Times New Roman" w:cs="Times New Roman"/>
                <w:color w:val="FF0000"/>
                <w:sz w:val="20"/>
                <w:szCs w:val="20"/>
                <w:highlight w:val="yellow"/>
                <w:lang w:val="ro-RO"/>
              </w:rPr>
              <w:t>)</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b/>
                <w:bCs/>
                <w:color w:val="FF0000"/>
                <w:sz w:val="20"/>
                <w:szCs w:val="20"/>
                <w:lang w:val="en-US"/>
              </w:rPr>
              <w:t>Articolul 3.</w:t>
            </w:r>
            <w:r w:rsidRPr="00783176">
              <w:rPr>
                <w:rFonts w:ascii="Times New Roman" w:eastAsia="Times New Roman" w:hAnsi="Times New Roman" w:cs="Times New Roman"/>
                <w:color w:val="FF0000"/>
                <w:sz w:val="20"/>
                <w:szCs w:val="20"/>
                <w:lang w:val="en-US"/>
              </w:rPr>
              <w:t xml:space="preserve"> Subiecții în drept să participe la o reorganizare transfrontalieră</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(1) Societățile autohtone sunt în drept să participe la o reorganizare transfrontalieră în condițiile prezentei legi.</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Nu poate participa la o reorganizare transfrontalieră în condițiile prezentei legi societatea autohtonă care se află în una dintre următoarele situații:</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societatea se află în curs de lichidare și a început distribuirea activelor către asociații săi;</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societatea face obiectul instrumentelor, competențelor și mecanismelor de rezoluție prevăzute de Legea nr. 232/2016 privind redresarea și rezoluția băncilor; sau de titlul V din Regulamentul (UE) 2021/23 al </w:t>
            </w:r>
            <w:r>
              <w:rPr>
                <w:rFonts w:ascii="Times New Roman" w:eastAsia="Times New Roman" w:hAnsi="Times New Roman" w:cs="Times New Roman"/>
                <w:color w:val="FF0000"/>
                <w:sz w:val="20"/>
                <w:szCs w:val="20"/>
                <w:lang w:val="en-US"/>
              </w:rPr>
              <w:lastRenderedPageBreak/>
              <w:t>Parlamentului European și al Consiliului din 16 decembrie 2020 privind un cadru pentru redresarea și rezoluția contrapărților centrale și de modificare a Regulamentelor (UE) nr. 1095/2010, (UE) nr. 648/2012, (UE) nr. 600/2014, (UE) nr. 806/2014 și (UE) 2015/2365 și a Directivelor 2002/47/CE, 2004/25/CE, 2007/36/CE, 2011/61/UE, 2014/59/UE și (UE) 2017/1132, publicat în Jurnalul Oficial al Uniunii Europene L 22 din 22 ianuarie 2021, CELEX: 32021R0023 (denumit</w:t>
            </w:r>
            <w:r>
              <w:rPr>
                <w:rFonts w:ascii="Times New Roman" w:hAnsi="Times New Roman" w:cs="Times New Roman"/>
                <w:color w:val="FF0000"/>
                <w:sz w:val="20"/>
                <w:szCs w:val="20"/>
                <w:lang w:val="en-US"/>
              </w:rPr>
              <w:t xml:space="preserve"> în continuare Regulamentul (UE) 2021/23);</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societatea face obiectul unei proceduri de insolvabilitate, se află în perioadă de observație sau face obiectul unei proceduri de restructurare preventivă în conformitate cu Legea insolvabilității nr. 149/2012;</w:t>
            </w:r>
          </w:p>
          <w:p w:rsidR="002E7EA3"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societatea face obiectul măsurilor de prevenire a crizelor prevăzute de Legea nr. 232/2016 privind redresarea și rezoluția băncilor; sau al măsurilor stabilite la art. 2 punctul 48 din Regulamentul (UE) 2021/23.</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(3) Prezenta lege nu se aplică reorganizărilor transfrontaliere la care participă o societate al cărei obiect de activitate este plasamentul colectiv de capitaluri furnizate de către public, care funcționează pe principiul repartizării riscurilor și ale cărei unități sunt răscumpărate sau rambursate, în mod direct sau indirect, din activele respectivei societăți, la cererea deținătorilor (organism de plasament colectiv în valori mobiliare (OPCVM)). Sunt asimilate operațiunilor de răscumpărare/rambursare realizate de OPCVM, măsurile luate și îndreptate de acesta pentru a se asigura că nu există diferențe semnificative între valoarea unitară a activului său net și valoarea de piață a titlurilor de participare emise de respectivul OPCVM.</w:t>
            </w:r>
          </w:p>
          <w:p w:rsidR="002E7EA3" w:rsidRPr="00783176" w:rsidRDefault="002E7EA3" w:rsidP="002E7EA3">
            <w:pPr>
              <w:pStyle w:val="NoSpacing"/>
              <w:jc w:val="both"/>
              <w:rPr>
                <w:rStyle w:val="Strong"/>
                <w:rFonts w:ascii="Times New Roman" w:eastAsia="Times New Roman" w:hAnsi="Times New Roman" w:cs="Times New Roman"/>
                <w:b w:val="0"/>
                <w:bCs w:val="0"/>
                <w:color w:val="FF0000"/>
                <w:sz w:val="20"/>
                <w:szCs w:val="20"/>
                <w:lang w:val="en-US"/>
              </w:rPr>
            </w:pPr>
            <w:r w:rsidRPr="00783176">
              <w:rPr>
                <w:rFonts w:ascii="Times New Roman" w:eastAsia="Times New Roman" w:hAnsi="Times New Roman" w:cs="Times New Roman"/>
                <w:color w:val="FF0000"/>
                <w:sz w:val="20"/>
                <w:szCs w:val="20"/>
                <w:lang w:val="en-US"/>
              </w:rPr>
              <w:t>(4) Dispozi</w:t>
            </w:r>
            <w:r w:rsidRPr="00783176">
              <w:rPr>
                <w:rFonts w:ascii="Times New Roman" w:hAnsi="Times New Roman" w:cs="Times New Roman"/>
                <w:color w:val="FF0000"/>
                <w:sz w:val="20"/>
                <w:szCs w:val="20"/>
                <w:lang w:val="en-US"/>
              </w:rPr>
              <w:t>țiile art. 204-219 din Codul civil nu se aplică în caz de reorganizare transfrontalieră.</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b/>
                <w:bCs/>
                <w:color w:val="FF0000"/>
                <w:sz w:val="20"/>
                <w:szCs w:val="20"/>
                <w:lang w:val="en-US"/>
              </w:rPr>
              <w:t>Articolul 48.</w:t>
            </w:r>
            <w:r w:rsidRPr="00783176">
              <w:rPr>
                <w:rFonts w:ascii="Times New Roman" w:eastAsia="Times New Roman" w:hAnsi="Times New Roman" w:cs="Times New Roman"/>
                <w:color w:val="FF0000"/>
                <w:sz w:val="20"/>
                <w:szCs w:val="20"/>
                <w:lang w:val="en-US"/>
              </w:rPr>
              <w:t xml:space="preserve"> Domeniul de aplicare al prezentului capitol</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 xml:space="preserve">(1) Prezentul capitol se aplică divizărilor transfrontaliere la </w:t>
            </w:r>
            <w:r w:rsidRPr="00783176">
              <w:rPr>
                <w:rFonts w:ascii="Times New Roman" w:eastAsia="Times New Roman" w:hAnsi="Times New Roman" w:cs="Times New Roman"/>
                <w:color w:val="FF0000"/>
                <w:sz w:val="20"/>
                <w:szCs w:val="20"/>
                <w:lang w:val="en-US"/>
              </w:rPr>
              <w:lastRenderedPageBreak/>
              <w:t>care participă o societate autohtonă.</w:t>
            </w:r>
          </w:p>
          <w:p w:rsidR="002E7EA3" w:rsidRPr="00783176" w:rsidRDefault="002E7EA3" w:rsidP="002E7EA3">
            <w:pPr>
              <w:pStyle w:val="NoSpacing"/>
              <w:jc w:val="both"/>
              <w:rPr>
                <w:rFonts w:ascii="Times New Roman" w:eastAsia="Times New Roman" w:hAnsi="Times New Roman" w:cs="Times New Roman"/>
                <w:color w:val="FF0000"/>
                <w:sz w:val="20"/>
                <w:szCs w:val="20"/>
                <w:lang w:val="en-US"/>
              </w:rPr>
            </w:pPr>
            <w:r w:rsidRPr="00783176">
              <w:rPr>
                <w:rFonts w:ascii="Times New Roman" w:eastAsia="Times New Roman" w:hAnsi="Times New Roman" w:cs="Times New Roman"/>
                <w:color w:val="FF0000"/>
                <w:sz w:val="20"/>
                <w:szCs w:val="20"/>
                <w:lang w:val="en-US"/>
              </w:rPr>
              <w:t>(2) În pofida art. 49, prezentul capitol se aplică, de asemenea, divizărilor transfrontaliere în cazul cărora dreptul a cel puțin unuia dintre statele membre vizate permite ca plata în numerar menționată la art. 49 lit. a) și b) să depășească 10% din valoarea nominală sau, în absența unei valori nominale, 10% din valoarea contabilă nominală a titlurilor de valoare sau participațiunilor reprezentând capitalul societăților beneficiare.</w:t>
            </w:r>
          </w:p>
          <w:p w:rsidR="002E7EA3" w:rsidRPr="00783176"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3. </w:t>
            </w:r>
            <w:r w:rsidRPr="00C2563D">
              <w:rPr>
                <w:rFonts w:ascii="Times New Roman" w:hAnsi="Times New Roman" w:cs="Times New Roman"/>
                <w:color w:val="FF0000"/>
                <w:sz w:val="20"/>
                <w:szCs w:val="20"/>
                <w:lang w:val="en-US"/>
              </w:rPr>
              <w:t>Companies Entitled to Participate in a Cross-Border Reorganisation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Domestic companies are entitled to participate in a cross-border reorganisation under the conditions of this Law.</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 domestic company which is in one of the following situations may not participate in a cross-border reorganisation under this Law:</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company is in the course of liquidation and has begun the distribution of assets to its members;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company is subject to the resolution tools, powers and mechanisms provided for by Law No. 232/2016 on the recovery and resolution of banks, or by Title V of Regulation (EU) 2021/23 of </w:t>
            </w:r>
            <w:r>
              <w:rPr>
                <w:rFonts w:ascii="Times New Roman" w:hAnsi="Times New Roman" w:cs="Times New Roman"/>
                <w:color w:val="FF0000"/>
                <w:sz w:val="20"/>
                <w:szCs w:val="20"/>
                <w:lang w:val="en-US"/>
              </w:rPr>
              <w:lastRenderedPageBreak/>
              <w:t>the European Parliament and of the Council of 16 December 2020 on a framework for the recovery and resolution of central counterparties and amending Regulations (EU) No 1095/2010, (EU) No 648/2012, (EU) No 600/2014, (EU) No 806/2014 and (EU) 2015/2365 and Directives 2002/47/EC, 2004/25/EC, 2007/36/EC, 2011/61/EU, 2014/59/EU and (EU) 2017/1132, published in the Official Journal of the European Union L 22 of 22 January 2021, CELEX: 32021R0023 (hereinafter "Regulation (EU) 2021/23");</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company is subject to insolvency proceedings, is in the observation period or is subject to preventive restructuring proceedings in accordance with Law No. 149/2012 on insolvency;</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company is subject to crisis prevention measures provided for by Law No. 232/2016 on the recovery and resolution of banks, or to the measures laid down in Article 2, point 48, of Regulation (EU) 2021/23.</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(3) This Law shall not apply to cross-border </w:t>
            </w:r>
            <w:r>
              <w:rPr>
                <w:rFonts w:ascii="Times New Roman" w:hAnsi="Times New Roman" w:cs="Times New Roman"/>
                <w:color w:val="FF0000"/>
                <w:sz w:val="20"/>
                <w:szCs w:val="20"/>
                <w:lang w:val="en-US"/>
              </w:rPr>
              <w:lastRenderedPageBreak/>
              <w:t>reorganisations involving a company whose object is the collective investment of capital provided by the public, which operates on the principle of risk-spreading and the units of which are, at the request of holders, repurchased or redeemed, directly or indirectly, out of the assets of such company (undertaking for collective investment in transferable securities (UCITS)). Measures taken and directed by that UCITS to ensure that there is no significant difference between the net asset value per unit and the market value of the units of participation issued by that UCITS shall be treated as equivalent to repurchase or redemption operations carried out by the UCITS.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Articles 204–219 of the Civil Code shall not apply in the case of a cross-border reorganisation.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48. </w:t>
            </w:r>
            <w:r w:rsidRPr="00C2563D">
              <w:rPr>
                <w:rFonts w:ascii="Times New Roman" w:hAnsi="Times New Roman" w:cs="Times New Roman"/>
                <w:color w:val="FF0000"/>
                <w:sz w:val="20"/>
                <w:szCs w:val="20"/>
                <w:lang w:val="en-US"/>
              </w:rPr>
              <w:t>Scope of this Chapter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This Chapter shall apply to cross-border divisions involving a domestic company.</w:t>
            </w:r>
          </w:p>
          <w:p w:rsidR="002E7EA3"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(2) Notwithstanding Article 49, this Chapter shall also apply to cross-border </w:t>
            </w:r>
            <w:r w:rsidRPr="00C2563D">
              <w:rPr>
                <w:rFonts w:ascii="Times New Roman" w:hAnsi="Times New Roman" w:cs="Times New Roman"/>
                <w:color w:val="FF0000"/>
                <w:sz w:val="20"/>
                <w:szCs w:val="20"/>
                <w:lang w:val="en-US"/>
              </w:rPr>
              <w:lastRenderedPageBreak/>
              <w:t>divisions where the law of at least one of the Member States concerned allows the cash payment referred to in Article 49(a) and (b) to exceed 10% of the nominal value or, in the absence of a nominal value, 10% of the accounting par value of the securities or shares representing the capital of the recipient companies.</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160b</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Definiții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sensul prezentului capitol: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w:t>
            </w:r>
            <w:r w:rsidRPr="001F5A3D">
              <w:rPr>
                <w:rFonts w:ascii="Times New Roman" w:hAnsi="Times New Roman" w:cs="Times New Roman"/>
                <w:sz w:val="20"/>
                <w:szCs w:val="20"/>
                <w:bdr w:val="none" w:sz="0" w:space="0" w:color="auto" w:frame="1"/>
                <w:lang w:val="en-US" w:eastAsia="ru-RU"/>
              </w:rPr>
              <w:t>„societate”</w:t>
            </w:r>
            <w:r w:rsidRPr="001F5A3D">
              <w:rPr>
                <w:rFonts w:ascii="Times New Roman" w:hAnsi="Times New Roman" w:cs="Times New Roman"/>
                <w:sz w:val="20"/>
                <w:szCs w:val="20"/>
                <w:lang w:val="en-US" w:eastAsia="ru-RU"/>
              </w:rPr>
              <w:t xml:space="preserve"> înseamnă o societate cu răspundere limitată de tipul celor enumerate în anexa 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w:t>
            </w:r>
            <w:r w:rsidRPr="001F5A3D">
              <w:rPr>
                <w:rFonts w:ascii="Times New Roman" w:hAnsi="Times New Roman" w:cs="Times New Roman"/>
                <w:sz w:val="20"/>
                <w:szCs w:val="20"/>
                <w:bdr w:val="none" w:sz="0" w:space="0" w:color="auto" w:frame="1"/>
                <w:lang w:val="en-US" w:eastAsia="ru-RU"/>
              </w:rPr>
              <w:t>„societate supusă divizării”</w:t>
            </w:r>
            <w:r w:rsidRPr="001F5A3D">
              <w:rPr>
                <w:rFonts w:ascii="Times New Roman" w:hAnsi="Times New Roman" w:cs="Times New Roman"/>
                <w:sz w:val="20"/>
                <w:szCs w:val="20"/>
                <w:lang w:val="en-US" w:eastAsia="ru-RU"/>
              </w:rPr>
              <w:t xml:space="preserve"> înseamnă o societate care, în cadrul unei proceduri de divizare transfrontalieră, își transferă toate activele și pasivele către două sau mai multe societăți, în cazul unei divizări totale, sau își transferă o parte din active și pasive către una sau mai multe societăți, în cazul unei </w:t>
            </w:r>
            <w:r w:rsidRPr="001F5A3D">
              <w:rPr>
                <w:rFonts w:ascii="Times New Roman" w:hAnsi="Times New Roman" w:cs="Times New Roman"/>
                <w:sz w:val="20"/>
                <w:szCs w:val="20"/>
                <w:lang w:val="en-US" w:eastAsia="ru-RU"/>
              </w:rPr>
              <w:lastRenderedPageBreak/>
              <w:t>divizări parțiale sau al unei divizări prin separare;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w:t>
            </w:r>
            <w:r w:rsidRPr="001F5A3D">
              <w:rPr>
                <w:rFonts w:ascii="Times New Roman" w:hAnsi="Times New Roman" w:cs="Times New Roman"/>
                <w:sz w:val="20"/>
                <w:szCs w:val="20"/>
                <w:bdr w:val="none" w:sz="0" w:space="0" w:color="auto" w:frame="1"/>
                <w:lang w:val="en-US" w:eastAsia="ru-RU"/>
              </w:rPr>
              <w:t>„societate beneficiară”</w:t>
            </w:r>
            <w:r w:rsidRPr="001F5A3D">
              <w:rPr>
                <w:rFonts w:ascii="Times New Roman" w:hAnsi="Times New Roman" w:cs="Times New Roman"/>
                <w:sz w:val="20"/>
                <w:szCs w:val="20"/>
                <w:lang w:val="en-US" w:eastAsia="ru-RU"/>
              </w:rPr>
              <w:t xml:space="preserve"> înseamnă o societate nou-constituită în cursul unei divizări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(4) </w:t>
            </w:r>
            <w:r w:rsidRPr="001F5A3D">
              <w:rPr>
                <w:rFonts w:ascii="Times New Roman" w:hAnsi="Times New Roman" w:cs="Times New Roman"/>
                <w:sz w:val="20"/>
                <w:szCs w:val="20"/>
                <w:bdr w:val="none" w:sz="0" w:space="0" w:color="auto" w:frame="1"/>
                <w:lang w:val="en-US" w:eastAsia="ru-RU"/>
              </w:rPr>
              <w:t>„divizare”</w:t>
            </w:r>
            <w:r w:rsidRPr="001F5A3D">
              <w:rPr>
                <w:rFonts w:ascii="Times New Roman" w:hAnsi="Times New Roman" w:cs="Times New Roman"/>
                <w:sz w:val="20"/>
                <w:szCs w:val="20"/>
                <w:lang w:val="en-US" w:eastAsia="ru-RU"/>
              </w:rPr>
              <w:t xml:space="preserve"> înseamnă o operațiune prin care: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o societate supusă divizării, fiind dizolvată fără a intra în lichidare, își transferă toate activele și pasivele către două sau mai multe societăți beneficiare, în schimbul emiterii către membrii societății supuse divizării de titluri sau acțiuni la societățile beneficiare și, dacă este cazul, a unei plăți în numerar care nu depășește 10 % din valoarea nominală sau, în absența unei valori nominale, a unei plăți în numerar care nu depășește 10 % din valoarea contabilă echivalentă a respectivelor titluri sau acțiuni (</w:t>
            </w:r>
            <w:r w:rsidRPr="001F5A3D">
              <w:rPr>
                <w:rFonts w:ascii="Times New Roman" w:hAnsi="Times New Roman" w:cs="Times New Roman"/>
                <w:sz w:val="20"/>
                <w:szCs w:val="20"/>
                <w:bdr w:val="none" w:sz="0" w:space="0" w:color="auto" w:frame="1"/>
                <w:lang w:val="en-US" w:eastAsia="ru-RU"/>
              </w:rPr>
              <w:t>„divizare totală”</w:t>
            </w:r>
            <w:r w:rsidRPr="001F5A3D">
              <w:rPr>
                <w:rFonts w:ascii="Times New Roman" w:hAnsi="Times New Roman" w:cs="Times New Roman"/>
                <w:sz w:val="20"/>
                <w:szCs w:val="20"/>
                <w:lang w:val="en-US" w:eastAsia="ru-RU"/>
              </w:rPr>
              <w: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o societate supusă divizării își transferă o parte din activele și pasivele sale către una sau mai multe societăți beneficiare, în schimbul emiterii către membrii societății supuse divizării de titluri sau acțiuni la societățile beneficiare, la societatea supusă divizării </w:t>
            </w:r>
            <w:r w:rsidRPr="001F5A3D">
              <w:rPr>
                <w:rFonts w:ascii="Times New Roman" w:hAnsi="Times New Roman" w:cs="Times New Roman"/>
                <w:sz w:val="20"/>
                <w:szCs w:val="20"/>
                <w:lang w:val="en-US" w:eastAsia="ru-RU"/>
              </w:rPr>
              <w:lastRenderedPageBreak/>
              <w:t>sau atât la societățile beneficiare, cât și la societatea supusă divizării și, dacă este cazul, a unei plăți în numerar care nu depășește 10 % din valoarea nominală sau, în absența unei valori nominale, a unei plăți în numerar care nu depășește 10 % din valoarea contabilă echivalentă a respectivelor titluri sau acțiuni (</w:t>
            </w:r>
            <w:r w:rsidRPr="001F5A3D">
              <w:rPr>
                <w:rFonts w:ascii="Times New Roman" w:hAnsi="Times New Roman" w:cs="Times New Roman"/>
                <w:sz w:val="20"/>
                <w:szCs w:val="20"/>
                <w:bdr w:val="none" w:sz="0" w:space="0" w:color="auto" w:frame="1"/>
                <w:lang w:val="en-US" w:eastAsia="ru-RU"/>
              </w:rPr>
              <w:t>„divizare parțială”</w:t>
            </w:r>
            <w:r w:rsidRPr="001F5A3D">
              <w:rPr>
                <w:rFonts w:ascii="Times New Roman" w:hAnsi="Times New Roman" w:cs="Times New Roman"/>
                <w:sz w:val="20"/>
                <w:szCs w:val="20"/>
                <w:lang w:val="en-US" w:eastAsia="ru-RU"/>
              </w:rPr>
              <w:t>);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 societate supusă divizării își transferă o parte din activele și pasivele sale către una sau mai multe societăți beneficiare, în schimbul emiterii către societatea supusă divizării de titluri sau acțiuni la societățile beneficiare (</w:t>
            </w:r>
            <w:r w:rsidRPr="001F5A3D">
              <w:rPr>
                <w:rFonts w:ascii="Times New Roman" w:hAnsi="Times New Roman" w:cs="Times New Roman"/>
                <w:sz w:val="20"/>
                <w:szCs w:val="20"/>
                <w:bdr w:val="none" w:sz="0" w:space="0" w:color="auto" w:frame="1"/>
                <w:lang w:val="en-US" w:eastAsia="ru-RU"/>
              </w:rPr>
              <w:t>„divizare prin separare”</w:t>
            </w:r>
            <w:r w:rsidRPr="001F5A3D">
              <w:rPr>
                <w:rFonts w:ascii="Times New Roman" w:hAnsi="Times New Roman" w:cs="Times New Roman"/>
                <w:sz w:val="20"/>
                <w:szCs w:val="20"/>
                <w:lang w:val="en-US" w:eastAsia="ru-RU"/>
              </w:rPr>
              <w:t>).</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160b</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Definitions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Chapter: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‘company’ means a limited liability company of a type listed in Annex II;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‘company being divided’ means a company which, in the process of a cross-border division, transfers all its assets and liabilities to two or more companies in the case of a full division, or transfers part of its assets and liabilities to one or more companies in the case of a </w:t>
            </w:r>
            <w:r w:rsidRPr="001F5A3D">
              <w:rPr>
                <w:rFonts w:ascii="Times New Roman" w:hAnsi="Times New Roman" w:cs="Times New Roman"/>
                <w:sz w:val="20"/>
                <w:szCs w:val="20"/>
                <w:lang w:val="en-US"/>
              </w:rPr>
              <w:lastRenderedPageBreak/>
              <w:t xml:space="preserve">partial division or division by separation;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‘recipient company’ means a company newly formed in the course of a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‘division’ means an operation whereby: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 company being divided, on being dissolved without going into liquidation, transfers all its assets and liabilities to two or more recipient companies, in exchange for the issue to the members of the company being divided of securities or shares in the recipient companies and, if applicable, a cash payment not exceeding 10 % of the nominal value, or, in the absence of a nominal value, a cash payment not exceeding 10 % of the accounting par value of those securities or shares (‘full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company being divided transfers part of its assets and liabilities to one or more recipient companies, in exchange for the issue to the members of the company being divided of securities or shares in the recipient companies, in the company being divided or </w:t>
            </w:r>
            <w:r w:rsidRPr="001F5A3D">
              <w:rPr>
                <w:rFonts w:ascii="Times New Roman" w:hAnsi="Times New Roman" w:cs="Times New Roman"/>
                <w:sz w:val="20"/>
                <w:szCs w:val="20"/>
                <w:lang w:val="en-US"/>
              </w:rPr>
              <w:lastRenderedPageBreak/>
              <w:t xml:space="preserve">in both the recipient companies and the company being divided, and, if applicable, a cash payment not exceeding 10 % of the nominal value, or, in the absence of a nominal value, a cash payment not exceeding 10 % of the accounting par value of those securities or shares (‘partial division’);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a company being divided transfers part of its assets and liabilities to one or more recipient companies, in exchange for the issue to the company being divided of securities or shares in the recipient companies (‘division by separation’).</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3E3DCF" w:rsidRDefault="002E7EA3" w:rsidP="002E7EA3">
            <w:pPr>
              <w:pStyle w:val="NoSpacing"/>
              <w:jc w:val="both"/>
              <w:rPr>
                <w:rFonts w:ascii="Times New Roman" w:hAnsi="Times New Roman" w:cs="Times New Roman"/>
                <w:color w:val="FF0000"/>
                <w:sz w:val="20"/>
                <w:szCs w:val="20"/>
                <w:highlight w:val="yellow"/>
                <w:lang w:val="ro-RO"/>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54"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b/>
                <w:color w:val="FF0000"/>
                <w:sz w:val="20"/>
                <w:szCs w:val="20"/>
                <w:lang w:val="en-US"/>
              </w:rPr>
              <w:t>Articolul 2</w:t>
            </w:r>
            <w:r w:rsidRPr="003E3DCF">
              <w:rPr>
                <w:rFonts w:ascii="Times New Roman" w:hAnsi="Times New Roman" w:cs="Times New Roman"/>
                <w:color w:val="FF0000"/>
                <w:sz w:val="20"/>
                <w:szCs w:val="20"/>
                <w:lang w:val="en-US"/>
              </w:rPr>
              <w:t>. Noțiuni</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color w:val="FF0000"/>
                <w:sz w:val="20"/>
                <w:szCs w:val="20"/>
                <w:lang w:val="en-US"/>
              </w:rPr>
              <w:t>(1) În sensul prezentei legi, următoarele noțiuni semnifică:</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autoritate competentă străină – autoritatea abilitată, potrivit dreptului unui alt stat membru decât Republica Moldova, să elibereze certificatul prealabil;</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17. sistemul BRIS – sistemul de interconectare a registrelor centrale, comerciale și ale societăților comerciale ale statelor membre, care asigură </w:t>
            </w:r>
            <w:r>
              <w:rPr>
                <w:rFonts w:ascii="Times New Roman" w:hAnsi="Times New Roman" w:cs="Times New Roman"/>
                <w:color w:val="FF0000"/>
                <w:sz w:val="20"/>
                <w:szCs w:val="20"/>
                <w:lang w:val="en-US"/>
              </w:rPr>
              <w:lastRenderedPageBreak/>
              <w:t>schimbul electronic de informații între aceste registre și accesul publicului la informațiile privind societățile înregistrate în ele;</w:t>
            </w:r>
          </w:p>
          <w:p w:rsidR="002E7EA3" w:rsidRPr="003E3DCF"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18. </w:t>
            </w:r>
            <w:r>
              <w:rPr>
                <w:rFonts w:ascii="Times New Roman" w:hAnsi="Times New Roman" w:cs="Times New Roman"/>
                <w:i/>
                <w:iCs/>
                <w:color w:val="FF0000"/>
                <w:sz w:val="20"/>
                <w:szCs w:val="20"/>
                <w:lang w:val="en-US"/>
              </w:rPr>
              <w:t>societate</w:t>
            </w:r>
            <w:r>
              <w:rPr>
                <w:rFonts w:ascii="Times New Roman" w:hAnsi="Times New Roman" w:cs="Times New Roman"/>
                <w:color w:val="FF0000"/>
                <w:sz w:val="20"/>
                <w:szCs w:val="20"/>
                <w:lang w:val="en-US"/>
              </w:rPr>
              <w:t xml:space="preserve"> – societate autohtonă sau, după caz, societate străină;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20. </w:t>
            </w:r>
            <w:r>
              <w:rPr>
                <w:rFonts w:ascii="Times New Roman" w:eastAsia="Times New Roman" w:hAnsi="Times New Roman" w:cs="Times New Roman"/>
                <w:i/>
                <w:iCs/>
                <w:color w:val="FF0000"/>
                <w:sz w:val="20"/>
                <w:szCs w:val="20"/>
                <w:lang w:val="en-US"/>
              </w:rPr>
              <w:t>societate beneficiară</w:t>
            </w:r>
            <w:r>
              <w:rPr>
                <w:rFonts w:ascii="Times New Roman" w:eastAsia="Times New Roman" w:hAnsi="Times New Roman" w:cs="Times New Roman"/>
                <w:color w:val="FF0000"/>
                <w:sz w:val="20"/>
                <w:szCs w:val="20"/>
                <w:lang w:val="en-US"/>
              </w:rPr>
              <w:t xml:space="preserve"> – societatea nou constituită în cursul divizării transfrontaliere;</w:t>
            </w:r>
          </w:p>
          <w:p w:rsidR="002E7EA3" w:rsidRPr="003E3DCF"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21. </w:t>
            </w:r>
            <w:r>
              <w:rPr>
                <w:rFonts w:ascii="Times New Roman" w:hAnsi="Times New Roman" w:cs="Times New Roman"/>
                <w:i/>
                <w:iCs/>
                <w:color w:val="FF0000"/>
                <w:sz w:val="20"/>
                <w:szCs w:val="20"/>
                <w:lang w:val="en-US"/>
              </w:rPr>
              <w:t>societate care face obiectul divizării</w:t>
            </w:r>
            <w:r>
              <w:rPr>
                <w:rFonts w:ascii="Times New Roman" w:hAnsi="Times New Roman" w:cs="Times New Roman"/>
                <w:color w:val="FF0000"/>
                <w:sz w:val="20"/>
                <w:szCs w:val="20"/>
                <w:lang w:val="en-US"/>
              </w:rPr>
              <w:t xml:space="preserve"> – societatea care, în procesul de divizare transfrontalieră, își transferă toate activele și datoriile către două sau mai multe societăți în cazul unei divizări complete, sau care își transferă o parte din activele și datoriile sale către una sau mai multe societăți, în cazul unei divizări parțiale sau al unei divizări prin separare;</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b/>
                <w:color w:val="FF0000"/>
                <w:sz w:val="20"/>
                <w:szCs w:val="20"/>
                <w:lang w:val="en-US"/>
              </w:rPr>
              <w:t>Articolul 49.</w:t>
            </w:r>
            <w:r w:rsidRPr="003E3DCF">
              <w:rPr>
                <w:rFonts w:ascii="Times New Roman" w:hAnsi="Times New Roman" w:cs="Times New Roman"/>
                <w:color w:val="FF0000"/>
                <w:sz w:val="20"/>
                <w:szCs w:val="20"/>
                <w:lang w:val="en-US"/>
              </w:rPr>
              <w:t xml:space="preserve"> Tipurile de divizări</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color w:val="FF0000"/>
                <w:sz w:val="20"/>
                <w:szCs w:val="20"/>
                <w:lang w:val="en-US"/>
              </w:rPr>
              <w:t>În sensul prezentei legi, divizarea înseamnă o operațiune prin care:</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color w:val="FF0000"/>
                <w:sz w:val="20"/>
                <w:szCs w:val="20"/>
                <w:lang w:val="en-US"/>
              </w:rPr>
              <w:t xml:space="preserve">a) o societate care face obiectul divizării, care este dizolvată fără a intra în lichidare, își transferă totalitatea activelor și datoriilor către două sau mai multe societăți beneficiare, în schimbul emiterii, către </w:t>
            </w:r>
            <w:r w:rsidRPr="003E3DCF">
              <w:rPr>
                <w:rFonts w:ascii="Times New Roman" w:hAnsi="Times New Roman" w:cs="Times New Roman"/>
                <w:color w:val="FF0000"/>
                <w:sz w:val="20"/>
                <w:szCs w:val="20"/>
                <w:lang w:val="en-US"/>
              </w:rPr>
              <w:lastRenderedPageBreak/>
              <w:t>asociații societății care face obiectul divizării, de titluri de valoare sau participațiuni la societățile beneficiare și, după caz, în schimbul unei plăți în numerar de maximum 10% din valoarea nominală sau, în absența unei valori nominale, a unei plăți în numerar de maximum 10% din valoarea contabilă nominală a respectivelor titluri de valoare sau participațiuni (denumită în continuare „divizare completă”);</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color w:val="FF0000"/>
                <w:sz w:val="20"/>
                <w:szCs w:val="20"/>
                <w:lang w:val="en-US"/>
              </w:rPr>
              <w:t xml:space="preserve">b) o societate care face obiectul divizării își transferă o parte dintre active și datorii către una sau mai multe societăți beneficiare, în schimbul emiterii, către asociații societății care face obiectul divizării, de titluri de valoare sau participațiuni la societățile beneficiare sau la societatea care face obiectul divizării sau la ambele și, după caz, în schimbul unei plăți în numerar de maximum 10% din valoarea nominală sau, în absența unei valori nominale, a unei plăți în numerar de maximum 10% din valoarea contabilă nominală a respectivelor titluri de valoare sau participațiuni (denumită în </w:t>
            </w:r>
            <w:r w:rsidRPr="003E3DCF">
              <w:rPr>
                <w:rFonts w:ascii="Times New Roman" w:hAnsi="Times New Roman" w:cs="Times New Roman"/>
                <w:color w:val="FF0000"/>
                <w:sz w:val="20"/>
                <w:szCs w:val="20"/>
                <w:lang w:val="en-US"/>
              </w:rPr>
              <w:lastRenderedPageBreak/>
              <w:t>continuare „divizare parțială”);</w:t>
            </w:r>
          </w:p>
          <w:p w:rsidR="002E7EA3" w:rsidRPr="003E3DCF" w:rsidRDefault="002E7EA3" w:rsidP="002E7EA3">
            <w:pPr>
              <w:pStyle w:val="NoSpacing"/>
              <w:jc w:val="both"/>
              <w:rPr>
                <w:rFonts w:ascii="Times New Roman" w:hAnsi="Times New Roman" w:cs="Times New Roman"/>
                <w:color w:val="FF0000"/>
                <w:sz w:val="20"/>
                <w:szCs w:val="20"/>
                <w:lang w:val="en-US"/>
              </w:rPr>
            </w:pPr>
            <w:r w:rsidRPr="003E3DCF">
              <w:rPr>
                <w:rFonts w:ascii="Times New Roman" w:hAnsi="Times New Roman" w:cs="Times New Roman"/>
                <w:color w:val="FF0000"/>
                <w:sz w:val="20"/>
                <w:szCs w:val="20"/>
                <w:lang w:val="en-US"/>
              </w:rPr>
              <w:t>c) o societate care face obiectul divizării își transferă o parte din active și datorii către una sau mai multe societăți beneficiare, în schimbul emiterii de titluri de valoare sau participațiuni către societatea care face obiectul divizării (denumită în continuare „divizare prin separare”).</w:t>
            </w:r>
          </w:p>
          <w:p w:rsidR="002E7EA3" w:rsidRPr="003E3DCF" w:rsidRDefault="002E7EA3" w:rsidP="002E7EA3">
            <w:pPr>
              <w:pStyle w:val="NoSpacing"/>
              <w:jc w:val="both"/>
              <w:rPr>
                <w:rFonts w:ascii="Times New Roman" w:hAnsi="Times New Roman" w:cs="Times New Roman"/>
                <w:color w:val="FF0000"/>
                <w:sz w:val="20"/>
                <w:szCs w:val="20"/>
                <w:lang w:val="en-US"/>
              </w:rPr>
            </w:pPr>
          </w:p>
          <w:p w:rsidR="002E7EA3" w:rsidRPr="003E3DCF" w:rsidRDefault="002E7EA3" w:rsidP="002E7EA3">
            <w:pPr>
              <w:pStyle w:val="NoSpacing"/>
              <w:jc w:val="both"/>
              <w:rPr>
                <w:rFonts w:ascii="Times New Roman" w:hAnsi="Times New Roman" w:cs="Times New Roman"/>
                <w:color w:val="FF0000"/>
                <w:sz w:val="20"/>
                <w:szCs w:val="20"/>
                <w:lang w:val="ro-MD"/>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2. </w:t>
            </w:r>
            <w:r w:rsidRPr="00866BCC">
              <w:rPr>
                <w:rFonts w:ascii="Times New Roman" w:hAnsi="Times New Roman" w:cs="Times New Roman"/>
                <w:color w:val="FF0000"/>
                <w:sz w:val="20"/>
                <w:szCs w:val="20"/>
                <w:lang w:val="en-US"/>
              </w:rPr>
              <w:t>Definitions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For the purposes of this Law, the following terms shall have the following meanings:</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foreign competent authority - the authority empowered, under the law of a Member State other than the Republic of Moldova, to issue the pre-reorganisation certificate;</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17. BRIS system - the system of interconnection of the central, commercial and </w:t>
            </w:r>
            <w:r>
              <w:rPr>
                <w:rFonts w:ascii="Times New Roman" w:hAnsi="Times New Roman" w:cs="Times New Roman"/>
                <w:color w:val="FF0000"/>
                <w:sz w:val="20"/>
                <w:szCs w:val="20"/>
                <w:lang w:val="en-US"/>
              </w:rPr>
              <w:lastRenderedPageBreak/>
              <w:t>companies registers of the Member States, which ensures the electronic exchange of information between those registers and public access to the information on the companies registered in them;</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18. company </w:t>
            </w:r>
            <w:r>
              <w:rPr>
                <w:rFonts w:ascii="Times New Roman" w:hAnsi="Times New Roman" w:cs="Times New Roman"/>
                <w:color w:val="FF0000"/>
                <w:sz w:val="20"/>
                <w:szCs w:val="20"/>
                <w:lang w:val="en-US"/>
              </w:rPr>
              <w:t>– a domestic company or, as the case may be, a foreign company;</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20. recipient company </w:t>
            </w:r>
            <w:r>
              <w:rPr>
                <w:rFonts w:ascii="Times New Roman" w:hAnsi="Times New Roman" w:cs="Times New Roman"/>
                <w:color w:val="FF0000"/>
                <w:sz w:val="20"/>
                <w:szCs w:val="20"/>
                <w:lang w:val="en-US"/>
              </w:rPr>
              <w:t>– a company newly formed in the course of a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i/>
                <w:iCs/>
                <w:color w:val="FF0000"/>
                <w:sz w:val="20"/>
                <w:szCs w:val="20"/>
                <w:lang w:val="en-US"/>
              </w:rPr>
              <w:t xml:space="preserve">21. company being divided </w:t>
            </w:r>
            <w:r>
              <w:rPr>
                <w:rFonts w:ascii="Times New Roman" w:hAnsi="Times New Roman" w:cs="Times New Roman"/>
                <w:color w:val="FF0000"/>
                <w:sz w:val="20"/>
                <w:szCs w:val="20"/>
                <w:lang w:val="en-US"/>
              </w:rPr>
              <w:t>– the company which, in the course of a cross-border division, transfers all its assets and liabilities to two or more companies in the case of a full division, or which transfers part of its assets and liabilities to one or more companies in the case of a partial division or a division by separation;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49. </w:t>
            </w:r>
            <w:r w:rsidRPr="00C2563D">
              <w:rPr>
                <w:rFonts w:ascii="Times New Roman" w:hAnsi="Times New Roman" w:cs="Times New Roman"/>
                <w:color w:val="FF0000"/>
                <w:sz w:val="20"/>
                <w:szCs w:val="20"/>
                <w:lang w:val="en-US"/>
              </w:rPr>
              <w:t>Types of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For the purposes of this Law, "division" shall mean an operation whereby: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a) a company being divided, which is being dissolved without going into liquidation, transfers all its assets and liabilities to two or more recipient companies, in </w:t>
            </w:r>
            <w:r w:rsidRPr="00C2563D">
              <w:rPr>
                <w:rFonts w:ascii="Times New Roman" w:hAnsi="Times New Roman" w:cs="Times New Roman"/>
                <w:color w:val="FF0000"/>
                <w:sz w:val="20"/>
                <w:szCs w:val="20"/>
                <w:lang w:val="en-US"/>
              </w:rPr>
              <w:lastRenderedPageBreak/>
              <w:t>exchange for the issue to the members of the company being divided of securities or shares in the recipient companies and, if applicable, a cash payment not exceeding 10% of the nominal value or, in the absence of a nominal value, a cash payment not exceeding 10% of the accounting par value of those securities or shares (hereinafter referred to as a "full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a company being divided transfers part of its assets and liabilities to one or more recipient companies, in exchange for the issue to the members of the company being divided of securities or shares in the recipient companies or in the company being divided or in both, and, if applicable, a cash payment not exceeding 10% of the nominal value or, in the absence of a nominal value, a cash payment not exceeding 10% of the accounting par value of those securities or shares (hereinafter referred to as a "partial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c) a company being divided transfers part of its assets and liabilities to one or more recipient companies, in exchange for the issue of </w:t>
            </w:r>
            <w:r w:rsidRPr="00C2563D">
              <w:rPr>
                <w:rFonts w:ascii="Times New Roman" w:hAnsi="Times New Roman" w:cs="Times New Roman"/>
                <w:color w:val="FF0000"/>
                <w:sz w:val="20"/>
                <w:szCs w:val="20"/>
                <w:lang w:val="en-US"/>
              </w:rPr>
              <w:lastRenderedPageBreak/>
              <w:t>securities or shares to the company being divided (hereinafter referred to as a "division by separation").</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160c</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Proceduri și formalități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conformitate cu dreptul Uniunii, legislația statului membru al societății supuse divizării reglementează acele părți ale procedurilor și formalităților care trebuie îndeplinite în legătură cu divizarea transfrontalieră pentru a obține certificatul prealabil divizării, iar legislațiile statelor membre ale societăților beneficiare reglementează acele părți ale procedurilor și formalităților care trebuie îndeplinite ulterior primirii certificatului prealabil divizării.</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160c</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Procedures and formalities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In compliance with Union law, the law of the Member State of the company being divided shall govern those parts of the procedures and formalities to be complied with in connection with the cross-border division in order to obtain the pre-division certificate, and the laws of the Member States of the recipient companies shall govern those parts of the procedures and formalities to be complied with following receipt of the pre-division certificate.</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55"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color w:val="FF0000"/>
                <w:sz w:val="20"/>
                <w:szCs w:val="20"/>
                <w:lang w:val="en-US"/>
              </w:rPr>
              <w:t>Articolul 50</w:t>
            </w:r>
            <w:r w:rsidRPr="00926AEE">
              <w:rPr>
                <w:rFonts w:ascii="Times New Roman" w:eastAsia="Times New Roman" w:hAnsi="Times New Roman" w:cs="Times New Roman"/>
                <w:color w:val="FF0000"/>
                <w:sz w:val="20"/>
                <w:szCs w:val="20"/>
                <w:lang w:val="en-US"/>
              </w:rPr>
              <w:t>. Dreptul aplicabil divizării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Dreptul statului membru al societății care face obiectul divizării reglementează acele părți ale procedurilor și formalităților care trebuie îndeplinite în legătură cu divizarea transfrontalieră în vederea obținerii certificatului prealabil divizării, iar dreptul statelor membre ale societăților beneficiare reglementează acele părți ale procedurilor și formalităților care trebuie îndeplinite după primirea certificatului prealabil divizării.</w:t>
            </w:r>
          </w:p>
          <w:p w:rsidR="002E7EA3" w:rsidRPr="00926AEE" w:rsidRDefault="002E7EA3" w:rsidP="002E7EA3">
            <w:pPr>
              <w:pStyle w:val="NoSpacing"/>
              <w:jc w:val="both"/>
              <w:rPr>
                <w:rFonts w:ascii="Times New Roman" w:hAnsi="Times New Roman" w:cs="Times New Roman"/>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50. </w:t>
            </w:r>
            <w:r w:rsidRPr="00C2563D">
              <w:rPr>
                <w:rFonts w:ascii="Times New Roman" w:hAnsi="Times New Roman" w:cs="Times New Roman"/>
                <w:color w:val="FF0000"/>
                <w:sz w:val="20"/>
                <w:szCs w:val="20"/>
                <w:lang w:val="en-US"/>
              </w:rPr>
              <w:t>Law Applicable to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The law of the Member State of the company being divided shall govern those parts of the procedures and formalities to be completed in connection with the cross-border division for the purposes of obtaining the pre-division certificate, and the law of the Member States of the recipient companies shall govern those parts of the procedures and formalities to be completed after receipt of the pre-division certificate.</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160d</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Organul de administrație sau de conducere al societății supuse divizării întocmește proiectul de divizare transfrontalieră. Proiectul de divizare transfrontalieră cuprinde cel puțin următoarele mențiuni: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forma juridică și denumirea societății supuse divizării și sediul său social, precum și forma juridică și denumirea propuse pentru noua societate sau noile societăți rezultate în urma divizării transfrontaliere și sediul social propus al acestora;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de schimb aplicabil titlurilor sau acțiunilor reprezentând capitalul societăților și, unde este cazul, cuantumul oricărei plăți în numerar;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condițiile de alocare a titlurilor sau a acțiunilor reprezentând capitalul societăților beneficiare ori al societății supuse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calendarul indicativ propus pentru divizarea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(e) repercusiunile probabile ale divizării transfrontaliere </w:t>
            </w:r>
            <w:r w:rsidRPr="001F5A3D">
              <w:rPr>
                <w:rFonts w:ascii="Times New Roman" w:hAnsi="Times New Roman" w:cs="Times New Roman"/>
                <w:sz w:val="20"/>
                <w:szCs w:val="20"/>
                <w:lang w:val="en-US" w:eastAsia="ru-RU"/>
              </w:rPr>
              <w:lastRenderedPageBreak/>
              <w:t>asupra ocupării forței de muncă;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(f) data de la care deținerea de titluri sau acțiuni reprezentând capitalul societăților va da dreptul deținătorilor de a participa la beneficii, precum și orice condiții speciale care afectează acest drept;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(g) data sau datele de la care operațiunile societății supuse divizării vor fi considerate din punct de vedere contabil ca aparținând societăților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(h) orice avantaje speciale acordate membrilor organelor de administrație, de conducere, de supraveghere sau de control ale societății supuse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(i) drepturile conferite de către societățile beneficiare membrilor societății supuse divizării care beneficiază de drepturi speciale sau deținătorilor de titluri, altele decât acțiuni reprezentând capitalul societății divizate, ori măsurile propuse în privința acestora;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(j) actele constitutive ale societăților beneficiare, unde este cazul, și statutul, dacă acesta este conținut într-un act separat, precum și orice </w:t>
            </w:r>
            <w:r w:rsidRPr="001F5A3D">
              <w:rPr>
                <w:rFonts w:ascii="Times New Roman" w:hAnsi="Times New Roman" w:cs="Times New Roman"/>
                <w:sz w:val="20"/>
                <w:szCs w:val="20"/>
                <w:lang w:val="en-US" w:eastAsia="ru-RU"/>
              </w:rPr>
              <w:lastRenderedPageBreak/>
              <w:t>modificări ale actului constitutiv al societății supuse divizării în cazul unei divizări parțiale sau al unei divizări prin separare;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(k) unde este cazul, informații privind procedurile prin care se stabilesc modalitățile de implicare a angajaților în definirea drepturilor lor de participare în societățile beneficiare, în temeiul articolului 160l;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(l) o descriere precisă a activelor și pasivelor societății supuse divizării și o precizare a modului în care aceste active și pasive urmează să fie alocate între societățile beneficiare sau să fie păstrate de societatea supusă divizării în cazul unei divizări parțiale sau al unei divizări prin separare, inclusiv dispoziții privind tratamentul activelor sau pasivelor care nu sunt alocate în mod explicit în proiectul de divizare transfrontalieră, cum ar fi activele sau pasivele care nu sunt cunoscute la data la care este întocmit 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(m) informații privind evaluarea activelor și pasivelor care urmează să fie </w:t>
            </w:r>
            <w:r w:rsidRPr="001F5A3D">
              <w:rPr>
                <w:rFonts w:ascii="Times New Roman" w:hAnsi="Times New Roman" w:cs="Times New Roman"/>
                <w:sz w:val="20"/>
                <w:szCs w:val="20"/>
                <w:lang w:val="en-US" w:eastAsia="ru-RU"/>
              </w:rPr>
              <w:lastRenderedPageBreak/>
              <w:t>alocate fiecărei societăți implicate în divizarea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(n) data situațiilor financiare ale societății supuse divizării utilizate pentru stabilirea condițiilor divizării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 unde este cazul, alocarea către membrii societății supuse divizării de acțiuni și titluri la societățile beneficiare, la societatea supusă divizării sau la ambele, precum și criteriul pe care se bazează această alocare;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(p) detalii privind oferta de compensație în bani pentru membri, în conformitate cu articolul 160i;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(q) orice garanții oferite creditorilor, cum ar fi cauțiunile sau gajurile.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160d</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Draft terms of cross-border divisions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administrative or management body of the company being divided shall draw up the draft terms of a cross-border division. The draft terms of a cross-border division shall include at least the following particulars: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legal form and name of the company being divided and the location of its registered office, and the legal form and name proposed for the new company or companies resulting from the cross-border division and the proposed location of their registered offices;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ratio applicable to the exchange of securities or shares representing the companies’ capital and the amount of any cash payment, where appropriate;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terms for the allotment of securities or shares representing the capital of the recipient companies or of the company being divided;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(d) the proposed indicative timetable for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the likely repercussions of the cross-border division on employment;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the date from which the holding of securities or shares representing the companies' capital will entitle the holders to share in profits, and any special conditions affecting that entitlement;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the date or dates from which the transactions of the company being divided will be treated for accounting purposes as being those of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 any special advantages granted to members of the administrative, management, supervisory or controlling bodies of the company being divided;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 the rights conferred by the recipient companies on members of the company being divided enjoying special rights or on holders of securities other than shares representing the divided company capital, or the measures proposed concerning them;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(j) the instruments of constitution of the recipient companies, where applicable, and the statutes if they are contained in a separate instrument, and any changes to the instrument of constitution of the company being divided in the case of a partial division or a division by separation;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(k) where appropriate, information on the procedures by which arrangements for the involvement of employees in the definition of their rights to participation in the recipient companies are determined pursuant to Article 160l;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(l) a precise description of the assets and liabilities of the company being divided and a statement of how those assets and liabilities are to be allocated between the recipient companies, or are to be retained by the company being divided in the case of a partial division or a division by separation, including provisions on the treatment of assets or liabilities not explicitly allocated in the draft terms of cross-border division, </w:t>
            </w:r>
            <w:r w:rsidRPr="001F5A3D">
              <w:rPr>
                <w:rFonts w:ascii="Times New Roman" w:hAnsi="Times New Roman" w:cs="Times New Roman"/>
                <w:sz w:val="20"/>
                <w:szCs w:val="20"/>
                <w:lang w:val="en-US"/>
              </w:rPr>
              <w:lastRenderedPageBreak/>
              <w:t xml:space="preserve">such as assets or liabilities which are unknown on the date on which the draft terms of cross-border division are drawn up;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 information on the evaluation of the assets and liabilities which are to be allocated to each company involved in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(n) the date of the accounts of the company being divided used to establish the conditions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(o) where appropriate, the allocation to the members of the company being divided of shares and securities in the recipient companies, in the company being divided or in both, and the criterion upon which such allocation is based;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(p) details of the offer of cash compensation for members in accordance with Article 160i;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(q) any safeguards offered to creditors, such as guarantees or pledges.</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56"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51.</w:t>
            </w:r>
            <w:r w:rsidRPr="00926AEE">
              <w:rPr>
                <w:rFonts w:ascii="Times New Roman" w:eastAsia="Times New Roman" w:hAnsi="Times New Roman" w:cs="Times New Roman"/>
                <w:color w:val="FF0000"/>
                <w:sz w:val="20"/>
                <w:szCs w:val="20"/>
                <w:lang w:val="en-US"/>
              </w:rPr>
              <w:t xml:space="preserve"> Proiectul de divizare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(1) Organul executiv al societății care face obiectul divizării întocmește proiectul de divizare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(2) Proiectul de divizare transfrontalieră trebuie să cuprindă cel puțin următoarele informații: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forma juridică și denumirea societății care face obiectul divizării și adresa sediului social, precum și forma juridică și denumirea propuse pentru societatea sau societățile noi care rezultă în urma divizării transfrontaliere și adresa sediilor sociale ale acestora;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rata aplicabilă schimbului titlurilor de valoare sau participațiunilor care reprezintă capitalul societăților și valoarea oricărei plăți în numerar, dacă este cazul;</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c) modalitățile de distribuire a titlurilor de valoare sau participațiunilor care reprezintă capitalul societăților beneficiare sau al societății care face obiectul divizării;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lastRenderedPageBreak/>
              <w:t>d) calendarul indicativ propus pentru divizarea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e) repercusiunile probabile ale divizării transfrontaliere asupra forței de muncă;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f) data începând cu care deținerea titlurilor de valoare sau a participațiunilor care reprezintă capitalul societăților dau dreptul deținătorilor să participe la profit, precum și toate condițiile speciale care afectează acest drept;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g) data sau datele de la care tranzacțiile societății care face obiectul divizării vor fi considerate din punct de vedere contabil ca aparținând societăților beneficiare;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h) orice avantaje speciale acordate membrilor organului executiv, de supraveghere sau de control al societății care face obiectul divizării;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i) drepturile conferite de societățile beneficiare acelor asociați ai societății care face obiectul divizării care se bucură de drepturi speciale sau deținătorilor de titluri de valoare, altele decât participațiunile care reprezintă capitalul societății divizate, sau măsurile propuse cu privire la aceștia;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lastRenderedPageBreak/>
              <w:t>j) actele de constituire ale societăților beneficiare, după caz, și statutul, atunci când acesta este cuprins într-un act separat, și orice modificare a actului de constituire al societății care face obiectul divizării, în caz de divizare parțială sau divizare prin separare;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k) dacă este cazul, informații cu privire la procedurile de stabilire, în conformitate cu art. 59, a aranjamentelor referitoare la implicarea salariaților în definirea drepturilor de participare ale acestora la societățile beneficiare;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l) descrierea exactă a activelor și a datoriilor societății care face obiectul divizării și o declarație privind modul în care aceste active și datorii urmează să fie repartizate între societățile beneficiare sau păstrate de către societatea care face obiectul divizării în cazul unei divizări parțiale sau unei divizări prin separare, inclusiv dispoziții privind tratarea activelor sau a datoriilor care nu sunt alocate în mod explicit în proiectul de divizare transfrontalieră, cum ar fi activele sau datoriile care </w:t>
            </w:r>
            <w:r w:rsidRPr="00926AEE">
              <w:rPr>
                <w:rFonts w:ascii="Times New Roman" w:eastAsia="Times New Roman" w:hAnsi="Times New Roman" w:cs="Times New Roman"/>
                <w:color w:val="FF0000"/>
                <w:sz w:val="20"/>
                <w:szCs w:val="20"/>
                <w:lang w:val="en-US"/>
              </w:rPr>
              <w:lastRenderedPageBreak/>
              <w:t>sunt necunoscute la data întocmirii proiectului de divizare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m) informații privind evaluarea activelor și a datoriilor care urmează să fie alocate fiecărei societăți implicate într-o divizare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n) data conturilor societății care face obiectul divizării, care este utilizată pentru a stabili condițiile divizării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o) dacă este cazul, alocarea către asociații societății care face obiectul divizării a participațiunilor și a titlurilor de valoare la societățile beneficiare sau la societatea care face obiectul divizării sau la ambele, precum și criteriul pe care se bazează această alocare;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p) detalii privind oferta de compensație bănească pentru asociați, în conformitate cu art. 56 </w:t>
            </w:r>
            <w:r w:rsidRPr="00926AEE">
              <w:rPr>
                <w:rFonts w:ascii="Times New Roman" w:hAnsi="Times New Roman" w:cs="Times New Roman"/>
                <w:color w:val="FF0000"/>
                <w:sz w:val="20"/>
                <w:szCs w:val="20"/>
                <w:lang w:val="en-US"/>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926AEE">
              <w:rPr>
                <w:rFonts w:ascii="Times New Roman" w:eastAsia="Times New Roman" w:hAnsi="Times New Roman" w:cs="Times New Roman"/>
                <w:color w:val="FF0000"/>
                <w:sz w:val="20"/>
                <w:szCs w:val="20"/>
                <w:lang w:val="en-US"/>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lastRenderedPageBreak/>
              <w:t>q) orice garanții oferite creditorilor, cum ar fi garanțiile personale sau reale.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51. </w:t>
            </w:r>
            <w:r w:rsidRPr="00C2563D">
              <w:rPr>
                <w:rFonts w:ascii="Times New Roman" w:hAnsi="Times New Roman" w:cs="Times New Roman"/>
                <w:color w:val="FF0000"/>
                <w:sz w:val="20"/>
                <w:szCs w:val="20"/>
                <w:lang w:val="en-US"/>
              </w:rPr>
              <w:t>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The management body of the company being divided shall draw up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The draft terms of cross-border division shall contain at least the following information: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legal form and name of the company being divided and the address of the registered office, as well as the proposed legal form and name of each of the new recipient companies resulting from the cross-border division and the addresses of their registered offices;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ratio applicable to the exchange of securities or shares representing the capital of the companies and the amount of any cash payment, where applicable;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terms relating to the allotment of securities or shares representing the capital of the recipient companies or of the company being divided;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d) the proposed indicative timetable for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e) the likely repercussions of the cross-border division on employment;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f) the date from which the holding of securities or shares representing the capital of the companies entitles the holders to share in profits and any special conditions affecting that entitlement;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g) the date or dates from which the transactions of the company being divided will be treated for accounting purposes as belonging to the recipient companies;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h) any special advantages granted to members of the management, supervisory or audit body of the company being divided;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i) the rights conferred by the recipient companies on those members of the company being divided who enjoy special rights or on the holders of securities other than shares representing the capital of the divided company, or the measures proposed with respect to them;</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j) the instruments of constitution of the recipient </w:t>
            </w:r>
            <w:r w:rsidRPr="00C2563D">
              <w:rPr>
                <w:rFonts w:ascii="Times New Roman" w:hAnsi="Times New Roman" w:cs="Times New Roman"/>
                <w:color w:val="FF0000"/>
                <w:sz w:val="20"/>
                <w:szCs w:val="20"/>
                <w:lang w:val="en-US"/>
              </w:rPr>
              <w:lastRenderedPageBreak/>
              <w:t>companies, where applicable, and the articles of association, where they are contained in a separate document, and any amendments to the instrument of constitution of the company being divided in the case of a partial division or a division by separation;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k) where applicable, information on the procedures by which arrangements for the involvement of employees in defining their participation rights in the recipient companies are established, in accordance with Article 59;</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l) a precise description of the assets and liabilities of the company being divided and a statement as to how those assets and liabilities are to be allocated between the recipient companies or retained by the company being divided in the case of a partial division or a division by separation, including provisions on the treatment of assets or liabilities not allocated in the draft terms of cross-border division, such as assets or liabilities unknown at the time of drawing up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m) information on the valuation of the assets and liabilities to be allocated to each company involved in a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n) the dates of the accounts of the company being divided used to establish the conditions of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o) where applicable, the allocation to the members of the company being divided of securities or shares in the recipient companies or in the company being divided or in both, and the criterion on which such allocation is based;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p) details of the offer of cash compensation for members in accordance with Article 56, and the means by which members may exercise the right of withdrawal, including the postal address and email address of the company to which the withdrawal declaration may be submitted, as well as the statutory time limit for exercising that right;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q) any safeguards offered to creditors, such as personal or real guarantees.</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160e</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Raportul organului de administrație sau de conducere destinat membrilor și angajaților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Organul de administrație sau de conducere al societății supuse divizării întocmește un raport pentru membri și angajați, prin care explică și justifică aspectele juridice și economice ale divizării transfrontaliere și explică implicațiile divizării transfrontaliere pentru angajați.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Acesta explică, în special, implicațiile divizării transfrontaliere asupra activității viitoare a societăților.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Raportul include, de asemenea, o secțiune pentru membri și o secțiune pentru angajați.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Societatea poate decide fie să întocmească un singur raport care să conțină cele două secțiuni, fie să întocmească rapoarte separate pentru membri și, respectiv, pentru angajați, care să conțină secțiunea relevantă.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3. Secțiunea din raport destinată membrilor explică, în special,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compensația în bani și metoda utilizată pentru a o determina;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de schimb al acțiunilor și metoda sau metodele utilizate pentru a stabili raportul de schimb, unde este cazul;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implicațiile divizării transfrontaliere pentru membri;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drepturile și căile de atac aflate la dispoziția membrilor în conformitate cu articolul 160i.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Secțiunea din raport destinată membrilor nu este necesară în cazul în care toți membrii societății au convenit să renunțe la această cerință. Statele membre pot exclude societățile cu asociat unic de la aplicarea dispozițiilor prezentului articol.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Secțiunea din raport destinată angajaților explică, în special,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implicațiile divizării transfrontaliere asupra raporturilor de muncă, precum și, unde este cazul, orice măsuri pentru protejarea respectivelor raporturi;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(b) orice modificări substanțiale ale condițiilor de muncă aplicabile sau ale locației sediilor de activitate ale societății;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modul în care factorii prevăzuți la literele (a) și (b) afectează filialele societății.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Raportul sau rapoartele se pun la dispoziție în orice caz prin mijloace electronice, împreună cu proiectul de divizare transfrontalieră, dacă este disponibil, membrilor și reprezentanților angajaților societății supuse divizării sau, în cazul î</w:t>
            </w:r>
            <w:r w:rsidRPr="001F5A3D">
              <w:rPr>
                <w:rFonts w:ascii="Times New Roman" w:hAnsi="Times New Roman" w:cs="Times New Roman"/>
                <w:sz w:val="20"/>
                <w:szCs w:val="20"/>
                <w:bdr w:val="none" w:sz="0" w:space="0" w:color="auto" w:frame="1"/>
                <w:lang w:val="en-US" w:eastAsia="ru-RU"/>
              </w:rPr>
              <w:t>n care nu există astfel de reprezentanți, angajaților înșiși, cu cel puțin șase săptămâni înainte de data adunării generale menționate la articolul 160h.</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7. În cazul în care organu</w:t>
            </w:r>
            <w:r w:rsidRPr="001F5A3D">
              <w:rPr>
                <w:rFonts w:ascii="Times New Roman" w:hAnsi="Times New Roman" w:cs="Times New Roman"/>
                <w:sz w:val="20"/>
                <w:szCs w:val="20"/>
                <w:lang w:val="en-US" w:eastAsia="ru-RU"/>
              </w:rPr>
              <w:t xml:space="preserve">l de administrație sau de conducere al societății supuse divizării primește în timp util un aviz cu privire la informațiile menționate la alineatele (1) și (5) de la reprezentanții angajaților sau, în cazul în care nu există astfel de reprezentanți, de la angajații înșiși, astfel cum se prevede în legislația națională, membrii sunt informați cu privire la </w:t>
            </w:r>
            <w:r w:rsidRPr="001F5A3D">
              <w:rPr>
                <w:rFonts w:ascii="Times New Roman" w:hAnsi="Times New Roman" w:cs="Times New Roman"/>
                <w:sz w:val="20"/>
                <w:szCs w:val="20"/>
                <w:lang w:val="en-US" w:eastAsia="ru-RU"/>
              </w:rPr>
              <w:lastRenderedPageBreak/>
              <w:t xml:space="preserve">aceasta, iar respectivul aviz se anexează la raport.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8. Secțiunea din raport destinată angajaților nu este necesară în cazul în care societatea supusă divizării și filialele sale, dacă există, nu au alți angajați în afară de cei care fac parte din organul de administrație sau de conducere.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9. În cazul în care se renunță la secțiunea din raport destinată membrilor, menționată la alineatul (3), în conformitate cu alineatul (4), iar secțiunea pentru angajați menționată la alineatul (5) nu este necesară în temeiul alineatului (8), raportul nu este solicitat.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10. Alineatele (1)-(9) din prezentul articol nu aduc atingere drepturilor și procedurilor aplicabile de informare și consultare prevăzute la nivel național în urma transpunerii Directivelor 2002/14/CE și 2009/38/CE.</w:t>
            </w:r>
          </w:p>
          <w:p w:rsidR="002E7EA3" w:rsidRPr="001F5A3D" w:rsidRDefault="002E7EA3" w:rsidP="002E7EA3">
            <w:pPr>
              <w:pStyle w:val="NoSpacing"/>
              <w:jc w:val="both"/>
              <w:rPr>
                <w:rFonts w:ascii="Times New Roman" w:hAnsi="Times New Roman" w:cs="Times New Roman"/>
                <w:sz w:val="20"/>
                <w:szCs w:val="20"/>
                <w:lang w:val="en-US" w:eastAsia="ru-RU"/>
              </w:rPr>
            </w:pPr>
          </w:p>
          <w:p w:rsidR="002E7EA3" w:rsidRPr="001F5A3D" w:rsidRDefault="002E7EA3" w:rsidP="002E7EA3">
            <w:pPr>
              <w:pStyle w:val="NoSpacing"/>
              <w:jc w:val="both"/>
              <w:rPr>
                <w:rFonts w:ascii="Times New Roman" w:hAnsi="Times New Roman" w:cs="Times New Roman"/>
                <w:sz w:val="20"/>
                <w:szCs w:val="20"/>
                <w:lang w:val="it-IT"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160e</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Report of the administrative or management body for members and employees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administrative or management body of the company being divided shall draw up a report for members and employees, explaining and justifying the legal and economic aspects of the cross-border division, as well as explaining the implications of the cross-border division for employees.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It shall, in particular, explain the implications of the cross-border division for the future business of the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shall also include a section for members and a section for employees.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company may decide either to draw up one report containing those two sections or to draw up separate reports for members and employees, </w:t>
            </w:r>
            <w:r w:rsidRPr="001F5A3D">
              <w:rPr>
                <w:rFonts w:ascii="Times New Roman" w:hAnsi="Times New Roman" w:cs="Times New Roman"/>
                <w:sz w:val="20"/>
                <w:szCs w:val="20"/>
                <w:lang w:val="en-US"/>
              </w:rPr>
              <w:lastRenderedPageBreak/>
              <w:t xml:space="preserve">respectively, containing the relevant section.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The section of the report for members shall, in particular, explain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cash compensation and the method used to determine the cash compensation;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share exchange ratio and the method or methods used to arrive at the share exchange ratio, where applicable;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implications of the cross-border division for members;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(d) the rights and remedies available to members in accordance with Article 160i.</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section of the report for members shall not be required where all the members of the company have agreed to waive that requirement. Member States may exclude single-member companies from the provisions of this Article.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The section of the report for employees shall, in particular, explain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implications of the cross-border division for </w:t>
            </w:r>
            <w:r w:rsidRPr="001F5A3D">
              <w:rPr>
                <w:rFonts w:ascii="Times New Roman" w:hAnsi="Times New Roman" w:cs="Times New Roman"/>
                <w:sz w:val="20"/>
                <w:szCs w:val="20"/>
                <w:lang w:val="en-US"/>
              </w:rPr>
              <w:lastRenderedPageBreak/>
              <w:t xml:space="preserve">employment relationships, as well as, where applicable, any measures for safeguarding those relationships;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any material changes to the applicable conditions of employment or to the location of the company’s places of business;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how the factors set out in points (a) and (b) affect any subsidiaries of the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The report or reports shall be made available in any case electronically, together with the draft terms of the cross-border division, if available, to the members and to the representatives of the employees of the company being divided or, where there are no such representatives, to the employees themselves, not less than six weeks before the date of the general meeting referred to in Article 160h.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Where the administrative or management body of the company being divided receives an opinion on the information referred to in paragraphs 1 and 5 in good time from the </w:t>
            </w:r>
            <w:r w:rsidRPr="001F5A3D">
              <w:rPr>
                <w:rFonts w:ascii="Times New Roman" w:hAnsi="Times New Roman" w:cs="Times New Roman"/>
                <w:sz w:val="20"/>
                <w:szCs w:val="20"/>
                <w:lang w:val="en-US"/>
              </w:rPr>
              <w:lastRenderedPageBreak/>
              <w:t xml:space="preserve">representatives of the employees or, where there are no such representatives, from the employees themselves, as provided for under national law, the members shall be informed thereof and that opinion shall be appended to the report.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The section of the report for employees shall not be required where a company being divided and its subsidiaries, if any, have no employees other than those who form part of the administrative or management body.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9. Where the section of the report for members referred to in paragraph 3 is waived in accordance with paragraph 4 and the section for employees referred to in paragraph 5 is not required under paragraph 8, the report shall not be required.</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10. Paragraphs 1 to 9 of this Article shall be without prejudice to the applicable information and consultation rights and procedures provided for at national level following the transposition of Directives 2002/14/EC and 2009/38/EC.</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3E3DCF" w:rsidRDefault="002E7EA3" w:rsidP="002E7EA3">
            <w:pPr>
              <w:pStyle w:val="NoSpacing"/>
              <w:jc w:val="both"/>
              <w:rPr>
                <w:rFonts w:ascii="Times New Roman" w:hAnsi="Times New Roman" w:cs="Times New Roman"/>
                <w:color w:val="FF0000"/>
                <w:sz w:val="20"/>
                <w:szCs w:val="20"/>
                <w:highlight w:val="yellow"/>
                <w:lang w:val="ro-RO"/>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57"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 xml:space="preserve">Articolul 52. </w:t>
            </w:r>
            <w:r w:rsidRPr="003E3DCF">
              <w:rPr>
                <w:rFonts w:ascii="Times New Roman" w:eastAsia="Times New Roman" w:hAnsi="Times New Roman" w:cs="Times New Roman"/>
                <w:color w:val="FF0000"/>
                <w:sz w:val="20"/>
                <w:szCs w:val="20"/>
                <w:lang w:val="en-US"/>
              </w:rPr>
              <w:t>Raportul organului executiv adresat asociaților și salariaților</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(1) Organul executiv al societății care face obiectul divizării întocmește un raport pentru asociați și salariați în care explică și justifică aspectele juridice și economice ale divizării transfrontaliere, precum și implicațiile divizării transfrontaliere pentru salariați. Raportul trebuie, în special, să precizeze implicațiile divizării transfrontaliere asupra activității economice viitoare a societăților.</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(2) Raportul cuprinde, de asemenea, o secțiune destinată asociaților și o secțiune destinată salariaților. Societatea poate hotărî fie să întocmească un singur raport care să conțină cele două secțiuni, fie să întocmească rapoarte separate pentru asociați și, respectiv, pentru salariați, </w:t>
            </w:r>
            <w:r w:rsidRPr="003E3DCF">
              <w:rPr>
                <w:rFonts w:ascii="Times New Roman" w:eastAsia="Times New Roman" w:hAnsi="Times New Roman" w:cs="Times New Roman"/>
                <w:color w:val="FF0000"/>
                <w:sz w:val="20"/>
                <w:szCs w:val="20"/>
                <w:lang w:val="en-US"/>
              </w:rPr>
              <w:lastRenderedPageBreak/>
              <w:t>care să conțină secțiunea relevantă.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(3) Secțiunea din raport destinată asociaților trebuie, în special, să precizeze următoarele: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a) prețul de achiziție a participațiunilor și metoda de calcul folosită pentru determinarea prețului de achiziție a participațiunilor;</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b) rata de schimb a participațiunilor și metoda sau metodele de calcul folosite pentru calcularea ratei de schimb, după caz;</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c) implicațiile divizării transfrontaliere pentru asociați;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d) drepturile și mijloacele de apărare aflate la dispoziția asociaților, în conformitate cu art. 56.</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(4) Secțiunea din raport destinată asociaților nu este obligatorie în cazul în care toți asociații societății au convenit să renunțe la această cerință.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(5) Secțiunea din raport destinată salariaților trebuie, în special, să precizeze următoarele: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a) implicațiile divizării transfrontaliere pentru raporturile de muncă, precum și, dacă este cazul, orice </w:t>
            </w:r>
            <w:r w:rsidRPr="003E3DCF">
              <w:rPr>
                <w:rFonts w:ascii="Times New Roman" w:eastAsia="Times New Roman" w:hAnsi="Times New Roman" w:cs="Times New Roman"/>
                <w:color w:val="FF0000"/>
                <w:sz w:val="20"/>
                <w:szCs w:val="20"/>
                <w:lang w:val="en-US"/>
              </w:rPr>
              <w:lastRenderedPageBreak/>
              <w:t>măsuri necesare pentru a păstra raporturile respective;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b) orice modificare substanțială a condițiilor de angajare aplicabile sau a adreselor </w:t>
            </w:r>
            <w:r w:rsidRPr="003E3DCF">
              <w:rPr>
                <w:rFonts w:ascii="Times New Roman" w:hAnsi="Times New Roman" w:cs="Times New Roman"/>
                <w:color w:val="FF0000"/>
                <w:sz w:val="20"/>
                <w:szCs w:val="20"/>
                <w:lang w:val="en-US"/>
              </w:rPr>
              <w:t xml:space="preserve">locurilor de desfășurare a activității </w:t>
            </w:r>
            <w:r w:rsidRPr="003E3DCF">
              <w:rPr>
                <w:rFonts w:ascii="Times New Roman" w:eastAsia="Times New Roman" w:hAnsi="Times New Roman" w:cs="Times New Roman"/>
                <w:color w:val="FF0000"/>
                <w:sz w:val="20"/>
                <w:szCs w:val="20"/>
                <w:lang w:val="en-US"/>
              </w:rPr>
              <w:t>ale societății;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modul în care factorii menționați la lit. a) și b) afectează filialele societății.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(6) Raportul sau rapoartele se pun la dispoziție în orice caz în format electronic, împreună cu proiectul de divizare transfrontalieră, dacă este disponibil, asociaților societății care face obiectul divizării și reprezentanților salariaților societății care este divizată sau, în cazul în care nu există astfel de reprezentanți, salariaților înșiși, cu cel puțin șase săptămâni înainte de data adunării generale la care urmează să se aprobe divizarea transfrontalieră.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(7) În cazul în care organul executiv al societății care face obiectul divizării primește, în timp util, o opinie privind informațiile menționate la alin. (1) și (5) din partea reprezentanților salariaților sau, dacă nu există astfel de reprezentanți, din partea salariaților înșiși, </w:t>
            </w:r>
            <w:r w:rsidRPr="003E3DCF">
              <w:rPr>
                <w:rFonts w:ascii="Times New Roman" w:eastAsia="Times New Roman" w:hAnsi="Times New Roman" w:cs="Times New Roman"/>
                <w:color w:val="FF0000"/>
                <w:sz w:val="20"/>
                <w:szCs w:val="20"/>
                <w:lang w:val="en-US"/>
              </w:rPr>
              <w:lastRenderedPageBreak/>
              <w:t>potrivit dreptului intern, asociații sunt informați în acest sens, iar opinia respectivă se anexează la raport.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(8) Secțiunea din raport destinată salariaților nu este obligatorie în cazul în care societatea care face obiectul divizării și filialele sale, dacă există, nu au alți salariați în afara celor care fac parte din organul executiv.</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(10) Alin. (1)-(9) nu aduc atingere drepturilor și procedurilor de informare și consultare aplicabile, prevăzute de Codul muncii nr. 154/2003, în special art. 42, art. 42</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și art. 197</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precum și de convențiile și contractele colective de muncă aplicabile.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(11) Societățile cu asociat unic sunt exceptate de la dispozițiile prezentului articol.</w:t>
            </w:r>
          </w:p>
          <w:p w:rsidR="002E7EA3" w:rsidRPr="003E3DCF"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52. </w:t>
            </w:r>
            <w:r w:rsidRPr="00C2563D">
              <w:rPr>
                <w:rFonts w:ascii="Times New Roman" w:hAnsi="Times New Roman" w:cs="Times New Roman"/>
                <w:color w:val="FF0000"/>
                <w:sz w:val="20"/>
                <w:szCs w:val="20"/>
                <w:lang w:val="en-US"/>
              </w:rPr>
              <w:t>Report of the Management Body to Members and Employees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The management body of the company being divided shall draw up a report for members and employees explaining and justifying the legal and economic aspects of the cross-border division and the implications of the cross-border division for employees. The report shall, in particular, set out the implications of the cross-border division on the future business of the companies.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The report shall also contain a section for members and a section for employees. The company may decide either to draw up one single report containing both sections or to draw up separate reports for members and employees respectively, each containing the relevant section.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(3) The section of the report for members shall, in particular, set out: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cash compensation and the method used to determine it;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exchange ratio of securities or shares and the method or methods used to calculate it, where applicable;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implications of the cross-border division for members;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d) the rights and remedies available to members in accordance with Article 56.</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The section of the report for members shall not be required where all the members of the company have agreed to waive that requirement.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(5) The section of the report for employees shall, in particular, set out: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implications of the cross-border division for employment relationships, and, where applicable, any measures for preserving them;</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any material changes to the applicable conditions of employment or to the locations of the company's places of business;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c) the manner in which the factors referred to in points (a) and (b) affect the subsidiaries of the company.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(6) The report or reports shall in any event be made available in electronic form, together with the draft terms of cross-border division if available, to the members of the company being divided and to the representatives of the employees of the company being divided or, where there are no such representatives, to the employees themselves, at least six weeks before the date of the general meeting called to approve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(7) Where the management body of the company being divided receives, in a timely manner, an opinion on the information referred to in paragraphs (1) and (5) from the representatives of the employees or, where there are no such representatives, from the employees themselves, in accordance with national law, the members shall be informed thereof and that opinion shall be appended to the report.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(8) The section of the report for employees shall not be </w:t>
            </w:r>
            <w:r w:rsidRPr="00C2563D">
              <w:rPr>
                <w:rFonts w:ascii="Times New Roman" w:hAnsi="Times New Roman" w:cs="Times New Roman"/>
                <w:color w:val="FF0000"/>
                <w:sz w:val="20"/>
                <w:szCs w:val="20"/>
                <w:lang w:val="en-US"/>
              </w:rPr>
              <w:lastRenderedPageBreak/>
              <w:t>required where the company being divided and its subsidiaries, if any, have no employees other than those who form part of the management body.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(9) Where the section of the report for members referred to in paragraph (3) has been waived pursuant to paragraph (4) and the section for employees referred to in paragraph (5) is not required pursuant to paragraph (8), no report shall be required.</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Paragraphs (1) to (9) shall be without prejudice to applicable information and consultation rights and procedures provided for by Labour Code No. 154/2003, in particular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as well as by the applicable collective agreements and collective labour contracts.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(11) Companies with a sole member shall be exempt from the provisions of this Article.</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160f</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Raportul expertului independent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se asigură că un expert independent examinează proiectul de divizare transfrontalieră și întocmește un raport pentru membri. Raportul respectiv se pune la dispoziția membrilor cu cel puțin o lună înainte de data adunării generale menționate la articolul 160h. În funcție de legislația statului membru, expertul poate fi o persoană fizică sau juridică.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Raportul menționat la alineatul (1) include, în orice caz, avizul expertului cu privire la caracterul adecvat al compensației în bani și al raportului de schimb al acțiunilor. Atunci când evaluează compensația în bani, expertul ia în considerare orice preț de piață al acțiunilor societății supuse divizării anterior anunțării propunerii de divizare sau valoarea societății, excluzând efectul divizării propuse, astfel cum a fost stabilită în conformitate cu metodele de evaluare general acceptate. Raportul trebuie cel puțin:</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(a) să indice metoda sau metodele utilizate pentru a determina compensația în bani propusă;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să indice metoda sau metodele utilizate pentru a stabili raportul de schimb al acțiunilor propus;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să precizeze dacă metoda sau metodele sunt adecvate pentru evaluarea compensației în bani și a raportului de schimb al acțiunilor, să indice valoarea obținută prin utilizarea acestor metode și să ofere un aviz cu privire la importanța relativă atribuită acelor metode în stabilirea valorii decise;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să descrie orice dificultăți speciale de evaluare care au apărut.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Expertul are dreptul de a obține de la societatea supusă divizării toate informațiile necesare pentru îndeplinirea sarcinilor sale.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Nici examinarea proiectului de divizare transfrontalieră de către un expert independent, nici raportul expertului independent nu sunt necesare dacă toți membrii societății supuse divizării au convenit astfel.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Statele membre pot exclude societățile cu asociat unic de la aplicarea prezentului articol.</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160f</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Independent expert report</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an independent expert examines the draft terms of the cross-border division and draws up a report for members. That report shall be made available to the members not less than one month before the date of the general meeting referred to in Article 160h. Depending on the law of the Member State, the expert may be a natural or legal person.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referred to in paragraph 1 shall in any case include the expert’s opinion as to whether the cash compensation and the share exchange ratio are adequate. When assessing the cash compensation, the expert shall consider any market price of the shares in the company being divided prior to the announcement of the division proposal or the value of the company excluding the effect of the proposed division, as determined in accordance with generally accepted </w:t>
            </w:r>
            <w:r w:rsidRPr="001F5A3D">
              <w:rPr>
                <w:rFonts w:ascii="Times New Roman" w:hAnsi="Times New Roman" w:cs="Times New Roman"/>
                <w:sz w:val="20"/>
                <w:szCs w:val="20"/>
                <w:lang w:val="en-US"/>
              </w:rPr>
              <w:lastRenderedPageBreak/>
              <w:t>valuation methods. The report shall at least:</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indicate the method or methods used to determine the cash compensation proposed;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indicate the method or methods used to arrive at the share exchange ratio proposed;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state whether the method or methods are adequate for the assessment of the cash compensation and the share exchange ratio, indicate the value arrived at using such methods and give an opinion on the relative importance attributed to those methods in arriving at the value decided on;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describe any special valuation difficulties which have arisen.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expert shall be entitled to obtain from the company being divided all information necessary for the discharge of the duties of the expert.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Neither an examination of the draft terms of cross-border division by an independent expert nor an independent expert report shall be required if all the members of the company </w:t>
            </w:r>
            <w:r w:rsidRPr="001F5A3D">
              <w:rPr>
                <w:rFonts w:ascii="Times New Roman" w:hAnsi="Times New Roman" w:cs="Times New Roman"/>
                <w:sz w:val="20"/>
                <w:szCs w:val="20"/>
                <w:lang w:val="en-US"/>
              </w:rPr>
              <w:lastRenderedPageBreak/>
              <w:t xml:space="preserve">being divided have so agreed.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Member States may exclude single-member companies from the application of this Article.</w:t>
            </w:r>
          </w:p>
        </w:tc>
        <w:tc>
          <w:tcPr>
            <w:tcW w:w="2551" w:type="dxa"/>
          </w:tcPr>
          <w:p w:rsidR="002E7EA3" w:rsidRPr="003E3DCF" w:rsidRDefault="002E7EA3" w:rsidP="002E7EA3">
            <w:pPr>
              <w:pStyle w:val="NoSpacing"/>
              <w:jc w:val="both"/>
              <w:rPr>
                <w:rFonts w:ascii="Times New Roman" w:hAnsi="Times New Roman" w:cs="Times New Roman"/>
                <w:color w:val="FF0000"/>
                <w:sz w:val="20"/>
                <w:szCs w:val="20"/>
                <w:highlight w:val="yellow"/>
                <w:lang w:val="ro-RO"/>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58"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53.</w:t>
            </w:r>
            <w:r w:rsidRPr="003E3DCF">
              <w:rPr>
                <w:rFonts w:ascii="Times New Roman" w:eastAsia="Times New Roman" w:hAnsi="Times New Roman" w:cs="Times New Roman"/>
                <w:color w:val="FF0000"/>
                <w:sz w:val="20"/>
                <w:szCs w:val="20"/>
                <w:lang w:val="en-US"/>
              </w:rPr>
              <w:t xml:space="preserve"> Raportul evaluatorului în cazul </w:t>
            </w:r>
            <w:r w:rsidRPr="003E3DCF">
              <w:rPr>
                <w:rFonts w:ascii="Times New Roman" w:eastAsia="Times New Roman" w:hAnsi="Times New Roman" w:cs="Times New Roman"/>
                <w:color w:val="FF0000"/>
                <w:sz w:val="20"/>
                <w:szCs w:val="20"/>
                <w:lang w:val="ro-RO"/>
              </w:rPr>
              <w:t>divizării transfrontaliere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(1) Societatea este obligată să se asigure că unul sau mai mulți specialiști în evaluarea bunurilor (evaluatori) din cadrul întreprinderii de evaluare analizează proiectul de divizare transfrontalieră și întocmesc un raport scris către asociați. Raportul respectiv trebuie pus la dispoziția asociaților cu cel puțin o lună înainte de data adunării generale la care urmează să se aprobe divizarea transfrontalieră.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(2) Raportul trebuie să cuprindă cel puțin opinia evaluatorului cu privire la caracterul adecvat al prețului de achiziție și al ratei de schimb a participațiunilor. Atunci când evaluează prețul de schimb al participațiunilor, evaluatorul ia în calcul prețul de piață al participațiunilor societății care face obiectul divizării, înainte de anunțarea propunerii de divizare, sau valoarea societății, excluzând efectul divizării propuse, </w:t>
            </w:r>
            <w:r w:rsidRPr="003E3DCF">
              <w:rPr>
                <w:rFonts w:ascii="Times New Roman" w:eastAsia="Times New Roman" w:hAnsi="Times New Roman" w:cs="Times New Roman"/>
                <w:color w:val="FF0000"/>
                <w:sz w:val="20"/>
                <w:szCs w:val="20"/>
                <w:lang w:val="en-US"/>
              </w:rPr>
              <w:lastRenderedPageBreak/>
              <w:t>care se determină în conformitate cu metodele de evaluare recunoscute de standardele de evaluare în vigoare la data evaluării.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(3) Ca o cerință minimă, raportul trebuie: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a) să indice metoda sau metodele utilizate pentru a determina prețul de achiziție a participațiunii;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b) să indice metoda sau metodele utilizate pentru a calcula rata de schimb a participațiunilor propusă;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c) să indice dacă metodele respective sunt adecvate pentru a calcula cuantumul prețului de achiziție și rata de schimb a participațiunilor, să menționeze valorile obținute prin utilizarea metodelor respective și să emită o opinie privind importanța relativă alocată metodelor respective pentru obținerea valorii decise; și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d) să descrie orice dificultăți mai deosebite întâmpinate în cursul evaluării.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(4) Evaluatorul are dreptul de a obține din partea societății care face obiectul divizării toate informațiile necesare pentru a-și îndeplini sarcinile.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(5) Nu este necesară examinarea proiectului de </w:t>
            </w:r>
            <w:r>
              <w:rPr>
                <w:rFonts w:ascii="Times New Roman" w:eastAsia="Times New Roman" w:hAnsi="Times New Roman" w:cs="Times New Roman"/>
                <w:color w:val="FF0000"/>
                <w:sz w:val="20"/>
                <w:szCs w:val="20"/>
                <w:lang w:val="en-US"/>
              </w:rPr>
              <w:lastRenderedPageBreak/>
              <w:t>divizare transfrontalieră de către un evaluator și întocmirea unui raport de către acesta în cazul societăților cu asociat unic sau în cazul societăților în care toți asociații societății convin să renunțe la elaborarea acestuia. Asociații</w:t>
            </w:r>
            <w:r>
              <w:rPr>
                <w:rFonts w:ascii="Times New Roman" w:hAnsi="Times New Roman" w:cs="Times New Roman"/>
                <w:color w:val="FF0000"/>
                <w:sz w:val="20"/>
                <w:szCs w:val="20"/>
                <w:lang w:val="en-US"/>
              </w:rPr>
              <w:t xml:space="preserve"> pot renunța la elaborarea raportului prin declarație scrisă față de societate, </w:t>
            </w:r>
            <w:r>
              <w:rPr>
                <w:rFonts w:ascii="Times New Roman" w:eastAsia="Times New Roman" w:hAnsi="Times New Roman" w:cs="Times New Roman"/>
                <w:color w:val="FF0000"/>
                <w:sz w:val="20"/>
                <w:szCs w:val="20"/>
                <w:lang w:val="en-US"/>
              </w:rPr>
              <w:t>printr-un acord scris între ei sau prin hotărârea adunării generale, inclusiv prin hotărârea adunării generale prin care se aprobă divizarea transfrontalieră.</w:t>
            </w:r>
          </w:p>
          <w:p w:rsidR="002E7EA3" w:rsidRPr="003E3DCF"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53. </w:t>
            </w:r>
            <w:r w:rsidRPr="00C2563D">
              <w:rPr>
                <w:rFonts w:ascii="Times New Roman" w:hAnsi="Times New Roman" w:cs="Times New Roman"/>
                <w:color w:val="FF0000"/>
                <w:sz w:val="20"/>
                <w:szCs w:val="20"/>
                <w:lang w:val="en-US"/>
              </w:rPr>
              <w:t>Independent Expert's Report in the Case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The company shall ensure that one or more independent experts, being valuation specialists from a valuation firm, examine the draft terms of cross-border division and draw up a written report for the members. That report shall be made available to the members at least one month before the date of the general meeting called to approve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(2) The report shall contain at least the independent expert's opinion on the adequacy of the cash compensation and the exchange ratio of securities or shares. When evaluating the exchange price of securities or shares, the independent expert shall take into account the market price of the shares of the company being divided before the announcement of the division proposal, or the value of the company, excluding the effect of the proposed division, as </w:t>
            </w:r>
            <w:r w:rsidRPr="00C2563D">
              <w:rPr>
                <w:rFonts w:ascii="Times New Roman" w:hAnsi="Times New Roman" w:cs="Times New Roman"/>
                <w:color w:val="FF0000"/>
                <w:sz w:val="20"/>
                <w:szCs w:val="20"/>
                <w:lang w:val="en-US"/>
              </w:rPr>
              <w:lastRenderedPageBreak/>
              <w:t>determined in accordance with generally accepted valuation methods in accordance with valuation standards in force at the date of the assessment.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(3) As a minimum, the report shall:</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indicate the method or methods used to determine the cash compensation;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indicate the method or methods used to calculate the proposed exchange ratio of securities or shares;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state whether those methods are adequate for assessing the cash compensation and the exchange ratio, state the values arrived at using those methods and give an opinion on the relative importance attributed to those methods in arriving at the value decided upon; and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d) describe any particular difficulties encountered in the course of the valuation.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The independent expert shall be entitled to obtain from the company being divided all information necessary for the fulfilment of its tasks.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(5) The examination of the draft terms of cross-border division by an independent </w:t>
            </w:r>
            <w:r>
              <w:rPr>
                <w:rFonts w:ascii="Times New Roman" w:hAnsi="Times New Roman" w:cs="Times New Roman"/>
                <w:color w:val="FF0000"/>
                <w:sz w:val="20"/>
                <w:szCs w:val="20"/>
                <w:lang w:val="en-US"/>
              </w:rPr>
              <w:lastRenderedPageBreak/>
              <w:t>expert and the preparation of a report shall not be required in the case of companies with a sole member or in the case of companies where all the members of the company agree to waive the preparation thereof. Members may waive the preparation of the report by means of a written declaration to the company, by a written agreement between themselves or by a resolution of the general meeting, including the resolution approving the cross-border division.</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rPr>
            </w:pPr>
            <w:r w:rsidRPr="001F5A3D">
              <w:rPr>
                <w:rFonts w:ascii="Times New Roman" w:hAnsi="Times New Roman" w:cs="Times New Roman"/>
                <w:b/>
                <w:sz w:val="20"/>
                <w:szCs w:val="20"/>
                <w:bdr w:val="none" w:sz="0" w:space="0" w:color="auto" w:frame="1"/>
                <w:lang w:val="en-US"/>
              </w:rPr>
              <w:lastRenderedPageBreak/>
              <w:t>Articolul 160g</w:t>
            </w:r>
          </w:p>
          <w:p w:rsidR="002E7EA3" w:rsidRPr="001F5A3D" w:rsidRDefault="002E7EA3" w:rsidP="002E7EA3">
            <w:pPr>
              <w:pStyle w:val="NoSpacing"/>
              <w:jc w:val="center"/>
              <w:rPr>
                <w:rFonts w:ascii="Times New Roman" w:eastAsia="Times New Roman" w:hAnsi="Times New Roman" w:cs="Times New Roman"/>
                <w:b/>
                <w:sz w:val="20"/>
                <w:szCs w:val="20"/>
                <w:lang w:val="en-US" w:eastAsia="ru-RU"/>
              </w:rPr>
            </w:pPr>
            <w:r w:rsidRPr="001F5A3D">
              <w:rPr>
                <w:rFonts w:ascii="Times New Roman" w:eastAsia="Times New Roman" w:hAnsi="Times New Roman" w:cs="Times New Roman"/>
                <w:b/>
                <w:sz w:val="20"/>
                <w:szCs w:val="20"/>
                <w:bdr w:val="none" w:sz="0" w:space="0" w:color="auto" w:frame="1"/>
                <w:lang w:val="en-US" w:eastAsia="ru-RU"/>
              </w:rPr>
              <w:t>Publicitatea</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1. Statele membre se asigură că următoarele documente sunt făcute publice de către societate în registrul statului membru al societății supuse divizării, cu cel puțin o lună înainte de data adunării generale menționate la articolul 160h:</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(a) proiectul de divizare transfrontalieră; și</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(b) un aviz prin care membrii, creditorii și reprezentanții angajaților societății supuse divizării sau, în cazul în care nu există astfel de reprezentanți, </w:t>
            </w:r>
            <w:r w:rsidRPr="001F5A3D">
              <w:rPr>
                <w:rFonts w:ascii="Times New Roman" w:eastAsia="Times New Roman" w:hAnsi="Times New Roman" w:cs="Times New Roman"/>
                <w:sz w:val="20"/>
                <w:szCs w:val="20"/>
                <w:lang w:val="en-US" w:eastAsia="ru-RU"/>
              </w:rPr>
              <w:lastRenderedPageBreak/>
              <w:t>angajații înșiși, sunt informați că pot transmite societății, cel târziu cu cinci zile lucrătoare înainte de data adunării generale, observații referitoare la proiectul de divizare transfrontalieră.</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Statele membre pot solicita ca raportul expertului independent să fie făcut public în registru.</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Statele membre se asigură că societatea are posibilitatea de a exclude informațiile confidențiale din raportul expertului independent supus publicității.</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Documentele făcute publice în conformitate cu prezentul alineat sunt, de asemenea, accesibile prin intermediul sistemului de interconectare a registrelor.</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2. Statele membre pot excepta o societate supusă divizării de la cerința de publicitate menționată la alineatul (1) din prezentul articol în cazul în care, pentru o perioadă continuă care începe cu cel puțin o lună înainte de data fixată pentru adunarea generală menționată la articolul 160h și care se încheie nu mai devreme de finalizarea adunării respective, societatea pune documentele </w:t>
            </w:r>
            <w:r w:rsidRPr="001F5A3D">
              <w:rPr>
                <w:rFonts w:ascii="Times New Roman" w:eastAsia="Times New Roman" w:hAnsi="Times New Roman" w:cs="Times New Roman"/>
                <w:sz w:val="20"/>
                <w:szCs w:val="20"/>
                <w:lang w:val="en-US" w:eastAsia="ru-RU"/>
              </w:rPr>
              <w:lastRenderedPageBreak/>
              <w:t>menționate la alineatul (1) din prezentul articol la dispoziția publicului, în mod gratuit, pe pagina sa de internet.</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Cu toate acestea, statele membre nu condiționează respectiva exceptare de nicio altă cerință sau constrângere în afară de cele necesare pentru a asigura securitatea paginii de internet și autenticitatea documentelor, și care sunt proporționale cu atingerea respectivelor obiective.</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3. În cazul în care societatea supusă divizării pune la dispoziție proiectul de divizare transfrontalieră în conformitate cu alineatul (2) din prezentul articol, aceasta transmite registrului, cu cel puțin o lună înainte de data adunării generale menționate la articolul 160h, următoarele informații:</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(a) forma juridică și denumirea societății supuse divizării și sediul său social, precum și forma juridică și denumirea propuse pentru societatea sau societățile nou-create rezultate în urma divizării transfrontaliere și sediul social propus al acestora;</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lastRenderedPageBreak/>
              <w:t>(b) registrul în care sunt depuse documentele menționate la articolul 14 pentru societatea supusă divizării și numărul său de înregistrare în respectivul registru;</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(c) o mențiune privind modalitățile stabilite pentru exercitarea drepturilor creditorilor, angajaților și membrilor; și</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(d) detalii privind pagina de internet de unde pot fi obținute online și gratuit proiectul de divizare transfrontalieră, avizul menționat la alineatul (1), raportul expertului independent și informații complete privind modalitățile menționate la litera (c) din prezentul alineat.</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Registrul face publice informațiile menționate la literele (a)-(d) de la primul subparagraf.</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4. Statele membre se asigură că cerințele menționate la alineatele (1) și (3) pot fi îndeplinite integral online, fără a fi necesar ca solicitanții să se prezinte personal în fața vreunei autorități competente din statul membru respectiv, în conformitate cu </w:t>
            </w:r>
            <w:r w:rsidRPr="001F5A3D">
              <w:rPr>
                <w:rFonts w:ascii="Times New Roman" w:eastAsia="Times New Roman" w:hAnsi="Times New Roman" w:cs="Times New Roman"/>
                <w:sz w:val="20"/>
                <w:szCs w:val="20"/>
                <w:lang w:val="en-US" w:eastAsia="ru-RU"/>
              </w:rPr>
              <w:lastRenderedPageBreak/>
              <w:t>dispozițiile relevante din titlul I capitolul III.</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5. Statele membre pot solicita ca, pe lângă publicitatea menționată la alineatele (1), (2) și (3) din prezentul articol, proiectul de divizare transfrontalieră sau informațiile menționate la alineatul (3) din prezentul articol să fie publicate în monitorul lor oficial sau prin intermediul unei platforme electronice centrale, în conformitate cu articolul 16 alineatul (3). În acest caz, statele membre se asigură că registrul transmite informațiile relevante către monitorul oficial sau către platforma electronică centrală.</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6. Statele membre se asigură că documentația menționată la alineatul (1) sau informațiile menționate la alineatul (3) sunt accesibile publicului în mod gratuit prin intermediul sistemului de interconectare a registrelor.</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Statele membre se asigură, de asemenea, că eventualele taxe percepute societății de către registre pentru publicitatea menționată la alineatele (1) și (3) și, unde este cazul, pentru publicarea menționată la alineatul (5), </w:t>
            </w:r>
            <w:r w:rsidRPr="001F5A3D">
              <w:rPr>
                <w:rFonts w:ascii="Times New Roman" w:eastAsia="Times New Roman" w:hAnsi="Times New Roman" w:cs="Times New Roman"/>
                <w:sz w:val="20"/>
                <w:szCs w:val="20"/>
                <w:lang w:val="en-US" w:eastAsia="ru-RU"/>
              </w:rPr>
              <w:lastRenderedPageBreak/>
              <w:t>nu depășesc recuperarea costurilor de furnizare a respectivelor servicii.</w:t>
            </w:r>
          </w:p>
          <w:p w:rsidR="002E7EA3" w:rsidRPr="001F5A3D" w:rsidRDefault="002E7EA3" w:rsidP="002E7EA3">
            <w:pPr>
              <w:pStyle w:val="NoSpacing"/>
              <w:jc w:val="both"/>
              <w:rPr>
                <w:rFonts w:ascii="Times New Roman" w:eastAsia="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160g</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Disclosure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the following documents are disclosed by the company and made publicly available in the register of the Member State of the company being divided, at least one month before the date of the general meeting referred to in Article 160h: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draft terms of the cross-border division;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notice informing the members, creditors and representatives of the employees of the company </w:t>
            </w:r>
            <w:r w:rsidRPr="001F5A3D">
              <w:rPr>
                <w:rFonts w:ascii="Times New Roman" w:hAnsi="Times New Roman" w:cs="Times New Roman"/>
                <w:sz w:val="20"/>
                <w:szCs w:val="20"/>
                <w:lang w:val="en-US"/>
              </w:rPr>
              <w:lastRenderedPageBreak/>
              <w:t xml:space="preserve">being divided, or, where there are no such representatives, the employees themselves, that they may submit to the company, at the latest five working days before the date of the general meeting, comments concerning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require that the independent expert report be disclosed and made publicly available in the register.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the company is able to exclude confidential information from the disclosure of the independent expert report.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documents disclosed in accordance with this paragraph shall be also accessible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may exempt a company being divided from the disclosure requirement referred to in paragraph 1 of this Article where, for a continuous period beginning at least one month before the date fixed for the general meeting referred to in </w:t>
            </w:r>
            <w:r w:rsidRPr="001F5A3D">
              <w:rPr>
                <w:rFonts w:ascii="Times New Roman" w:hAnsi="Times New Roman" w:cs="Times New Roman"/>
                <w:sz w:val="20"/>
                <w:szCs w:val="20"/>
                <w:lang w:val="en-US"/>
              </w:rPr>
              <w:lastRenderedPageBreak/>
              <w:t xml:space="preserve">Article 160h and ending not earlier than the conclusion of that meeting, that company makes the documents referred to in paragraph 1 of this Article available on its website free of charge to the public.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However, Member States shall not subject that exemption to any requirements or constraints other than those which are necessary to ensure the security of the website and the authenticity of the documents, and which are proportionate to achieving those objectives.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Where the company being divided makes the draft terms of the cross-border division available in accordance with paragraph 2 of this Article, it shall submit to the register, at least one month before the date of the general meeting referred to in Article 160h, the following information: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legal form and name of the company being divided and the location of its registered office and the legal form and name proposed for the newly created company or companies resulting from </w:t>
            </w:r>
            <w:r w:rsidRPr="001F5A3D">
              <w:rPr>
                <w:rFonts w:ascii="Times New Roman" w:hAnsi="Times New Roman" w:cs="Times New Roman"/>
                <w:sz w:val="20"/>
                <w:szCs w:val="20"/>
                <w:lang w:val="en-US"/>
              </w:rPr>
              <w:lastRenderedPageBreak/>
              <w:t xml:space="preserve">the cross-border division and the proposed location of their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register in which the documents referred to in Article 14 are filed in respect of the company being divided, and its registration number in that register;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 indication of the arrangements made for the exercise of the rights of creditors, employees and members;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details of the website from which the draft terms of the cross-border division, the notice referred to in paragraph 1, the independent expert report and complete information on the arrangements referred to in point (c) of this paragraph may be obtained online and free of charge.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register shall make publicly available the information referred to in points (a) to (d) of the first subparagraph.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requirements referred to in paragraphs 1 and 3 can be fulfilled fully online without the necessity for </w:t>
            </w:r>
            <w:r w:rsidRPr="001F5A3D">
              <w:rPr>
                <w:rFonts w:ascii="Times New Roman" w:hAnsi="Times New Roman" w:cs="Times New Roman"/>
                <w:sz w:val="20"/>
                <w:szCs w:val="20"/>
                <w:lang w:val="en-US"/>
              </w:rPr>
              <w:lastRenderedPageBreak/>
              <w:t xml:space="preserve">the applicants to appear in person before any competent authority in the Member State concerned, in accordance with the relevant provisions of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may require, in addition to the disclosure referred to in paragraphs 1, 2 and 3 of this Article, that the draft terms of the cross-border division, or the information referred to in paragraph 3 of this Article, be published in their national gazette or through a central electronic platform in accordance with Article 16(3). In that instance, Member States shall ensure that the register transmits the relevant information to the national gazette or to a central electronic platform.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shall ensure that the documentation referred to in paragraph 1 or the information referred to in paragraph 3 is accessible to the public free of charge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further ensure that any fees </w:t>
            </w:r>
            <w:r w:rsidRPr="001F5A3D">
              <w:rPr>
                <w:rFonts w:ascii="Times New Roman" w:hAnsi="Times New Roman" w:cs="Times New Roman"/>
                <w:sz w:val="20"/>
                <w:szCs w:val="20"/>
                <w:lang w:val="en-US"/>
              </w:rPr>
              <w:lastRenderedPageBreak/>
              <w:t>charged to the company by the registers for the disclosure referred to in paragraphs 1 and 3 and, where applicable, for the publication referred to in paragraph 5 do not exceed the recovery of the cost of providing such services.</w:t>
            </w:r>
          </w:p>
          <w:p w:rsidR="002E7EA3" w:rsidRPr="001F5A3D" w:rsidRDefault="002E7EA3" w:rsidP="002E7EA3">
            <w:pPr>
              <w:jc w:val="both"/>
              <w:rPr>
                <w:rFonts w:ascii="Times New Roman" w:hAnsi="Times New Roman" w:cs="Times New Roman"/>
                <w:sz w:val="20"/>
                <w:szCs w:val="20"/>
                <w:lang w:val="en-US"/>
              </w:rPr>
            </w:pPr>
          </w:p>
        </w:tc>
        <w:tc>
          <w:tcPr>
            <w:tcW w:w="2551" w:type="dxa"/>
          </w:tcPr>
          <w:p w:rsidR="002E7EA3" w:rsidRPr="003E3DCF" w:rsidRDefault="002E7EA3" w:rsidP="002E7EA3">
            <w:pPr>
              <w:pStyle w:val="NoSpacing"/>
              <w:jc w:val="both"/>
              <w:rPr>
                <w:rFonts w:ascii="Times New Roman" w:hAnsi="Times New Roman" w:cs="Times New Roman"/>
                <w:color w:val="FF0000"/>
                <w:sz w:val="20"/>
                <w:szCs w:val="20"/>
                <w:highlight w:val="yellow"/>
                <w:lang w:val="ro-RO"/>
              </w:rPr>
            </w:pPr>
            <w:r w:rsidRPr="003E3DCF">
              <w:rPr>
                <w:rFonts w:ascii="Times New Roman" w:hAnsi="Times New Roman" w:cs="Times New Roman"/>
                <w:color w:val="FF0000"/>
                <w:sz w:val="20"/>
                <w:szCs w:val="20"/>
                <w:lang w:val="ro-RO"/>
              </w:rPr>
              <w:lastRenderedPageBreak/>
              <w:t xml:space="preserve">Lege privind reorganizarea transfrontalieră a societăților comerciale </w:t>
            </w:r>
            <w:r w:rsidRPr="003E3DCF">
              <w:rPr>
                <w:rFonts w:ascii="Times New Roman" w:hAnsi="Times New Roman" w:cs="Times New Roman"/>
                <w:color w:val="FF0000"/>
                <w:sz w:val="20"/>
                <w:szCs w:val="20"/>
                <w:highlight w:val="yellow"/>
                <w:lang w:val="ro-RO"/>
              </w:rPr>
              <w:t xml:space="preserve">(ID </w:t>
            </w:r>
            <w:hyperlink r:id="rId59" w:history="1">
              <w:r w:rsidRPr="003E3DCF">
                <w:rPr>
                  <w:rStyle w:val="Hyperlink"/>
                  <w:rFonts w:ascii="Times New Roman" w:hAnsi="Times New Roman" w:cs="Times New Roman"/>
                  <w:color w:val="FF0000"/>
                  <w:sz w:val="20"/>
                  <w:szCs w:val="20"/>
                  <w:highlight w:val="yellow"/>
                  <w:lang w:val="ro-RO"/>
                </w:rPr>
                <w:t>15878</w:t>
              </w:r>
            </w:hyperlink>
            <w:r w:rsidRPr="003E3DCF">
              <w:rPr>
                <w:rFonts w:ascii="Times New Roman" w:hAnsi="Times New Roman" w:cs="Times New Roman"/>
                <w:color w:val="FF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54.</w:t>
            </w:r>
            <w:r w:rsidRPr="003E3DCF">
              <w:rPr>
                <w:rFonts w:ascii="Times New Roman" w:eastAsia="Times New Roman" w:hAnsi="Times New Roman" w:cs="Times New Roman"/>
                <w:color w:val="FF0000"/>
                <w:sz w:val="20"/>
                <w:szCs w:val="20"/>
                <w:lang w:val="en-US"/>
              </w:rPr>
              <w:t xml:space="preserve"> Publicitatea prealabil</w:t>
            </w:r>
            <w:r w:rsidRPr="003E3DCF">
              <w:rPr>
                <w:rFonts w:ascii="Times New Roman" w:eastAsia="Times New Roman" w:hAnsi="Times New Roman" w:cs="Times New Roman"/>
                <w:color w:val="FF0000"/>
                <w:sz w:val="20"/>
                <w:szCs w:val="20"/>
                <w:lang w:val="ro-RO"/>
              </w:rPr>
              <w:t>ă aprobării proiectului divizării transfrontaliere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(1) Următoarele documente sunt comunicate de societate și puse la dispoziția publicului în registrul statului membru în care este înscrisă societatea care face obiectul divizării, cu cel puțin o lună înainte de data adunării generale la care urmează să se aprobe divizarea transfrontalieră: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lastRenderedPageBreak/>
              <w:t>a) proiectul de divizare transfrontalieră; și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b) notificarea prin care se informează asociații, creditorii și reprezentanții salariaților societății care face obiectul divizării sau, în cazul în care nu există astfel de reprezentanți, salariații înșiși că pot prezenta societății, cel târziu cu 5 zile lucrătoare înainte de data adunării generale, observații cu privire la proiectul de divizare transfrontalieră.</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Documentele comunicate în conformitate cu alin. (1) sunt, de asemenea, accesibile prin intermediul sistemului BRIS.</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Societatea care face obiectul divizării este exceptată de la cerința de comunicare menționată la alin. (1) dacă, pentru o perioadă continuă care începe cu cel puțin o lună înainte de data fixată pentru reuniunea adunării generale la care urmează să se aprobe divizarea transfrontalieră și se încheie cel mai devreme la sfârșitul acestei reuniuni, respectiva societate pune la dispoziția publicului documentele menționate la alin. (1), pe pagina sa web, în mod gratuit. Această </w:t>
            </w:r>
            <w:r>
              <w:rPr>
                <w:rFonts w:ascii="Times New Roman" w:eastAsia="Times New Roman" w:hAnsi="Times New Roman" w:cs="Times New Roman"/>
                <w:color w:val="FF0000"/>
                <w:sz w:val="20"/>
                <w:szCs w:val="20"/>
                <w:lang w:val="en-US"/>
              </w:rPr>
              <w:lastRenderedPageBreak/>
              <w:t>exceptare nu este condiționată de alte cerințe sau restricții în afara celor necesare pentru a asigura securitatea paginii web și autenticitatea documentelor respective, și care sunt proporționale în vederea realizării acestor obiective.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(4) În cazul în care societatea care face obiectul divizării pune la dispoziție proiectul de divizare transfrontalieră în conformitate cu alin. (3), aceasta depune la registru, cel puțin cu o lună înainte de data adunării generale la care urmează să se aprobe divizarea transfrontalieră, următoarele informații: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a) forma juridică și denumirea societății care face obiectul divizării și adresa sediului social precum și forma juridică și denumirea propuse pentru fiecare societate sau societăți nou-create în urma divizării transfrontaliere și adresa propusă a sediului social al acestora;</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b) registrul la care au fost depuse actul de constituire și alte documente supuse publicării în ceea ce privește societatea care face obiectul divizării, precum și numărul </w:t>
            </w:r>
            <w:r w:rsidRPr="003E3DCF">
              <w:rPr>
                <w:rFonts w:ascii="Times New Roman" w:eastAsia="Times New Roman" w:hAnsi="Times New Roman" w:cs="Times New Roman"/>
                <w:color w:val="FF0000"/>
                <w:sz w:val="20"/>
                <w:szCs w:val="20"/>
                <w:lang w:val="en-US"/>
              </w:rPr>
              <w:lastRenderedPageBreak/>
              <w:t>său de înregistrare în respectivul registru;</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c) indicarea aranjamentelor făcute pentru exercitarea drepturilor creditorilor, salariaților și asociaților; și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detalii privind pagina web de pe care pot fi consultate online, în mod gratuit, proiectul de divizare transfrontalieră, notificarea menționată la alin. (1), precum și informații complete cu privire la aranjamentele menționate la lit. c).</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(5) Registrul pune la dispoziția publicului informațiile menționate la alin. (4).</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(6) Cerințele menționate la alin. (1)-(4) pot fi îndeplinite integral online, fără a fi necesară prezența fizică a solicitanților în fața organului înregistrării de stat atunci când Republica Moldova este unul dintre statele membre vizate, în conformitate cu dispozițiile Legii nr. 220/2007 privind înregistrarea de stat a persoanelor juridice și a întreprinzătorilor individuali.</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(7) Documentația menționată la alin. (1) sau informațiile menționate la alin. (4) sunt puse la dispoziția publicului </w:t>
            </w:r>
            <w:r>
              <w:rPr>
                <w:rFonts w:ascii="Times New Roman" w:eastAsia="Times New Roman" w:hAnsi="Times New Roman" w:cs="Times New Roman"/>
                <w:color w:val="FF0000"/>
                <w:sz w:val="20"/>
                <w:szCs w:val="20"/>
                <w:lang w:val="en-US"/>
              </w:rPr>
              <w:lastRenderedPageBreak/>
              <w:t>în mod gratuit de către organul înregistrării de stat prin sistemul BRIS.</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(8) Taxele percepute de organul înregistrării de stat de la societate pentru comunicarea menționată la alin. (1), (2) și (3) nu pot depăși recuperarea costului asociat prestării unor astfel de servicii.</w:t>
            </w:r>
          </w:p>
          <w:p w:rsidR="002E7EA3" w:rsidRPr="003E3DCF"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54. </w:t>
            </w:r>
            <w:r w:rsidRPr="00C2563D">
              <w:rPr>
                <w:rFonts w:ascii="Times New Roman" w:hAnsi="Times New Roman" w:cs="Times New Roman"/>
                <w:color w:val="FF0000"/>
                <w:sz w:val="20"/>
                <w:szCs w:val="20"/>
                <w:lang w:val="en-US"/>
              </w:rPr>
              <w:t>Disclosure Prior to Approval of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The following documents shall be disclosed by the company and made available to the public in the register of the Member State in which the company being divided is registered, at least one month before the date of the general meeting called to approve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a) the draft terms of cross-border division; and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a notice informing the members, creditors and representatives of the employees of the company being divided or, where there are no such representatives, the employees themselves, that they may submit to the company, no later than five working days before the date of the general meeting, observations on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The documents disclosed in accordance with </w:t>
            </w:r>
            <w:r w:rsidR="00640C59">
              <w:rPr>
                <w:rFonts w:ascii="Times New Roman" w:hAnsi="Times New Roman" w:cs="Times New Roman"/>
                <w:color w:val="FF0000"/>
                <w:sz w:val="20"/>
                <w:szCs w:val="20"/>
                <w:lang w:val="en-US"/>
              </w:rPr>
              <w:t>Article</w:t>
            </w:r>
            <w:r>
              <w:rPr>
                <w:rFonts w:ascii="Times New Roman" w:hAnsi="Times New Roman" w:cs="Times New Roman"/>
                <w:color w:val="FF0000"/>
                <w:sz w:val="20"/>
                <w:szCs w:val="20"/>
                <w:lang w:val="en-US"/>
              </w:rPr>
              <w:t xml:space="preserve"> (1) shall also be accessible through the BRIS system.</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(3) The company being divided shall be exempt from the disclosure requirement referred to in paragraph (1) where, for a continuous period beginning at least one month before the date set for the general meeting called to approve the cross-border division and ending no earlier than the conclusion of that meeting, that company makes the documents referred to in paragraph (1) available to the public on its website, free of charge. That exemption shall not be subject to any requirements </w:t>
            </w:r>
            <w:r w:rsidRPr="00C2563D">
              <w:rPr>
                <w:rFonts w:ascii="Times New Roman" w:hAnsi="Times New Roman" w:cs="Times New Roman"/>
                <w:color w:val="FF0000"/>
                <w:sz w:val="20"/>
                <w:szCs w:val="20"/>
                <w:lang w:val="en-US"/>
              </w:rPr>
              <w:lastRenderedPageBreak/>
              <w:t>or restrictions other than those necessary to ensure the security of the website and the authenticity of the documents, which are proportionate in view of those objectives.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Where the company being divided makes the draft terms of cross-border division available in accordance with paragraph (3), it shall file with the register, at least one month before the date of the general meeting called to approve the cross-border division, the following information: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legal form and name of the company being divided and the address of its registered office, as well as the proposed legal form and name of each newly formed company or companies resulting from the cross-border division and the proposed address of their registered office;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register in which the instrument of constitution and other documents required to be disclosed have been filed for the company being divided, and its registration number in that register;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c) an indication of the arrangements made for the exercise of the rights of creditors, employees and members; and</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details of the website from which the draft terms of cross-border division, the notice referred to in paragraph (1), as well as complete information on the arrangements referred to in point (c), may be obtained online free of charge.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(5) The register shall make the information referred to in paragraph (4) available to the public.</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(6) The requirements referred to in paragraphs (1) to (4) may be fulfilled completely online, without the need for applicants to appear in person before the state registration authority where the Republic of Moldova is one of the Member States concerned, in accordance with Law No. 220/2007 on the state registration of legal persons and individual entrepreneurs.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(7) The documentation referred to in paragraph (1) or the information referred to in paragraph (4) shall be made available to the public free of charge by the state </w:t>
            </w:r>
            <w:r>
              <w:rPr>
                <w:rFonts w:ascii="Times New Roman" w:hAnsi="Times New Roman" w:cs="Times New Roman"/>
                <w:color w:val="FF0000"/>
                <w:sz w:val="20"/>
                <w:szCs w:val="20"/>
                <w:lang w:val="en-US"/>
              </w:rPr>
              <w:lastRenderedPageBreak/>
              <w:t>registration authority through the BRIS system.</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(8) The fees charged by the state registration authority to the company for the disclosure referred to in paragraphs (1), (2) and (3) shall not exceed the recovery of the cost of providing such services.</w:t>
            </w:r>
          </w:p>
          <w:p w:rsidR="002E7EA3" w:rsidRPr="00C2563D" w:rsidRDefault="002E7EA3" w:rsidP="002E7EA3">
            <w:pPr>
              <w:pStyle w:val="NoSpacing"/>
              <w:jc w:val="both"/>
              <w:rPr>
                <w:rFonts w:ascii="Times New Roman" w:hAnsi="Times New Roman" w:cs="Times New Roman"/>
                <w:color w:val="FF0000"/>
                <w:sz w:val="20"/>
                <w:szCs w:val="20"/>
                <w:lang w:val="en-US"/>
              </w:rPr>
            </w:pP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160h</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Aprobarea de către adunarea generală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După ce a luat notă de rapoartele menționate la articolele 160e și 160f, după caz, de avizele angajaților transmise în conformitate cu articolul 160e și de observațiile transmise în conformitate cu articolul 160g, adunarea generală a societății supuse divizării decide, prin intermediul unei rezoluții, dacă aprobă proiectul de divizare transfrontalieră și dacă adaptează actul constitutiv și statutul, în cazul în care acesta este conținut într-un act separat.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Adunarea generală a societății supuse divizării își poate rezerva dreptul de a condiționa punerea în aplicare a divizării transfrontaliere de ratificarea expresă de către aceasta a </w:t>
            </w:r>
            <w:r w:rsidRPr="001F5A3D">
              <w:rPr>
                <w:rFonts w:ascii="Times New Roman" w:hAnsi="Times New Roman" w:cs="Times New Roman"/>
                <w:sz w:val="20"/>
                <w:szCs w:val="20"/>
                <w:lang w:val="en-US" w:eastAsia="ru-RU"/>
              </w:rPr>
              <w:lastRenderedPageBreak/>
              <w:t>modalităților menționate la articolul 160l.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Statele membre se asigură că aprobarea proiectului de divizare transfrontalieră și a oricărei modificări a acestuia necesită o majoritate de cel puțin două treimi, dar nu mai mult de 90 % din voturile aferente fie acțiunilor, fie capitalului subscris reprezentat în adunarea generală. În orice caz, pragul de vot nu trebuie să fie mai mare decât cel prevăzut de legislația națională pentru aprobarea fuziunilor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În cazul în care o clauză din proiectul de divizare transfrontalieră sau orice modificare a actului constitutiv al societății supuse divizării duce la o creștere a obligațiilor economice ale unui membru față de societate sau față de terți, statele membre pot solicita ca, în astfel de circumstanțe specifice, clauza respectivă sau modificarea actului constitutiv al societății supuse divizării să fie aprobată de membrul vizat, cu condiția ca acesta să nu își poată exercita drepturile prevăzute la articolul 160i.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5. Statele membre se asigură că aprobarea divizării transfrontaliere de către adunarea generală nu poate fi contestată exclusiv pe următoarele motive: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raportul de schimb al acțiunilor menționat la articolul 160d litera (b) a fost stabilit în mod neadecvat;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compensația în bani menționată la articolul 160d litera (p) a fost stabilită în mod neadecvat;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informațiile furnizate cu privire la raportul de schimb al acțiunilor menționat la litera (a) sau la compensația în bani menționată la litera (b) nu au respectat cerințele legale.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160h</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Approval by the general meeting</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1. After taking note of the reports referred to in Articles 160e and 160f, where applicable, employees’ opinions submitted in accordance with Article 160e and comments submitted in accordance with Article 160g, the general meeting of the company being divided shall decide, by means of a resolution, whether to approve the draft terms of cross-border division and whether to adapt the instrument of constitution, and the statutes if they are contained in a separate instrument.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general meeting of the company being divided may reserve the right to make implementation of </w:t>
            </w:r>
            <w:r w:rsidRPr="001F5A3D">
              <w:rPr>
                <w:rFonts w:ascii="Times New Roman" w:hAnsi="Times New Roman" w:cs="Times New Roman"/>
                <w:sz w:val="20"/>
                <w:szCs w:val="20"/>
                <w:lang w:val="en-US"/>
              </w:rPr>
              <w:lastRenderedPageBreak/>
              <w:t xml:space="preserve">the cross-border division conditional on express ratification by it of the arrangements referred to in Article 160l.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3. Member States shall ensure that the approval of the draft terms of the cross-border division, and of any amendment to those draft terms, requires a majority of not less than two thirds but not more than 90 % of the votes attached either to the shares or to the subscribed capital represented at the general meeting. In any event, the voting threshold shall not be higher than that provided for in national law for the approval of cross-border mergers.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Where a clause in the draft terms of the cross-border division or any amendment to the instrument of constitution of the company being divided leads to an increase of the economic obligations of a member towards the company or third parties, Member States may require, in such specific circumstances, that such clause or the amendment to the instrument of </w:t>
            </w:r>
            <w:r w:rsidRPr="001F5A3D">
              <w:rPr>
                <w:rFonts w:ascii="Times New Roman" w:hAnsi="Times New Roman" w:cs="Times New Roman"/>
                <w:sz w:val="20"/>
                <w:szCs w:val="20"/>
                <w:lang w:val="en-US"/>
              </w:rPr>
              <w:lastRenderedPageBreak/>
              <w:t xml:space="preserve">constitution of the company being divided be approved by the member concerned, provided that such member is unable to exercise the rights laid down in Article 160i.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shall ensure that the approval of the cross-border division by the general meeting cannot be challenged solely on the following grounds: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(a) the share exchange ratio referred to in point (b) of Article 160d has been inadequately set; (b) the cash compensation referred to in point (p) of Article 160d has been inadequately set; or</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(c) the information given with regard to the share exchange ratio referred to in point (a) or the cash compensation referred to in point (b) did not comply with the legal requirements.</w:t>
            </w:r>
          </w:p>
        </w:tc>
        <w:tc>
          <w:tcPr>
            <w:tcW w:w="2551" w:type="dxa"/>
          </w:tcPr>
          <w:p w:rsidR="002E7EA3" w:rsidRPr="00DD5A8B" w:rsidRDefault="002E7EA3" w:rsidP="002E7EA3">
            <w:pPr>
              <w:pStyle w:val="NoSpacing"/>
              <w:jc w:val="both"/>
              <w:rPr>
                <w:rFonts w:ascii="Times New Roman" w:hAnsi="Times New Roman" w:cs="Times New Roman"/>
                <w:color w:val="EE0000"/>
                <w:sz w:val="20"/>
                <w:szCs w:val="20"/>
                <w:highlight w:val="yellow"/>
                <w:lang w:val="ro-RO"/>
              </w:rPr>
            </w:pPr>
            <w:r w:rsidRPr="00DD5A8B">
              <w:rPr>
                <w:rFonts w:ascii="Times New Roman" w:hAnsi="Times New Roman" w:cs="Times New Roman"/>
                <w:color w:val="EE0000"/>
                <w:sz w:val="20"/>
                <w:szCs w:val="20"/>
                <w:lang w:val="ro-RO"/>
              </w:rPr>
              <w:lastRenderedPageBreak/>
              <w:t xml:space="preserve">Lege privind reorganizarea transfrontalieră a societăților comerciale </w:t>
            </w:r>
            <w:r w:rsidRPr="00DD5A8B">
              <w:rPr>
                <w:rFonts w:ascii="Times New Roman" w:hAnsi="Times New Roman" w:cs="Times New Roman"/>
                <w:color w:val="EE0000"/>
                <w:sz w:val="20"/>
                <w:szCs w:val="20"/>
                <w:highlight w:val="yellow"/>
                <w:lang w:val="ro-RO"/>
              </w:rPr>
              <w:t xml:space="preserve">(ID </w:t>
            </w:r>
            <w:hyperlink r:id="rId60" w:history="1">
              <w:r w:rsidRPr="00DD5A8B">
                <w:rPr>
                  <w:rStyle w:val="Hyperlink"/>
                  <w:rFonts w:ascii="Times New Roman" w:hAnsi="Times New Roman" w:cs="Times New Roman"/>
                  <w:color w:val="EE0000"/>
                  <w:sz w:val="20"/>
                  <w:szCs w:val="20"/>
                  <w:highlight w:val="yellow"/>
                  <w:lang w:val="ro-RO"/>
                </w:rPr>
                <w:t>15878</w:t>
              </w:r>
            </w:hyperlink>
            <w:r w:rsidRPr="00DD5A8B">
              <w:rPr>
                <w:rFonts w:ascii="Times New Roman" w:hAnsi="Times New Roman" w:cs="Times New Roman"/>
                <w:color w:val="EE0000"/>
                <w:sz w:val="20"/>
                <w:szCs w:val="20"/>
                <w:highlight w:val="yellow"/>
                <w:lang w:val="ro-RO"/>
              </w:rPr>
              <w: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b/>
                <w:bCs/>
                <w:color w:val="FF0000"/>
                <w:sz w:val="20"/>
                <w:szCs w:val="20"/>
                <w:lang w:val="en-US"/>
              </w:rPr>
              <w:t>Articolul 55.</w:t>
            </w:r>
            <w:r w:rsidRPr="003E3DCF">
              <w:rPr>
                <w:rFonts w:ascii="Times New Roman" w:eastAsia="Times New Roman" w:hAnsi="Times New Roman" w:cs="Times New Roman"/>
                <w:color w:val="FF0000"/>
                <w:sz w:val="20"/>
                <w:szCs w:val="20"/>
                <w:lang w:val="en-US"/>
              </w:rPr>
              <w:t xml:space="preserve"> Aprobarea de către adunarea generală în cazul </w:t>
            </w:r>
            <w:r w:rsidRPr="003E3DCF">
              <w:rPr>
                <w:rFonts w:ascii="Times New Roman" w:eastAsia="Times New Roman" w:hAnsi="Times New Roman" w:cs="Times New Roman"/>
                <w:color w:val="FF0000"/>
                <w:sz w:val="20"/>
                <w:szCs w:val="20"/>
                <w:lang w:val="ro-RO"/>
              </w:rPr>
              <w:t>divizării transfrontaliere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După ce ia la cunoștință rapoartele menționate la art. 52 și art. 53, după caz, opiniile salariaților transmise în conformitate cu art. 52 și observațiile depuse în conformitate cu art. 54, adunarea generală a societății care face obiectul divizării decide, printr-o hotărâre, dacă aprobă proiectul de divizare transfrontalieră și dacă modifică actul de constituire și statutul, atunci când acesta este cuprins într-un act separat.</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 xml:space="preserve">(2) Adunarea generală a societății care face obiectul divizării își poate rezerva dreptul de a condiționa implementarea divizării </w:t>
            </w:r>
            <w:r w:rsidRPr="003E3DCF">
              <w:rPr>
                <w:rFonts w:ascii="Times New Roman" w:eastAsia="Times New Roman" w:hAnsi="Times New Roman" w:cs="Times New Roman"/>
                <w:color w:val="FF0000"/>
                <w:sz w:val="20"/>
                <w:szCs w:val="20"/>
                <w:lang w:val="en-US"/>
              </w:rPr>
              <w:lastRenderedPageBreak/>
              <w:t>transfrontaliere de ratificarea expresă de către adunarea generală a aranjamentelor menționate la art. 59.</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(3) Hotărârea adunării generale de aprobare a divizării transfrontaliere nu poate fi anulată invocându-se exclusiv motivele următoare:</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a) rata de schimb a participațiunilor menționată la art. 51 alin. (2) lit. b) a fost stabilită în mod necorespunzător;</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b) prețul de achiziție a participațiunii a fost stabilit în mod necorespunzător; sau</w:t>
            </w:r>
          </w:p>
          <w:p w:rsidR="002E7EA3" w:rsidRPr="003E3DCF" w:rsidRDefault="002E7EA3" w:rsidP="002E7EA3">
            <w:pPr>
              <w:pStyle w:val="NoSpacing"/>
              <w:jc w:val="both"/>
              <w:rPr>
                <w:rFonts w:ascii="Times New Roman" w:eastAsia="Times New Roman" w:hAnsi="Times New Roman" w:cs="Times New Roman"/>
                <w:color w:val="FF0000"/>
                <w:sz w:val="20"/>
                <w:szCs w:val="20"/>
                <w:lang w:val="en-US"/>
              </w:rPr>
            </w:pPr>
            <w:r w:rsidRPr="003E3DCF">
              <w:rPr>
                <w:rFonts w:ascii="Times New Roman" w:eastAsia="Times New Roman" w:hAnsi="Times New Roman" w:cs="Times New Roman"/>
                <w:color w:val="FF0000"/>
                <w:sz w:val="20"/>
                <w:szCs w:val="20"/>
                <w:lang w:val="en-US"/>
              </w:rPr>
              <w:t>c) informațiile furnizate în legătură cu rata de schimb a participațiunilor menționată la lit. a) sau cu prețul de achiziție a participațiunii menționat la lit. b) nu au respectat cerințele legale.</w:t>
            </w:r>
          </w:p>
          <w:p w:rsidR="002E7EA3" w:rsidRPr="00DD5A8B" w:rsidRDefault="002E7EA3" w:rsidP="002E7EA3">
            <w:pPr>
              <w:pStyle w:val="NoSpacing"/>
              <w:jc w:val="both"/>
              <w:rPr>
                <w:rFonts w:ascii="Times New Roman" w:eastAsia="Times New Roman" w:hAnsi="Times New Roman" w:cs="Times New Roman"/>
                <w:sz w:val="20"/>
                <w:szCs w:val="20"/>
                <w:lang w:val="en-US"/>
              </w:rPr>
            </w:pPr>
            <w:r w:rsidRPr="003E3DCF">
              <w:rPr>
                <w:rFonts w:ascii="Times New Roman" w:eastAsia="Times New Roman" w:hAnsi="Times New Roman" w:cs="Times New Roman"/>
                <w:color w:val="FF0000"/>
                <w:sz w:val="20"/>
                <w:szCs w:val="20"/>
                <w:lang w:val="en-US"/>
              </w:rPr>
              <w:t xml:space="preserve">(4) Procesul-verbal care consemnează hotărârea adunării generale prin care se aprobă divizarea transfrontalieră trebuie să identifice fiecare asociat care a votat împotriva hotărârii, precum </w:t>
            </w:r>
            <w:r w:rsidRPr="003E3DCF">
              <w:rPr>
                <w:rFonts w:ascii="Times New Roman" w:hAnsi="Times New Roman" w:cs="Times New Roman"/>
                <w:color w:val="FF0000"/>
                <w:sz w:val="20"/>
                <w:szCs w:val="20"/>
                <w:lang w:val="en-US"/>
              </w:rPr>
              <w:t>și fiecare asociat care nu a participat la adunarea generală</w:t>
            </w:r>
            <w:r w:rsidRPr="00DD5A8B">
              <w:rPr>
                <w:rFonts w:ascii="Times New Roman" w:eastAsia="Times New Roman" w:hAnsi="Times New Roman" w:cs="Times New Roman"/>
                <w:sz w:val="20"/>
                <w:szCs w:val="20"/>
                <w:lang w:val="en-US"/>
              </w:rPr>
              <w:t>.</w:t>
            </w:r>
          </w:p>
          <w:p w:rsidR="002E7EA3" w:rsidRDefault="002E7EA3" w:rsidP="002E7EA3">
            <w:pPr>
              <w:pStyle w:val="NoSpacing"/>
              <w:jc w:val="both"/>
              <w:rPr>
                <w:rFonts w:ascii="Times New Roman" w:hAnsi="Times New Roman" w:cs="Times New Roman"/>
                <w:b/>
                <w:bCs/>
                <w:color w:val="000000" w:themeColor="text1"/>
                <w:sz w:val="20"/>
                <w:szCs w:val="20"/>
                <w:lang w:val="en-US"/>
              </w:rPr>
            </w:pPr>
          </w:p>
          <w:p w:rsidR="002E7EA3" w:rsidRPr="009101A7" w:rsidRDefault="002E7EA3" w:rsidP="002E7EA3">
            <w:pPr>
              <w:pStyle w:val="NoSpacing"/>
              <w:jc w:val="both"/>
              <w:rPr>
                <w:rFonts w:ascii="Times New Roman" w:eastAsia="Times New Roman" w:hAnsi="Times New Roman" w:cs="Times New Roman"/>
                <w:b/>
                <w:sz w:val="20"/>
                <w:szCs w:val="20"/>
                <w:lang w:val="en-US"/>
              </w:rPr>
            </w:pPr>
            <w:r w:rsidRPr="009101A7">
              <w:rPr>
                <w:rFonts w:ascii="Times New Roman" w:eastAsia="Times New Roman" w:hAnsi="Times New Roman" w:cs="Times New Roman"/>
                <w:b/>
                <w:sz w:val="20"/>
                <w:szCs w:val="20"/>
                <w:lang w:val="en-US"/>
              </w:rPr>
              <w:t>Le</w:t>
            </w:r>
            <w:bookmarkStart w:id="5" w:name="_GoBack"/>
            <w:bookmarkEnd w:id="5"/>
            <w:r w:rsidRPr="009101A7">
              <w:rPr>
                <w:rFonts w:ascii="Times New Roman" w:eastAsia="Times New Roman" w:hAnsi="Times New Roman" w:cs="Times New Roman"/>
                <w:b/>
                <w:sz w:val="20"/>
                <w:szCs w:val="20"/>
                <w:lang w:val="en-US"/>
              </w:rPr>
              <w:t>gea 135/2007</w:t>
            </w:r>
          </w:p>
          <w:p w:rsidR="002E7EA3" w:rsidRPr="009101A7" w:rsidRDefault="002E7EA3" w:rsidP="002E7EA3">
            <w:pPr>
              <w:pStyle w:val="NoSpacing"/>
              <w:jc w:val="both"/>
              <w:rPr>
                <w:rFonts w:ascii="Times New Roman" w:hAnsi="Times New Roman" w:cs="Times New Roman"/>
                <w:sz w:val="20"/>
                <w:szCs w:val="20"/>
                <w:lang w:val="en-US"/>
              </w:rPr>
            </w:pPr>
            <w:r w:rsidRPr="009101A7">
              <w:rPr>
                <w:rStyle w:val="Strong"/>
                <w:rFonts w:ascii="Times New Roman" w:hAnsi="Times New Roman" w:cs="Times New Roman"/>
                <w:sz w:val="20"/>
                <w:szCs w:val="20"/>
                <w:lang w:val="en-US"/>
              </w:rPr>
              <w:lastRenderedPageBreak/>
              <w:t>Articolul 49.</w:t>
            </w:r>
            <w:r w:rsidRPr="009101A7">
              <w:rPr>
                <w:rFonts w:ascii="Times New Roman" w:hAnsi="Times New Roman" w:cs="Times New Roman"/>
                <w:sz w:val="20"/>
                <w:szCs w:val="20"/>
                <w:lang w:val="en-US"/>
              </w:rPr>
              <w:t> Competenţa adunării generale a asociaţilor</w:t>
            </w:r>
          </w:p>
          <w:p w:rsidR="002E7EA3" w:rsidRPr="009101A7" w:rsidRDefault="002E7EA3" w:rsidP="002E7EA3">
            <w:pPr>
              <w:pStyle w:val="NoSpacing"/>
              <w:jc w:val="both"/>
              <w:rPr>
                <w:rFonts w:ascii="Times New Roman" w:hAnsi="Times New Roman" w:cs="Times New Roman"/>
                <w:sz w:val="20"/>
                <w:szCs w:val="20"/>
                <w:lang w:val="en-US"/>
              </w:rPr>
            </w:pPr>
            <w:r w:rsidRPr="009101A7">
              <w:rPr>
                <w:rFonts w:ascii="Times New Roman" w:hAnsi="Times New Roman" w:cs="Times New Roman"/>
                <w:sz w:val="20"/>
                <w:szCs w:val="20"/>
                <w:lang w:val="en-US"/>
              </w:rPr>
              <w:t>(1) De competenţa exclusivă a adunării generale a asociaţilor ţin:</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i) adoptarea hotărârii cu privire la reorganizarea societății și aprobarea proiectului contractului de fuziune sau a proiectului dezmembrării;</w:t>
            </w:r>
          </w:p>
          <w:p w:rsidR="002E7EA3" w:rsidRDefault="002E7EA3" w:rsidP="002E7EA3">
            <w:pPr>
              <w:pStyle w:val="NoSpacing"/>
              <w:jc w:val="both"/>
              <w:rPr>
                <w:rFonts w:ascii="Times New Roman" w:hAnsi="Times New Roman" w:cs="Times New Roman"/>
                <w:sz w:val="20"/>
                <w:szCs w:val="20"/>
                <w:lang w:val="en-US"/>
              </w:rPr>
            </w:pPr>
            <w:r w:rsidRPr="009101A7">
              <w:rPr>
                <w:rStyle w:val="Strong"/>
                <w:rFonts w:ascii="Times New Roman" w:hAnsi="Times New Roman" w:cs="Times New Roman"/>
                <w:sz w:val="20"/>
                <w:szCs w:val="20"/>
                <w:lang w:val="en-US"/>
              </w:rPr>
              <w:t>Articolul 58.</w:t>
            </w:r>
            <w:r w:rsidRPr="009101A7">
              <w:rPr>
                <w:rFonts w:ascii="Times New Roman" w:hAnsi="Times New Roman" w:cs="Times New Roman"/>
                <w:sz w:val="20"/>
                <w:szCs w:val="20"/>
                <w:lang w:val="en-US"/>
              </w:rPr>
              <w:t> Adoptarea hotărîrilor adunării generale a asociaţilor</w:t>
            </w:r>
          </w:p>
          <w:p w:rsidR="002E7EA3" w:rsidRPr="006B045B" w:rsidRDefault="002E7EA3" w:rsidP="002E7EA3">
            <w:pPr>
              <w:pStyle w:val="NoSpacing"/>
              <w:jc w:val="both"/>
              <w:rPr>
                <w:rFonts w:ascii="Times New Roman" w:hAnsi="Times New Roman" w:cs="Times New Roman"/>
                <w:sz w:val="20"/>
                <w:szCs w:val="20"/>
                <w:lang w:val="en-US"/>
              </w:rPr>
            </w:pPr>
            <w:r w:rsidRPr="006B045B">
              <w:rPr>
                <w:rFonts w:ascii="Times New Roman" w:hAnsi="Times New Roman" w:cs="Times New Roman"/>
                <w:sz w:val="20"/>
                <w:szCs w:val="20"/>
                <w:lang w:val="en-US"/>
              </w:rPr>
              <w:t>(1) Dacă asociații nu au stabilit altfel în statut, hotărârile adunării generale a asociaților se adoptă:</w:t>
            </w:r>
          </w:p>
          <w:p w:rsidR="002E7EA3"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 xml:space="preserve">2) cu două treimi din voturile tuturor asociaților societății, dacă statutul nu prevede un număr mai mare sau mai mic de voturi, pentru: </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c) reorganizarea societăţii şi aprobarea proiectului contractului de fuziune sau a proiectului dezmembrării;</w:t>
            </w:r>
          </w:p>
          <w:p w:rsidR="002E7EA3" w:rsidRPr="009101A7" w:rsidRDefault="002E7EA3" w:rsidP="002E7EA3">
            <w:pPr>
              <w:pStyle w:val="NoSpacing"/>
              <w:jc w:val="both"/>
              <w:rPr>
                <w:rFonts w:ascii="Times New Roman" w:eastAsia="Times New Roman" w:hAnsi="Times New Roman" w:cs="Times New Roman"/>
                <w:sz w:val="20"/>
                <w:szCs w:val="20"/>
                <w:lang w:val="en-US"/>
              </w:rPr>
            </w:pPr>
          </w:p>
          <w:p w:rsidR="002E7EA3" w:rsidRPr="009101A7" w:rsidRDefault="002E7EA3" w:rsidP="002E7EA3">
            <w:pPr>
              <w:pStyle w:val="NoSpacing"/>
              <w:jc w:val="both"/>
              <w:rPr>
                <w:rStyle w:val="Strong"/>
                <w:rFonts w:ascii="Times New Roman" w:hAnsi="Times New Roman" w:cs="Times New Roman"/>
                <w:sz w:val="20"/>
                <w:szCs w:val="20"/>
                <w:lang w:val="ro-MD"/>
              </w:rPr>
            </w:pPr>
            <w:r w:rsidRPr="003E3DCF">
              <w:rPr>
                <w:rStyle w:val="Strong"/>
                <w:rFonts w:ascii="Times New Roman" w:hAnsi="Times New Roman" w:cs="Times New Roman"/>
                <w:sz w:val="20"/>
                <w:szCs w:val="20"/>
                <w:lang w:val="en-US"/>
              </w:rPr>
              <w:t>Legea 113</w:t>
            </w:r>
            <w:r w:rsidRPr="009101A7">
              <w:rPr>
                <w:rStyle w:val="Strong"/>
                <w:rFonts w:ascii="Times New Roman" w:hAnsi="Times New Roman" w:cs="Times New Roman"/>
                <w:sz w:val="20"/>
                <w:szCs w:val="20"/>
                <w:lang w:val="ro-MD"/>
              </w:rPr>
              <w:t>4/1997</w:t>
            </w:r>
          </w:p>
          <w:p w:rsidR="002E7EA3" w:rsidRPr="009101A7" w:rsidRDefault="002E7EA3" w:rsidP="002E7EA3">
            <w:pPr>
              <w:pStyle w:val="NoSpacing"/>
              <w:jc w:val="both"/>
              <w:rPr>
                <w:rFonts w:ascii="Times New Roman" w:hAnsi="Times New Roman" w:cs="Times New Roman"/>
                <w:sz w:val="20"/>
                <w:szCs w:val="20"/>
                <w:lang w:val="en-US"/>
              </w:rPr>
            </w:pPr>
            <w:r w:rsidRPr="009101A7">
              <w:rPr>
                <w:rStyle w:val="Strong"/>
                <w:rFonts w:ascii="Times New Roman" w:hAnsi="Times New Roman" w:cs="Times New Roman"/>
                <w:sz w:val="20"/>
                <w:szCs w:val="20"/>
                <w:lang w:val="en-US"/>
              </w:rPr>
              <w:t>Articolul 48.</w:t>
            </w:r>
            <w:r w:rsidRPr="009101A7">
              <w:rPr>
                <w:rFonts w:ascii="Times New Roman" w:hAnsi="Times New Roman" w:cs="Times New Roman"/>
                <w:sz w:val="20"/>
                <w:szCs w:val="20"/>
                <w:lang w:val="en-US"/>
              </w:rPr>
              <w:t> Adunarea generală a acţionarilor şi atribuţiile ei</w:t>
            </w:r>
          </w:p>
          <w:p w:rsidR="002E7EA3"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 xml:space="preserve">(3) Adunarea generală a acţionarilor are următoarele atribuţii exclusive: </w:t>
            </w:r>
          </w:p>
          <w:p w:rsidR="002E7EA3" w:rsidRPr="009101A7" w:rsidRDefault="002E7EA3" w:rsidP="002E7EA3">
            <w:pPr>
              <w:pStyle w:val="NoSpacing"/>
              <w:jc w:val="both"/>
              <w:rPr>
                <w:rStyle w:val="Strong"/>
                <w:rFonts w:ascii="Times New Roman" w:hAnsi="Times New Roman" w:cs="Times New Roman"/>
                <w:sz w:val="20"/>
                <w:szCs w:val="20"/>
                <w:lang w:val="en-US"/>
              </w:rPr>
            </w:pPr>
            <w:r w:rsidRPr="009101A7">
              <w:rPr>
                <w:rFonts w:ascii="Times New Roman" w:hAnsi="Times New Roman" w:cs="Times New Roman"/>
                <w:sz w:val="20"/>
                <w:szCs w:val="20"/>
                <w:shd w:val="clear" w:color="auto" w:fill="FFFFFF"/>
                <w:lang w:val="en-US"/>
              </w:rPr>
              <w:lastRenderedPageBreak/>
              <w:t>n) hotărăşte cu privire la reorganizarea sau dizolvarea societăţii;</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Style w:val="Strong"/>
                <w:rFonts w:ascii="Times New Roman" w:hAnsi="Times New Roman" w:cs="Times New Roman"/>
                <w:sz w:val="20"/>
                <w:szCs w:val="20"/>
                <w:shd w:val="clear" w:color="auto" w:fill="FFFFFF"/>
                <w:lang w:val="en-US"/>
              </w:rPr>
              <w:t>Articolul 60.</w:t>
            </w:r>
            <w:r w:rsidRPr="009101A7">
              <w:rPr>
                <w:rFonts w:ascii="Times New Roman" w:hAnsi="Times New Roman" w:cs="Times New Roman"/>
                <w:sz w:val="20"/>
                <w:szCs w:val="20"/>
                <w:shd w:val="clear" w:color="auto" w:fill="FFFFFF"/>
                <w:lang w:val="en-US"/>
              </w:rPr>
              <w:t> Exercitarea dreptului de vot</w:t>
            </w:r>
          </w:p>
          <w:p w:rsidR="002E7EA3" w:rsidRPr="009101A7" w:rsidRDefault="002E7EA3" w:rsidP="002E7EA3">
            <w:pPr>
              <w:pStyle w:val="NoSpacing"/>
              <w:jc w:val="both"/>
              <w:rPr>
                <w:rFonts w:ascii="Times New Roman" w:hAnsi="Times New Roman" w:cs="Times New Roman"/>
                <w:sz w:val="20"/>
                <w:szCs w:val="20"/>
                <w:lang w:val="en-US"/>
              </w:rPr>
            </w:pPr>
            <w:r w:rsidRPr="009101A7">
              <w:rPr>
                <w:rFonts w:ascii="Times New Roman" w:hAnsi="Times New Roman" w:cs="Times New Roman"/>
                <w:sz w:val="20"/>
                <w:szCs w:val="20"/>
                <w:lang w:val="en-US"/>
              </w:rPr>
              <w:t>(2) Hotărârile adunării generale a acționarilor se adoptă:</w:t>
            </w:r>
          </w:p>
          <w:p w:rsidR="002E7EA3" w:rsidRPr="009101A7" w:rsidRDefault="002E7EA3" w:rsidP="002E7EA3">
            <w:pPr>
              <w:pStyle w:val="NoSpacing"/>
              <w:jc w:val="both"/>
              <w:rPr>
                <w:rFonts w:ascii="Times New Roman" w:hAnsi="Times New Roman" w:cs="Times New Roman"/>
                <w:sz w:val="20"/>
                <w:szCs w:val="20"/>
                <w:shd w:val="clear" w:color="auto" w:fill="FFFFFF"/>
                <w:lang w:val="en-US"/>
              </w:rPr>
            </w:pPr>
            <w:r w:rsidRPr="009101A7">
              <w:rPr>
                <w:rFonts w:ascii="Times New Roman" w:hAnsi="Times New Roman" w:cs="Times New Roman"/>
                <w:sz w:val="20"/>
                <w:szCs w:val="20"/>
                <w:shd w:val="clear" w:color="auto" w:fill="FFFFFF"/>
                <w:lang w:val="en-US"/>
              </w:rPr>
              <w:t>a) cu două treimi din voturile reprezentate la adunare, în cazul chestiunilor ce țin de competența sa exclusivă, cu excepția cazului prevăzut la lit. c);</w:t>
            </w:r>
          </w:p>
          <w:p w:rsidR="002E7EA3" w:rsidRPr="009101A7" w:rsidRDefault="002E7EA3" w:rsidP="002E7EA3">
            <w:pPr>
              <w:pStyle w:val="NoSpacing"/>
              <w:jc w:val="both"/>
              <w:rPr>
                <w:rFonts w:ascii="Times New Roman" w:hAnsi="Times New Roman" w:cs="Times New Roman"/>
                <w:b/>
                <w:bCs/>
                <w:sz w:val="20"/>
                <w:szCs w:val="20"/>
                <w:lang w:val="en-US"/>
              </w:rPr>
            </w:pPr>
            <w:r w:rsidRPr="009101A7">
              <w:rPr>
                <w:rFonts w:ascii="Times New Roman" w:hAnsi="Times New Roman" w:cs="Times New Roman"/>
                <w:sz w:val="20"/>
                <w:szCs w:val="20"/>
                <w:shd w:val="clear" w:color="auto" w:fill="FFFFFF"/>
                <w:lang w:val="en-US"/>
              </w:rPr>
              <w:t>(3) Pentru luarea hotărârilor asupra unor chestiuni referitoare la activitatea societăţii, statutul acesteia poate prevedea cote mai mari de voturi decât cele stabilite la alin.(2).</w:t>
            </w:r>
          </w:p>
          <w:p w:rsidR="002E7EA3" w:rsidRPr="00DD5A8B" w:rsidRDefault="002E7EA3" w:rsidP="002E7EA3">
            <w:pPr>
              <w:pStyle w:val="NoSpacing"/>
              <w:jc w:val="both"/>
              <w:rPr>
                <w:rFonts w:ascii="Times New Roman" w:hAnsi="Times New Roman" w:cs="Times New Roman"/>
                <w:b/>
                <w:bCs/>
                <w:color w:val="000000" w:themeColor="text1"/>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55. </w:t>
            </w:r>
            <w:r w:rsidRPr="00C2563D">
              <w:rPr>
                <w:rFonts w:ascii="Times New Roman" w:hAnsi="Times New Roman" w:cs="Times New Roman"/>
                <w:color w:val="FF0000"/>
                <w:sz w:val="20"/>
                <w:szCs w:val="20"/>
                <w:lang w:val="en-US"/>
              </w:rPr>
              <w:t>Approval by the General Meeting in the Case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Having taken note of the reports referred to in Articles 52 and 53, and, where applicable, the opinions of the employees submitted in accordance with Article 52 and the observations submitted in accordance with Article 54, the general meeting of the company being divided shall decide, by resolution, whether to approve the draft terms of cross-border division and whether to amend the instrument of constitution and, where it is contained in a separate document, the articles of association.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(2) The general meeting of the company being divided </w:t>
            </w:r>
            <w:r w:rsidRPr="00C2563D">
              <w:rPr>
                <w:rFonts w:ascii="Times New Roman" w:hAnsi="Times New Roman" w:cs="Times New Roman"/>
                <w:color w:val="FF0000"/>
                <w:sz w:val="20"/>
                <w:szCs w:val="20"/>
                <w:lang w:val="en-US"/>
              </w:rPr>
              <w:lastRenderedPageBreak/>
              <w:t>may reserve the right to make implementation of the cross-border division conditional on its express ratification of the arrangements referred to in Article 59.</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(3) The resolution of the general meeting approving the cross-border division may not be set aside on the sole ground of any of the following:</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exchange ratio of securities or shares referred to in Article 51(2)(b) was set inadequately;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cash compensation was set inadequately; or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information given in relation to the exchange ratio of securities or shares referred to in point (a) or the cash compensation referred to in point (b) did not comply with the legal requirements.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The minutes recording the resolution of the general meeting approving the cross-border division shall identify each member who voted against the resolution and each member who did not attend the general meeting.</w:t>
            </w:r>
          </w:p>
          <w:p w:rsidR="002E7EA3" w:rsidRPr="00C2563D" w:rsidRDefault="002E7EA3" w:rsidP="002E7EA3">
            <w:pPr>
              <w:pStyle w:val="NoSpacing"/>
              <w:jc w:val="both"/>
              <w:rPr>
                <w:rFonts w:ascii="Times New Roman" w:hAnsi="Times New Roman" w:cs="Times New Roman"/>
                <w:b/>
                <w:bCs/>
                <w:sz w:val="20"/>
                <w:szCs w:val="20"/>
                <w:lang w:val="en-US"/>
              </w:rPr>
            </w:pPr>
          </w:p>
          <w:p w:rsidR="002E7EA3" w:rsidRPr="00C2563D" w:rsidRDefault="002E7EA3" w:rsidP="002E7EA3">
            <w:pPr>
              <w:pStyle w:val="NoSpacing"/>
              <w:jc w:val="both"/>
              <w:rPr>
                <w:rFonts w:ascii="Times New Roman" w:hAnsi="Times New Roman" w:cs="Times New Roman"/>
                <w:b/>
                <w:sz w:val="20"/>
                <w:szCs w:val="20"/>
                <w:lang w:val="en-US"/>
              </w:rPr>
            </w:pPr>
            <w:r w:rsidRPr="00C2563D">
              <w:rPr>
                <w:rFonts w:ascii="Times New Roman" w:hAnsi="Times New Roman" w:cs="Times New Roman"/>
                <w:b/>
                <w:sz w:val="20"/>
                <w:szCs w:val="20"/>
                <w:lang w:val="en-US"/>
              </w:rPr>
              <w:t>Law No. 135/2007</w:t>
            </w:r>
          </w:p>
          <w:p w:rsidR="002E7EA3" w:rsidRPr="00C2563D" w:rsidRDefault="002E7EA3" w:rsidP="002E7EA3">
            <w:pPr>
              <w:pStyle w:val="NoSpacing"/>
              <w:jc w:val="both"/>
              <w:rPr>
                <w:rFonts w:ascii="Times New Roman" w:hAnsi="Times New Roman" w:cs="Times New Roman"/>
                <w:sz w:val="20"/>
                <w:szCs w:val="20"/>
                <w:lang w:val="en-US"/>
              </w:rPr>
            </w:pPr>
            <w:r w:rsidRPr="00C2563D">
              <w:rPr>
                <w:rFonts w:ascii="Times New Roman" w:hAnsi="Times New Roman" w:cs="Times New Roman"/>
                <w:b/>
                <w:sz w:val="20"/>
                <w:szCs w:val="20"/>
                <w:lang w:val="en-US"/>
              </w:rPr>
              <w:t>Article 49.</w:t>
            </w:r>
            <w:r w:rsidRPr="00C2563D">
              <w:rPr>
                <w:rFonts w:ascii="Times New Roman" w:hAnsi="Times New Roman" w:cs="Times New Roman"/>
                <w:sz w:val="20"/>
                <w:szCs w:val="20"/>
                <w:lang w:val="en-US"/>
              </w:rPr>
              <w:t xml:space="preserve"> Competence of the General Meeting of Associates</w:t>
            </w:r>
            <w:r w:rsidRPr="00C2563D">
              <w:rPr>
                <w:rFonts w:ascii="Times New Roman" w:hAnsi="Times New Roman" w:cs="Times New Roman"/>
                <w:sz w:val="20"/>
                <w:szCs w:val="20"/>
                <w:lang w:val="en-US"/>
              </w:rPr>
              <w:br/>
            </w:r>
            <w:r w:rsidRPr="00C2563D">
              <w:rPr>
                <w:rFonts w:ascii="Times New Roman" w:hAnsi="Times New Roman" w:cs="Times New Roman"/>
                <w:sz w:val="20"/>
                <w:szCs w:val="20"/>
                <w:lang w:val="en-US"/>
              </w:rPr>
              <w:lastRenderedPageBreak/>
              <w:t>(1) The following fall within the exclusive competence of the General Meeting of Associates:</w:t>
            </w:r>
            <w:r w:rsidRPr="00C2563D">
              <w:rPr>
                <w:rFonts w:ascii="Times New Roman" w:hAnsi="Times New Roman" w:cs="Times New Roman"/>
                <w:sz w:val="20"/>
                <w:szCs w:val="20"/>
                <w:lang w:val="en-US"/>
              </w:rPr>
              <w:br/>
              <w:t>i) adoption of the decision on the reorganisation of the company and approval of the draft merger agreement or the draft demerger.</w:t>
            </w:r>
          </w:p>
          <w:p w:rsidR="002E7EA3" w:rsidRDefault="002E7EA3" w:rsidP="002E7EA3">
            <w:pPr>
              <w:pStyle w:val="NoSpacing"/>
              <w:jc w:val="both"/>
              <w:rPr>
                <w:rFonts w:ascii="Times New Roman" w:hAnsi="Times New Roman" w:cs="Times New Roman"/>
                <w:sz w:val="20"/>
                <w:szCs w:val="20"/>
                <w:lang w:val="en-US"/>
              </w:rPr>
            </w:pPr>
            <w:r w:rsidRPr="00C2563D">
              <w:rPr>
                <w:rFonts w:ascii="Times New Roman" w:hAnsi="Times New Roman" w:cs="Times New Roman"/>
                <w:b/>
                <w:sz w:val="20"/>
                <w:szCs w:val="20"/>
                <w:lang w:val="en-US"/>
              </w:rPr>
              <w:t>Article 58.</w:t>
            </w:r>
            <w:r w:rsidRPr="00C2563D">
              <w:rPr>
                <w:rFonts w:ascii="Times New Roman" w:hAnsi="Times New Roman" w:cs="Times New Roman"/>
                <w:sz w:val="20"/>
                <w:szCs w:val="20"/>
                <w:lang w:val="en-US"/>
              </w:rPr>
              <w:t xml:space="preserve"> Adoption of Resolutions of the General Meeting of Associates</w:t>
            </w:r>
            <w:r w:rsidRPr="00C2563D">
              <w:rPr>
                <w:rFonts w:ascii="Times New Roman" w:hAnsi="Times New Roman" w:cs="Times New Roman"/>
                <w:sz w:val="20"/>
                <w:szCs w:val="20"/>
                <w:lang w:val="en-US"/>
              </w:rPr>
              <w:br/>
              <w:t>(1) Unless otherwise provided in the articles of association, resolutions of the General Meeting of Associates shall be adopted:</w:t>
            </w:r>
            <w:r w:rsidRPr="00C2563D">
              <w:rPr>
                <w:rFonts w:ascii="Times New Roman" w:hAnsi="Times New Roman" w:cs="Times New Roman"/>
                <w:sz w:val="20"/>
                <w:szCs w:val="20"/>
                <w:lang w:val="en-US"/>
              </w:rPr>
              <w:br/>
              <w:t>2) by two-thirds of the votes of all associates of the company, unless the articles of association provide for a higher or lower number of votes, for:</w:t>
            </w:r>
            <w:r w:rsidRPr="00C2563D">
              <w:rPr>
                <w:rFonts w:ascii="Times New Roman" w:hAnsi="Times New Roman" w:cs="Times New Roman"/>
                <w:sz w:val="20"/>
                <w:szCs w:val="20"/>
                <w:lang w:val="en-US"/>
              </w:rPr>
              <w:br/>
              <w:t>c) the reorganisation of the company and the approval of the draft merger agreement or the draft demerger.</w:t>
            </w:r>
          </w:p>
          <w:p w:rsidR="002E7EA3" w:rsidRPr="00C2563D" w:rsidRDefault="002E7EA3" w:rsidP="002E7EA3">
            <w:pPr>
              <w:pStyle w:val="NoSpacing"/>
              <w:jc w:val="both"/>
              <w:rPr>
                <w:rFonts w:ascii="Times New Roman" w:hAnsi="Times New Roman" w:cs="Times New Roman"/>
                <w:sz w:val="20"/>
                <w:szCs w:val="20"/>
                <w:lang w:val="en-US"/>
              </w:rPr>
            </w:pPr>
          </w:p>
          <w:p w:rsidR="002E7EA3" w:rsidRPr="00C2563D" w:rsidRDefault="002E7EA3" w:rsidP="002E7EA3">
            <w:pPr>
              <w:pStyle w:val="NoSpacing"/>
              <w:jc w:val="both"/>
              <w:rPr>
                <w:rFonts w:ascii="Times New Roman" w:hAnsi="Times New Roman" w:cs="Times New Roman"/>
                <w:b/>
                <w:sz w:val="20"/>
                <w:szCs w:val="20"/>
                <w:lang w:val="en-US"/>
              </w:rPr>
            </w:pPr>
            <w:r w:rsidRPr="00C2563D">
              <w:rPr>
                <w:rFonts w:ascii="Times New Roman" w:hAnsi="Times New Roman" w:cs="Times New Roman"/>
                <w:b/>
                <w:sz w:val="20"/>
                <w:szCs w:val="20"/>
                <w:lang w:val="en-US"/>
              </w:rPr>
              <w:t xml:space="preserve">Law No. 1134/1997 </w:t>
            </w:r>
          </w:p>
          <w:p w:rsidR="002E7EA3" w:rsidRPr="00C2563D" w:rsidRDefault="002E7EA3" w:rsidP="002E7EA3">
            <w:pPr>
              <w:pStyle w:val="NoSpacing"/>
              <w:jc w:val="both"/>
              <w:rPr>
                <w:rFonts w:ascii="Times New Roman" w:hAnsi="Times New Roman" w:cs="Times New Roman"/>
                <w:sz w:val="20"/>
                <w:szCs w:val="20"/>
                <w:lang w:val="en-US"/>
              </w:rPr>
            </w:pPr>
            <w:r w:rsidRPr="00C2563D">
              <w:rPr>
                <w:rFonts w:ascii="Times New Roman" w:hAnsi="Times New Roman" w:cs="Times New Roman"/>
                <w:b/>
                <w:sz w:val="20"/>
                <w:szCs w:val="20"/>
                <w:lang w:val="en-US"/>
              </w:rPr>
              <w:t>Article 48.</w:t>
            </w:r>
            <w:r w:rsidRPr="00C2563D">
              <w:rPr>
                <w:rFonts w:ascii="Times New Roman" w:hAnsi="Times New Roman" w:cs="Times New Roman"/>
                <w:sz w:val="20"/>
                <w:szCs w:val="20"/>
                <w:lang w:val="en-US"/>
              </w:rPr>
              <w:t xml:space="preserve"> General Meeting of Shareholders and its Powers</w:t>
            </w:r>
            <w:r w:rsidRPr="00C2563D">
              <w:rPr>
                <w:rFonts w:ascii="Times New Roman" w:hAnsi="Times New Roman" w:cs="Times New Roman"/>
                <w:sz w:val="20"/>
                <w:szCs w:val="20"/>
                <w:lang w:val="en-US"/>
              </w:rPr>
              <w:br/>
              <w:t>(3) The General Meeting of Shareholders has the following exclusive powers:</w:t>
            </w:r>
            <w:r w:rsidRPr="00C2563D">
              <w:rPr>
                <w:rFonts w:ascii="Times New Roman" w:hAnsi="Times New Roman" w:cs="Times New Roman"/>
                <w:sz w:val="20"/>
                <w:szCs w:val="20"/>
                <w:lang w:val="en-US"/>
              </w:rPr>
              <w:br/>
              <w:t>n) decides on the reorganisation or dissolution of the company.</w:t>
            </w:r>
          </w:p>
          <w:p w:rsidR="002E7EA3" w:rsidRPr="00C2563D" w:rsidRDefault="002E7EA3" w:rsidP="002E7EA3">
            <w:pPr>
              <w:pStyle w:val="NoSpacing"/>
              <w:jc w:val="both"/>
              <w:rPr>
                <w:rFonts w:ascii="Times New Roman" w:hAnsi="Times New Roman" w:cs="Times New Roman"/>
                <w:sz w:val="20"/>
                <w:szCs w:val="20"/>
                <w:lang w:val="en-US"/>
              </w:rPr>
            </w:pPr>
            <w:r w:rsidRPr="00C2563D">
              <w:rPr>
                <w:rFonts w:ascii="Times New Roman" w:hAnsi="Times New Roman" w:cs="Times New Roman"/>
                <w:b/>
                <w:sz w:val="20"/>
                <w:szCs w:val="20"/>
                <w:lang w:val="en-US"/>
              </w:rPr>
              <w:lastRenderedPageBreak/>
              <w:t>Article 60.</w:t>
            </w:r>
            <w:r w:rsidRPr="00C2563D">
              <w:rPr>
                <w:rFonts w:ascii="Times New Roman" w:hAnsi="Times New Roman" w:cs="Times New Roman"/>
                <w:sz w:val="20"/>
                <w:szCs w:val="20"/>
                <w:lang w:val="en-US"/>
              </w:rPr>
              <w:t xml:space="preserve"> Exercise of Voting Rights</w:t>
            </w:r>
            <w:r w:rsidRPr="00C2563D">
              <w:rPr>
                <w:rFonts w:ascii="Times New Roman" w:hAnsi="Times New Roman" w:cs="Times New Roman"/>
                <w:sz w:val="20"/>
                <w:szCs w:val="20"/>
                <w:lang w:val="en-US"/>
              </w:rPr>
              <w:br/>
              <w:t>(2) Resolutions of the General Meeting of Shareholders shall be adopted:</w:t>
            </w:r>
            <w:r w:rsidRPr="00C2563D">
              <w:rPr>
                <w:rFonts w:ascii="Times New Roman" w:hAnsi="Times New Roman" w:cs="Times New Roman"/>
                <w:sz w:val="20"/>
                <w:szCs w:val="20"/>
                <w:lang w:val="en-US"/>
              </w:rPr>
              <w:br/>
              <w:t>a) by two-thirds of the votes represented at the meeting, in the case of matters falling within its exclusive competence, except for the case provided for in point (c);</w:t>
            </w:r>
          </w:p>
          <w:p w:rsidR="002E7EA3" w:rsidRPr="00C2563D" w:rsidRDefault="002E7EA3" w:rsidP="002E7EA3">
            <w:pPr>
              <w:pStyle w:val="NoSpacing"/>
              <w:jc w:val="both"/>
              <w:rPr>
                <w:rFonts w:ascii="Times New Roman" w:hAnsi="Times New Roman" w:cs="Times New Roman"/>
                <w:sz w:val="20"/>
                <w:szCs w:val="20"/>
                <w:lang w:val="en-US"/>
              </w:rPr>
            </w:pPr>
            <w:r w:rsidRPr="00C2563D">
              <w:rPr>
                <w:rFonts w:ascii="Times New Roman" w:hAnsi="Times New Roman" w:cs="Times New Roman"/>
                <w:sz w:val="20"/>
                <w:szCs w:val="20"/>
                <w:lang w:val="en-US"/>
              </w:rPr>
              <w:t>(3) For the adoption of resolutions on matters relating to the company’s activity, the articles of association may provide for higher voting thresholds than those established under paragraph (2).</w:t>
            </w:r>
          </w:p>
          <w:p w:rsidR="002E7EA3" w:rsidRPr="00C2563D" w:rsidRDefault="002E7EA3" w:rsidP="002E7EA3">
            <w:pPr>
              <w:pStyle w:val="NoSpacing"/>
              <w:jc w:val="both"/>
              <w:rPr>
                <w:rFonts w:ascii="Times New Roman" w:hAnsi="Times New Roman" w:cs="Times New Roman"/>
                <w:b/>
                <w:bCs/>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6B045B" w:rsidRDefault="002E7EA3" w:rsidP="002E7EA3">
            <w:pPr>
              <w:pStyle w:val="NoSpacing"/>
              <w:jc w:val="center"/>
              <w:rPr>
                <w:rFonts w:ascii="Times New Roman" w:hAnsi="Times New Roman" w:cs="Times New Roman"/>
                <w:b/>
                <w:sz w:val="20"/>
                <w:szCs w:val="20"/>
                <w:lang w:eastAsia="ru-RU"/>
              </w:rPr>
            </w:pPr>
            <w:r w:rsidRPr="001F5A3D">
              <w:rPr>
                <w:rFonts w:ascii="Times New Roman" w:hAnsi="Times New Roman" w:cs="Times New Roman"/>
                <w:b/>
                <w:sz w:val="20"/>
                <w:szCs w:val="20"/>
                <w:bdr w:val="none" w:sz="0" w:space="0" w:color="auto" w:frame="1"/>
                <w:lang w:val="en-US" w:eastAsia="ru-RU"/>
              </w:rPr>
              <w:lastRenderedPageBreak/>
              <w:t>Articolul</w:t>
            </w:r>
            <w:r w:rsidRPr="006B045B">
              <w:rPr>
                <w:rFonts w:ascii="Times New Roman" w:hAnsi="Times New Roman" w:cs="Times New Roman"/>
                <w:b/>
                <w:sz w:val="20"/>
                <w:szCs w:val="20"/>
                <w:bdr w:val="none" w:sz="0" w:space="0" w:color="auto" w:frame="1"/>
                <w:lang w:eastAsia="ru-RU"/>
              </w:rPr>
              <w:t xml:space="preserve"> 160</w:t>
            </w:r>
            <w:r w:rsidRPr="001F5A3D">
              <w:rPr>
                <w:rFonts w:ascii="Times New Roman" w:hAnsi="Times New Roman" w:cs="Times New Roman"/>
                <w:b/>
                <w:sz w:val="20"/>
                <w:szCs w:val="20"/>
                <w:bdr w:val="none" w:sz="0" w:space="0" w:color="auto" w:frame="1"/>
                <w:lang w:val="en-US" w:eastAsia="ru-RU"/>
              </w:rPr>
              <w:t>i</w:t>
            </w:r>
          </w:p>
          <w:p w:rsidR="002E7EA3" w:rsidRPr="006B045B" w:rsidRDefault="002E7EA3" w:rsidP="002E7EA3">
            <w:pPr>
              <w:pStyle w:val="NoSpacing"/>
              <w:jc w:val="center"/>
              <w:rPr>
                <w:rFonts w:ascii="Times New Roman" w:hAnsi="Times New Roman" w:cs="Times New Roman"/>
                <w:b/>
                <w:sz w:val="20"/>
                <w:szCs w:val="20"/>
                <w:lang w:eastAsia="ru-RU"/>
              </w:rPr>
            </w:pPr>
            <w:r w:rsidRPr="001F5A3D">
              <w:rPr>
                <w:rFonts w:ascii="Times New Roman" w:hAnsi="Times New Roman" w:cs="Times New Roman"/>
                <w:b/>
                <w:sz w:val="20"/>
                <w:szCs w:val="20"/>
                <w:bdr w:val="none" w:sz="0" w:space="0" w:color="auto" w:frame="1"/>
                <w:lang w:val="en-US" w:eastAsia="ru-RU"/>
              </w:rPr>
              <w:t>Protec</w:t>
            </w:r>
            <w:r w:rsidRPr="006B045B">
              <w:rPr>
                <w:rFonts w:ascii="Times New Roman" w:hAnsi="Times New Roman" w:cs="Times New Roman"/>
                <w:b/>
                <w:sz w:val="20"/>
                <w:szCs w:val="20"/>
                <w:bdr w:val="none" w:sz="0" w:space="0" w:color="auto" w:frame="1"/>
                <w:lang w:eastAsia="ru-RU"/>
              </w:rPr>
              <w:t>ț</w:t>
            </w:r>
            <w:r w:rsidRPr="001F5A3D">
              <w:rPr>
                <w:rFonts w:ascii="Times New Roman" w:hAnsi="Times New Roman" w:cs="Times New Roman"/>
                <w:b/>
                <w:sz w:val="20"/>
                <w:szCs w:val="20"/>
                <w:bdr w:val="none" w:sz="0" w:space="0" w:color="auto" w:frame="1"/>
                <w:lang w:val="en-US" w:eastAsia="ru-RU"/>
              </w:rPr>
              <w:t>ia</w:t>
            </w:r>
            <w:r w:rsidRPr="006B045B">
              <w:rPr>
                <w:rFonts w:ascii="Times New Roman" w:hAnsi="Times New Roman" w:cs="Times New Roman"/>
                <w:b/>
                <w:sz w:val="20"/>
                <w:szCs w:val="20"/>
                <w:bdr w:val="none" w:sz="0" w:space="0" w:color="auto" w:frame="1"/>
                <w:lang w:eastAsia="ru-RU"/>
              </w:rPr>
              <w:t xml:space="preserve"> </w:t>
            </w:r>
            <w:r w:rsidRPr="001F5A3D">
              <w:rPr>
                <w:rFonts w:ascii="Times New Roman" w:hAnsi="Times New Roman" w:cs="Times New Roman"/>
                <w:b/>
                <w:sz w:val="20"/>
                <w:szCs w:val="20"/>
                <w:bdr w:val="none" w:sz="0" w:space="0" w:color="auto" w:frame="1"/>
                <w:lang w:val="en-US" w:eastAsia="ru-RU"/>
              </w:rPr>
              <w:t>membrilor</w:t>
            </w:r>
          </w:p>
          <w:p w:rsidR="002E7EA3" w:rsidRPr="006B045B" w:rsidRDefault="002E7EA3" w:rsidP="002E7EA3">
            <w:pPr>
              <w:pStyle w:val="NoSpacing"/>
              <w:jc w:val="both"/>
              <w:rPr>
                <w:rFonts w:ascii="Times New Roman" w:hAnsi="Times New Roman" w:cs="Times New Roman"/>
                <w:sz w:val="20"/>
                <w:szCs w:val="20"/>
                <w:lang w:eastAsia="ru-RU"/>
              </w:rPr>
            </w:pPr>
            <w:r w:rsidRPr="006B045B">
              <w:rPr>
                <w:rFonts w:ascii="Times New Roman" w:hAnsi="Times New Roman" w:cs="Times New Roman"/>
                <w:sz w:val="20"/>
                <w:szCs w:val="20"/>
                <w:lang w:eastAsia="ru-RU"/>
              </w:rPr>
              <w:t xml:space="preserve">1. </w:t>
            </w:r>
            <w:r w:rsidRPr="001F5A3D">
              <w:rPr>
                <w:rFonts w:ascii="Times New Roman" w:hAnsi="Times New Roman" w:cs="Times New Roman"/>
                <w:sz w:val="20"/>
                <w:szCs w:val="20"/>
                <w:lang w:val="en-US" w:eastAsia="ru-RU"/>
              </w:rPr>
              <w:t>Statele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asigur</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c</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cel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pu</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unei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societ</w:t>
            </w:r>
            <w:r w:rsidRPr="006B045B">
              <w:rPr>
                <w:rFonts w:ascii="Times New Roman" w:hAnsi="Times New Roman" w:cs="Times New Roman"/>
                <w:sz w:val="20"/>
                <w:szCs w:val="20"/>
                <w:lang w:eastAsia="ru-RU"/>
              </w:rPr>
              <w:t>ăț</w:t>
            </w:r>
            <w:r w:rsidRPr="001F5A3D">
              <w:rPr>
                <w:rFonts w:ascii="Times New Roman" w:hAnsi="Times New Roman" w:cs="Times New Roman"/>
                <w:sz w:val="20"/>
                <w:szCs w:val="20"/>
                <w:lang w:val="en-US" w:eastAsia="ru-RU"/>
              </w:rPr>
              <w:t>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supuse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diviz</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rii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votat</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mpotriva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aprob</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rii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proiectului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divizare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transfrontalier</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au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dreptul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w:t>
            </w:r>
            <w:r w:rsidRPr="006B045B">
              <w:rPr>
                <w:rFonts w:ascii="Times New Roman" w:hAnsi="Times New Roman" w:cs="Times New Roman"/>
                <w:sz w:val="20"/>
                <w:szCs w:val="20"/>
                <w:lang w:eastAsia="ru-RU"/>
              </w:rPr>
              <w:t>-ș</w:t>
            </w:r>
            <w:r w:rsidRPr="001F5A3D">
              <w:rPr>
                <w:rFonts w:ascii="Times New Roman" w:hAnsi="Times New Roman" w:cs="Times New Roman"/>
                <w:sz w:val="20"/>
                <w:szCs w:val="20"/>
                <w:lang w:val="en-US" w:eastAsia="ru-RU"/>
              </w:rPr>
              <w:t>i</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nstr</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ina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ac</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iunile</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schimbul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unei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compensa</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ii</w:t>
            </w:r>
            <w:r w:rsidRPr="006B045B">
              <w:rPr>
                <w:rFonts w:ascii="Times New Roman" w:hAnsi="Times New Roman" w:cs="Times New Roman"/>
                <w:sz w:val="20"/>
                <w:szCs w:val="20"/>
                <w:lang w:eastAsia="ru-RU"/>
              </w:rPr>
              <w:t xml:space="preserve">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bani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adecvate</w:t>
            </w:r>
            <w:r w:rsidRPr="006B045B">
              <w:rPr>
                <w:rFonts w:ascii="Times New Roman" w:hAnsi="Times New Roman" w:cs="Times New Roman"/>
                <w:sz w:val="20"/>
                <w:szCs w:val="20"/>
                <w:lang w:eastAsia="ru-RU"/>
              </w:rPr>
              <w:t>,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condi</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iile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prev</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zute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alineatele</w:t>
            </w:r>
            <w:r w:rsidRPr="006B045B">
              <w:rPr>
                <w:rFonts w:ascii="Times New Roman" w:hAnsi="Times New Roman" w:cs="Times New Roman"/>
                <w:sz w:val="20"/>
                <w:szCs w:val="20"/>
                <w:lang w:eastAsia="ru-RU"/>
              </w:rPr>
              <w:t xml:space="preserve"> (2)-(6), </w:t>
            </w:r>
            <w:r w:rsidRPr="001F5A3D">
              <w:rPr>
                <w:rFonts w:ascii="Times New Roman" w:hAnsi="Times New Roman" w:cs="Times New Roman"/>
                <w:sz w:val="20"/>
                <w:szCs w:val="20"/>
                <w:lang w:val="en-US" w:eastAsia="ru-RU"/>
              </w:rPr>
              <w:t>cu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condi</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ca</w:t>
            </w:r>
            <w:r w:rsidRPr="006B045B">
              <w:rPr>
                <w:rFonts w:ascii="Times New Roman" w:hAnsi="Times New Roman" w:cs="Times New Roman"/>
                <w:sz w:val="20"/>
                <w:szCs w:val="20"/>
                <w:lang w:eastAsia="ru-RU"/>
              </w:rPr>
              <w:t>, î</w:t>
            </w:r>
            <w:r w:rsidRPr="001F5A3D">
              <w:rPr>
                <w:rFonts w:ascii="Times New Roman" w:hAnsi="Times New Roman" w:cs="Times New Roman"/>
                <w:sz w:val="20"/>
                <w:szCs w:val="20"/>
                <w:lang w:val="en-US" w:eastAsia="ru-RU"/>
              </w:rPr>
              <w:t>n</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urma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diviz</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rii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transfrontaliere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ace</w:t>
            </w:r>
            <w:r w:rsidRPr="006B045B">
              <w:rPr>
                <w:rFonts w:ascii="Times New Roman" w:hAnsi="Times New Roman" w:cs="Times New Roman"/>
                <w:sz w:val="20"/>
                <w:szCs w:val="20"/>
                <w:lang w:eastAsia="ru-RU"/>
              </w:rPr>
              <w:t>ș</w:t>
            </w:r>
            <w:r w:rsidRPr="001F5A3D">
              <w:rPr>
                <w:rFonts w:ascii="Times New Roman" w:hAnsi="Times New Roman" w:cs="Times New Roman"/>
                <w:sz w:val="20"/>
                <w:szCs w:val="20"/>
                <w:lang w:val="en-US" w:eastAsia="ru-RU"/>
              </w:rPr>
              <w:t>tia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dob</w:t>
            </w:r>
            <w:r w:rsidRPr="006B045B">
              <w:rPr>
                <w:rFonts w:ascii="Times New Roman" w:hAnsi="Times New Roman" w:cs="Times New Roman"/>
                <w:sz w:val="20"/>
                <w:szCs w:val="20"/>
                <w:lang w:eastAsia="ru-RU"/>
              </w:rPr>
              <w:t>â</w:t>
            </w:r>
            <w:r w:rsidRPr="001F5A3D">
              <w:rPr>
                <w:rFonts w:ascii="Times New Roman" w:hAnsi="Times New Roman" w:cs="Times New Roman"/>
                <w:sz w:val="20"/>
                <w:szCs w:val="20"/>
                <w:lang w:val="en-US" w:eastAsia="ru-RU"/>
              </w:rPr>
              <w:t>ndeasc</w:t>
            </w:r>
            <w:r w:rsidRPr="006B045B">
              <w:rPr>
                <w:rFonts w:ascii="Times New Roman" w:hAnsi="Times New Roman" w:cs="Times New Roman"/>
                <w:sz w:val="20"/>
                <w:szCs w:val="20"/>
                <w:lang w:eastAsia="ru-RU"/>
              </w:rPr>
              <w:t xml:space="preserve">ă </w:t>
            </w:r>
            <w:r w:rsidRPr="001F5A3D">
              <w:rPr>
                <w:rFonts w:ascii="Times New Roman" w:hAnsi="Times New Roman" w:cs="Times New Roman"/>
                <w:sz w:val="20"/>
                <w:szCs w:val="20"/>
                <w:lang w:val="en-US" w:eastAsia="ru-RU"/>
              </w:rPr>
              <w:t>ac</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iuni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societ</w:t>
            </w:r>
            <w:r w:rsidRPr="006B045B">
              <w:rPr>
                <w:rFonts w:ascii="Times New Roman" w:hAnsi="Times New Roman" w:cs="Times New Roman"/>
                <w:sz w:val="20"/>
                <w:szCs w:val="20"/>
                <w:lang w:eastAsia="ru-RU"/>
              </w:rPr>
              <w:t>ăț</w:t>
            </w:r>
            <w:r w:rsidRPr="001F5A3D">
              <w:rPr>
                <w:rFonts w:ascii="Times New Roman" w:hAnsi="Times New Roman" w:cs="Times New Roman"/>
                <w:sz w:val="20"/>
                <w:szCs w:val="20"/>
                <w:lang w:val="en-US" w:eastAsia="ru-RU"/>
              </w:rPr>
              <w:t>ile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lastRenderedPageBreak/>
              <w:t>beneficiare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care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ar</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fi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reglementate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legisla</w:t>
            </w:r>
            <w:r w:rsidRPr="006B045B">
              <w:rPr>
                <w:rFonts w:ascii="Times New Roman" w:hAnsi="Times New Roman" w:cs="Times New Roman"/>
                <w:sz w:val="20"/>
                <w:szCs w:val="20"/>
                <w:lang w:eastAsia="ru-RU"/>
              </w:rPr>
              <w:t>ț</w:t>
            </w:r>
            <w:r w:rsidRPr="001F5A3D">
              <w:rPr>
                <w:rFonts w:ascii="Times New Roman" w:hAnsi="Times New Roman" w:cs="Times New Roman"/>
                <w:sz w:val="20"/>
                <w:szCs w:val="20"/>
                <w:lang w:val="en-US" w:eastAsia="ru-RU"/>
              </w:rPr>
              <w:t>ia</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unui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stat</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altul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dec</w:t>
            </w:r>
            <w:r w:rsidRPr="006B045B">
              <w:rPr>
                <w:rFonts w:ascii="Times New Roman" w:hAnsi="Times New Roman" w:cs="Times New Roman"/>
                <w:sz w:val="20"/>
                <w:szCs w:val="20"/>
                <w:lang w:eastAsia="ru-RU"/>
              </w:rPr>
              <w:t>â</w:t>
            </w:r>
            <w:r w:rsidRPr="001F5A3D">
              <w:rPr>
                <w:rFonts w:ascii="Times New Roman" w:hAnsi="Times New Roman" w:cs="Times New Roman"/>
                <w:sz w:val="20"/>
                <w:szCs w:val="20"/>
                <w:lang w:val="en-US" w:eastAsia="ru-RU"/>
              </w:rPr>
              <w:t>t</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statul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membru</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al</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societ</w:t>
            </w:r>
            <w:r w:rsidRPr="006B045B">
              <w:rPr>
                <w:rFonts w:ascii="Times New Roman" w:hAnsi="Times New Roman" w:cs="Times New Roman"/>
                <w:sz w:val="20"/>
                <w:szCs w:val="20"/>
                <w:lang w:eastAsia="ru-RU"/>
              </w:rPr>
              <w:t>ăț</w:t>
            </w:r>
            <w:r w:rsidRPr="001F5A3D">
              <w:rPr>
                <w:rFonts w:ascii="Times New Roman" w:hAnsi="Times New Roman" w:cs="Times New Roman"/>
                <w:sz w:val="20"/>
                <w:szCs w:val="20"/>
                <w:lang w:val="en-US" w:eastAsia="ru-RU"/>
              </w:rPr>
              <w:t>ii</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supuse</w:t>
            </w:r>
            <w:r w:rsidRPr="006B045B">
              <w:rPr>
                <w:rFonts w:ascii="Times New Roman" w:hAnsi="Times New Roman" w:cs="Times New Roman"/>
                <w:sz w:val="20"/>
                <w:szCs w:val="20"/>
                <w:lang w:eastAsia="ru-RU"/>
              </w:rPr>
              <w:t xml:space="preserve"> </w:t>
            </w:r>
            <w:r w:rsidRPr="001F5A3D">
              <w:rPr>
                <w:rFonts w:ascii="Times New Roman" w:hAnsi="Times New Roman" w:cs="Times New Roman"/>
                <w:sz w:val="20"/>
                <w:szCs w:val="20"/>
                <w:lang w:val="en-US" w:eastAsia="ru-RU"/>
              </w:rPr>
              <w:t>diviz</w:t>
            </w:r>
            <w:r w:rsidRPr="006B045B">
              <w:rPr>
                <w:rFonts w:ascii="Times New Roman" w:hAnsi="Times New Roman" w:cs="Times New Roman"/>
                <w:sz w:val="20"/>
                <w:szCs w:val="20"/>
                <w:lang w:eastAsia="ru-RU"/>
              </w:rPr>
              <w:t>ă</w:t>
            </w:r>
            <w:r w:rsidRPr="001F5A3D">
              <w:rPr>
                <w:rFonts w:ascii="Times New Roman" w:hAnsi="Times New Roman" w:cs="Times New Roman"/>
                <w:sz w:val="20"/>
                <w:szCs w:val="20"/>
                <w:lang w:val="en-US" w:eastAsia="ru-RU"/>
              </w:rPr>
              <w:t>rii</w:t>
            </w:r>
            <w:r w:rsidRPr="006B045B">
              <w:rPr>
                <w:rFonts w:ascii="Times New Roman" w:hAnsi="Times New Roman" w:cs="Times New Roman"/>
                <w:sz w:val="20"/>
                <w:szCs w:val="20"/>
                <w:lang w:eastAsia="ru-RU"/>
              </w:rPr>
              <w: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prevedea, de asemenea, ca și alți membri ai societății supuse divizării să aibă dreptul menționat la primul subparagraf.</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solicita ca opoziția expresă față de proiectul de divizare transfrontalieră, intenția membrilor de a-și exercita dreptul de a-și înstrăina acțiunile sau ambele să fie documentate în mod corespunzător cel târziu la data adunării generale menționate la articolul 160h. Statele membre pot permite ca înregistrarea opoziției față de proiectul de divizare transfrontalieră să fie considerată o documentare corespunzătoare a unui vot negativ.</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Statele membre stabilesc perioada în care membrii menționați la alineatul (1) trebuie să declare societății supuse divizării decizia lor de a-și exercita dreptul de a-și înstrăina acțiunile. Perioada respectivă nu depășește o lună de la data </w:t>
            </w:r>
            <w:r w:rsidRPr="001F5A3D">
              <w:rPr>
                <w:rFonts w:ascii="Times New Roman" w:hAnsi="Times New Roman" w:cs="Times New Roman"/>
                <w:sz w:val="20"/>
                <w:szCs w:val="20"/>
                <w:lang w:val="en-US" w:eastAsia="ru-RU"/>
              </w:rPr>
              <w:lastRenderedPageBreak/>
              <w:t>adunării generale menționate la articolul 160h. Statele membre se asigură că societatea supusă divizării furnizează o adresă electronică pentru primirea respectivei declarații prin mijloace electronice.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Statele membre stabilesc, de asemenea, perioada în care trebuie plătită compensația în bani specificată în proiectul de divizare transfrontalieră. Perioada respectivă nu se încheie mai târziu de două luni de la data la care divizarea transfrontalieră produce efecte în conformitate cu articolul 160q.</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4. Statele membre se asigură că orice membru care și-a declarat decizia de a-și exercita dreptul de a-și înstrăina acțiunile, dar care consideră că compensația în bani oferită de societatea supusă divizării nu a fost stabilită în mod adecvat, are dreptul de a solicita o compensație în bani suplimentară în fața autorității competente sau a organismului desemnat în temeiul legislației naționale. Statele membre stabilesc un termen limită pentru cererea </w:t>
            </w:r>
            <w:r w:rsidRPr="001F5A3D">
              <w:rPr>
                <w:rFonts w:ascii="Times New Roman" w:hAnsi="Times New Roman" w:cs="Times New Roman"/>
                <w:sz w:val="20"/>
                <w:szCs w:val="20"/>
                <w:lang w:val="en-US" w:eastAsia="ru-RU"/>
              </w:rPr>
              <w:lastRenderedPageBreak/>
              <w:t>de compensație în bani suplimentară.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pot prevedea ca decizia finală de a acorda o compensație în bani suplimentară să fie valabilă pentru toți membrii societății supuse divizării care și-au declarat decizia de a-și exercita dreptul de a-și înstrăina acțiunile în conformitate cu alineatul (2).</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Statele membre se asigură că legislația statului membru al societății supuse divizării reglementează drepturile menționate la alineatele (1)-(4) și că competența exclusivă de a soluționa orice litigii referitoare la respectivele drepturi revine jurisdicției statului membru respectiv.</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6. Statele membre se asigură că membrii societății supuse divizării care nu au avut sau nu și-au exercitat dreptul de a-și înstrăina acțiunile, dar care consideră că raportul de schimb al acțiunilor stabilit în proiectul de divizare transfrontalieră este inadecvat, pot contesta respectivul raport și pot solicita o plată în numerar. Acțiunile în acest sens sunt inițiate în fața autorității competente sau a </w:t>
            </w:r>
            <w:r w:rsidRPr="001F5A3D">
              <w:rPr>
                <w:rFonts w:ascii="Times New Roman" w:hAnsi="Times New Roman" w:cs="Times New Roman"/>
                <w:sz w:val="20"/>
                <w:szCs w:val="20"/>
                <w:lang w:val="en-US" w:eastAsia="ru-RU"/>
              </w:rPr>
              <w:lastRenderedPageBreak/>
              <w:t>organismului mandatat în temeiul legislației statului membru sub jurisdicția căruia se află societatea supusă divizării, în termenul prevăzut de legislația națională respectivă, iar astfel de proceduri nu împiedică înregistrarea divizării transfrontaliere. Decizia este obligatorie pentru societățile beneficiare și, în cazul unei divizări parțiale, și pentru societatea supusă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Statele membre pot prevedea, de asemenea, ca societatea beneficiară vizată și, în cazul unei divizări parțiale, și societatea supusă divizării, să poată oferi acțiuni sau alte compensații în locul unei plăți în numerar.</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160i</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members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1. Member States shall ensure that at least the members of a company being divided who voted against the approval of the draft terms of the cross-border division have the right to dispose of their shares for adequate cash compensation, under the conditions laid down in paragraphs 2 to 6, provided that, as a result of the cross-border division, they would </w:t>
            </w:r>
            <w:r w:rsidRPr="001F5A3D">
              <w:rPr>
                <w:rFonts w:ascii="Times New Roman" w:hAnsi="Times New Roman" w:cs="Times New Roman"/>
                <w:sz w:val="20"/>
                <w:szCs w:val="20"/>
                <w:lang w:val="en-US"/>
              </w:rPr>
              <w:lastRenderedPageBreak/>
              <w:t xml:space="preserve">acquire shares in the recipient companies which would be governed by the law of a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 other than the Member State of the company being divided.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also provide for other members of the company being divided to have the right referred to in the first subparagraph.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require that express opposition to the draft terms of the cross-border division, the intention of members to exercise their right to dispose of their shares, or both, be appropriately documented at the latest at the general meeting referred to in Article 160h. Member States may allow the recording of opposition to the draft terms of the cross-border division to be considered proper documentation of a negative vote.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establish the period within which the members referred to in paragraph 1 have to declare to the company being divided their decision to exercise </w:t>
            </w:r>
            <w:r w:rsidRPr="001F5A3D">
              <w:rPr>
                <w:rFonts w:ascii="Times New Roman" w:hAnsi="Times New Roman" w:cs="Times New Roman"/>
                <w:sz w:val="20"/>
                <w:szCs w:val="20"/>
                <w:lang w:val="en-US"/>
              </w:rPr>
              <w:lastRenderedPageBreak/>
              <w:t xml:space="preserve">the right to dispose of their shares. That period shall not exceed one month after the general meeting referred to in Article 160h. Member States shall ensure that the company being divided provides an electronic address for receiving that declaration electronically.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shall further establish the period within which the cash compensation specified in the draft terms of the cross-border division is to be paid. That period shall not end later than two months after the cross-border division takes effect in accordance with Article 160q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any members who have declared their decision to exercise the right to dispose of their shares, but who consider that the cash compensation offered by the company being divided has not been adequately set, are entitled to claim additional cash compensation before the competent authority or body mandated under national law. Member </w:t>
            </w:r>
            <w:r w:rsidRPr="001F5A3D">
              <w:rPr>
                <w:rFonts w:ascii="Times New Roman" w:hAnsi="Times New Roman" w:cs="Times New Roman"/>
                <w:sz w:val="20"/>
                <w:szCs w:val="20"/>
                <w:lang w:val="en-US"/>
              </w:rPr>
              <w:lastRenderedPageBreak/>
              <w:t xml:space="preserve">States shall establish a time limit for the claim for additional cash compensation.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may provide that the final decision to provide additional cash compensation is valid for all members of the company being divided who have declared their decision to exercise the right to dispose of their shares in accordance with paragraph 2.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shall ensure that the law of the Member State of a company being divided governs the rights referred to in paragraphs 1 to 4 and that the exclusive competence to resolve any disputes relating to those rights lies within the jurisdiction of that Member State.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shall ensure that members of the company being divided who did not have or did not exercise the right to dispose of their shares, but who consider that the share-exchange ratio set out in the draft terms of the cross-border division is </w:t>
            </w:r>
            <w:r w:rsidRPr="001F5A3D">
              <w:rPr>
                <w:rFonts w:ascii="Times New Roman" w:hAnsi="Times New Roman" w:cs="Times New Roman"/>
                <w:sz w:val="20"/>
                <w:szCs w:val="20"/>
                <w:lang w:val="en-US"/>
              </w:rPr>
              <w:lastRenderedPageBreak/>
              <w:t xml:space="preserve">inadequate, may dispute that ratio and claim a cash payment. Proceedings in that regard shall be initiated before the competent authority or body mandated under the law of the Member State to which the company being divided is subject, within the time limit laid down in that national law and such proceedings shall not prevent the registration of the cross-border division. The decision shall be binding on the recipient companies and, in the event of a partial division, also on the company being divided.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7. Member States may also provide that the recipient company concerned and, in the event of a partial division, also the company being divided, can provide shares or other compensation instead of a cash payment.</w:t>
            </w:r>
          </w:p>
          <w:p w:rsidR="002E7EA3" w:rsidRPr="001F5A3D" w:rsidRDefault="002E7EA3" w:rsidP="002E7EA3">
            <w:pPr>
              <w:jc w:val="both"/>
              <w:rPr>
                <w:rFonts w:ascii="Times New Roman" w:hAnsi="Times New Roman" w:cs="Times New Roman"/>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61"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56.</w:t>
            </w:r>
            <w:r w:rsidRPr="002176CD">
              <w:rPr>
                <w:rFonts w:ascii="Times New Roman" w:eastAsia="Times New Roman" w:hAnsi="Times New Roman" w:cs="Times New Roman"/>
                <w:color w:val="FF0000"/>
                <w:sz w:val="20"/>
                <w:szCs w:val="20"/>
                <w:lang w:val="en-US"/>
              </w:rPr>
              <w:t xml:space="preserve"> Protecția asociaților în cazul </w:t>
            </w:r>
            <w:r w:rsidRPr="002176CD">
              <w:rPr>
                <w:rFonts w:ascii="Times New Roman" w:eastAsia="Times New Roman" w:hAnsi="Times New Roman" w:cs="Times New Roman"/>
                <w:color w:val="FF0000"/>
                <w:sz w:val="20"/>
                <w:szCs w:val="20"/>
                <w:lang w:val="ro-RO"/>
              </w:rPr>
              <w:t>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(1) Asociații unei societăți care face obiectul divizării care au votat împotriva aprobării proiectului de divizare transfrontalieră sau care nu au participat la adunarea generală respectivă au dreptul să își înstrăineze participațiunile în schimbul unui preț de achiziție </w:t>
            </w:r>
            <w:r w:rsidRPr="002176CD">
              <w:rPr>
                <w:rFonts w:ascii="Times New Roman" w:eastAsia="Times New Roman" w:hAnsi="Times New Roman" w:cs="Times New Roman"/>
                <w:color w:val="FF0000"/>
                <w:sz w:val="20"/>
                <w:szCs w:val="20"/>
                <w:lang w:val="en-US"/>
              </w:rPr>
              <w:lastRenderedPageBreak/>
              <w:t>corespunzător în condițiile stabilite la alin. (2)-(6), în cazul în care, în rezultatul divizării transfrontaliere, ar urma să primească participațiuni la societățile beneficiare care ar intra sub incidența dreptului altui stat membru decât statul membru al societății care face obiectul divizării.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divizare și confirmat de evaluator, precum și participațiunile pe care le deține. Declarația se poate transmite și în format electronic la adresa de e-mail a societății indicată în acest scop în proiectul de divizare.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(3) Prețul de achiziție pentru participațiunile asociatului care își exercită dreptul de retragere, stabilit de societate în proiectul de divizare, se plătește în termen de două luni de la data la care divizarea transfrontalieră </w:t>
            </w:r>
            <w:r w:rsidRPr="002176CD">
              <w:rPr>
                <w:rFonts w:ascii="Times New Roman" w:eastAsia="Times New Roman" w:hAnsi="Times New Roman" w:cs="Times New Roman"/>
                <w:color w:val="FF0000"/>
                <w:sz w:val="20"/>
                <w:szCs w:val="20"/>
                <w:lang w:val="en-US"/>
              </w:rPr>
              <w:lastRenderedPageBreak/>
              <w:t>intră în vigoare, cu excepția cazului în care un termen mai scurt este prevăzut în proiectul de divizare sau este agreat de părți.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(4) Certificatul prealabil divizării transfrontaliere nu poate fi emis dacă societatea nu prezintă garanții suficiente pentru plata sau dovezi privind existența disponibilului bănesc pentru plata, în termenul prevăzut de lege sau convenit de părți, a prețului participațiunilor vizate.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(5) Orice asociat care și-a declarat decizia de a-și exercita dreptul de înstrăinare a participațiunilor, dar consideră că prețul de achiziție a participațiunii nu a fost stabilit în mod corespunzător, are dreptul să solicite de la societate o compensație bănească suplimentară. Dreptul la acțiune pentru obligarea societății la plata compensației bănești se prescrie în termen de 2 luni de la data la care divizarea transfrontalieră intră în vigoare.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(6) Dreptul statului membru al societății care face obiectul divizării reglementează </w:t>
            </w:r>
            <w:r w:rsidRPr="002176CD">
              <w:rPr>
                <w:rFonts w:ascii="Times New Roman" w:eastAsia="Times New Roman" w:hAnsi="Times New Roman" w:cs="Times New Roman"/>
                <w:color w:val="FF0000"/>
                <w:sz w:val="20"/>
                <w:szCs w:val="20"/>
                <w:lang w:val="en-US"/>
              </w:rPr>
              <w:lastRenderedPageBreak/>
              <w:t>drepturile menționate la alin. (1)-(5). Instanțele judecătorești ale statului membru dețin competența exclusivă de a soluționa orice litigiu legat de aceste drepturi.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(7) Societatea pune de îndată, la dispoziția creditorilor ale căror creanțe sunt anterioare datei efectuării publicității proiectului de divizare, cel puțin în format electronic, informații privind numărul asociaților care și-au exercitat dreptul de retragere.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(8) Asociații societății care face obiectul divizării ce nu au dreptul sau nu și-au exercitat dreptul de a-și înstrăina participațiunile, dar consideră că rata de schimb a participațiunilor stabilită în proiectul de divizare transfrontalieră este inadecvată, pot contesta respectiva rată de schimb a participațiunilor și pretinde plata în numerar. Procedurile în această privință se inițiază pe lângă autoritatea competentă în temeiul dreptului statului membru al societății care face obiectul divizării, în termenul stabilit în dreptul intern respectiv. În cazul în care este aplicabil dreptul Republicii Moldova, </w:t>
            </w:r>
            <w:r>
              <w:rPr>
                <w:rFonts w:ascii="Times New Roman" w:eastAsia="Times New Roman" w:hAnsi="Times New Roman" w:cs="Times New Roman"/>
                <w:color w:val="FF0000"/>
                <w:sz w:val="20"/>
                <w:szCs w:val="20"/>
                <w:lang w:val="en-US"/>
              </w:rPr>
              <w:lastRenderedPageBreak/>
              <w:t>acțiunea se introduce în instanțele judecătorești competente ale Republicii Moldova și se prescrie în termen de 2 luni de la data la care divizarea transfrontalieră intră în vigoare. Astfel de proceduri nu împiedică înregistrarea divizării transfrontaliere. Hotărârea are caracter obligatoriu pentru societățile beneficiare și, în cazul unei divizări parțiale, și pentru societatea care face obiectul divizării.</w:t>
            </w:r>
          </w:p>
          <w:p w:rsidR="002E7EA3" w:rsidRPr="002176C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56. </w:t>
            </w:r>
            <w:r w:rsidRPr="00C2563D">
              <w:rPr>
                <w:rFonts w:ascii="Times New Roman" w:hAnsi="Times New Roman" w:cs="Times New Roman"/>
                <w:color w:val="FF0000"/>
                <w:sz w:val="20"/>
                <w:szCs w:val="20"/>
                <w:lang w:val="en-US"/>
              </w:rPr>
              <w:t>Protection of Members in the Case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(1) Members of a company being divided who voted against the approval of the draft terms of cross-border division or who did not attend the general meeting shall be entitled to dispose of their securities in exchange for adequate cash </w:t>
            </w:r>
            <w:r w:rsidRPr="00C2563D">
              <w:rPr>
                <w:rFonts w:ascii="Times New Roman" w:hAnsi="Times New Roman" w:cs="Times New Roman"/>
                <w:color w:val="FF0000"/>
                <w:sz w:val="20"/>
                <w:szCs w:val="20"/>
                <w:lang w:val="en-US"/>
              </w:rPr>
              <w:lastRenderedPageBreak/>
              <w:t>compensation, under the conditions set out in paragraphs (2) to (6), where, as a result of the cross-border division, they would receive securities in the recipient companies governed by the law of a Member State other than the Member State of the company being divided.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A member may exercise the right of withdrawal within one month from the date of adoption of the resolution of the general meeting of members, by filing a written withdrawal declaration with the registered office of the company, stating also whether the member agrees with the cash compensation set in the draft terms of division and confirmed by the independent expert, as well as the securities held. The declaration may also be transmitted in electronic form to the email address of the company designated for that purpose in the draft terms of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(3) The cash compensation for the securities of the member exercising the right of withdrawal, as determined by the company in the draft terms of division, shall be </w:t>
            </w:r>
            <w:r w:rsidRPr="00C2563D">
              <w:rPr>
                <w:rFonts w:ascii="Times New Roman" w:hAnsi="Times New Roman" w:cs="Times New Roman"/>
                <w:color w:val="FF0000"/>
                <w:sz w:val="20"/>
                <w:szCs w:val="20"/>
                <w:lang w:val="en-US"/>
              </w:rPr>
              <w:lastRenderedPageBreak/>
              <w:t>paid within two months from the date on which the cross-border division takes effect, unless a shorter time limit is provided in the draft terms of division or agreed by the parties.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The pre-division certificate shall not be issued unless the company provides sufficient guarantees for payment or evidence of the availability of funds for the payment, within the time limit prescribed by law or agreed by the parties, of the cash compensation for the securities concerned.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(5) Any member who has declared their decision to exercise the right to dispose of their securities, but who considers that the cash compensation has not been set adequately, shall be entitled to claim additional cash compensation from the company. The right of action to compel the company to pay the additional cash compensation shall be subject to a limitation period of two months from the date on which the cross-border division takes effect.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(6) The law of the Member State of the company being divided shall govern the </w:t>
            </w:r>
            <w:r w:rsidRPr="00C2563D">
              <w:rPr>
                <w:rFonts w:ascii="Times New Roman" w:hAnsi="Times New Roman" w:cs="Times New Roman"/>
                <w:color w:val="FF0000"/>
                <w:sz w:val="20"/>
                <w:szCs w:val="20"/>
                <w:lang w:val="en-US"/>
              </w:rPr>
              <w:lastRenderedPageBreak/>
              <w:t>rights referred to in paragraphs (1) to (5). The courts of that Member State shall have exclusive jurisdiction to hear disputes relating to those rights.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(7) The company shall immediately make available to creditors whose claims predate the date of disclosure of the draft terms of division, at least in electronic form, information on the number of members who have exercised the right of withdrawal.</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(8) Members of the company being divided who do not have or have not exercised the right to dispose of their securities, but who consider that the exchange ratio of securities or shares set in the draft terms of cross-border division is inadequate, may challenge that exchange ratio and claim a cash payment. The relevant proceedings shall be initiated before the competent authority under the law of the Member State of the company being divided, within the time limit set by that national law. Where the law of the Republic of Moldova is applicable, the action shall be brought before the competent courts of the Republic of </w:t>
            </w:r>
            <w:r>
              <w:rPr>
                <w:rFonts w:ascii="Times New Roman" w:hAnsi="Times New Roman" w:cs="Times New Roman"/>
                <w:color w:val="FF0000"/>
                <w:sz w:val="20"/>
                <w:szCs w:val="20"/>
                <w:lang w:val="en-US"/>
              </w:rPr>
              <w:lastRenderedPageBreak/>
              <w:t xml:space="preserve">Moldova and shall be subject to a limitation period of </w:t>
            </w:r>
            <w:r w:rsidR="00640C59">
              <w:rPr>
                <w:rFonts w:ascii="Times New Roman" w:hAnsi="Times New Roman" w:cs="Times New Roman"/>
                <w:color w:val="FF0000"/>
                <w:sz w:val="20"/>
                <w:szCs w:val="20"/>
                <w:lang w:val="en-US"/>
              </w:rPr>
              <w:t xml:space="preserve">2 </w:t>
            </w:r>
            <w:r>
              <w:rPr>
                <w:rFonts w:ascii="Times New Roman" w:hAnsi="Times New Roman" w:cs="Times New Roman"/>
                <w:color w:val="FF0000"/>
                <w:sz w:val="20"/>
                <w:szCs w:val="20"/>
                <w:lang w:val="en-US"/>
              </w:rPr>
              <w:t>months from the date on which the cross-border division takes effect. Such proceedings shall not prevent registration of the cross-border division. The decision shall be binding on the recipient companies and, in the case of a partial division, also on the company being divided.</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Compatibil/Compatible </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160j</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Protecția creditorilor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Statele membre prevăd un sistem adecvat de protecție a intereselor creditorilor ale căror creanțe sunt anterioare publicării proiectului de divizare transfrontalieră și nu </w:t>
            </w:r>
            <w:r w:rsidRPr="001F5A3D">
              <w:rPr>
                <w:rFonts w:ascii="Times New Roman" w:hAnsi="Times New Roman" w:cs="Times New Roman"/>
                <w:sz w:val="20"/>
                <w:szCs w:val="20"/>
                <w:lang w:val="en-US" w:eastAsia="ru-RU"/>
              </w:rPr>
              <w:lastRenderedPageBreak/>
              <w:t>au ajuns la scadență la momentul publicării respective.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că acei creditori care nu sunt satisfăcuți de garanțiile oferite în proiectul de divizare transfrontalieră, astfel cum sunt prevăzute la articolul 160d litera (q), pot solicita autorității administrative sau judiciare corespunzătoare, în termen de trei luni de la publicarea proiectului de divizare transfrontalieră menționată la articolul 160g, garanții adecvate, cu condiția ca acești creditori să poată demonstra în mod credibil că, din cauza divizării transfrontaliere, satisfacerea creanțelor lor este pusă în pericol și că nu au obținut garanții adecvate din partea societății.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că acordarea garanțiilor este condiționată de data la care divizarea transfrontalieră produce efecte în conformitate cu articolul 160q.</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În cazul în care un creditor al societății supuse divizării nu obține satisfacerea creanței sale de la societatea căreia îi este alocată obligația </w:t>
            </w:r>
            <w:r w:rsidRPr="001F5A3D">
              <w:rPr>
                <w:rFonts w:ascii="Times New Roman" w:hAnsi="Times New Roman" w:cs="Times New Roman"/>
                <w:sz w:val="20"/>
                <w:szCs w:val="20"/>
                <w:lang w:val="en-US" w:eastAsia="ru-RU"/>
              </w:rPr>
              <w:lastRenderedPageBreak/>
              <w:t>respectivă, celelalte societăți beneficiare și, în cazul unei divizări parțiale sau al unei divizări prin separare, societatea supusă divizării, răspund solidar cu societatea căreia îi este alocată obligația pentru îndeplinirea acesteia. Cu toate acestea, cuantumul maxim al răspunderii solide a oricărei societăți implicate în divizare este limitat la valoarea activelor nete alocate societății respective la data la care divizarea produce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Statele membre pot solicita ca organul de administrație sau de conducere al societății supuse divizării să furnizeze o declarație care să reflecte cu exactitate situația sa financiară actuală la o dată care să nu fie anterioară cu mai mult de o lună de publicarea declarației respective. Declarația precizează că, pe baza informațiilor de care dispune organul de administrație sau de conducere al societății supuse divizării la data declarației respective și după efectuarea unor cercetări rezonabile, respectivul organ de administrație sau de conducere nu are cunoștință </w:t>
            </w:r>
            <w:r w:rsidRPr="001F5A3D">
              <w:rPr>
                <w:rFonts w:ascii="Times New Roman" w:hAnsi="Times New Roman" w:cs="Times New Roman"/>
                <w:sz w:val="20"/>
                <w:szCs w:val="20"/>
                <w:lang w:val="en-US" w:eastAsia="ru-RU"/>
              </w:rPr>
              <w:lastRenderedPageBreak/>
              <w:t>de niciun motiv pentru care vreo societate beneficiară și, în cazul unei divizări parțiale, societatea supusă divizării, nu ar putea, după ce divizarea produce efecte, să își onoreze obligațiile care le sunt alocate prin proiectul de divizare transfrontalieră la scadența acestora. Declarația se publică împreună cu proiectul de divizare transfrontalieră, în conformitate cu articolul 160g.</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Alineatele (1), (2) și (3) nu aduc atingere aplicării legislației statului membru al societății supuse divizării în ceea ce privește executarea sau garantarea obligațiilor pecuniare sau nepecuniare către organismele publice.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160j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creditors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provide for an adequate system of protection of the interests of creditors whose claims antedate the disclosure of the draft terms </w:t>
            </w:r>
            <w:r w:rsidRPr="001F5A3D">
              <w:rPr>
                <w:rFonts w:ascii="Times New Roman" w:hAnsi="Times New Roman" w:cs="Times New Roman"/>
                <w:sz w:val="20"/>
                <w:szCs w:val="20"/>
                <w:lang w:val="en-US"/>
              </w:rPr>
              <w:lastRenderedPageBreak/>
              <w:t xml:space="preserve">of the cross-border division and have not fallen due at the time of such disclosure.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creditors who are dissatisfied with the safeguards offered in the draft terms of the cross-border division, as provided for in point (q) of Article 160d, may apply, within three months of the disclosure of the draft terms of cross-border division referred to in Article 160g, to the appropriate administrative or judicial authority for adequate safeguards, provided that such creditors can credibly demonstrate that, due to the cross-border division, the satisfaction of their claims is at stake and that they have not obtained adequate safeguards from the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ensure that the safeguards are conditional on the cross-border division taking effect in accordance with Article 160q.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Where a creditor of the company being divided does not obtain satisfaction from the company to which the liability is allocated, the </w:t>
            </w:r>
            <w:r w:rsidRPr="001F5A3D">
              <w:rPr>
                <w:rFonts w:ascii="Times New Roman" w:hAnsi="Times New Roman" w:cs="Times New Roman"/>
                <w:sz w:val="20"/>
                <w:szCs w:val="20"/>
                <w:lang w:val="en-US"/>
              </w:rPr>
              <w:lastRenderedPageBreak/>
              <w:t xml:space="preserve">other recipient companies, and in the case of a partial division or a division by separation, the company being divided, shall be jointly and severally liable with the company to which the liability is allocated for that obligation. However, the maximum amount of joint and several liability of any company involved in the division shall be limited to the value, at the date on which the division takes effect, of the net assets allocated to that company.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may require that the administrative or management body of the company being divided provide a declaration that accurately reflects its current financial status at a date no earlier than one month before the disclosure of that declaration. The declaration shall state that, on the basis of the information available to the administrative or management body of the company being divided at the date of that declaration, and after having made reasonable enquiries, that administrative or </w:t>
            </w:r>
            <w:r w:rsidRPr="001F5A3D">
              <w:rPr>
                <w:rFonts w:ascii="Times New Roman" w:hAnsi="Times New Roman" w:cs="Times New Roman"/>
                <w:sz w:val="20"/>
                <w:szCs w:val="20"/>
                <w:lang w:val="en-US"/>
              </w:rPr>
              <w:lastRenderedPageBreak/>
              <w:t xml:space="preserve">management body is unaware of any reason why any recipient company and, in the case of a partial division, the company being divided, would, after the division takes effect, be unable to meet the liabilities allocated to them under the draft terms of the cross-border division when those liabilities fall due. The declaration shall be disclosed together with the draft terms of the cross-border division in accordance with Article 160g.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4. Paragraphs 1, 2 and 3 shall be without prejudice to the application of the law of the Member State of the company being divided concerning the satisfaction or securing of pecuniary or non-pecuniary obligations due to public bodies.</w:t>
            </w: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62"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 xml:space="preserve">Articolul 57. </w:t>
            </w:r>
            <w:r w:rsidRPr="002176CD">
              <w:rPr>
                <w:rFonts w:ascii="Times New Roman" w:eastAsia="Times New Roman" w:hAnsi="Times New Roman" w:cs="Times New Roman"/>
                <w:color w:val="FF0000"/>
                <w:sz w:val="20"/>
                <w:szCs w:val="20"/>
                <w:lang w:val="en-US"/>
              </w:rPr>
              <w:t xml:space="preserve">Protecția creditorilor în cazul </w:t>
            </w:r>
            <w:r w:rsidRPr="002176CD">
              <w:rPr>
                <w:rFonts w:ascii="Times New Roman" w:eastAsia="Times New Roman" w:hAnsi="Times New Roman" w:cs="Times New Roman"/>
                <w:color w:val="FF0000"/>
                <w:sz w:val="20"/>
                <w:szCs w:val="20"/>
                <w:lang w:val="ro-RO"/>
              </w:rPr>
              <w:t>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bookmarkStart w:id="6" w:name="_Hlk230608118"/>
            <w:bookmarkStart w:id="7" w:name="_Hlk230601342"/>
            <w:r w:rsidRPr="002176CD">
              <w:rPr>
                <w:rFonts w:ascii="Times New Roman" w:eastAsia="Times New Roman" w:hAnsi="Times New Roman" w:cs="Times New Roman"/>
                <w:color w:val="FF0000"/>
                <w:sz w:val="20"/>
                <w:szCs w:val="20"/>
                <w:lang w:val="en-US"/>
              </w:rPr>
              <w:t xml:space="preserve">(1) Creditorii ale căror creanțe față de societatea </w:t>
            </w:r>
            <w:r w:rsidRPr="002176CD">
              <w:rPr>
                <w:rFonts w:ascii="Times New Roman" w:eastAsia="Times New Roman" w:hAnsi="Times New Roman" w:cs="Times New Roman"/>
                <w:color w:val="FF0000"/>
                <w:sz w:val="20"/>
                <w:szCs w:val="20"/>
                <w:lang w:val="en-US"/>
              </w:rPr>
              <w:lastRenderedPageBreak/>
              <w:t>care face obiectul divizării transfrontaliere sunt anterioare datei publicării proiectului de divizare transfrontalieră și nu sunt scadente la această dată beneficiază de protecție conform prezentului articol.</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(2) În termen de 15 zile de la publicarea proiectului de divizare transfrontalieră, organul executiv al societății care face obiectul divizării transfrontaliere informează în scris toți creditorii cunoscuți ai acesteia menționați la alin. (1) despre divizarea transfrontalieră, despre garanțiile oferite prin proiect (dacă există) și despre dreptul lor de a cere garanții adecvate potrivit prezentului articol.</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Concomitent cu publicarea proiectului de divizare transfrontalieră, organul executiv al societății care face obiectul divizării transfrontaliere întocmește și publică în registru și, după caz, pe pagina web a societății, o declarație pe propria răspundere care reflectă în mod fidel situația financiară a societății la o dată ce nu poate fi anterioară cu mai mult de o lună datei publicării declarației. </w:t>
            </w:r>
            <w:r>
              <w:rPr>
                <w:rFonts w:ascii="Times New Roman" w:eastAsia="Times New Roman" w:hAnsi="Times New Roman" w:cs="Times New Roman"/>
                <w:color w:val="FF0000"/>
                <w:sz w:val="20"/>
                <w:szCs w:val="20"/>
                <w:lang w:val="en-US"/>
              </w:rPr>
              <w:lastRenderedPageBreak/>
              <w:t>Declarația trebuie să precizeze că, pe baza informațiilor aflate la dispoziția organului executiv la data întocmirii declarației și după efectuarea unor investigații rezonabile, organul executiv nu cunoaște niciun motiv pentru care societățile beneficiare ale divizării transfrontaliere și, în cazul divizării parțiale, societatea care face obiectul divizării transfrontaliere nu ar fi în măsură, după intrarea în vigoare a divizării transfrontaliere, să își execute obligațiile care le revin potrivit proiectului de divizare transfrontalieră la data scadenței acestora.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(4) Creditorul menționat la alin. (1) care nu este mulțumit de garanțiile oferite prin proiectul de divizare transfrontalieră sau căruia proiectul nu îi oferă garanții poate cere societății care face obiectul divizării transfrontaliere, în termen de o lună de la data publicării proiectului, acordarea de garanții adecvate. Societatea transmite creditorului, în scris, oferta sa privind garanțiile, în termen de 15 zile de la data primirii cererii.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lastRenderedPageBreak/>
              <w:t>(5) Creditorul care, în condițiile alin. (4), nu a obținut din partea societății garanții satisfăcătoare poate sesiza, în termen de 3 luni de la data publicării proiectului de divizare transfrontalieră, autoritatea competentă, solicitând acesteia să nu elibereze certificatul prealabil până la constituirea unor garanții adecvate. Sesizarea este admisibilă numai dacă creditorul:</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a) face dovada că s-a adresat în prealabil societății potrivit alin. (4); și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prezintă indicii suficiente că, prin divizarea transfrontalieră, satisfacerea creanței sale este pusă în pericol.</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(6) Pe baza sesizării prevăzute la alin. (5), autoritatea competentă nu eliberează certificatul prealabil divizării transfrontaliere cât timp societatea nu face dovada îndeplinirii uneia dintre următoarele condiții: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a) satisfacerea creanței creditorului care a sesizat autoritatea;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acordul în scris al creditorului asupra garanțiilor oferite de societate;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lastRenderedPageBreak/>
              <w:t>c) constituirea unor garanții pe care autoritatea le apreciază ca adecvate pentru asigurarea satisfacerii creanței, ținând cont de faptul dacă creanța creditorului față de societate sau față de un terț are cel puțin o valoare echivalentă și are o calitate a creditului (o bonitate) comparabilă cu cea dinainte de divizarea transfrontalieră, precum și dacă creanța poate fi valorificată în aceeași jurisdicție. Garanțiile prevăzute la prezenta literă sunt constituite sub condiția intrării în vigoare a 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 (1).</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(8) Dispozițiile alin. (1)–(7) nu aduc atingere normelor privind executarea sau garantarea obligațiilor pecuniare ori nepecuniare datorate de societate bugetului public național sau autorităților publice.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lastRenderedPageBreak/>
              <w:t>(9) Certificatul prealabil divizării transfrontaliere nu poate fi eliberat înainte de prezentarea de către societate către autoritatea competentă a documentelor ce atestă: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a) notificarea creditorilor cunoscuți și efectuarea publicității potrivit alin. (2);</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publicarea declarației prevăzute la alin. (3);</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c) după caz, soluționarea oricărei sesizări formulate potrivit alin. (5), prin îndeplinirea uneia dintre condițiile prevăzute la alin. (6) lit. a)–c) sau prin respingerea sesizării potrivit alin. (7).</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(10) În cazul în care o creanță a unui creditor al societății care face obiectul divizării transfrontaliere nu este satisfăcută de societatea căreia i-a fost alocată prin proiectul de divizare transfrontalieră, răspund solidar cu aceasta pentru obligația respectivă: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a) celelalte societăți beneficiare ale divizării transfrontaliere; și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în cazul divizării parțiale sau al divizării prin separare, și societatea care face obiectul 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lastRenderedPageBreak/>
              <w:t xml:space="preserve">(11) Răspunderea solidară a fiecărei societăți menționate la alin. (10) lit. a) și b) este limitată la valoarea, la data intrării în vigoare a divizării transfrontaliere, a activului net care i-a fost alocat prin proiectul de divizare transfrontalieră, respectiv, în cazul divizării parțiale sau al divizării prin separare, a activului net rămas în patrimoniul societății care face obiectul divizării. </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(12) Pe o perioadă de 2 ani de la data intrării în vigoare a divizării transfrontaliere, creditorul a cărui creanță este anterioară datei publicării proiectului de divizare transfrontalieră, indiferent dacă era sau nu scadentă la acea dată, poate introduce acțiuni în legătură cu acea creanță împotriva societății căreia i-a fost alocată creanța sau, în condițiile alin. (11), împotriva celorlalți codebitori solidari, în instanța judecătorească în a cărei rază teritorială societatea care face obiectul divizării transfrontaliere își avea sediul în Republica Moldova înainte de divizarea transfrontalieră. Prezentul alineat nu aduce atingere normelor de competență </w:t>
            </w:r>
            <w:r w:rsidRPr="002176CD">
              <w:rPr>
                <w:rFonts w:ascii="Times New Roman" w:eastAsia="Times New Roman" w:hAnsi="Times New Roman" w:cs="Times New Roman"/>
                <w:color w:val="FF0000"/>
                <w:sz w:val="20"/>
                <w:szCs w:val="20"/>
                <w:lang w:val="en-US"/>
              </w:rPr>
              <w:lastRenderedPageBreak/>
              <w:t>jurisdicțională ce decurg din tratatele internaționale la care Republica Moldova este parte sau dintr-un acord de alegere a forului sau o convenție arbitrală.</w:t>
            </w:r>
          </w:p>
          <w:bookmarkEnd w:id="6"/>
          <w:bookmarkEnd w:id="7"/>
          <w:p w:rsidR="002E7EA3" w:rsidRPr="002176C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57. </w:t>
            </w:r>
            <w:r w:rsidRPr="00C2563D">
              <w:rPr>
                <w:rFonts w:ascii="Times New Roman" w:hAnsi="Times New Roman" w:cs="Times New Roman"/>
                <w:color w:val="FF0000"/>
                <w:sz w:val="20"/>
                <w:szCs w:val="20"/>
                <w:lang w:val="en-US"/>
              </w:rPr>
              <w:t>Protection of Creditors in the Case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(1) Creditors whose claims against the company being divided predate the date of publication of the draft terms of cross-border division and have not yet fallen due at that date shall be entitled to protection in accordance with this Article.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Within 15 days of the publication of the draft terms of cross-border division, the management body of the company being divided shall notify in writing all its known creditors referred to in paragraph (1) of the cross-border division, of the safeguards offered in the draft terms (if any), and of their right to request adequate safeguards in accordance with this Article.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(3) Simultaneously with the publication of the draft terms of cross-border division, the management body of the company being divided shall draw up and publish in the register and, where applicable, on the company's website a declaration of solvency which accurately reflects the financial position of the company at a date no earlier than one month before the date of publication of the declaration. The declaration </w:t>
            </w:r>
            <w:r w:rsidRPr="00C2563D">
              <w:rPr>
                <w:rFonts w:ascii="Times New Roman" w:hAnsi="Times New Roman" w:cs="Times New Roman"/>
                <w:color w:val="FF0000"/>
                <w:sz w:val="20"/>
                <w:szCs w:val="20"/>
                <w:lang w:val="en-US"/>
              </w:rPr>
              <w:lastRenderedPageBreak/>
              <w:t>shall state that, on the basis of the information available to the management body at the time of its preparation and after making reasonable enquiries, the management body is unaware of any reason why the recipient companies of the cross-border division and, in the case of a partial division, the company being divided, would be unable, after the cross-border division takes effect, to meet their obligations under the draft terms of cross-border division as they fall due.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A creditor referred to in paragraph (1) who is not satisfied with the safeguards offered in the draft terms of cross-border division or to whom the draft terms offer no safeguards may apply to the company being divided, within one month of the date of publication of the draft terms, for adequate safeguards. The company shall transmit to the creditor, in writing, its offer of safeguards within 15 days of receipt of the application.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(5) A creditor who has not obtained adequate safeguards from the company in accordance with paragraph </w:t>
            </w:r>
            <w:r w:rsidRPr="00C2563D">
              <w:rPr>
                <w:rFonts w:ascii="Times New Roman" w:hAnsi="Times New Roman" w:cs="Times New Roman"/>
                <w:color w:val="FF0000"/>
                <w:sz w:val="20"/>
                <w:szCs w:val="20"/>
                <w:lang w:val="en-US"/>
              </w:rPr>
              <w:lastRenderedPageBreak/>
              <w:t>(4) may apply to the competent authority, within three months of the date of publication of the draft terms of cross-border division, requesting that it not issue the pre-division certificate until adequate safeguards are provided. Such application shall be admissible only if the creditor: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demonstrates that it has previously applied to the company in accordance with paragraph (4); and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presents sufficient evidence that the satisfaction of its claim is put at risk by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(6) On the basis of the application referred to in paragraph (5), the competent authority shall not issue the pre-division certificate until the company demonstrates fulfilment of one of the following conditions: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satisfaction of the claim of the creditor who made the application;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written consent of that creditor to the safeguards offered by the company;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c) provision of safeguards which the competent authority considers adequate to ensure satisfaction of the claim, taking into account </w:t>
            </w:r>
            <w:r w:rsidRPr="00C2563D">
              <w:rPr>
                <w:rFonts w:ascii="Times New Roman" w:hAnsi="Times New Roman" w:cs="Times New Roman"/>
                <w:color w:val="FF0000"/>
                <w:sz w:val="20"/>
                <w:szCs w:val="20"/>
                <w:lang w:val="en-US"/>
              </w:rPr>
              <w:lastRenderedPageBreak/>
              <w:t>whether the creditor's claim against the company or a third party has at least an equivalent value and at least a comparable credit quality to that prior to the cross-border division, and whether the claim is enforceable in the same jurisdiction. Safeguards referred to in this point shall be provided subject to the cross-border division taking effect.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(7) The competent authority shall reject a creditor's application by a reasoned decision where, upon examination of the documents, it is manifestly clear that the conditions set out in paragraph (5)(a) and (b) are not met, or that the claim invoked does not fall within the scope of protection provided for in paragraph (1).</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(8) Paragraphs (1) to (7) shall be without prejudice to the rules on the enforcement or securing of pecuniary or non-pecuniary obligations owed by the company to the national public budget or to public authorities.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(9) The pre-division certificate shall not be issued before the company presents </w:t>
            </w:r>
            <w:r w:rsidRPr="00C2563D">
              <w:rPr>
                <w:rFonts w:ascii="Times New Roman" w:hAnsi="Times New Roman" w:cs="Times New Roman"/>
                <w:color w:val="FF0000"/>
                <w:sz w:val="20"/>
                <w:szCs w:val="20"/>
                <w:lang w:val="en-US"/>
              </w:rPr>
              <w:lastRenderedPageBreak/>
              <w:t>to the competent authority documents attesting:</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notification of known creditors and the disclosure in accordance with paragraph (2);</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publication of the declaration referred to in paragraph (3);</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where applicable, resolution of any application submitted pursuant to paragraph (5), by fulfilment of one of the conditions set out in paragraph (6)(a) to (c) or by rejection of the application pursuant to paragraph (7).</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(10) Where a creditor's claim against the company being divided is not satisfied by the company to which it was allocated under the draft terms of cross-border division, the following shall be jointly and severally liable for that obligation: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other recipient companies of the cross-border division; and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in the case of a partial division or a division by separation, also the company being divided.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(11) The joint and several liability of each company referred to in paragraph (10)(a) and (b) shall be </w:t>
            </w:r>
            <w:r w:rsidRPr="00C2563D">
              <w:rPr>
                <w:rFonts w:ascii="Times New Roman" w:hAnsi="Times New Roman" w:cs="Times New Roman"/>
                <w:color w:val="FF0000"/>
                <w:sz w:val="20"/>
                <w:szCs w:val="20"/>
                <w:lang w:val="en-US"/>
              </w:rPr>
              <w:lastRenderedPageBreak/>
              <w:t>limited to the value, at the date on which the cross-border division takes effect, of the net assets allocated to it under the draft terms of cross-border division or, in the case of a partial division or a division by separation, the net assets remaining in the company being divided.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(12) For a period of two years from the date on which the cross-border division takes effect, a creditor whose claim predates the date of publication of the draft terms of cross-border division, whether or not it had fallen due at that date, may bring actions in relation to that claim against the company to which it was allocated or, under the conditions set out in paragraph (11), against the other joint and several co-debtors, before the court having jurisdiction in the territory where the company being divided had its registered office in the Republic of Moldova prior to the cross-border division. This paragraph shall be without prejudice to the jurisdictional rules arising from international treaties to which the Republic of Moldova is a party or from a </w:t>
            </w:r>
            <w:r w:rsidRPr="00C2563D">
              <w:rPr>
                <w:rFonts w:ascii="Times New Roman" w:hAnsi="Times New Roman" w:cs="Times New Roman"/>
                <w:color w:val="FF0000"/>
                <w:sz w:val="20"/>
                <w:szCs w:val="20"/>
                <w:lang w:val="en-US"/>
              </w:rPr>
              <w:lastRenderedPageBreak/>
              <w:t>choice of forum clause or an arbitration agreement.</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160k</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Informarea și consultarea angajaților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se asigură că drepturile angajaților la informare și consultare sunt respectate în ceea ce privește divizarea transfrontalieră și sunt exercitate în conformitate cu cadrul juridic prevăzut de Directiva 2002/14/CE și de Directiva 2001/23/CE, în cazul în care divizarea transfrontalieră este considerată un transfer de întreprindere în sensul Directivei 2001/23/CE și, unde este cazul pentru întreprinderile de dimensiune comunitară sau grupurile de întreprinderi de dimensiune comunitară, în conformitate cu Directiva 2009/38/CE. Statele membre pot decide ca drepturile angajaților la informare și consultare să se aplice în ceea ce privește angajații altor societăți decât cele menționate la articolul 3 alineatul (1) din Directiva 2002/14/CE.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2. Prin derogare de la articolul 160e alineatul (7) și de la articolul 160g alineatul (1) litera (b), statele membre se asigură că drepturile angajaților la informare și consultare sunt respectate cel puțin înainte de a se adopta o decizie cu privire la proiectul de divizare transfrontalieră sau la raportul menționat la articolul 160e, oricare dintre acestea survine mai devreme, astfel încât angajaților să li se ofere un răspuns motivat înainte de adunarea generală menționată la articolul 160h.</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Fără a aduce atingere oricăror dispoziții sau practici în vigoare mai favorabile angajaților, statele membre stabilesc modalitățile practice de exercitare a dreptului la informare și consultare în conformitate cu articolul 4 din Directiva 2002/14/CE.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160k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information and consultation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 1. Member States shall ensure that employees’ rights to information and consultation are respected in relation to the cross-border division and are exercised in accordance with the legal framework provided for in Directive 2002/14/EC, and Directive 2001/23/EC where the cross-border division is considered to be a transfer of an undertaking within the meaning of Directive 2001/23/EC, and, where applicable for Community-scale undertakings or Community-scale groups of undertakings, in accordance with Directive 2009/38/EC. Member States may decide that employees’ rights to information and consultation apply with respect to the employees of companies other than those </w:t>
            </w:r>
            <w:r w:rsidRPr="001F5A3D">
              <w:rPr>
                <w:rFonts w:ascii="Times New Roman" w:hAnsi="Times New Roman" w:cs="Times New Roman"/>
                <w:sz w:val="20"/>
                <w:szCs w:val="20"/>
                <w:lang w:val="en-US"/>
              </w:rPr>
              <w:lastRenderedPageBreak/>
              <w:t xml:space="preserve">referred to in Article 3(1) of Directive 2002/14/EC.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Notwithstanding Article 160e(7) and point (b) of Article 160g(1), Member States shall ensure that employees’ rights to information and consultation are respected, at least before the draft terms of the cross-border division or the report referred to in Article 160e are decided upon, whichever is earlier, in such a way that a reasoned response is given to the employees before the general meeting referred to in Article 160h.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3. Without prejudice to any provisions or practices in force more favourable to employees, Member States shall determine the practical arrangements for exercising the right to information and consultation in accordance with Article 4 of Directive 2002/14/EC.</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63"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15.</w:t>
            </w:r>
            <w:r w:rsidRPr="00926AEE">
              <w:rPr>
                <w:rFonts w:ascii="Times New Roman" w:eastAsia="Times New Roman" w:hAnsi="Times New Roman" w:cs="Times New Roman"/>
                <w:color w:val="FF0000"/>
                <w:sz w:val="20"/>
                <w:szCs w:val="20"/>
                <w:lang w:val="en-US"/>
              </w:rPr>
              <w:t xml:space="preserve"> Informarea și consultarea salariaților în cazul transformării transfrontaliere</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Societatea este obligată să ia măsurile necesare pentru respectarea dreptului salariaților de a fi informați și consultați în legătură cu transformarea transfrontalieră, în conformitate cu art. 42, art. 42</w:t>
            </w:r>
            <w:r>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și art.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din Codul muncii nr. 154/2003, precum și altor dispoziții legale aplicabile.</w:t>
            </w:r>
          </w:p>
          <w:p w:rsidR="002E7EA3" w:rsidRPr="00926AEE"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Prin</w:t>
            </w:r>
            <w:r>
              <w:rPr>
                <w:rFonts w:ascii="Times New Roman" w:eastAsia="Times New Roman" w:hAnsi="Times New Roman" w:cs="Times New Roman"/>
                <w:color w:val="FF0000"/>
                <w:sz w:val="20"/>
                <w:szCs w:val="20"/>
                <w:lang w:val="en-US"/>
              </w:rPr>
              <w:t xml:space="preserve"> derogare de la dispozițiile art. 9 alin. (7) și art. 11 alin. (1) lit. b), </w:t>
            </w:r>
            <w:r>
              <w:rPr>
                <w:rFonts w:ascii="Times New Roman" w:hAnsi="Times New Roman" w:cs="Times New Roman"/>
                <w:color w:val="FF0000"/>
                <w:sz w:val="20"/>
                <w:szCs w:val="20"/>
                <w:lang w:val="en-US"/>
              </w:rPr>
              <w:t xml:space="preserve">societatea este obligată să îndeplinească măsurile prevăzute la alin. (1) înainte de aprobarea proiectului de transformare transfrontalieră sau a raportului organului executiv adresat asociaților ori salariaților, în funcție de care dintre acestea intervine </w:t>
            </w:r>
            <w:r>
              <w:rPr>
                <w:rFonts w:ascii="Times New Roman" w:hAnsi="Times New Roman" w:cs="Times New Roman"/>
                <w:color w:val="FF0000"/>
                <w:sz w:val="20"/>
                <w:szCs w:val="20"/>
                <w:lang w:val="en-US"/>
              </w:rPr>
              <w:lastRenderedPageBreak/>
              <w:t>prima, astfel încât salariaților să li se poată furniza un răspuns motivat înainte de adunarea generală convocată pentru aprobarea proiectului de transformare transfrontalieră.</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(3) Dispozițiile alin. (1) și (2) nu aduc atingere dispozițiilor legale sau practicilor în vigoare mai favorabile salariaților.</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58.</w:t>
            </w:r>
            <w:r w:rsidRPr="00926AEE">
              <w:rPr>
                <w:rFonts w:ascii="Times New Roman" w:eastAsia="Times New Roman" w:hAnsi="Times New Roman" w:cs="Times New Roman"/>
                <w:color w:val="FF0000"/>
                <w:sz w:val="20"/>
                <w:szCs w:val="20"/>
                <w:lang w:val="en-US"/>
              </w:rPr>
              <w:t xml:space="preserve"> Informarea și consultarea salariaților în cazul </w:t>
            </w:r>
            <w:r w:rsidRPr="00926AEE">
              <w:rPr>
                <w:rFonts w:ascii="Times New Roman" w:eastAsia="Times New Roman" w:hAnsi="Times New Roman" w:cs="Times New Roman"/>
                <w:color w:val="FF0000"/>
                <w:sz w:val="20"/>
                <w:szCs w:val="20"/>
                <w:lang w:val="ro-RO"/>
              </w:rPr>
              <w:t>divizării transfrontaliere</w:t>
            </w:r>
          </w:p>
          <w:p w:rsidR="002E7EA3" w:rsidRPr="00926AEE" w:rsidRDefault="002E7EA3" w:rsidP="002E7EA3">
            <w:pPr>
              <w:pStyle w:val="NoSpacing"/>
              <w:jc w:val="both"/>
              <w:rPr>
                <w:rFonts w:ascii="Times New Roman" w:hAnsi="Times New Roman" w:cs="Times New Roman"/>
                <w:color w:val="FF0000"/>
                <w:sz w:val="20"/>
                <w:szCs w:val="20"/>
                <w:lang w:val="en-US"/>
              </w:rPr>
            </w:pPr>
            <w:r w:rsidRPr="00926AEE">
              <w:rPr>
                <w:rFonts w:ascii="Times New Roman" w:hAnsi="Times New Roman" w:cs="Times New Roman"/>
                <w:color w:val="FF0000"/>
                <w:sz w:val="20"/>
                <w:szCs w:val="20"/>
                <w:lang w:val="en-US"/>
              </w:rPr>
              <w:t>Dispozițiile art. 15 se aplică în mod corespunzător în cazul divizării transfrontaliere.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15. </w:t>
            </w:r>
            <w:r w:rsidRPr="00C2563D">
              <w:rPr>
                <w:rFonts w:ascii="Times New Roman" w:hAnsi="Times New Roman" w:cs="Times New Roman"/>
                <w:color w:val="FF0000"/>
                <w:sz w:val="20"/>
                <w:szCs w:val="20"/>
                <w:lang w:val="en-US"/>
              </w:rPr>
              <w:t>Information and Consultation of Employees in the Case of Cross-Border Conversion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company shall take the necessary measures to respect the right of employees to be informed and consulted in relation to the cross-border conversion, in accordance with Articles 42, 42</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xml:space="preserve"> of Labour Code No. 154/2003 and other applicable legal provisions.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By way of derogation from Articles 9(7) and 11(1)(b), the company shall fulfil the measures referred to in paragraph (1) before the draft terms of cross-border conversion or the report of the management body addressed to members or employees is approved, whichever comes first, so that a reasoned response may be provided to the employees </w:t>
            </w:r>
            <w:r>
              <w:rPr>
                <w:rFonts w:ascii="Times New Roman" w:hAnsi="Times New Roman" w:cs="Times New Roman"/>
                <w:color w:val="FF0000"/>
                <w:sz w:val="20"/>
                <w:szCs w:val="20"/>
                <w:lang w:val="en-US"/>
              </w:rPr>
              <w:lastRenderedPageBreak/>
              <w:t>before the general meeting called to approve the draft terms of cross-border conversion.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(3) Paragraphs (1) and (2) shall be without prejudice to more favourable legal provisions or practices applicable to employees.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58. </w:t>
            </w:r>
            <w:r w:rsidRPr="00C2563D">
              <w:rPr>
                <w:rFonts w:ascii="Times New Roman" w:hAnsi="Times New Roman" w:cs="Times New Roman"/>
                <w:color w:val="FF0000"/>
                <w:sz w:val="20"/>
                <w:szCs w:val="20"/>
                <w:lang w:val="en-US"/>
              </w:rPr>
              <w:t>Information and Consultation of Employees in the Case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The provisions of Article 15 shall apply mutatis mutandis in the case of a cross-border division.</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160l</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Participarea angajaților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Fără a aduce atingere alineatului (2), fiecare societate beneficiară este supusă normelor în vigoare </w:t>
            </w:r>
            <w:r w:rsidRPr="001F5A3D">
              <w:rPr>
                <w:rFonts w:ascii="Times New Roman" w:hAnsi="Times New Roman" w:cs="Times New Roman"/>
                <w:sz w:val="20"/>
                <w:szCs w:val="20"/>
                <w:lang w:val="en-US" w:eastAsia="ru-RU"/>
              </w:rPr>
              <w:lastRenderedPageBreak/>
              <w:t>privind participarea angajaților, dacă acestea există, în statul membru în care își are sediul social.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Cu toate acestea, normele în vigoare privind participarea angajaților, dacă există, în statul membru în care societatea rezultată în urma divizării transfrontaliere își are sediul social, nu se aplică în cazul în care societatea supusă divizării are, în cele șase luni care preced publicarea proiectului de divizare transfrontalieră, un număr mediu de angajați echivalent cu patru cincimi din pragul aplicabil, astfel cum este prevăzut în legislația statului membru al societății supuse divizării, pentru declanșarea participării angajaților în sensul articolului 2 litera (k) din Directiva 2001/86/CE sau în cazul în care legislația națională aplicabilă fiecăreia dintre societățile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nu prevede cel puțin același nivel de participare a angajaților ca cel aplicat în societatea supusă divizării anterior divizării sale transfrontaliere, măsurat prin raportare la proporția reprezentanților angajaților în rândul membrilor </w:t>
            </w:r>
            <w:r w:rsidRPr="001F5A3D">
              <w:rPr>
                <w:rFonts w:ascii="Times New Roman" w:hAnsi="Times New Roman" w:cs="Times New Roman"/>
                <w:sz w:val="20"/>
                <w:szCs w:val="20"/>
                <w:lang w:val="en-US" w:eastAsia="ru-RU"/>
              </w:rPr>
              <w:lastRenderedPageBreak/>
              <w:t>organului de administrație sau de supraveghere ori ai comitetelor acestora sau ai grupului de conducere care include unitățile de profit ale societății, sub rezerva reprezentării angajaților; sau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nu asigură angajaților unităților societăților beneficiare situate în alte state membre același drept de a exercita drepturile de participare de care beneficiază angajații din statul membru în care societatea beneficiară își are sediul social.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În cazurile menționate la alineatul (2) din prezentul articol, participarea angajaților în societățile rezultate în urma divizării transfrontaliere și implicarea acestora în definirea unor astfel de drepturi sunt reglementate de statele membre, </w:t>
            </w:r>
            <w:r w:rsidRPr="001F5A3D">
              <w:rPr>
                <w:rFonts w:ascii="Times New Roman" w:hAnsi="Times New Roman" w:cs="Times New Roman"/>
                <w:i/>
                <w:iCs/>
                <w:sz w:val="20"/>
                <w:szCs w:val="20"/>
                <w:bdr w:val="none" w:sz="0" w:space="0" w:color="auto" w:frame="1"/>
                <w:lang w:val="en-US" w:eastAsia="ru-RU"/>
              </w:rPr>
              <w:t>mutatis mutandis</w:t>
            </w:r>
            <w:r w:rsidRPr="001F5A3D">
              <w:rPr>
                <w:rFonts w:ascii="Times New Roman" w:hAnsi="Times New Roman" w:cs="Times New Roman"/>
                <w:sz w:val="20"/>
                <w:szCs w:val="20"/>
                <w:lang w:val="en-US" w:eastAsia="ru-RU"/>
              </w:rPr>
              <w:t xml:space="preserve"> și sub rezerva alineatelor (4)-(7) din prezentul articol, în conformitate cu principiile și procedurile prevăzute la articolul 12 alineatele (2) și (4) din Regulamentul (CE) nr. 2157/2001 și cu următoarele dispoziții din Directiva 2001/86/CE: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articolul 3 alineatul (1), articolul 3 alineatul (2) </w:t>
            </w:r>
            <w:r w:rsidRPr="001F5A3D">
              <w:rPr>
                <w:rFonts w:ascii="Times New Roman" w:hAnsi="Times New Roman" w:cs="Times New Roman"/>
                <w:sz w:val="20"/>
                <w:szCs w:val="20"/>
                <w:lang w:val="en-US" w:eastAsia="ru-RU"/>
              </w:rPr>
              <w:lastRenderedPageBreak/>
              <w:t>literele (a)(i) și (b), articolul 3 alineatul (3), primele două teze ale articolului 3 alineatul (4) și articolul 3 alineatele (5) și (7);</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articolul 4 alineatul (1), articolul 4 alineatul (2) literele (a), (g) și (h) și articolul 4 alineatele (3) și (4);</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articolul 5;</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articolul 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(e) articolul 7 alineatul (1), cu excepția celei de a doua liniuțe de la litera (b);</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(f) articolele 8, 10, 11 și 12;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(g) litera (a) din partea 3 a anexei.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Atunci când reglementează principiile și procedurile menționate la alineatul (3), statele membre: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conferă grupului special de negociere dreptul de a decide, cu o majoritate de două treimi din membrii săi reprezentând cel puțin două treimi din angajați, să nu deschidă negocieri sau să înceteze negocierile deja deschise și să se bazeze pe normele privind participarea în vigoare în statele membre ale fiecăreia dintre societățile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pot decide ca, în cazul în care, în urma negocierilor </w:t>
            </w:r>
            <w:r w:rsidRPr="001F5A3D">
              <w:rPr>
                <w:rFonts w:ascii="Times New Roman" w:hAnsi="Times New Roman" w:cs="Times New Roman"/>
                <w:sz w:val="20"/>
                <w:szCs w:val="20"/>
                <w:lang w:val="en-US" w:eastAsia="ru-RU"/>
              </w:rPr>
              <w:lastRenderedPageBreak/>
              <w:t>prealabile, se aplică reguli standard de participare și, în pofida acestor reguli, să limiteze proporția reprezentanților angajaților în organul de administrație al societăților beneficiare. Cu toate acestea, dacă în societatea supusă divizării reprezentanții angajaților constituiau cel puțin o treime din organul de administrație sau de supraveghere, limitarea nu poate duce niciodată la o proporție a reprezentanților angajaților în organul de administrație mai mică de o treime;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se asigură că normele privind participarea angajaților care se aplicau înainte de divizarea transfrontalieră continuă să se aplice până la data aplicării oricăror norme convenite ulterior sau, în absența unor norme convenite, până la aplicarea regulilor standard în conformitate cu litera (a) din partea 3 a anexei la Directiva 2001/86/CE.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Extinderea drepturilor de participare la angajații societăților beneficiare care lucrează în alte state membre, menționată la alineatul (2) litera (b), nu </w:t>
            </w:r>
            <w:r w:rsidRPr="001F5A3D">
              <w:rPr>
                <w:rFonts w:ascii="Times New Roman" w:hAnsi="Times New Roman" w:cs="Times New Roman"/>
                <w:sz w:val="20"/>
                <w:szCs w:val="20"/>
                <w:lang w:val="en-US" w:eastAsia="ru-RU"/>
              </w:rPr>
              <w:lastRenderedPageBreak/>
              <w:t>implică nicio obligație pentru statele membre care aleg această variantă de a lua în considerare acești angajați atunci când calculează pragurile privind dimensiunea forței de muncă ce dau naștere drepturilor de participare în temeiul legislației naționale.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Atunci când oricare dintre societățile beneficiare urmează să fie guvernată de un sistem de participare a angajaților în conformitate cu normele menționate la alineatul (2), societatea respectivă este obligată să adopte o formă juridică ce permite exercitarea drepturilor de participare.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7. În cazul în care societatea beneficiară funcționează conform unui sistem de participare a angajaților, societatea respectivă este obligată să ia măsuri pentru a se asigura că drepturile de participare ale angajaților sunt protejate în cazul oricărei transformări, fuziuni sau divizări ulterioare, fie aceasta transfrontalieră sau internă, pentru o perioadă de patru ani de la data la care </w:t>
            </w:r>
            <w:r w:rsidRPr="001F5A3D">
              <w:rPr>
                <w:rFonts w:ascii="Times New Roman" w:hAnsi="Times New Roman" w:cs="Times New Roman"/>
                <w:sz w:val="20"/>
                <w:szCs w:val="20"/>
                <w:bdr w:val="none" w:sz="0" w:space="0" w:color="auto" w:frame="1"/>
                <w:lang w:val="en-US" w:eastAsia="ru-RU"/>
              </w:rPr>
              <w:t xml:space="preserve">divizarea transfrontalieră a produs efecte, prin aplicarea </w:t>
            </w:r>
            <w:r w:rsidRPr="001F5A3D">
              <w:rPr>
                <w:rFonts w:ascii="Times New Roman" w:hAnsi="Times New Roman" w:cs="Times New Roman"/>
                <w:i/>
                <w:iCs/>
                <w:sz w:val="20"/>
                <w:szCs w:val="20"/>
                <w:bdr w:val="none" w:sz="0" w:space="0" w:color="auto" w:frame="1"/>
                <w:lang w:val="en-US" w:eastAsia="ru-RU"/>
              </w:rPr>
              <w:t>mutatis mutandis</w:t>
            </w:r>
            <w:r w:rsidRPr="001F5A3D">
              <w:rPr>
                <w:rFonts w:ascii="Times New Roman" w:hAnsi="Times New Roman" w:cs="Times New Roman"/>
                <w:sz w:val="20"/>
                <w:szCs w:val="20"/>
                <w:bdr w:val="none" w:sz="0" w:space="0" w:color="auto" w:frame="1"/>
                <w:lang w:val="en-US" w:eastAsia="ru-RU"/>
              </w:rPr>
              <w:t xml:space="preserve"> a normelor </w:t>
            </w:r>
            <w:r w:rsidRPr="001F5A3D">
              <w:rPr>
                <w:rFonts w:ascii="Times New Roman" w:hAnsi="Times New Roman" w:cs="Times New Roman"/>
                <w:sz w:val="20"/>
                <w:szCs w:val="20"/>
                <w:bdr w:val="none" w:sz="0" w:space="0" w:color="auto" w:frame="1"/>
                <w:lang w:val="en-US" w:eastAsia="ru-RU"/>
              </w:rPr>
              <w:lastRenderedPageBreak/>
              <w:t>prevăzute la alineatele (1)-(6).</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8. O societate comunică angajaților săi sau reprezentanților acestora rezultatul negocieril</w:t>
            </w:r>
            <w:r w:rsidRPr="001F5A3D">
              <w:rPr>
                <w:rFonts w:ascii="Times New Roman" w:hAnsi="Times New Roman" w:cs="Times New Roman"/>
                <w:sz w:val="20"/>
                <w:szCs w:val="20"/>
                <w:lang w:val="en-US" w:eastAsia="ru-RU"/>
              </w:rPr>
              <w:t xml:space="preserve">or privind participarea angajaților fără întârzieri nejustificate. </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160l</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participation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Without prejudice to paragraph 2, each recipient company shall be subject to the rules in force </w:t>
            </w:r>
            <w:r w:rsidRPr="001F5A3D">
              <w:rPr>
                <w:rFonts w:ascii="Times New Roman" w:hAnsi="Times New Roman" w:cs="Times New Roman"/>
                <w:sz w:val="20"/>
                <w:szCs w:val="20"/>
                <w:lang w:val="en-US"/>
              </w:rPr>
              <w:lastRenderedPageBreak/>
              <w:t xml:space="preserve">concerning employee participation, if any, in the Member State where it has its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However, the rules in force concerning employee participation, if any, in the Member State where the company resulting from the cross-border division has its registered office shall not apply where the company being divided has, in the six months prior to the disclosure of the draft terms of the cross-border division, an average number of employees equivalent to four fifths of the applicable threshold, as laid down in the law of the Member State of the company being divided, for triggering the participation of employees within the meaning of point (k) of Article 2 of Directive 2001/86/EC, or where the national law applicable to each of the recipient companies does not: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provide for at least the same level of employee participation as operated in the company being divided prior to its cross-border division, measured by reference to the proportion </w:t>
            </w:r>
            <w:r w:rsidRPr="001F5A3D">
              <w:rPr>
                <w:rFonts w:ascii="Times New Roman" w:hAnsi="Times New Roman" w:cs="Times New Roman"/>
                <w:sz w:val="20"/>
                <w:szCs w:val="20"/>
                <w:lang w:val="en-US"/>
              </w:rPr>
              <w:lastRenderedPageBreak/>
              <w:t xml:space="preserve">of employee representatives among the members of the administrative or supervisory body or their committees or of the management group which covers the profit units of the company, subject to employee representation; or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provide for employees of establishments of the recipient companies that are situated in other Member States the same entitlement to exercise participation rights as is enjoyed by those employees employed in the Member State where the recipient company has its registered office.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In the cases referred to in paragraph 2 of this Article, the participation of employees in the companies resulting from the cross-border division and their involvement in the definition of such rights shall be regulated by the Member States, mutatis mutandis and subject to paragraphs 4 to 7 of this Article, in accordance with the principles and procedures laid down in </w:t>
            </w:r>
            <w:r w:rsidRPr="001F5A3D">
              <w:rPr>
                <w:rFonts w:ascii="Times New Roman" w:hAnsi="Times New Roman" w:cs="Times New Roman"/>
                <w:sz w:val="20"/>
                <w:szCs w:val="20"/>
                <w:lang w:val="en-US"/>
              </w:rPr>
              <w:lastRenderedPageBreak/>
              <w:t xml:space="preserve">Article 12(2) and (4) of Regulation (EC) No 2157/2001 and the following provisions of Directive 2001/86/EC: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Article 3(1), points (a)(i)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of Article 3(2), Article 3(3), the first two sentences of Article 3(4), and Article 3(5) and (7); (b) Article 4(1), points (a), (g) and (h) of Article 4(2), and Article 4(3) and (4);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Article 5;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Article 6;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Article 7(1), with the exception of the second indent of point (b);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 Articles 8, 10, 11 and 12;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(g) point (a) of Part 3 of the Annex.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When regulating the principles and procedures referred to in paragraph 3, Member States: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shall confer on the special negotiating body the right to decide, by a majority of two thirds of its members representing at least two thirds of the employees, not to open negotiations or to terminate negotiations already opened and to rely on the rules on participation in </w:t>
            </w:r>
            <w:r w:rsidRPr="001F5A3D">
              <w:rPr>
                <w:rFonts w:ascii="Times New Roman" w:hAnsi="Times New Roman" w:cs="Times New Roman"/>
                <w:sz w:val="20"/>
                <w:szCs w:val="20"/>
                <w:lang w:val="en-US"/>
              </w:rPr>
              <w:lastRenderedPageBreak/>
              <w:t xml:space="preserve">force in the Member States of each of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may, in the case where, following prior negotiations, standard rules for participation apply and notwithstanding such rules, decide to limit the proportion of employee representatives in the administrative body of the recipient companies. However, if, in the company being divided, employee representatives constituted at least one third of the administrative or supervisory body, the limitation may never result in a lower proportion of employee representatives in the administrative body than one third;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shall ensure that the rules on employee participation that applied prior to the cross-border division continue to apply until the date of application of any subsequently agreed rules or, in the absence of agreed rules, until the application of standard rules in accordance with point (a) of Part 3 of the Annex to Directive 2001/86/EC.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5. The extension of participation rights to employees of the recipient companies employed in other Member States, as referred to in point (b) of paragraph 2, shall not entail any obligation for Member States which choose to do so to take those employees into account when calculating the size of workforce thresholds giving rise to participation rights under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Where any of the recipient companies is to be governed by an employee participation system in accordance with the rules referred to in paragraph 2, that company shall be obliged to take a legal form allowing for the exercise of participation rights.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7. Where the recipient company is operating under an employee participation system, that company shall be obliged to take measures to ensure that employees' participation rights are protected in the event of any subsequent conversion, merger or division, be it cross-border or domestic, for a period of four years after the cross-border </w:t>
            </w:r>
            <w:r w:rsidRPr="001F5A3D">
              <w:rPr>
                <w:rFonts w:ascii="Times New Roman" w:hAnsi="Times New Roman" w:cs="Times New Roman"/>
                <w:sz w:val="20"/>
                <w:szCs w:val="20"/>
                <w:lang w:val="en-US"/>
              </w:rPr>
              <w:lastRenderedPageBreak/>
              <w:t xml:space="preserve">division has taken effect, by applying, mutatis mutandis, the rules laid down in paragraphs 1 to 6.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8. A company shall communicate to its employees or their representatives the outcome of the negotiations concerning employee participation without undue delay</w:t>
            </w: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64"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 xml:space="preserve">Articolul 59. </w:t>
            </w:r>
            <w:r w:rsidRPr="00926AEE">
              <w:rPr>
                <w:rFonts w:ascii="Times New Roman" w:eastAsia="Times New Roman" w:hAnsi="Times New Roman" w:cs="Times New Roman"/>
                <w:color w:val="FF0000"/>
                <w:sz w:val="20"/>
                <w:szCs w:val="20"/>
                <w:lang w:val="en-US"/>
              </w:rPr>
              <w:t xml:space="preserve">Participarea salariaților în societățile </w:t>
            </w:r>
            <w:r w:rsidRPr="00926AEE">
              <w:rPr>
                <w:rFonts w:ascii="Times New Roman" w:eastAsia="Times New Roman" w:hAnsi="Times New Roman" w:cs="Times New Roman"/>
                <w:color w:val="FF0000"/>
                <w:sz w:val="20"/>
                <w:szCs w:val="20"/>
                <w:lang w:val="en-US"/>
              </w:rPr>
              <w:lastRenderedPageBreak/>
              <w:t>beneficiare ale divizării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Sub rezerva alin. (2)–(8), fiecare societate beneficiară a divizării transfrontaliere se supune normelor privind participarea salariaților în vigoare în statul membru în care își are sediul social, dacă există astfel de norme.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Prin derogare de la alin. (1), normele în vigoare privind participarea salariaților din statul membru în care își are sediul social societatea beneficiară nu se aplică, iar participarea salariaților la societățile beneficiare este reglementată potrivit alin. (3)–(8), atunci când:</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societatea care face obiectul divizării transfrontaliere are, în cele 6 luni care precedă data publicării proiectului de divizare transfrontalieră, un număr mediu de salariați echivalent cu cel puțin 4/5 din pragul aplicabil, prevăzut de dreptul statului membru al societății care face obiectul divizării, pentru declanșarea participării salariaților în sensul art. 16 alin. (10);</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dreptul statului membru în care își are sediul social societatea beneficiară nu </w:t>
            </w:r>
            <w:r>
              <w:rPr>
                <w:rFonts w:ascii="Times New Roman" w:eastAsia="Times New Roman" w:hAnsi="Times New Roman" w:cs="Times New Roman"/>
                <w:color w:val="FF0000"/>
                <w:sz w:val="20"/>
                <w:szCs w:val="20"/>
                <w:lang w:val="en-US"/>
              </w:rPr>
              <w:lastRenderedPageBreak/>
              <w:t>prevede cel puțin același nivel de participare a salariaților precum cel practicat în societatea care face obiectul divizării înainte de divizarea transfrontalieră, măsurat prin proporția reprezentanților salariaților față de numărul membrilor organului executiv sau de supraveghere ori ai comitetelor acestora sau ai grupului de conducere care gestionează unitățile de profit ale societății, sub rezerva existenței unei reprezentări a salariaților; sau</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dreptul statului membru în care își are sediul social societatea beneficiară nu prevede, pentru salariații subdiviziunilor societăților beneficiare situate în alte state membre, aceeași posibilitate de a-și exercita drepturile de participare ca și salariații din statul membru în care își are sediul social societatea beneficiară.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(3) În cazurile prevăzute la alin. (2), participarea salariaților la societățile beneficiare ale divizării transfrontaliere și implicarea acestora în definirea drepturilor lor de participare se reglementează prin dispozițiile legale privind </w:t>
            </w:r>
            <w:r>
              <w:rPr>
                <w:rFonts w:ascii="Times New Roman" w:eastAsia="Times New Roman" w:hAnsi="Times New Roman" w:cs="Times New Roman"/>
                <w:color w:val="FF0000"/>
                <w:sz w:val="20"/>
                <w:szCs w:val="20"/>
                <w:lang w:val="en-US"/>
              </w:rPr>
              <w:lastRenderedPageBreak/>
              <w:t>implicarea salariaților în societatea europeană și în operațiunile transfrontaliere ale societăților comerciale și se aplică, în mod corespunzător, divizării transfrontaliere, ținând seama de principiile și procedurile prevăzute la art. 12 alin. (2) și (4) din Regulamentul (CE) nr. 2157/2001 al Consiliului din 8 octombrie 2001 privind statutul societății europene (SE).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(4) În aplicarea alin. (3):</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statele membre în care își au sediul social societățile beneficiare;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în cazul în care, după negocieri prealabile, se aplică dispozițiile de referință (normele-standard) privind participarea salariaților, adunarea generală a asociaților poate decide limitarea proporției de </w:t>
            </w:r>
            <w:r>
              <w:rPr>
                <w:rFonts w:ascii="Times New Roman" w:eastAsia="Times New Roman" w:hAnsi="Times New Roman" w:cs="Times New Roman"/>
                <w:color w:val="FF0000"/>
                <w:sz w:val="20"/>
                <w:szCs w:val="20"/>
                <w:lang w:val="en-US"/>
              </w:rPr>
              <w:lastRenderedPageBreak/>
              <w:t>reprezentanți ai salariaților în cadrul organului executiv al fiecărei societăți beneficiare. Cu toate acestea, în cazul în care, în societatea care face obiectul divizării, reprezentanții salariaților au constituit cel puțin 1/3 din organul executiv sau de supraveghere înainte de divizarea transfrontalieră, limitarea nu poate avea ca efect reducerea proporției de reprezentanți ai salariaților în organul executiv al fiecărei societăți beneficiare sub 1/3;</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c) normele privind participarea salariaților care s-au aplicat în societatea care face obiectul divizării înainte de divizarea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(5) Extinderea drepturilor de participare la salariații societăților beneficiare care lucrează în alte state membre, prevăzută la alin. (2) lit. c), nu implică obligația ca acești salariați să fie luați în considerare la calcularea </w:t>
            </w:r>
            <w:r w:rsidRPr="00926AEE">
              <w:rPr>
                <w:rFonts w:ascii="Times New Roman" w:eastAsia="Times New Roman" w:hAnsi="Times New Roman" w:cs="Times New Roman"/>
                <w:color w:val="FF0000"/>
                <w:sz w:val="20"/>
                <w:szCs w:val="20"/>
                <w:lang w:val="en-US"/>
              </w:rPr>
              <w:lastRenderedPageBreak/>
              <w:t>pragurilor de salariați care conferă drepturi de participare în temeiul dreptului intern.</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(6) Atunci când urmează să funcționeze pe baza unui sistem de participare a salariaților, potrivit normelor prevăzute la alin. (2), fiecare societate beneficiară este obligată să adopte o formă juridică ce permite exercitarea drepturilor de participare.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(7) Atunci când o societate beneficiară funcționează pe 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divizarea transfrontalieră produce efecte, prin aplicarea, în mod corespunzător, a alin. (1)-(6).</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(8) Societatea trebuie să comunice salariaților sau, după caz, reprezentanților acestora rezultatul negocierilor referitoare la participarea salariaților, fără întârzieri nejustificate.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(9) Dispozițiile prezentului articol nu aduc atingere drepturilor și procedurilor de informare și consultare a salariaților reglementate prin Codul muncii nr. 154/2003, în special art. 42, art. 42</w:t>
            </w:r>
            <w:r>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xml:space="preserve"> și art. 197</w:t>
            </w:r>
            <w:r w:rsidRPr="006B045B">
              <w:rPr>
                <w:rFonts w:ascii="Times New Roman" w:eastAsia="Times New Roman" w:hAnsi="Times New Roman" w:cs="Times New Roman"/>
                <w:color w:val="FF0000"/>
                <w:sz w:val="20"/>
                <w:szCs w:val="20"/>
                <w:vertAlign w:val="superscript"/>
                <w:lang w:val="en-US"/>
              </w:rPr>
              <w:t>1</w:t>
            </w:r>
            <w:r>
              <w:rPr>
                <w:rFonts w:ascii="Times New Roman" w:eastAsia="Times New Roman" w:hAnsi="Times New Roman" w:cs="Times New Roman"/>
                <w:color w:val="FF0000"/>
                <w:sz w:val="20"/>
                <w:szCs w:val="20"/>
                <w:lang w:val="en-US"/>
              </w:rPr>
              <w:t>, precum și prin convențiile și contractele colective de muncă aplicabile.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59. </w:t>
            </w:r>
            <w:r w:rsidRPr="00C2563D">
              <w:rPr>
                <w:rFonts w:ascii="Times New Roman" w:hAnsi="Times New Roman" w:cs="Times New Roman"/>
                <w:color w:val="FF0000"/>
                <w:sz w:val="20"/>
                <w:szCs w:val="20"/>
                <w:lang w:val="en-US"/>
              </w:rPr>
              <w:t xml:space="preserve">Employee Participation in the Recipient </w:t>
            </w:r>
            <w:r w:rsidRPr="00C2563D">
              <w:rPr>
                <w:rFonts w:ascii="Times New Roman" w:hAnsi="Times New Roman" w:cs="Times New Roman"/>
                <w:color w:val="FF0000"/>
                <w:sz w:val="20"/>
                <w:szCs w:val="20"/>
                <w:lang w:val="en-US"/>
              </w:rPr>
              <w:lastRenderedPageBreak/>
              <w:t>Companies of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Subject to paragraphs (2) to (8), each recipient company of the cross-border division shall be subject to the rules on employee participation in force in the Member State in which it has its registered office, if such rules exist.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By way of derogation from paragraph (1), the rules on employee participation in force in the Member State in which the recipient company has its registered office shall not apply, and employee participation in the recipient companies shall be governed in accordance with paragraphs (3) to (8), where: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company being divided has, in the six months preceding the date of publication of the draft terms of cross-border division, an average number of employees equivalent to at least four fifths of the applicable threshold, provided for by the law of the Member State of the company being divided, triggering the participation of employees, within the meaning of Article 16(10);</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b) national law of the Member State in which the recipient company has its registered office does not provide for at least the same level of employee participation as operated in the company being divided before the cross-border division, measured by reference to the proportion of employee representatives amongst the members of the administrative, management or supervisory body or their committees or of the management group covering the profit units of the company, subject to employee representation existing; or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national law of the Member State in which the recipient company has its registered office does not provide for employees of establishments of the recipient companies situated in other Member States the same entitlement to exercise participation rights as is enjoyed by employees in the Member State in which the recipient company has its registered office.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(3) In the cases referred to in paragraph (2), employee participation in the recipient </w:t>
            </w:r>
            <w:r>
              <w:rPr>
                <w:rFonts w:ascii="Times New Roman" w:hAnsi="Times New Roman" w:cs="Times New Roman"/>
                <w:color w:val="FF0000"/>
                <w:sz w:val="20"/>
                <w:szCs w:val="20"/>
                <w:lang w:val="en-US"/>
              </w:rPr>
              <w:lastRenderedPageBreak/>
              <w:t>companies of the cross-border division and employee involvement in the definition of such participation rights shall be regulated by the legal provisions on employee involvement in the European company and in cross-border operations of companies, which shall apply mutatis mutandis to the cross-border division, taking into account the principles and procedures referred to in Article 12(2) and (4) of Council Regulation (EC) No 2157/2001 of 8 October 2001 on the Statute for a European company (SE).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In applying paragraph (3):</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special negotiating body established pursuant to the legal provisions referred to in paragraph (3) may decide, by a majority of two thirds of its members representing at least two thirds of the employees, not to open negotiations or to terminate negotiations already opened and to approve the rules on participation in force in the Member States in which the recipient companies have their registered offices;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b) where, following prior negotiations, the standard rules (fall-back rules) on employee participation apply, the general meeting of members may decide to limit the proportion of employee representatives in the management body of each recipient company. However, where employee representatives constituted at least 1/3 of the management or supervisory body of the company being divided before the cross-border division, the limitation may not result in a lower proportion of employee representatives in the management body of each recipient company below 1/3;</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rules on employee participation that applied in the company being divided before the cross-border division shall continue to apply until the date of application of any subsequently agreed rules or, in the absence of agreed rules, until the date of application of the standard rules established pursuant to the legal provisions referred to in paragraph (3).</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(5) The extension of participation rights to employees of the recipient companies working in other Member States, as referred to in paragraph (2)(c), shall not entail any obligation for those employees to be taken into account when calculating the thresholds for size of workforce giving rise to participation rights under national law.</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(6) Where a recipient company is to operate under an employee participation system, pursuant to the rules referred to in paragraph (2), it shall be required to take a legal form permitting the exercise of participation rights.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(7) Where a recipient company operates under an employee participation system, the management body shall be obliged to take the necessary steps to ensure the protection of employee participation rights in the event of any subsequent cross-border or domestic conversion, merger or division, for a period of four years from the date on which the cross-border division takes effect, by applying </w:t>
            </w:r>
            <w:r w:rsidRPr="00C2563D">
              <w:rPr>
                <w:rFonts w:ascii="Times New Roman" w:hAnsi="Times New Roman" w:cs="Times New Roman"/>
                <w:color w:val="FF0000"/>
                <w:sz w:val="20"/>
                <w:szCs w:val="20"/>
                <w:lang w:val="en-US"/>
              </w:rPr>
              <w:lastRenderedPageBreak/>
              <w:t>paragraphs (1) to (6) mutatis mutandis.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(8) The company shall communicate to the employees or, as the case may be, to their representatives the outcome of the negotiations on employee participation without undue delay.</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(9) This Article shall be without prejudice to the rights and procedures on information and consultation of employees governed by Labour Code No. 154/2003, in particular Articles 42, 42</w:t>
            </w:r>
            <w:r w:rsidRPr="006B045B">
              <w:rPr>
                <w:rFonts w:ascii="Times New Roman" w:hAnsi="Times New Roman" w:cs="Times New Roman"/>
                <w:color w:val="FF0000"/>
                <w:sz w:val="20"/>
                <w:szCs w:val="20"/>
                <w:vertAlign w:val="superscript"/>
                <w:lang w:val="en-US"/>
              </w:rPr>
              <w:t xml:space="preserve">1 </w:t>
            </w:r>
            <w:r>
              <w:rPr>
                <w:rFonts w:ascii="Times New Roman" w:hAnsi="Times New Roman" w:cs="Times New Roman"/>
                <w:color w:val="FF0000"/>
                <w:sz w:val="20"/>
                <w:szCs w:val="20"/>
                <w:lang w:val="en-US"/>
              </w:rPr>
              <w:t>and 197</w:t>
            </w:r>
            <w:r w:rsidRPr="006B045B">
              <w:rPr>
                <w:rFonts w:ascii="Times New Roman" w:hAnsi="Times New Roman" w:cs="Times New Roman"/>
                <w:color w:val="FF0000"/>
                <w:sz w:val="20"/>
                <w:szCs w:val="20"/>
                <w:vertAlign w:val="superscript"/>
                <w:lang w:val="en-US"/>
              </w:rPr>
              <w:t>1</w:t>
            </w:r>
            <w:r>
              <w:rPr>
                <w:rFonts w:ascii="Times New Roman" w:hAnsi="Times New Roman" w:cs="Times New Roman"/>
                <w:color w:val="FF0000"/>
                <w:sz w:val="20"/>
                <w:szCs w:val="20"/>
                <w:lang w:val="en-US"/>
              </w:rPr>
              <w:t>, and by applicable collective agreements and labour conventions.</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160m</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Certificatul prealabil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Statele membre desemnează instanța, notarul sau o altă autoritate sau autorități competente să controleze legalitatea divizărilor transfrontaliere în ceea ce privește acele părți ale procedurii care sunt reglementate de legislația statului membru al societății supuse divizării și să elibereze un certificat prealabil divizării care să ateste îndeplinirea tuturor </w:t>
            </w:r>
            <w:r w:rsidRPr="001F5A3D">
              <w:rPr>
                <w:rFonts w:ascii="Times New Roman" w:hAnsi="Times New Roman" w:cs="Times New Roman"/>
                <w:sz w:val="20"/>
                <w:szCs w:val="20"/>
                <w:lang w:val="en-US" w:eastAsia="ru-RU"/>
              </w:rPr>
              <w:lastRenderedPageBreak/>
              <w:t>condițiilor relevante și finalizarea corectă a tuturor procedurilor și formalităților în statul membru respectiv („autoritatea competentă”).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Această finalizare a procedurilor și formalităților poate cuprinde plata sau garantarea obligațiilor pecuniare sau nepecuniare față de organismele publice ori respectarea unor cerințe sectoriale specifice, inclusiv garantarea obligațiilor ce decurg din proceduri în curs.</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Statele membre se asigură că cererea de obținere a certificatului prealabil divizării depusă de societatea supusă divizării este însoțită de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și avizul anexat, după caz, menționate la articolul 160e, precum și raportul menționat la articolul 160f, în cazul în care acestea sunt disponibile;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orice observații transmise în conformitate cu articolul 160g alineatul (1);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informații privind aprobarea de către adunarea generală menționată la articolul 160h.</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Statele membre pot solicita ca cererea de obținere </w:t>
            </w:r>
            <w:r w:rsidRPr="001F5A3D">
              <w:rPr>
                <w:rFonts w:ascii="Times New Roman" w:hAnsi="Times New Roman" w:cs="Times New Roman"/>
                <w:sz w:val="20"/>
                <w:szCs w:val="20"/>
                <w:lang w:val="en-US" w:eastAsia="ru-RU"/>
              </w:rPr>
              <w:lastRenderedPageBreak/>
              <w:t>a certificatului prealabil divizării depusă de societatea supusă divizării să fie însoțită de informații suplimentare, cum ar fi, în special: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numărul de angajați la momentul întocmirii proiectului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existența filialelor și locația geografică a acestora;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informații privind îndeplinirea de către societatea supusă divizării a obligațiilor față de organismele publice.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sensul prezentului alineat, autoritățile competente pot solicita astfel de informații de la alte autorități relevante, în cazul în care acestea nu sunt furnizate de societatea supusă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Statele membre se asigură că cererea menționată la alineatele (2) și (3), inclusiv transmiterea oricăror informații și documente, poate fi finalizată integral online, fără a fi necesar ca solicitanții să se prezinte personal în fața autorității competente, în conformitate cu dispozițiile relevante din titlul I capitolul III.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În ceea ce privește respectarea normelor privind participarea angajaților </w:t>
            </w:r>
            <w:r w:rsidRPr="001F5A3D">
              <w:rPr>
                <w:rFonts w:ascii="Times New Roman" w:hAnsi="Times New Roman" w:cs="Times New Roman"/>
                <w:sz w:val="20"/>
                <w:szCs w:val="20"/>
                <w:lang w:val="en-US" w:eastAsia="ru-RU"/>
              </w:rPr>
              <w:lastRenderedPageBreak/>
              <w:t>prevăzute la articolul 160l, autoritatea competentă din statul membru al societății supuse divizării verifică dacă proiectul de divizare transfrontalieră include informații privind procedurile prin care sunt stabilite modalitățile relevante și opțiunile posibile pentru astfel de modalități.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Ca parte a controlului menționat la alineatul (1), autoritatea competentă examinează următoarele: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toate documentele și informațiile transmise autorității competente în conformitate cu alineatele (2) și (3);</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 mențiune din partea societății supuse divizării că procedura menționată la articolul 160l alineatele (3) și (4) a început, unde este relevant.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Statele membre se asigură că controlul menționat la alineatul (1) este efectuat în termen de trei luni de la data primirii documentelor și informațiilor referitoare la aprobarea divizării transfrontaliere de către adunarea generală a societății supuse divizării. Acest control are unul dintre următoarele rezultate: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(a) în cazul în care se stabilește că divizarea transfrontalieră respectă toate condițiile relevante și că toate procedurile și formalitățile necesare au fost finalizate, autoritatea competentă eliberează certificatul prealabil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în cazul în care se stabilește că divizarea transfrontalieră nu respectă toate condițiile relevante sau că nu au fost finalizate toate procedurile și formalitățile necesare, autoritatea competentă nu eliberează certificatul prealabil divizării și informează societatea cu privire la motivele deciziei sale; în acest caz, autoritatea competentă poate oferi societății posibilitatea de a îndeplini condițiile relevante sau de a finaliza procedurile și formalitățile într-un termen adecvat.</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8. Statele membre se asigură că autoritatea competentă nu eliberează certificatul prealabil divizării în cazul în care se stabilește, în conformitate cu legislația națională, că divizarea transfrontalieră este concepută în scopuri abuzive sau frauduloase care duc la </w:t>
            </w:r>
            <w:r w:rsidRPr="001F5A3D">
              <w:rPr>
                <w:rFonts w:ascii="Times New Roman" w:hAnsi="Times New Roman" w:cs="Times New Roman"/>
                <w:sz w:val="20"/>
                <w:szCs w:val="20"/>
                <w:lang w:val="en-US" w:eastAsia="ru-RU"/>
              </w:rPr>
              <w:lastRenderedPageBreak/>
              <w:t>sau vizează eludarea ori evitarea dreptului Uniunii sau a dreptului național, ori în scopuri infracționale.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9. În cazul în care autoritatea competentă, în timpul controlului menționat la alineatul (1), are îndoieli serioase care indică faptul că divizarea transfrontalieră este concepută în scopuri abuzive sau frauduloase care duc la sau vizează eludarea ori evitarea dreptului Uniunii sau a dreptului național, ori în scopuri infracționale, aceasta ia în considerare faptele și circumstanțele relevante, cum ar fi, unde este relevant și fără a fi luate în considerare în mod izolat, factorii indicativi de care autoritatea competentă a luat cunoștință în cursul controlului menționat la alineatul (1), inclusiv prin consultarea autorităților relevante. Evaluarea în sensul prezentului alineat se efectuează de la caz la caz, printr-o procedură reglementată de legislația națională.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10. În cazul în care este necesar, în scopul evaluării prevăzute la alineatele (8) și (9), să se ia în considerare informații suplimentare sau </w:t>
            </w:r>
            <w:r w:rsidRPr="001F5A3D">
              <w:rPr>
                <w:rFonts w:ascii="Times New Roman" w:hAnsi="Times New Roman" w:cs="Times New Roman"/>
                <w:sz w:val="20"/>
                <w:szCs w:val="20"/>
                <w:lang w:val="en-US" w:eastAsia="ru-RU"/>
              </w:rPr>
              <w:lastRenderedPageBreak/>
              <w:t>să se efectueze activități de investigare suplimentare, termenul de trei luni prevăzut la alineatul (7) poate fi prelungit cu maximum trei luni.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11. În cazul în care, din cauza complexității procedurii transfrontaliere, nu este posibilă efectuarea evaluării în termenele prevăzute la alineatele (7) și (10), statele membre se asigură că solicitantul este notificat cu privire la motivele oricărei întârzieri înainte de expirarea respectivelor termene.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12. Statele membre se asigură că autoritatea competentă poate consulta alte autorități relevante cu competențe în diferite domenii vizate de divizarea transfrontalieră, inclusiv pe cele din statul membru al societăților beneficiare, și poate obține de la autoritățile respective și de la societatea supusă divizării informațiile și documentele necesare pentru a controla legalitatea divizării transfrontaliere, în cadrul procedural stabilit de legislația națională. În scopul evaluării, autoritatea competentă poate recurge la un expert independent.</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 xml:space="preserve">Article 160m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Pre-division certificate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designate the court, notary or other authority or authorities competent to scrutinise the legality of cross-border divisions as regards those parts of the procedure which are governed by the law of the Member State of the company being divided, and to issue a pre-division certificate attesting to compliance with all relevant conditions and to </w:t>
            </w:r>
            <w:r w:rsidRPr="001F5A3D">
              <w:rPr>
                <w:rFonts w:ascii="Times New Roman" w:hAnsi="Times New Roman" w:cs="Times New Roman"/>
                <w:sz w:val="20"/>
                <w:szCs w:val="20"/>
                <w:lang w:val="en-US"/>
              </w:rPr>
              <w:lastRenderedPageBreak/>
              <w:t xml:space="preserve">the proper completion of all procedures and formalities in that Member State (‘the competent authority’).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Such completion of procedures and formalities may comprise the satisfaction or securing of pecuniary or non-pecuniary obligations due to public bodies or compliance with specific sectoral requirements, including securing obligations arising from ongoing proceedings.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the application to obtain a predivision certificate by the company being divided is accompanied by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report and the appended opinion, if any, referred to in Article 160e, as well as the report referred to in Article 160f, where they are available;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any comments submitted in accordance with Article 160g(1);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information on the approval by the general meeting referred to in Article 160h.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3. Member States may require that the application to obtain a predivision certificate by the company being divided is accompanied by additional information, such as, in particular: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number of employees at the time of the drawing up of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existence of subsidiaries and their respective geographical location;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information regarding the satisfaction of obligations due to public bodies by the company being divided.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paragraph, competent authorities may request such information, if not provided by the company being divided, from other relevant authorities.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application referred to in paragraphs 2 and 3, including the submission of any information and documents, may be completed fully online without the necessity for </w:t>
            </w:r>
            <w:r w:rsidRPr="001F5A3D">
              <w:rPr>
                <w:rFonts w:ascii="Times New Roman" w:hAnsi="Times New Roman" w:cs="Times New Roman"/>
                <w:sz w:val="20"/>
                <w:szCs w:val="20"/>
                <w:lang w:val="en-US"/>
              </w:rPr>
              <w:lastRenderedPageBreak/>
              <w:t xml:space="preserve">the applicants to appear in person before the competent authority, in accordance with the relevant provisions of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In respect of compliance with the rules concerning employee participation as laid down in Article 160l, the competent authority of the Member State of the company being divided shall verify that the draft terms of the cross-border division include information on the procedures by which the relevant arrangements are determined and on the possible options for such arrangements.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As part of the scrutiny referred to in paragraph 1, the competent authority shall examine the following: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all documents and information submitted to the competent authority in accordance with paragraphs 2 and 3;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 indication by the company being divided that the procedure referred to in Article 160l(3) and (4) has started, where relevant.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7. Member States shall ensure that the scrutiny referred to in paragraph 1 is carried out within three months of the date of receipt of the documents and information concerning the approval of the cross-border division by the general meeting of the company being divided. That scrutiny shall have one of the following outcomes: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where it is determined that the cross-border division complies with all the relevant conditions and that all necessary procedures and formalities have been completed, the competent authority shall issue the pre-division certificate;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where it is determined that the cross-border division does not comply with all the relevant conditions or that not all necessary procedures and formalities have been completed, the competent authority shall not issue the pre-division certificate and shall inform the company of the reasons for its decision; in that case, the competent authority may </w:t>
            </w:r>
            <w:r w:rsidRPr="001F5A3D">
              <w:rPr>
                <w:rFonts w:ascii="Times New Roman" w:hAnsi="Times New Roman" w:cs="Times New Roman"/>
                <w:sz w:val="20"/>
                <w:szCs w:val="20"/>
                <w:lang w:val="en-US"/>
              </w:rPr>
              <w:lastRenderedPageBreak/>
              <w:t xml:space="preserve">give the company the opportunity to fulfil the relevant conditions or to complete the procedures and formalities within an appropriate period of time.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Member States shall ensure that the competent authority does not issue the pre-division certificate where it is determined in compliance with national law that a cross-border division is set up for abusive or fraudulent purposes leading to or aimed at the evasion or circumvention of Union or national law, or for criminal purposes.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9. Where the competent authority, during the scrutiny referred to in paragraph 1, has serious doubts indicating that the cross-border division is set up for abusive or fraudulent purposes leading to or aimed at the evasion or circumvention of Union or national law, or for criminal purposes, it shall take into consideration relevant facts and circumstances, such as, where relevant and not considered in isolation, indicative factors of which </w:t>
            </w:r>
            <w:r w:rsidRPr="001F5A3D">
              <w:rPr>
                <w:rFonts w:ascii="Times New Roman" w:hAnsi="Times New Roman" w:cs="Times New Roman"/>
                <w:sz w:val="20"/>
                <w:szCs w:val="20"/>
                <w:lang w:val="en-US"/>
              </w:rPr>
              <w:lastRenderedPageBreak/>
              <w:t xml:space="preserve">the competent authority has become aware, in the course of the scrutiny referred to in paragraph 1, including through consultation of relevant authorities. The assessment for the purposes of this paragraph shall be conducted on a case-by-case basis, through a procedure governed by national law.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10. Where it is necessary for the purposes of the assessment under paragraphs 8 and 9 to take into account additional information or to perform additional investigative activities, the period of three months provided for in paragraph 7 may be extended by a maximum of three months.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11. Where, due to the complexity of the cross-border procedure, it is not possible to carry out the assessment within the deadlines provided for in paragraphs 7 and 10, Member States shall ensure that the applicant is notified of the reasons for any delay before the expiry of those deadlines.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12. Member States shall ensure that the competent authority may consult other relevant authorities with competence in the different fields concerned by the cross-border division, including those of the Member State of the recipient companies, and obtain from those authorities and from the company being divided information and documents necessary to scrutinise the legality of the cross-border division, within the procedural framework laid down in national law. For the purposes of the assessment, the competent authority may have recourse to an independent expert.</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65"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17.</w:t>
            </w:r>
            <w:r w:rsidRPr="002176CD">
              <w:rPr>
                <w:rFonts w:ascii="Times New Roman" w:eastAsia="Times New Roman" w:hAnsi="Times New Roman" w:cs="Times New Roman"/>
                <w:color w:val="FF0000"/>
                <w:sz w:val="20"/>
                <w:szCs w:val="20"/>
                <w:lang w:val="en-US"/>
              </w:rPr>
              <w:t xml:space="preserve"> Inițierea procedurii administrative de eliberare a certificatului prealabil transformării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Cererea de eliberare a certificatului prealabil transformării transfrontaliere se depune de către societatea autohtonă la autoritatea competentă și este însoțită de următoarele: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a) proiectul de transformare transfrontalieră, în forma </w:t>
            </w:r>
            <w:r w:rsidRPr="002176CD">
              <w:rPr>
                <w:rFonts w:ascii="Times New Roman" w:eastAsia="Times New Roman" w:hAnsi="Times New Roman" w:cs="Times New Roman"/>
                <w:color w:val="FF0000"/>
                <w:sz w:val="20"/>
                <w:szCs w:val="20"/>
                <w:lang w:val="en-US"/>
              </w:rPr>
              <w:lastRenderedPageBreak/>
              <w:t>aprobată de adunarea generală;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raportul/rapoartele organului executiv și opinia anexată, dacă există, cu excepția cazului în care se prezintă dovada că, în temeiul art. 9, acestea nu sunt necesare;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raportul evaluatorului, cu excepția cazului în care se prezintă dovada că, în temeiul art. 10, acesta nu este necesar;</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d) toate observațiile transmise </w:t>
            </w:r>
            <w:r>
              <w:rPr>
                <w:rFonts w:ascii="Times New Roman" w:hAnsi="Times New Roman" w:cs="Times New Roman"/>
                <w:color w:val="FF0000"/>
                <w:sz w:val="20"/>
                <w:szCs w:val="20"/>
                <w:lang w:val="en-US"/>
              </w:rPr>
              <w:t xml:space="preserve">societății </w:t>
            </w:r>
            <w:r>
              <w:rPr>
                <w:rFonts w:ascii="Times New Roman" w:eastAsia="Times New Roman" w:hAnsi="Times New Roman" w:cs="Times New Roman"/>
                <w:color w:val="FF0000"/>
                <w:sz w:val="20"/>
                <w:szCs w:val="20"/>
                <w:lang w:val="en-US"/>
              </w:rPr>
              <w:t>în conformitate cu art. 11 alin. (1) lit. b) sau, în lipsa acestora, declarația pe propria răspundere a organului executiv privind faptul că societatea nu a primit observații;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e) actul care consemnează, potrivit legii, hotărârea adunării generale privind aprobarea transformării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f) după caz, informații privind îndeplinirea cerințelor legale referitoare la participarea salariaților și la alte modalități de implicare a acestora, inclusiv, dacă este cazul, privind inițierea procedurii de negociere conform art. 16, precum și informații cu privire la </w:t>
            </w:r>
            <w:r>
              <w:rPr>
                <w:rFonts w:ascii="Times New Roman" w:eastAsia="Times New Roman" w:hAnsi="Times New Roman" w:cs="Times New Roman"/>
                <w:color w:val="FF0000"/>
                <w:sz w:val="20"/>
                <w:szCs w:val="20"/>
                <w:lang w:val="en-US"/>
              </w:rPr>
              <w:lastRenderedPageBreak/>
              <w:t>numărul salariaților existent la momentul întocmirii proiectului de transformare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g) informații privind existența unor filiale și repartizarea geografică a acestora;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h) declarația pe propria răspundere a organului executiv privind îndeplinirea de către societate a obligațiilor față de bugetul public național;</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i) documente care atestă constituirea garanțiilor potrivit proiectului de transformare transfrontalieră și/sau ca urmare cererii formulate de creditori către societate;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j) documente ce atestă existența disponibilului necesar pentru plata, în termenul legal, a prețului de achiziție</w:t>
            </w:r>
            <w:r>
              <w:rPr>
                <w:rFonts w:ascii="Times New Roman" w:hAnsi="Times New Roman" w:cs="Times New Roman"/>
                <w:color w:val="FF0000"/>
                <w:sz w:val="20"/>
                <w:szCs w:val="20"/>
                <w:lang w:val="en-US"/>
              </w:rPr>
              <w:t xml:space="preserve"> a participațiunilor </w:t>
            </w:r>
            <w:r>
              <w:rPr>
                <w:rFonts w:ascii="Times New Roman" w:eastAsia="Times New Roman" w:hAnsi="Times New Roman" w:cs="Times New Roman"/>
                <w:color w:val="FF0000"/>
                <w:sz w:val="20"/>
                <w:szCs w:val="20"/>
                <w:lang w:val="en-US"/>
              </w:rPr>
              <w:t>asociaților care și-au exercitat dreptul de retragere;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k) informații</w:t>
            </w:r>
            <w:r>
              <w:rPr>
                <w:rFonts w:ascii="Times New Roman" w:hAnsi="Times New Roman" w:cs="Times New Roman"/>
                <w:color w:val="FF0000"/>
                <w:sz w:val="20"/>
                <w:szCs w:val="20"/>
                <w:lang w:val="en-US"/>
              </w:rPr>
              <w:t xml:space="preserve"> privind</w:t>
            </w:r>
            <w:r>
              <w:rPr>
                <w:rFonts w:ascii="Times New Roman" w:eastAsia="Times New Roman" w:hAnsi="Times New Roman" w:cs="Times New Roman"/>
                <w:color w:val="FF0000"/>
                <w:sz w:val="20"/>
                <w:szCs w:val="20"/>
                <w:lang w:val="en-US"/>
              </w:rPr>
              <w:t xml:space="preserve"> existența unei acțiuni în anulare sau în declararea nulității hotărârii adunării generale de aprobare a transformării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l) declarația pe propria răspundere potrivit dispozițiilor art. 14 alin. (3);</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m) declarația pe propria răspundere a organului executiv privind respectarea obligațiilor de informare și consultare a salariaților prevăzute la art. 9 și art. 15.</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În ceea ce privește conformitatea cu normele privind participarea salariaților, astfel cum sunt prevăzute la art. 16, autoritatea competentă verifică dacă proiectul de transformare transfrontalieră include informații cu privire la procedurile prin care sunt stabilite aranjamentele relevante și la opțiunile posibile privind aceste aranjamente.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Autoritatea competentă verifică</w:t>
            </w:r>
            <w:r>
              <w:rPr>
                <w:rFonts w:ascii="Times New Roman" w:hAnsi="Times New Roman" w:cs="Times New Roman"/>
                <w:color w:val="FF0000"/>
                <w:sz w:val="20"/>
                <w:szCs w:val="20"/>
                <w:lang w:val="en-US"/>
              </w:rPr>
              <w:t xml:space="preserve"> în special:</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toate documentele și informațiile transmise în conformitate cu alin. (2);</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declarația societății, inclusă în cerere, potrivit căreia procedura menționată la art. 16 alin. (3) și (4) a fost inițiată, după caz;</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c) faptul că societatea nu înregistrează restanțe față de bugetul public național. Aceste informații se obțin de autoritatea competentă de la Serviciul Fiscal de Stat și de la alte autorități relevante, pe </w:t>
            </w:r>
            <w:r>
              <w:rPr>
                <w:rFonts w:ascii="Times New Roman" w:eastAsia="Times New Roman" w:hAnsi="Times New Roman" w:cs="Times New Roman"/>
                <w:color w:val="FF0000"/>
                <w:sz w:val="20"/>
                <w:szCs w:val="20"/>
                <w:lang w:val="en-US"/>
              </w:rPr>
              <w:lastRenderedPageBreak/>
              <w:t>cale interinstituțională, fără a fi solicitate societății.</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(5) În cadrul procedurii administrative, autoritatea competentă</w:t>
            </w:r>
            <w:r>
              <w:rPr>
                <w:rFonts w:ascii="Times New Roman" w:hAnsi="Times New Roman" w:cs="Times New Roman"/>
                <w:color w:val="FF0000"/>
                <w:sz w:val="20"/>
                <w:szCs w:val="20"/>
                <w:lang w:val="en-US"/>
              </w:rPr>
              <w:t xml:space="preserve"> evaluează dacă</w:t>
            </w:r>
            <w:r>
              <w:rPr>
                <w:rFonts w:ascii="Times New Roman" w:eastAsia="Times New Roman" w:hAnsi="Times New Roman" w:cs="Times New Roman"/>
                <w:color w:val="FF0000"/>
                <w:sz w:val="20"/>
                <w:szCs w:val="20"/>
                <w:lang w:val="en-US"/>
              </w:rPr>
              <w:t xml:space="preserve"> transformarea transfrontalieră este realizată în scopuri abuzive sau frauduloase, care duc sau își propun să ducă la evaziune sau la eludarea dreptului Uniunii ori a celui intern, sau în scopuri infracționale. La evaluarea scopului transformării transfrontaliere, autoritatea competentă ia în considerare toate faptele și circumstanțele relevante, inclusiv, prin consultarea autorităților relevante, în măsura în care acestea sunt pertinente și nu sunt analizate în mod izolat. Evaluarea se realizează de la caz la caz.</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Pot constitui indicii în sensul alin. (5), în special, următoarele circumstanțe: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procedura de negociere prevăzută la art. 16 alin. (2)-(4) a fost inițiată numai după invocarea acestei obligații de către autoritatea competentă;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b) numărul de salariați constituie 4/5 sau mai mult din pragul aplicabil prevăzut de dreptul Republicii Moldova, pentru declanșarea </w:t>
            </w:r>
            <w:r>
              <w:rPr>
                <w:rFonts w:ascii="Times New Roman" w:eastAsia="Times New Roman" w:hAnsi="Times New Roman" w:cs="Times New Roman"/>
                <w:color w:val="FF0000"/>
                <w:sz w:val="20"/>
                <w:szCs w:val="20"/>
                <w:lang w:val="en-US"/>
              </w:rPr>
              <w:lastRenderedPageBreak/>
              <w:t>participării salariaților, în sensul art. 16 alin. (10); nu se creează valoarea economică în statul membru de destinație; iar organul executiv continuă să fie situat pe teritoriul Republicii Moldova după data producerii efectelor transformării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societatea are calitatea de bănuit sau de învinuit într-un proces penal, execută o pedeapsă penală ori asupra activelor sau participațiunilor sale sunt aplicate măsuri asigurătorii dispuse într-o cauză penală;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societatea este supusă unei proceduri contravenționale sau administrative, iar transformarea transfrontalieră este susceptibilă să pericliteze desfășurarea eficientă a procedurii sau executarea eventualelor sancțiuni ori măsuri aplicabile la finalizarea acesteia.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(7) În scopul efectuării controlului de legalitate, inclusiv a evaluării scopului transformării transfrontaliere, autoritatea competentă aplică Codul administrativ și, în special, aceasta: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a) poate consulta alte autorități publice relevante competente în domenii vizate de transformarea transfrontalieră, inclusiv autorități din statul membru de destinație;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poate solicita de la aceste autorități publice și de la societate informații și documente necesare pentru efectuarea controlului de legalitate și a evaluării prevăzute la alin. (5), inclusiv referitor la existența unor sechestre penale sau altor măsuri asigurătorii în vigoare în cadrul unor cauze penale aplicate asupra activelor societății sau participațiunilor în capitalul societății;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c) poate solicita organismului special de negociere constituit în conformitate cu art. 16 furnizarea de informații și documente;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d) poate audia organul sindical din cadrul societății, precum și alți reprezentanți ai salariaților aleși în condițiile legii;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e) poate s</w:t>
            </w:r>
            <w:r w:rsidRPr="002176CD">
              <w:rPr>
                <w:rFonts w:ascii="Times New Roman" w:hAnsi="Times New Roman" w:cs="Times New Roman"/>
                <w:color w:val="FF0000"/>
                <w:sz w:val="20"/>
                <w:szCs w:val="20"/>
                <w:lang w:val="en-US"/>
              </w:rPr>
              <w:t>ă atragă un specialist sau un expert, pe cheltuiala solicitantului.</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(8) Autoritatea competentă este obligată să transmită copia electronică a setului </w:t>
            </w:r>
            <w:r>
              <w:rPr>
                <w:rFonts w:ascii="Times New Roman" w:hAnsi="Times New Roman" w:cs="Times New Roman"/>
                <w:color w:val="FF0000"/>
                <w:sz w:val="20"/>
                <w:szCs w:val="20"/>
                <w:lang w:val="en-US"/>
              </w:rPr>
              <w:lastRenderedPageBreak/>
              <w:t>complet de acte depus de societate aferent cererii de eliberare a certificatului prealabil de transformare transfrontalieră și să solicite avizul următoarelor autorități:</w:t>
            </w:r>
          </w:p>
          <w:p w:rsidR="002E7EA3" w:rsidRPr="002176CD" w:rsidRDefault="002E7EA3" w:rsidP="002E7EA3">
            <w:pPr>
              <w:pStyle w:val="NoSpacing"/>
              <w:jc w:val="both"/>
              <w:rPr>
                <w:rFonts w:ascii="Times New Roman" w:hAnsi="Times New Roman" w:cs="Times New Roman"/>
                <w:color w:val="FF0000"/>
                <w:sz w:val="20"/>
                <w:szCs w:val="20"/>
                <w:lang w:val="en-US"/>
              </w:rPr>
            </w:pPr>
            <w:r w:rsidRPr="002176CD">
              <w:rPr>
                <w:rFonts w:ascii="Times New Roman" w:hAnsi="Times New Roman" w:cs="Times New Roman"/>
                <w:color w:val="FF0000"/>
                <w:sz w:val="20"/>
                <w:szCs w:val="20"/>
                <w:lang w:val="en-US"/>
              </w:rPr>
              <w:t>a) Ministerul Finanțelor;</w:t>
            </w:r>
          </w:p>
          <w:p w:rsidR="002E7EA3" w:rsidRPr="002176CD" w:rsidRDefault="002E7EA3" w:rsidP="002E7EA3">
            <w:pPr>
              <w:pStyle w:val="NoSpacing"/>
              <w:jc w:val="both"/>
              <w:rPr>
                <w:rFonts w:ascii="Times New Roman" w:hAnsi="Times New Roman" w:cs="Times New Roman"/>
                <w:color w:val="FF0000"/>
                <w:sz w:val="20"/>
                <w:szCs w:val="20"/>
                <w:lang w:val="en-US"/>
              </w:rPr>
            </w:pPr>
            <w:r w:rsidRPr="002176CD">
              <w:rPr>
                <w:rFonts w:ascii="Times New Roman" w:hAnsi="Times New Roman" w:cs="Times New Roman"/>
                <w:color w:val="FF0000"/>
                <w:sz w:val="20"/>
                <w:szCs w:val="20"/>
                <w:lang w:val="en-US"/>
              </w:rPr>
              <w:t>b) Procuratura Generală;</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Serviciul Vamal;</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Consiliul Concurenței;</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e) autoritatea de reglementare sectorială competentă, atunci când societatea deține o licență, o autorizație sau o altă permisiune sectorială, ori este supusă unei cerințe de separare a activităților sau de certificare potrivit legislației sectoriale.</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(9) Autoritățile publice autohtone cărora li s-a solicitat avizul de către autoritatea competentă conform alin. (7) și (8) sunt obligate să informeze autoritatea competentă, în termen de 30 de zile de la data la care autoritatea competentă le-a transmis copia electronică a setului complet de acte potrivit alin. (8), dacă, în limitele competențelor lor, există circumstanțe care împiedică eliberarea certificatului </w:t>
            </w:r>
            <w:r>
              <w:rPr>
                <w:rFonts w:ascii="Times New Roman" w:hAnsi="Times New Roman" w:cs="Times New Roman"/>
                <w:color w:val="FF0000"/>
                <w:sz w:val="20"/>
                <w:szCs w:val="20"/>
                <w:lang w:val="en-US"/>
              </w:rPr>
              <w:lastRenderedPageBreak/>
              <w:t>prealabil transformării transfrontaliere.</w:t>
            </w:r>
          </w:p>
          <w:p w:rsidR="002E7EA3" w:rsidRPr="002176C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Autoritatea publică autohtonă căreia autoritatea competentă i-a solicitat avizul</w:t>
            </w:r>
            <w:r>
              <w:rPr>
                <w:rFonts w:ascii="Times New Roman" w:eastAsia="Times New Roman" w:hAnsi="Times New Roman" w:cs="Times New Roman"/>
                <w:color w:val="FF0000"/>
                <w:sz w:val="20"/>
                <w:szCs w:val="20"/>
                <w:lang w:val="en-US"/>
              </w:rPr>
              <w:t xml:space="preserve"> poate consulta alte autorități relevante competente în domenii vizate de transformarea transfrontalieră, inclusiv autorități din statul membru de destinație.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18.</w:t>
            </w:r>
            <w:r w:rsidRPr="002176CD">
              <w:rPr>
                <w:rFonts w:ascii="Times New Roman" w:eastAsia="Times New Roman" w:hAnsi="Times New Roman" w:cs="Times New Roman"/>
                <w:color w:val="FF0000"/>
                <w:sz w:val="20"/>
                <w:szCs w:val="20"/>
                <w:lang w:val="en-US"/>
              </w:rPr>
              <w:t xml:space="preserve"> Termenul procedurii administrative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(1) Procedura administrativă de soluționare a cererii de eliberare a certificatului prealabil transformării transfrontaliere se desfășoară în termen de trei luni de la data primirii cererii complete, însoțite de toate actele și informațiile prevăzute de lege, precum și a plății taxei prevăzute de prezenta lege. Autoritatea competentă verifică integralitatea cererii și notifică solicitantul, în termen de 10 zile lucrătoare de la depunere, indicând toate actele și informațiile care lipsesc. Solicitarea ulterioară a unor acte sau informații care puteau fi identificate la această verificare nu afectează </w:t>
            </w:r>
            <w:r>
              <w:rPr>
                <w:rFonts w:ascii="Times New Roman" w:eastAsia="Times New Roman" w:hAnsi="Times New Roman" w:cs="Times New Roman"/>
                <w:color w:val="FF0000"/>
                <w:sz w:val="20"/>
                <w:szCs w:val="20"/>
                <w:lang w:val="en-US"/>
              </w:rPr>
              <w:lastRenderedPageBreak/>
              <w:t>curgerea termenului prevăzut de prezentul alineat.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În cazul în care, pentru realizarea evaluării prevăzute la art. 17 alin. (5) și art. 19 alin. (4) lit. a), este necesară examinarea unor informații suplimentare sau efectuarea unor activități suplimentare de investigație, termenul prevăzut la alin. (1) poate fi prelungit cu cel mult trei luni. Prelungirea produce efecte numai dacă motivele acesteia sunt comunicate în scris societății înainte de expirarea termenului prevăzut la alin. (1).</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Dacă, din cauza complexității procedurii transfrontaliere, evaluarea nu poate fi realizată în termenele prevăzute la alin. (1) și (2), autoritatea competentă comunică solicitantului motivele întârzierii înainte de expirarea termenelor respective.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(4) Autoritatea competentă suspendă procedura administrativă până la soluționarea definitivă a litigiului în cazul în care hotărârea adunării generale privind aprobarea transformării transfrontaliere face obiectul unei acțiuni în nulitate, cu excepția cazului </w:t>
            </w:r>
            <w:r>
              <w:rPr>
                <w:rFonts w:ascii="Times New Roman" w:eastAsia="Times New Roman" w:hAnsi="Times New Roman" w:cs="Times New Roman"/>
                <w:color w:val="FF0000"/>
                <w:sz w:val="20"/>
                <w:szCs w:val="20"/>
                <w:lang w:val="en-US"/>
              </w:rPr>
              <w:lastRenderedPageBreak/>
              <w:t>în care acțiunea este întemeiată exclusiv pe motivele prevăzute la art. 12 alin. (3) lit. a) sau b). Suspendarea se comunică societății în termen de 3 zile lucrătoare, cu indicarea motivelor. Pe perioada suspendării, termenele prevăzute la alin. (1) și (2) nu curg.</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19.</w:t>
            </w:r>
            <w:r w:rsidRPr="002176CD">
              <w:rPr>
                <w:rFonts w:ascii="Times New Roman" w:eastAsia="Times New Roman" w:hAnsi="Times New Roman" w:cs="Times New Roman"/>
                <w:color w:val="FF0000"/>
                <w:sz w:val="20"/>
                <w:szCs w:val="20"/>
                <w:lang w:val="en-US"/>
              </w:rPr>
              <w:t xml:space="preserve"> Soluționarea cererii de eliberare a certificatului prealabil transformării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În cazul în care se constată că transformarea transfrontalieră îndeplinește toate condițiile prevăzute de lege și că toate procedurile și formalitățile necesare au fost finalizate, autoritatea competentă eliberează certificatul prealabil transformării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 În cazul în care se constată că transformarea transfrontalieră nu îndeplinește toate condițiile prevăzute de lege sau că nu au fost finalizate toate procedurile și formalitățile necesare, autoritatea competentă refuză eliberarea certificatului prealabil transformării transfrontaliere </w:t>
            </w:r>
            <w:r>
              <w:rPr>
                <w:rFonts w:ascii="Times New Roman" w:eastAsia="Times New Roman" w:hAnsi="Times New Roman" w:cs="Times New Roman"/>
                <w:color w:val="FF0000"/>
                <w:sz w:val="20"/>
                <w:szCs w:val="20"/>
                <w:lang w:val="en-US"/>
              </w:rPr>
              <w:lastRenderedPageBreak/>
              <w:t>și informează societatea cu privire la motivele refuzului.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În cazul prevăzut la alin. (2), autoritatea competentă acordă societății un termen rezonabil pentru a îndeplini condițiile necesare sau a finaliza procedurile și formalitățile necesare, cu excepția cazului în care deficiențele constatate nu pot fi înlăturate.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(4) Autoritatea competentă refuză, în special, eliberarea certificatului prealabil transformării transfrontaliere atunci când constată că: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a) transformarea transfrontalieră este realizată în scopuri abuzive sau frauduloase, care duc sau își propun să ducă la evaziune sau la eludarea dreptului Uniunii ori a celui intern, sau în scopuri infracționale;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societatea are obligații restante față de bugetul public național care nu au fost nici achitate, nici garantate potrivit legii. Nu constituie temei de refuz obligațiile eșalonate ori amânate la plată, dacă graficul de plată este respectat, precum și cele a căror executare este suspendată potrivit legii.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lastRenderedPageBreak/>
              <w:t>Articolul 60.</w:t>
            </w:r>
            <w:r w:rsidRPr="002176CD">
              <w:rPr>
                <w:rFonts w:ascii="Times New Roman" w:eastAsia="Times New Roman" w:hAnsi="Times New Roman" w:cs="Times New Roman"/>
                <w:color w:val="FF0000"/>
                <w:sz w:val="20"/>
                <w:szCs w:val="20"/>
                <w:lang w:val="en-US"/>
              </w:rPr>
              <w:t xml:space="preserve"> Procedura administrativă de eliberare a certificatului prealabil 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(1) Autoritatea competentă are atribuția, în cadrul procedurii administrative pe care o desfășoară, de a exercita controlul de legalitate a divizărilor transfrontaliere în ceea ce privește părțile de procedură care sunt reglementate de dreptul statului membru al societății care face obiectul divizării și de a elibera un certificat prealabil divizării transfrontaliere care atestă conformitatea cu toate condițiile relevante și îndeplinirea corespunzătoare a tuturor procedurilor și formalităților în statul membru respectiv.</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Dispozițiile art. 17 alin. (2)-(10), art. 18 și art. 19 se aplică în mod corespunzător în cazul divizării transfrontaliere.</w:t>
            </w:r>
          </w:p>
          <w:p w:rsidR="002E7EA3" w:rsidRPr="002176C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17. </w:t>
            </w:r>
            <w:r w:rsidRPr="00C2563D">
              <w:rPr>
                <w:rFonts w:ascii="Times New Roman" w:hAnsi="Times New Roman" w:cs="Times New Roman"/>
                <w:color w:val="FF0000"/>
                <w:sz w:val="20"/>
                <w:szCs w:val="20"/>
                <w:lang w:val="en-US"/>
              </w:rPr>
              <w:t>Initiation of the Administrative Procedure for Issuing the Pre-Conversion Certificate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An application for the issuance of the pre-conversion certificate shall be submitted by the domestic company to the competent authority and shall be accompanied by: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a) the draft terms of cross-border conversion in the </w:t>
            </w:r>
            <w:r w:rsidRPr="00C2563D">
              <w:rPr>
                <w:rFonts w:ascii="Times New Roman" w:hAnsi="Times New Roman" w:cs="Times New Roman"/>
                <w:color w:val="FF0000"/>
                <w:sz w:val="20"/>
                <w:szCs w:val="20"/>
                <w:lang w:val="en-US"/>
              </w:rPr>
              <w:lastRenderedPageBreak/>
              <w:t>form approved by the general meeting;</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report or reports of the management body and any opinion appended thereto, unless evidence is provided that, pursuant to Article 9, they are not required;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independent expert's report, unless evidence is provided that, pursuant to Article 10, it is not required;</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all observations transmitted to the company in accordance with Article 11(1)(b) or, in the absence thereof, the declaration on own responsibility of the management body stating that the company has not received any observations;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e) the instrument recording, as required by law, the resolution of the general meeting approving the cross-border conversion;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f) as the case may be, information on compliance with the legal requirements concerning employee participation and other forms of employee involvement, including, where applicable, information on the initiation of the negotiation procedure pursuant to Article 16, and information on the number of employees existing at the </w:t>
            </w:r>
            <w:r>
              <w:rPr>
                <w:rFonts w:ascii="Times New Roman" w:hAnsi="Times New Roman" w:cs="Times New Roman"/>
                <w:color w:val="FF0000"/>
                <w:sz w:val="20"/>
                <w:szCs w:val="20"/>
                <w:lang w:val="en-US"/>
              </w:rPr>
              <w:lastRenderedPageBreak/>
              <w:t>time of drawing up the draft terms of cross-border conversion;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g) information on the existence of subsidiaries and their geographic distribution;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h) the declaration on own responsibility of the management body concerning the fulfilment by the company of its obligations to the national public budget;</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i) documents attesting to the provision of safeguards pursuant to the draft terms of cross-border conversion and/or as a result of requests made by creditors to the company;</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j) documents attesting to the availability of the funds necessary for the payment, within the statutory time limit, of the cash compensation for members who have exercised their right of withdrawal;</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k) information on the existence of an action for annulment or for a declaration of nullity of the resolution of the general meeting approving the cross-border conversion;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l) the declaration of solvency pursuant to Article 14(3);</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lastRenderedPageBreak/>
              <w:t>m) the declaration on own responsibility of the management body concerning compliance with the obligations to inform and consult employees referred to in Articles 9 and 15.</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As regards compliance with the rules on employee participation as set out in Article 16, the competent authority shall verify whether the draft terms of cross-border conversion include information on the procedures by which the relevant arrangements are determined and the possible options regarding those arrangements.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The competent authority shall verify, in particular:</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all documents and information submitted in accordance with paragraph (2);</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declaration of the company, included in the application, according to which the procedure referred to in Article 16(3) and (4) has been initiated, where applicable;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c) that the company has no outstanding liabilities to the national public budget. That information shall be obtained by the competent authority </w:t>
            </w:r>
            <w:r>
              <w:rPr>
                <w:rFonts w:ascii="Times New Roman" w:hAnsi="Times New Roman" w:cs="Times New Roman"/>
                <w:color w:val="FF0000"/>
                <w:sz w:val="20"/>
                <w:szCs w:val="20"/>
                <w:lang w:val="en-US"/>
              </w:rPr>
              <w:lastRenderedPageBreak/>
              <w:t>from the State Tax Service and from other relevant authorities on an inter-institutional basis, without being requested from the company.</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In the context of the administrative procedure, the competent authority shall assess whether the cross-border conversion is carried out for abusive or fraudulent purposes leading to or aimed at the evasion or circumvention of Union or national law, or for criminal purposes. In assessing the purpose of the cross-border conversion, the competent authority shall take into account all relevant facts and circumstances, including, through consultation of the relevant authorities, in so far as they are pertinent and are not analysed in isolation. The assessment shall be made on a case-by-case basis.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The following circumstances may, in particular, constitute indicia for the purposes of paragraph (5):</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a) the negotiation procedure referred to in Article 16(2) to (4) was initiated only after that obligation had been </w:t>
            </w:r>
            <w:r>
              <w:rPr>
                <w:rFonts w:ascii="Times New Roman" w:hAnsi="Times New Roman" w:cs="Times New Roman"/>
                <w:color w:val="FF0000"/>
                <w:sz w:val="20"/>
                <w:szCs w:val="20"/>
                <w:lang w:val="en-US"/>
              </w:rPr>
              <w:lastRenderedPageBreak/>
              <w:t>raised by the competent authority;</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number of employees constitutes </w:t>
            </w:r>
            <w:r w:rsidR="00640C59">
              <w:rPr>
                <w:rFonts w:ascii="Times New Roman" w:hAnsi="Times New Roman" w:cs="Times New Roman"/>
                <w:color w:val="FF0000"/>
                <w:sz w:val="20"/>
                <w:szCs w:val="20"/>
                <w:lang w:val="en-US"/>
              </w:rPr>
              <w:t>4/5</w:t>
            </w:r>
            <w:r>
              <w:rPr>
                <w:rFonts w:ascii="Times New Roman" w:hAnsi="Times New Roman" w:cs="Times New Roman"/>
                <w:color w:val="FF0000"/>
                <w:sz w:val="20"/>
                <w:szCs w:val="20"/>
                <w:lang w:val="en-US"/>
              </w:rPr>
              <w:t xml:space="preserve"> or more of the applicable threshold provided for by the law of the Republic of Moldova triggering the participation of employees, within the meaning of Article 16(10); no economic value is being created in the destination Member State; and the management body continues to be located in the territory of the Republic of Moldova after the date on which the cross-border conversion takes effect;</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company has the status of suspect or accused in criminal proceedings, is serving a criminal sentence, or precautionary measures ordered in criminal proceedings have been applied to its assets or shares;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company is subject to administrative or regulatory proceedings and the cross-border conversion is liable to jeopardise the effective conduct of those proceedings or the enforcement of any penalties or measures applicable upon their conclusion.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(7) For the purpose of carrying out the legality scrutiny, including the assessment of the purpose of the cross-border conversion, the competent authority shall apply the Administrative Code and, in particular, may:</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consult other relevant public authorities competent in the domains affected by the cross-border conversion, including authorities in the destination Member State;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request from those public authorities and from the company the information and documents necessary for carrying out the scrutiny of legality and the assessment referred to in paragraph (5), including as regards the existence of criminal seizures or other precautionary measures in force in criminal proceedings applied to the company's assets or to shares in the company's capital;</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request the special negotiating body established pursuant to Article 16 to provide information and documents;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hear the trade union body within the company and other employee representatives elected in accordance with the law;</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e) engage a specialist or expert, at the expense of the applicant.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(8) The competent authority shall transmit an electronic copy of the complete set of documents submitted by the company in connection with the application for the issuance of the pre-conversion certificate and shall request the opinion of the following authorities: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the Ministry of Finance;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Prosecutor General's Office;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c) the Customs Service;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d) the Competition Council;</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e) the competent sectoral regulatory authority, where the company holds a sectoral licence, authorisation or other permit, or is subject to an unbundling or certification requirement under sectoral legislation.</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(9) The domestic public authorities from which the competent authority has requested an opinion pursuant to paragraphs (7) and (8) shall inform the competent authority, within 30 days of the date on which the competent authority transmitted to them the electronic copy of the complete set of documents </w:t>
            </w:r>
            <w:r>
              <w:rPr>
                <w:rFonts w:ascii="Times New Roman" w:hAnsi="Times New Roman" w:cs="Times New Roman"/>
                <w:color w:val="FF0000"/>
                <w:sz w:val="20"/>
                <w:szCs w:val="20"/>
                <w:lang w:val="en-US"/>
              </w:rPr>
              <w:lastRenderedPageBreak/>
              <w:t>pursuant to paragraph (8), as to whether, within the limits of their competences, there are any circumstances preventing the issuance of the pre-conversion certificate.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A domestic public authority from which the competent authority has requested an opinion may consult other relevant authorities competent in the fields affected by the cross-border conversion, including authorities in the destination Member State.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18. </w:t>
            </w:r>
            <w:r w:rsidRPr="00C2563D">
              <w:rPr>
                <w:rFonts w:ascii="Times New Roman" w:hAnsi="Times New Roman" w:cs="Times New Roman"/>
                <w:color w:val="FF0000"/>
                <w:sz w:val="20"/>
                <w:szCs w:val="20"/>
                <w:lang w:val="en-US"/>
              </w:rPr>
              <w:t>Time Limit for the Administrative Procedure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(1) The administrative procedure for determining an application for the issuance of the pre-conversion certificate shall be completed within three months of the date of receipt of a complete application, accompanied by all the documents and information required by law, and of payment of the fee provided for by this Law. The competent authority shall verify the completeness of the application and shall notify the applicant, within 10 working days of filing, indicating all missing documents and information. </w:t>
            </w:r>
            <w:r>
              <w:rPr>
                <w:rFonts w:ascii="Times New Roman" w:hAnsi="Times New Roman" w:cs="Times New Roman"/>
                <w:color w:val="FF0000"/>
                <w:sz w:val="20"/>
                <w:szCs w:val="20"/>
                <w:lang w:val="en-US"/>
              </w:rPr>
              <w:lastRenderedPageBreak/>
              <w:t>A subsequent request for documents or information which could have been identified at that verification shall not affect the running of the time limit provided for in this paragraph.</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Where, for the purposes of the assessment referred to in Articles 17(5) and 19(4)(a), it is necessary to examine additional information or to carry out additional investigative activities, the time limit referred to in paragraph (1) may be extended by up to three months. The extension shall take effect only if the reasons for it are communicated in writing to the company before the expiry of the time limit referred to in paragraph (1).</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Where, due to the complexity of the cross-border procedure, the assessment cannot be completed within the time limits referred to in paragraphs (1) and (2), the competent authority shall communicate to the applicant the reasons for the delay before the expiry of those time limits.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(4) The competent authority shall suspend the </w:t>
            </w:r>
            <w:r>
              <w:rPr>
                <w:rFonts w:ascii="Times New Roman" w:hAnsi="Times New Roman" w:cs="Times New Roman"/>
                <w:color w:val="FF0000"/>
                <w:sz w:val="20"/>
                <w:szCs w:val="20"/>
                <w:lang w:val="en-US"/>
              </w:rPr>
              <w:lastRenderedPageBreak/>
              <w:t>administrative procedure until a final decision is reached in the proceedings where the resolution of the general meeting approving the cross-border conversion is the subject of an action for nullity, except where the action is based exclusively on the grounds referred to in Article 12(3)(a) or (b). The suspension shall be communicated to the company within three working days, stating the reasons. During the suspension, the time limits referred to in paragraphs (1) and (2) shall not run.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19. </w:t>
            </w:r>
            <w:r w:rsidRPr="00C2563D">
              <w:rPr>
                <w:rFonts w:ascii="Times New Roman" w:hAnsi="Times New Roman" w:cs="Times New Roman"/>
                <w:color w:val="FF0000"/>
                <w:sz w:val="20"/>
                <w:szCs w:val="20"/>
                <w:lang w:val="en-US"/>
              </w:rPr>
              <w:t>Determination of the Application for the Issuance of the Pre-Conversion Certificate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Where it is found that the cross-border conversion fulfils all the conditions provided for by law and that all the necessary procedures and formalities have been completed, the competent authority shall issue the pre-conversion certificate.</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Where it is found that the cross-border conversion does not fulfil all the conditions provided for by law or that not all the necessary procedures and formalities </w:t>
            </w:r>
            <w:r>
              <w:rPr>
                <w:rFonts w:ascii="Times New Roman" w:hAnsi="Times New Roman" w:cs="Times New Roman"/>
                <w:color w:val="FF0000"/>
                <w:sz w:val="20"/>
                <w:szCs w:val="20"/>
                <w:lang w:val="en-US"/>
              </w:rPr>
              <w:lastRenderedPageBreak/>
              <w:t>have been completed, the competent authority shall refuse to issue the pre-conversion certificate and shall inform the company of the reasons for the refusal.</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In the case referred to in paragraph (2), the competent authority shall grant the company a reasonable time limit to fulfil the necessary conditions or to complete the necessary procedures and formalities, unless the deficiencies found cannot be remedied.</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The competent authority shall, in particular, refuse to issue the pre-conversion certificate where it finds that:</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a) the cross-border conversion is carried out for abusive or fraudulent purposes leading to or aimed at the evasion or circumvention of Union or national law, or for criminal purposes;</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b) the company has outstanding obligations to the national public budget which have been neither paid nor secured in accordance with the law. Obligations which are subject to a payment schedule or deferral shall not constitute grounds for refusal, provided that the </w:t>
            </w:r>
            <w:r>
              <w:rPr>
                <w:rFonts w:ascii="Times New Roman" w:hAnsi="Times New Roman" w:cs="Times New Roman"/>
                <w:color w:val="FF0000"/>
                <w:sz w:val="20"/>
                <w:szCs w:val="20"/>
                <w:lang w:val="en-US"/>
              </w:rPr>
              <w:lastRenderedPageBreak/>
              <w:t>payment schedule is complied with, nor shall obligations the enforcement of which is suspended in accordance with the law.</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60. </w:t>
            </w:r>
            <w:r w:rsidRPr="00C2563D">
              <w:rPr>
                <w:rFonts w:ascii="Times New Roman" w:hAnsi="Times New Roman" w:cs="Times New Roman"/>
                <w:color w:val="FF0000"/>
                <w:sz w:val="20"/>
                <w:szCs w:val="20"/>
                <w:lang w:val="en-US"/>
              </w:rPr>
              <w:t>Administrative Procedure for Issuing the Pre-Division Certificate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The competent authority shall have the task, in the context of the administrative procedure it conducts, of scrutinising the legality of cross-border divisions as regards the parts of the procedure governed by the law of the Member State of the company being divided and of issuing a pre-division certificate attesting to compliance with all the relevant conditions and the proper completion of all procedures and formalities in that Member State.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The provisions of Article 17(2) to (10), Article 18 and Article 19 shall apply mutatis mutandis in the case of a cross-border division.</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160n</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Transmiterea certificatului prealabil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Statele membre se asigură că certificatul prealabil divizării este partajat cu autoritățile menționate la </w:t>
            </w:r>
            <w:r w:rsidRPr="001F5A3D">
              <w:rPr>
                <w:rFonts w:ascii="Times New Roman" w:hAnsi="Times New Roman" w:cs="Times New Roman"/>
                <w:sz w:val="20"/>
                <w:szCs w:val="20"/>
                <w:lang w:val="en-US" w:eastAsia="ru-RU"/>
              </w:rPr>
              <w:lastRenderedPageBreak/>
              <w:t>articolul 160o alineatul (1)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Statele membre se asigură, de asemenea, că certificatul prealabil divizării este disponibil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Accesul la certificatul prealabil divizării este gratuit pentru autoritățile menționate la articolul 160o alineatul (1) și pentru registre.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160n Transmission of the pre-division certificate</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the pre-division certificate is shared with the authorities referred to in </w:t>
            </w:r>
            <w:r w:rsidRPr="001F5A3D">
              <w:rPr>
                <w:rFonts w:ascii="Times New Roman" w:hAnsi="Times New Roman" w:cs="Times New Roman"/>
                <w:sz w:val="20"/>
                <w:szCs w:val="20"/>
                <w:lang w:val="en-US"/>
              </w:rPr>
              <w:lastRenderedPageBreak/>
              <w:t xml:space="preserve">Article 160o(1)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also ensure that the pre-division certificate is available through the system of interconnection of registers.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2. Access to the pre-division certificate shall be free of charge for the authorities referred to in Article 160o(1) and for the registers.</w:t>
            </w: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66"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20.</w:t>
            </w:r>
            <w:r w:rsidRPr="00926AEE">
              <w:rPr>
                <w:rFonts w:ascii="Times New Roman" w:eastAsia="Times New Roman" w:hAnsi="Times New Roman" w:cs="Times New Roman"/>
                <w:color w:val="FF0000"/>
                <w:sz w:val="20"/>
                <w:szCs w:val="20"/>
                <w:lang w:val="en-US"/>
              </w:rPr>
              <w:t xml:space="preserve"> Transmiterea certificatului prealabil transformării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(1) Autoritatea competentă pune certificatul prealabil transformării la dispoziția autorităților competente din statul membru de destinație prin intermediul sistemului BRIS.</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(2) Autoritatea competentă asigură disponibilitatea certificatului prealabil transformării transfrontaliere prin intermediul sistemului BRIS.</w:t>
            </w:r>
          </w:p>
          <w:p w:rsidR="002E7EA3" w:rsidRPr="00866BCC"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(3) Accesul la certificatul prealabil transformării transfrontaliere se acordă gratuit autorităților prevăzute la alin. (1) și registrelor competente.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 xml:space="preserve">Articolul 61. </w:t>
            </w:r>
            <w:r w:rsidRPr="00926AEE">
              <w:rPr>
                <w:rFonts w:ascii="Times New Roman" w:eastAsia="Times New Roman" w:hAnsi="Times New Roman" w:cs="Times New Roman"/>
                <w:color w:val="FF0000"/>
                <w:sz w:val="20"/>
                <w:szCs w:val="20"/>
                <w:lang w:val="en-US"/>
              </w:rPr>
              <w:t>Transmiterea certificatului prealabil divizării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Dispozițiile art. 20 se aplică în mod corespunzător în cazul divizării transfrontaliere.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20. </w:t>
            </w:r>
            <w:r w:rsidRPr="00C2563D">
              <w:rPr>
                <w:rFonts w:ascii="Times New Roman" w:hAnsi="Times New Roman" w:cs="Times New Roman"/>
                <w:color w:val="FF0000"/>
                <w:sz w:val="20"/>
                <w:szCs w:val="20"/>
                <w:lang w:val="en-US"/>
              </w:rPr>
              <w:t>Transmission of the Pre-Conversion Certificate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(1) The competent authority shall make the pre-conversion certificate available to the competent authorities of the destination Member State through the BRIS system.</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The competent authority shall ensure the availability of the pre-conversion certificate through the BRIS system.</w:t>
            </w:r>
          </w:p>
          <w:p w:rsidR="002E7EA3" w:rsidRPr="00C2563D"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Access to the pre-conversion certificate shall be granted free of charge to the authorities referred to in paragraph (1) and to the competent registers.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61. </w:t>
            </w:r>
            <w:r w:rsidRPr="00C2563D">
              <w:rPr>
                <w:rFonts w:ascii="Times New Roman" w:hAnsi="Times New Roman" w:cs="Times New Roman"/>
                <w:color w:val="FF0000"/>
                <w:sz w:val="20"/>
                <w:szCs w:val="20"/>
                <w:lang w:val="en-US"/>
              </w:rPr>
              <w:t>Transmission of the Pre-Division Certificate</w:t>
            </w:r>
          </w:p>
          <w:p w:rsidR="002E7EA3"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The provisions of Article 20 shall apply mutatis mutandis in the case of a cross-border division.</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160o</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Controlul legalității divizării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Statele membre desemnează instanța, notarul sau o altă autoritate competentă să controleze legalitatea divizării transfrontaliere în ceea ce privește acea parte a procedurii care vizează </w:t>
            </w:r>
            <w:r w:rsidRPr="001F5A3D">
              <w:rPr>
                <w:rFonts w:ascii="Times New Roman" w:hAnsi="Times New Roman" w:cs="Times New Roman"/>
                <w:sz w:val="20"/>
                <w:szCs w:val="20"/>
                <w:lang w:val="en-US" w:eastAsia="ru-RU"/>
              </w:rPr>
              <w:lastRenderedPageBreak/>
              <w:t>finalizarea divizării transfrontaliere reglementate de legislația statelor membre ale societăților beneficiare și să aprobe divizarea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Autoritatea sau autoritățile respective se asigură, în special, că societățile beneficiare respectă dispozițiile legislației naționale privind constituirea și înregistrarea societăților și, unde este cazul, că modalitățile de participare a angajaților au fost stabilite în conformitate cu articolul 160l.</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2. În sensul alineatului (1) din prezentul articol, societatea supusă divizării transmite </w:t>
            </w:r>
            <w:r w:rsidRPr="001F5A3D">
              <w:rPr>
                <w:rFonts w:ascii="Times New Roman" w:hAnsi="Times New Roman" w:cs="Times New Roman"/>
                <w:sz w:val="20"/>
                <w:szCs w:val="20"/>
                <w:bdr w:val="none" w:sz="0" w:space="0" w:color="auto" w:frame="1"/>
                <w:lang w:val="en-US" w:eastAsia="ru-RU"/>
              </w:rPr>
              <w:t>fiecărei autorități menționate la alineatul (1) din prezentul articol proiectul de divizare transfrontalieră aprobat de adunarea generală menționată la articolul 160h.</w:t>
            </w:r>
            <w:r w:rsidRPr="001F5A3D">
              <w:rPr>
                <w:rFonts w:ascii="Times New Roman" w:hAnsi="Times New Roman" w:cs="Times New Roman"/>
                <w:sz w:val="20"/>
                <w:szCs w:val="20"/>
                <w:lang w:val="en-US" w:eastAsia="ru-RU"/>
              </w:rPr>
              <w:t xml:space="preserve">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3. Fiecare stat membru se asigură că orice cerere în sensul alineatului (1), depusă de societa</w:t>
            </w:r>
            <w:r w:rsidRPr="001F5A3D">
              <w:rPr>
                <w:rFonts w:ascii="Times New Roman" w:hAnsi="Times New Roman" w:cs="Times New Roman"/>
                <w:sz w:val="20"/>
                <w:szCs w:val="20"/>
                <w:lang w:val="en-US" w:eastAsia="ru-RU"/>
              </w:rPr>
              <w:t xml:space="preserve">tea supusă divizării, inclusiv transmiterea oricăror informații și documente, poate fi finalizată integral online, fără a fi necesar ca solicitanții să se prezinte </w:t>
            </w:r>
            <w:r w:rsidRPr="001F5A3D">
              <w:rPr>
                <w:rFonts w:ascii="Times New Roman" w:hAnsi="Times New Roman" w:cs="Times New Roman"/>
                <w:sz w:val="20"/>
                <w:szCs w:val="20"/>
                <w:lang w:val="en-US" w:eastAsia="ru-RU"/>
              </w:rPr>
              <w:lastRenderedPageBreak/>
              <w:t xml:space="preserve">personal în fața autorității menționate la alineatul (1), în conformitate cu dispozițiile relevante din titlul I capitolul III. </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Autoritatea menționată la alineatul (1) aprobă divizarea transfrontalieră de îndată ce a stabilit că toate condițiile relevante au fost îndeplinite în mod corespunzător și formalitățile au fost finalizate corect în statele membre ale societăților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Certificatul prealabil divizării este acceptat de autoritatea menționată la alineatul (1) ca dovadă concludentă a finalizării corecte a procedurilor și formalităților prealabile divizării aplicabile în statul membru al societății supuse divizării, fără de care divizarea transfrontalieră nu poate fi aprobată.</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160o</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Scrutiny of the legality of the cross-border division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designate the court, notary or other authority competent to scrutinise the legality of the cross-border division as regards that part of the procedure which concerns the completion of </w:t>
            </w:r>
            <w:r w:rsidRPr="001F5A3D">
              <w:rPr>
                <w:rFonts w:ascii="Times New Roman" w:hAnsi="Times New Roman" w:cs="Times New Roman"/>
                <w:sz w:val="20"/>
                <w:szCs w:val="20"/>
                <w:lang w:val="en-US"/>
              </w:rPr>
              <w:lastRenderedPageBreak/>
              <w:t xml:space="preserve">the cross-border division governed by the law of the Member States of the recipient companies and to approve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That authority or authorities shall in particular ensure that the recipient companies comply with provisions of national law on the incorporation and registration of companies and, where appropriate, that arrangements for employee participation have been determined in accordance with Article 160l.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For the purposes of paragraph 1 of this Article, the company being divided shall submit to each authority referred to in paragraph 1 of this Article the draft terms of the cross-border division approved by the general meeting referred to in Article 160h.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Each Member State shall ensure that any application for the purposes of paragraph 1, by the company being divided, including the submission of any information and documents, may be </w:t>
            </w:r>
            <w:r w:rsidRPr="001F5A3D">
              <w:rPr>
                <w:rFonts w:ascii="Times New Roman" w:hAnsi="Times New Roman" w:cs="Times New Roman"/>
                <w:sz w:val="20"/>
                <w:szCs w:val="20"/>
                <w:lang w:val="en-US"/>
              </w:rPr>
              <w:lastRenderedPageBreak/>
              <w:t xml:space="preserve">completed fully online without the necessity for the applicants to appear in person before the authority referred to in paragraph 1, in accordance with the relevant provisions of Chapter III of Title I.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authority referred to in paragraph 1 shall approve the cross-border division as soon as it has determined that all relevant conditions have been properly fulfilled and formalities properly completed in the Member States of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5. The pre-division certificate shall be accepted by the authority referred to in paragraph 1 as conclusively attesting to the proper completion of the applicable pre-division procedures and formalities in the Member State of the company being divided, without which the cross-border division cannot be approved.</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67"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t>Articolul 62.</w:t>
            </w:r>
            <w:r w:rsidRPr="00926AEE">
              <w:rPr>
                <w:rFonts w:ascii="Times New Roman" w:eastAsia="Times New Roman" w:hAnsi="Times New Roman" w:cs="Times New Roman"/>
                <w:color w:val="FF0000"/>
                <w:sz w:val="20"/>
                <w:szCs w:val="20"/>
                <w:lang w:val="en-US"/>
              </w:rPr>
              <w:t xml:space="preserve"> Controlul legalității unei divizări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(1) Autoritatea competentă autohtonă controlează legalitatea divizării transfrontaliere în ceea ce privește partea de procedură </w:t>
            </w:r>
            <w:r w:rsidRPr="00926AEE">
              <w:rPr>
                <w:rFonts w:ascii="Times New Roman" w:eastAsia="Times New Roman" w:hAnsi="Times New Roman" w:cs="Times New Roman"/>
                <w:color w:val="FF0000"/>
                <w:sz w:val="20"/>
                <w:szCs w:val="20"/>
                <w:lang w:val="en-US"/>
              </w:rPr>
              <w:lastRenderedPageBreak/>
              <w:t>care se referă la finalizarea divizării transfrontaliere reglementată de dreptul Republicii Moldova, ca stat al societății beneficiare autohtone, și aprobă divizarea transfrontalieră.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(2) Autoritatea competentă autohtonă se asigură, în special, că societatea beneficiară autohtonă respectă dispozițiile de drept intern privind constituirea ca efect al divizării și înregistrarea acesteia și, după caz, că au fost stabilite aranjamentele referitoare la participarea salariaților, în conformitate cu art. 59.</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(3) În scopul aplicării alin. (1), societatea care face obiectul divizării prezintă autorității competente autohtone proiectul de divizare transfrontalieră aprobat de adunarea generală.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(4) Autoritatea competentă autohtonă aprobă divizarea transfrontalieră de îndată ce a stabilit că toate condițiile și formalitățile relevante au fost îndeplinite în mod corespunzător în Republica Moldova.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(5) Certificatul prealabil divizării este acceptat de autoritatea competentă </w:t>
            </w:r>
            <w:r w:rsidRPr="00926AEE">
              <w:rPr>
                <w:rFonts w:ascii="Times New Roman" w:eastAsia="Times New Roman" w:hAnsi="Times New Roman" w:cs="Times New Roman"/>
                <w:color w:val="FF0000"/>
                <w:sz w:val="20"/>
                <w:szCs w:val="20"/>
                <w:lang w:val="en-US"/>
              </w:rPr>
              <w:lastRenderedPageBreak/>
              <w:t>autohtonă ca probă concludentă a îndeplinirii corespunzătoare a procedurilor și formalităților prealabile divizării aplicabile în statul membru al societății care face obiectul divizării, fără de care divizarea transfrontalieră nu poate fi aprobată.</w:t>
            </w:r>
          </w:p>
          <w:p w:rsidR="002E7EA3"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(6) Dispozițiile art. 21 alin. (6) se aplică în mod corespunzător în cazul divizării transfrontaliere.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62. </w:t>
            </w:r>
            <w:r w:rsidRPr="00C2563D">
              <w:rPr>
                <w:rFonts w:ascii="Times New Roman" w:hAnsi="Times New Roman" w:cs="Times New Roman"/>
                <w:color w:val="FF0000"/>
                <w:sz w:val="20"/>
                <w:szCs w:val="20"/>
                <w:lang w:val="en-US"/>
              </w:rPr>
              <w:t>Scrutiny of the Legality of a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(1) The domestic competent authority shall scrutinise the legality of the cross-border division as regards the part of </w:t>
            </w:r>
            <w:r w:rsidRPr="00C2563D">
              <w:rPr>
                <w:rFonts w:ascii="Times New Roman" w:hAnsi="Times New Roman" w:cs="Times New Roman"/>
                <w:color w:val="FF0000"/>
                <w:sz w:val="20"/>
                <w:szCs w:val="20"/>
                <w:lang w:val="en-US"/>
              </w:rPr>
              <w:lastRenderedPageBreak/>
              <w:t>the procedure concerning the completion of the cross-border division governed by the law of the Republic of Moldova as the Member State of a domestic recipient company, and shall approve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The domestic competent authority shall ensure, in particular, that the domestic recipient company complies with the provisions of domestic law on formation as a result of the division and registration, and, where applicable, that arrangements for employee participation have been established in accordance with Article 59.</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(3) For the purposes of paragraph (1), the company being divided shall submit to the domestic competent authority the draft terms of cross-border division as approved by the general meeting.</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The domestic competent authority shall approve the cross-border division as soon as it has established that all the relevant conditions and formalities have been properly fulfilled in the Republic of Moldova.</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(5) The pre-division certificate shall be accepted </w:t>
            </w:r>
            <w:r w:rsidRPr="00C2563D">
              <w:rPr>
                <w:rFonts w:ascii="Times New Roman" w:hAnsi="Times New Roman" w:cs="Times New Roman"/>
                <w:color w:val="FF0000"/>
                <w:sz w:val="20"/>
                <w:szCs w:val="20"/>
                <w:lang w:val="en-US"/>
              </w:rPr>
              <w:lastRenderedPageBreak/>
              <w:t>by the domestic competent authority as conclusive evidence of the proper completion of the pre-division procedures and formalities applicable in the Member State of the company being divided, without which the cross-border division cannot be approved.</w:t>
            </w:r>
          </w:p>
          <w:p w:rsidR="002E7EA3"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Article 21(6) shall apply mutatis mutandis in the case of a cross-border division.</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160p</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Înregistrarea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Legislațiile statelor membre ale societății supuse divizării și ale societăților </w:t>
            </w:r>
            <w:r w:rsidRPr="001F5A3D">
              <w:rPr>
                <w:rFonts w:ascii="Times New Roman" w:hAnsi="Times New Roman" w:cs="Times New Roman"/>
                <w:sz w:val="20"/>
                <w:szCs w:val="20"/>
                <w:lang w:val="en-US" w:eastAsia="ru-RU"/>
              </w:rPr>
              <w:lastRenderedPageBreak/>
              <w:t>beneficiare stabilesc, în ceea ce privește propriile teritorii, modalitățile de publicitate în registrele lor privind finalizarea divizării transfrontaliere, în conformitate cu articolul 16.</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Statele membre se asigură că cel puțin următoarele informații sunt introduse în registrele 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registrul statelor membre ale societăților beneficiare, mențiunea că înregistrarea societății beneficiare este rezultatul unei divizări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în registrul statelor membre ale societăților beneficiare, datele înregistrării societăților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în registrul statului membru al societății supuse divizării, în cazul unei divizări totale, mențiunea că radierea societății supuse divizării din registru este rezultatul unei divizări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în registrul statului membru al societății supuse divizării, în cazul unei divizări totale, data radierii societății supuse divizării din registru;</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(e) în registrele statului membru al societății supuse </w:t>
            </w:r>
            <w:r w:rsidRPr="001F5A3D">
              <w:rPr>
                <w:rFonts w:ascii="Times New Roman" w:hAnsi="Times New Roman" w:cs="Times New Roman"/>
                <w:sz w:val="20"/>
                <w:szCs w:val="20"/>
                <w:lang w:val="en-US" w:eastAsia="ru-RU"/>
              </w:rPr>
              <w:lastRenderedPageBreak/>
              <w:t>divizării și, respectiv, ale statelor membre ale societăților beneficiare, numărul de înregistrare, denumirea și forma juridică ale societății supuse divizării și ale societăților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Registrele fac publice informațiile menționate la primul subparagraf și se asigură că acestea sunt accesibile prin intermediul sistemului de interconectare a registrelor.</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Statele membre se asigură că registrele din statele membre ale societăților beneficiare notifică registrul din statul membru al societății supuse divizării, prin intermediul sistemului de interconectare a registrelor, cu privire la faptul că societățile beneficiare au fost înregistrate. Statele membre se asigură, de asemenea, că, în cazul unei divizări totale, societatea supusă divizării este radiată din registru imediat după primirea tuturor acestor notificări.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4. Statele membre se asigură că registrul din statul membru al societății supuse divizării notifică registrele din statele membre ale societăților beneficiare, prin </w:t>
            </w:r>
            <w:r w:rsidRPr="001F5A3D">
              <w:rPr>
                <w:rFonts w:ascii="Times New Roman" w:hAnsi="Times New Roman" w:cs="Times New Roman"/>
                <w:sz w:val="20"/>
                <w:szCs w:val="20"/>
                <w:lang w:val="en-US" w:eastAsia="ru-RU"/>
              </w:rPr>
              <w:lastRenderedPageBreak/>
              <w:t>intermediul sistemului de interconectare a registrelor, cu privire la faptul că divizarea transfrontalieră a produs efecte.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160p</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Registration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the Member States of the company being divided and of the </w:t>
            </w:r>
            <w:r w:rsidRPr="001F5A3D">
              <w:rPr>
                <w:rFonts w:ascii="Times New Roman" w:hAnsi="Times New Roman" w:cs="Times New Roman"/>
                <w:sz w:val="20"/>
                <w:szCs w:val="20"/>
                <w:lang w:val="en-US"/>
              </w:rPr>
              <w:lastRenderedPageBreak/>
              <w:t xml:space="preserve">recipient companies shall determine, with regard to their respective territories, the arrangements, in accordance with Article 16, for disclosing the completion of the cross-border division in their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at least the following information is entered in their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 the register of the Member States of the recipient companies, that the registration of the recipient company is the result of a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in the register of the Member States of the recipient companies, the dates of registration of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 the register of the Member State of the company being divided in the event of a full division, that the striking off or removal of the company being divided from the register is the result of a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 the register of the Member State of the company being divided in the event of a full division, </w:t>
            </w:r>
            <w:r w:rsidRPr="001F5A3D">
              <w:rPr>
                <w:rFonts w:ascii="Times New Roman" w:hAnsi="Times New Roman" w:cs="Times New Roman"/>
                <w:sz w:val="20"/>
                <w:szCs w:val="20"/>
                <w:lang w:val="en-US"/>
              </w:rPr>
              <w:lastRenderedPageBreak/>
              <w:t xml:space="preserve">the date of striking off or removal of the company being divided from the register;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(e) in the registers of the Member State of the company being divided and of the Member States of the recipient companies, respectively, the registration number, name and legal form of the company being divided and of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registers shall make the information referred to in the first subparagraph publicly available and accessible through the system of interconnection of registers.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shall ensure that the registers in the Member States of the recipient companies notify the register in the Member State of the company being divided, through the system of interconnection of registers, that the recipient companies have been registered. Member States shall also ensure that, in the event of a full division, the company being divided is struck off or removed from the register immediately </w:t>
            </w:r>
            <w:r w:rsidRPr="001F5A3D">
              <w:rPr>
                <w:rFonts w:ascii="Times New Roman" w:hAnsi="Times New Roman" w:cs="Times New Roman"/>
                <w:sz w:val="20"/>
                <w:szCs w:val="20"/>
                <w:lang w:val="en-US"/>
              </w:rPr>
              <w:lastRenderedPageBreak/>
              <w:t xml:space="preserve">upon receipt of all those notifications. </w:t>
            </w:r>
          </w:p>
          <w:p w:rsidR="002E7EA3" w:rsidRPr="001F5A3D" w:rsidRDefault="002E7EA3" w:rsidP="002E7EA3">
            <w:pPr>
              <w:jc w:val="both"/>
              <w:rPr>
                <w:rFonts w:ascii="Times New Roman" w:hAnsi="Times New Roman" w:cs="Times New Roman"/>
                <w:b/>
                <w:sz w:val="20"/>
                <w:szCs w:val="20"/>
                <w:lang w:val="en-US"/>
              </w:rPr>
            </w:pPr>
            <w:r w:rsidRPr="001F5A3D">
              <w:rPr>
                <w:rFonts w:ascii="Times New Roman" w:hAnsi="Times New Roman" w:cs="Times New Roman"/>
                <w:sz w:val="20"/>
                <w:szCs w:val="20"/>
                <w:lang w:val="en-US"/>
              </w:rPr>
              <w:t>4. Member States shall ensure that the register in the Member State of the company being divided notifies the registers in the Member States of the recipient companies, through the system of interconnection of registers, that the cross-border division has taken effect.</w:t>
            </w:r>
          </w:p>
        </w:tc>
        <w:tc>
          <w:tcPr>
            <w:tcW w:w="2551" w:type="dxa"/>
          </w:tcPr>
          <w:p w:rsidR="002E7EA3" w:rsidRPr="00926AEE" w:rsidRDefault="002E7EA3" w:rsidP="002E7EA3">
            <w:pPr>
              <w:pStyle w:val="NoSpacing"/>
              <w:jc w:val="both"/>
              <w:rPr>
                <w:rFonts w:ascii="Times New Roman" w:hAnsi="Times New Roman" w:cs="Times New Roman"/>
                <w:color w:val="FF0000"/>
                <w:sz w:val="20"/>
                <w:szCs w:val="20"/>
                <w:highlight w:val="yellow"/>
                <w:lang w:val="ro-RO"/>
              </w:rPr>
            </w:pPr>
            <w:r w:rsidRPr="00926AEE">
              <w:rPr>
                <w:rFonts w:ascii="Times New Roman" w:hAnsi="Times New Roman" w:cs="Times New Roman"/>
                <w:color w:val="FF0000"/>
                <w:sz w:val="20"/>
                <w:szCs w:val="20"/>
                <w:lang w:val="ro-RO"/>
              </w:rPr>
              <w:lastRenderedPageBreak/>
              <w:t xml:space="preserve">Lege privind reorganizarea transfrontalieră a societăților comerciale </w:t>
            </w:r>
            <w:r w:rsidRPr="00926AEE">
              <w:rPr>
                <w:rFonts w:ascii="Times New Roman" w:hAnsi="Times New Roman" w:cs="Times New Roman"/>
                <w:color w:val="FF0000"/>
                <w:sz w:val="20"/>
                <w:szCs w:val="20"/>
                <w:highlight w:val="yellow"/>
                <w:lang w:val="ro-RO"/>
              </w:rPr>
              <w:t xml:space="preserve">(ID </w:t>
            </w:r>
            <w:hyperlink r:id="rId68" w:history="1">
              <w:r w:rsidRPr="00926AEE">
                <w:rPr>
                  <w:rStyle w:val="Hyperlink"/>
                  <w:rFonts w:ascii="Times New Roman" w:hAnsi="Times New Roman" w:cs="Times New Roman"/>
                  <w:color w:val="FF0000"/>
                  <w:sz w:val="20"/>
                  <w:szCs w:val="20"/>
                  <w:highlight w:val="yellow"/>
                  <w:lang w:val="ro-RO"/>
                </w:rPr>
                <w:t>15878</w:t>
              </w:r>
            </w:hyperlink>
            <w:r w:rsidRPr="00926AEE">
              <w:rPr>
                <w:rFonts w:ascii="Times New Roman" w:hAnsi="Times New Roman" w:cs="Times New Roman"/>
                <w:color w:val="FF0000"/>
                <w:sz w:val="20"/>
                <w:szCs w:val="20"/>
                <w:highlight w:val="yellow"/>
                <w:lang w:val="ro-RO"/>
              </w:rPr>
              <w:t>)</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b/>
                <w:bCs/>
                <w:color w:val="FF0000"/>
                <w:sz w:val="20"/>
                <w:szCs w:val="20"/>
                <w:lang w:val="en-US"/>
              </w:rPr>
              <w:lastRenderedPageBreak/>
              <w:t>Articolul 63.</w:t>
            </w:r>
            <w:r w:rsidRPr="00926AEE">
              <w:rPr>
                <w:rFonts w:ascii="Times New Roman" w:eastAsia="Times New Roman" w:hAnsi="Times New Roman" w:cs="Times New Roman"/>
                <w:color w:val="FF0000"/>
                <w:sz w:val="20"/>
                <w:szCs w:val="20"/>
                <w:lang w:val="en-US"/>
              </w:rPr>
              <w:t xml:space="preserve"> Înregistrarea în registre în cazul </w:t>
            </w:r>
            <w:r w:rsidRPr="00926AEE">
              <w:rPr>
                <w:rFonts w:ascii="Times New Roman" w:eastAsia="Times New Roman" w:hAnsi="Times New Roman" w:cs="Times New Roman"/>
                <w:color w:val="FF0000"/>
                <w:sz w:val="20"/>
                <w:szCs w:val="20"/>
                <w:lang w:val="ro-RO"/>
              </w:rPr>
              <w:t>divizării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(1) Legislațiile statelor membre ale societății care face obiectul divizării și ale societăților beneficiare stabilesc, cu privire la teritoriile respective, formalitățile de efectuare a publicității finalizării divizării transfrontaliere în registrele acestora.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(2) Registrul autohton face disponibile public informațiile înscrise potrivit prezentului articol și asigură că acestea pot fi accesate prin intermediul sistemului BRIS.</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(3) Registrele din statele membre ale societăților beneficiare notifică registrul din statul membru al societății care face obiectul divizării, prin intermediul sistemului BRIS, că societățile beneficiare au fost înregistrate. În cazul unei divizări complete, societatea care face obiectul divizării este radiată din registru imediat după primirea tuturor notificărilor.</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(4) Atunci când o societate autohtonă este societate beneficiară a divizării transfrontaliere, organul înregistrării de stat </w:t>
            </w:r>
            <w:r w:rsidRPr="00926AEE">
              <w:rPr>
                <w:rFonts w:ascii="Times New Roman" w:eastAsia="Times New Roman" w:hAnsi="Times New Roman" w:cs="Times New Roman"/>
                <w:color w:val="FF0000"/>
                <w:sz w:val="20"/>
                <w:szCs w:val="20"/>
                <w:lang w:val="en-US"/>
              </w:rPr>
              <w:lastRenderedPageBreak/>
              <w:t>înregistrează această societate în registrul autohton după îndeplinirea cumulativă a următoarelor condiții: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primirea, prin sistemul BRIS, a certificatului prealabil divizării transfrontaliere de la autoritatea competentă străină;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finalizarea controlului de legalitate a divizării transfrontaliere de către autoritatea competentă autohtonă, în condițiile art. 62.</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(5) La efectuarea înregistrării conform alin. (4), în registrul autohton se înscriu:</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mențiunea că înregistrarea este rezultatul unei divizări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datele de înregistrare ale societății beneficiare autohtone;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c) numărul de înregistrare, denumirea și forma juridică ale societății care a făcut obiectul divizării, precum și ale celorlalte societăți beneficiare ale aceleiași divizări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(6) Imediat după efectuarea înregistrării prevăzute la alin. (5), organul înregistrării de stat notifică, prin sistemul BRIS, registrul străin al societății care a făcut </w:t>
            </w:r>
            <w:r w:rsidRPr="00926AEE">
              <w:rPr>
                <w:rFonts w:ascii="Times New Roman" w:eastAsia="Times New Roman" w:hAnsi="Times New Roman" w:cs="Times New Roman"/>
                <w:color w:val="FF0000"/>
                <w:sz w:val="20"/>
                <w:szCs w:val="20"/>
                <w:lang w:val="en-US"/>
              </w:rPr>
              <w:lastRenderedPageBreak/>
              <w:t>obiectul divizării că societatea beneficiară autohtonă a fost înregistrată.</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(7) Atunci când o societate autohtonă face obiectul unei divizări transfrontaliere complete, organul înregistrării de stat radiază această societate din registrul autohton imediat după primirea, prin sistemul BRIS, a tuturor notificărilor de la registrele străine ale societăților beneficiare prin care se confirmă înregistrarea acestora.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(8) La efectuarea radierii conform alin. (7), în registrul autohton se înscriu:</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mențiunea că radierea este rezultatul unei divizări transfrontaliere;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data radierii;</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c) numărul de înregistrare, denumirea și forma juridică ale fiecăreia dintre societățile beneficiare.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 xml:space="preserve">(9) Atunci când o societate autohtonă face obiectul unei divizări transfrontaliere parțiale sau prin separare, organul înregistrării de stat înregistrează modificările actului constitutiv al acesteia și operează modificările necesare în registrul autohton, după primirea, prin sistemul BRIS, a tuturor </w:t>
            </w:r>
            <w:r w:rsidRPr="00926AEE">
              <w:rPr>
                <w:rFonts w:ascii="Times New Roman" w:eastAsia="Times New Roman" w:hAnsi="Times New Roman" w:cs="Times New Roman"/>
                <w:color w:val="FF0000"/>
                <w:sz w:val="20"/>
                <w:szCs w:val="20"/>
                <w:lang w:val="en-US"/>
              </w:rPr>
              <w:lastRenderedPageBreak/>
              <w:t>notificărilor de la registrele străine ale societăților beneficiare prin care se confirmă înregistrarea acestora.</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(10) La efectuarea înregistrării, în registrul autohton se înscriu:</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a) mențiunea că modificarea este rezultatul unei divizări transfrontaliere parțiale sau, după caz, prin separare;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b) numărul de înregistrare, denumirea și forma juridică ale fiecăreia dintre societățile beneficiare.</w:t>
            </w:r>
          </w:p>
          <w:p w:rsidR="002E7EA3" w:rsidRPr="00926AEE" w:rsidRDefault="002E7EA3" w:rsidP="002E7EA3">
            <w:pPr>
              <w:pStyle w:val="NoSpacing"/>
              <w:jc w:val="both"/>
              <w:rPr>
                <w:rFonts w:ascii="Times New Roman" w:eastAsia="Times New Roman" w:hAnsi="Times New Roman" w:cs="Times New Roman"/>
                <w:color w:val="FF0000"/>
                <w:sz w:val="20"/>
                <w:szCs w:val="20"/>
                <w:lang w:val="en-US"/>
              </w:rPr>
            </w:pPr>
            <w:r w:rsidRPr="00926AEE">
              <w:rPr>
                <w:rFonts w:ascii="Times New Roman" w:eastAsia="Times New Roman" w:hAnsi="Times New Roman" w:cs="Times New Roman"/>
                <w:color w:val="FF0000"/>
                <w:sz w:val="20"/>
                <w:szCs w:val="20"/>
                <w:lang w:val="en-US"/>
              </w:rPr>
              <w:t>(11) Organul înregistrării de stat notifică, prin sistemul BRIS, registrele străine ale societăților beneficiare faptul că divizarea transfrontalieră a intrat în vigoare, imediat după ce divizarea a intrat în vigoare.</w:t>
            </w:r>
          </w:p>
          <w:p w:rsidR="002E7EA3" w:rsidRPr="00926AEE"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lastRenderedPageBreak/>
              <w:t xml:space="preserve">Article 63. </w:t>
            </w:r>
            <w:r w:rsidRPr="00C2563D">
              <w:rPr>
                <w:rFonts w:ascii="Times New Roman" w:hAnsi="Times New Roman" w:cs="Times New Roman"/>
                <w:color w:val="FF0000"/>
                <w:sz w:val="20"/>
                <w:szCs w:val="20"/>
                <w:lang w:val="en-US"/>
              </w:rPr>
              <w:t>Registration in Registers in the Case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 The laws of the Member States of the company being divided and of the recipient companies shall determine, with respect to their respective territories, the formalities for disclosure of completion of the cross-border division in their registers.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The domestic register shall make publicly available the information registered pursuant to this Article and shall ensure that it is accessible through the BRIS system.</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(3) The registers of the Member States of the recipient companies shall notify the register of the Member State of the company being divided, through the BRIS system, that the recipient companies have been registered. In the case of a full division, the company being divided shall be deleted from the register immediately upon receipt of all such notifications.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(4) Where a domestic company is a recipient company of the cross-border division, the state registration </w:t>
            </w:r>
            <w:r w:rsidRPr="00C2563D">
              <w:rPr>
                <w:rFonts w:ascii="Times New Roman" w:hAnsi="Times New Roman" w:cs="Times New Roman"/>
                <w:color w:val="FF0000"/>
                <w:sz w:val="20"/>
                <w:szCs w:val="20"/>
                <w:lang w:val="en-US"/>
              </w:rPr>
              <w:lastRenderedPageBreak/>
              <w:t>authority shall register that company in the domestic register following the cumulative fulfilment of the following conditions: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receipt, through the BRIS system, of the pre-division certificate from the foreign competent authority;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completion of the legality scrutiny of the cross-border division by the domestic competent authority, in accordance with Article 62.</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(5) Upon effecting registration pursuant to paragraph (4), the following shall be entered in the domestic register: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a note that the registration is the result of a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registration details of the domestic recipient company;</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registration number, name and legal form of the company being divided and of the other recipient companies of the same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(6) Immediately after effecting the registration referred to in paragraph (5), the state registration authority shall notify, through the BRIS system, the foreign register of the </w:t>
            </w:r>
            <w:r w:rsidRPr="00C2563D">
              <w:rPr>
                <w:rFonts w:ascii="Times New Roman" w:hAnsi="Times New Roman" w:cs="Times New Roman"/>
                <w:color w:val="FF0000"/>
                <w:sz w:val="20"/>
                <w:szCs w:val="20"/>
                <w:lang w:val="en-US"/>
              </w:rPr>
              <w:lastRenderedPageBreak/>
              <w:t>company being divided that the domestic recipient company has been registered.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(7) Where a domestic company is subject to a full cross-border division, the state registration authority shall delete that company from the domestic register immediately upon receipt, through the BRIS system, of all notifications from the foreign registers of the recipient companies confirming their registration.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(8) Upon effecting the deletion referred to in paragraph (7), the following shall be entered in the domestic register: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a note that the deletion is the result of a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date of deletion;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registration number, name and legal form of each of the recipient companies.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(9) Where a domestic company is subject to a partial cross-border division or a division by separation, the state registration authority shall register the amendments to its instrument of constitution and make the necessary changes in the domestic register, upon receipt, through the BRIS </w:t>
            </w:r>
            <w:r w:rsidRPr="00C2563D">
              <w:rPr>
                <w:rFonts w:ascii="Times New Roman" w:hAnsi="Times New Roman" w:cs="Times New Roman"/>
                <w:color w:val="FF0000"/>
                <w:sz w:val="20"/>
                <w:szCs w:val="20"/>
                <w:lang w:val="en-US"/>
              </w:rPr>
              <w:lastRenderedPageBreak/>
              <w:t>system, of all notifications from the foreign registers of the recipient companies confirming their registration.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(10) Upon effecting the registration, the following shall be entered in the domestic register:</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a note that the amendment is the result of a partial cross-border division or, as the case may be, a division by separation;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registration number, name and legal form of each of the recipient companies.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(11) The state registration authority shall notify, through the BRIS system, the foreign registers of the recipient companies that the cross-border division has taken effect, immediately after the division takes effect.</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160q</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Data la care divizarea transfrontalieră produce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Legislația statului membru al societății supuse divizării stabilește data la care divizarea transfrontalieră produce efecte. Această dată trebuie să fie ulterioară efectuării controlului menționat la articolele 160m și 160o și ulterior primirii de </w:t>
            </w:r>
            <w:r w:rsidRPr="001F5A3D">
              <w:rPr>
                <w:rFonts w:ascii="Times New Roman" w:hAnsi="Times New Roman" w:cs="Times New Roman"/>
                <w:sz w:val="20"/>
                <w:szCs w:val="20"/>
                <w:lang w:val="en-US" w:eastAsia="ru-RU"/>
              </w:rPr>
              <w:lastRenderedPageBreak/>
              <w:t>către registre a tuturor notificărilor menționate la articolul 160p alineatul (3).</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160q</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Date on which the cross-border division takes effect</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law of the Member State of the company being divided shall determine the date on which the cross-border division takes effect. That date shall be after the scrutiny referred to in Articles 160m and 160o has been carried out and </w:t>
            </w:r>
            <w:r w:rsidRPr="001F5A3D">
              <w:rPr>
                <w:rFonts w:ascii="Times New Roman" w:hAnsi="Times New Roman" w:cs="Times New Roman"/>
                <w:sz w:val="20"/>
                <w:szCs w:val="20"/>
                <w:lang w:val="en-US"/>
              </w:rPr>
              <w:lastRenderedPageBreak/>
              <w:t>after the registers have received all notifications referred to in Article 160p(3).</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69"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64.</w:t>
            </w:r>
            <w:r w:rsidRPr="002176CD">
              <w:rPr>
                <w:rFonts w:ascii="Times New Roman" w:eastAsia="Times New Roman" w:hAnsi="Times New Roman" w:cs="Times New Roman"/>
                <w:color w:val="FF0000"/>
                <w:sz w:val="20"/>
                <w:szCs w:val="20"/>
                <w:lang w:val="en-US"/>
              </w:rPr>
              <w:t xml:space="preserve"> Data intrării în vigoare a 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(1) Dreptul statului membru al societății care face obiectul divizării stabilește data la care divizarea transfrontalieră intră în vigoare. Această dată este ulterioară: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lastRenderedPageBreak/>
              <w:t>a) efectuării controlului menționat la art. 60 și art. 62; și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primirii, de către registrul statului membru al societății care face obiectul divizării, a tuturor notificărilor menționate la art. 63 alin. (3).</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(2) În cazul în care Republica Moldova este statul membru al societății care face obiectul divizării, divizarea transfrontalieră produce efecte: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a) în cazul unei divizări transfrontaliere complete, la data radierii societății autohtone care face obiectul divizării din registrul autohton;</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în cazul unei divizări transfrontaliere parțiale sau prin separare, la data înregistrării în registrul autohton a modificărilor actului constitutiv al societății autohtone care face obiectul divizării.</w:t>
            </w:r>
          </w:p>
          <w:p w:rsidR="002E7EA3" w:rsidRPr="002176CD" w:rsidRDefault="002E7EA3" w:rsidP="002E7EA3">
            <w:pPr>
              <w:pStyle w:val="NoSpacing"/>
              <w:jc w:val="both"/>
              <w:rPr>
                <w:rFonts w:ascii="Times New Roman" w:hAnsi="Times New Roman" w:cs="Times New Roman"/>
                <w:color w:val="FF0000"/>
                <w:sz w:val="20"/>
                <w:szCs w:val="20"/>
                <w:lang w:val="ro-MD"/>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64. </w:t>
            </w:r>
            <w:r w:rsidRPr="00C2563D">
              <w:rPr>
                <w:rFonts w:ascii="Times New Roman" w:hAnsi="Times New Roman" w:cs="Times New Roman"/>
                <w:color w:val="FF0000"/>
                <w:sz w:val="20"/>
                <w:szCs w:val="20"/>
                <w:lang w:val="en-US"/>
              </w:rPr>
              <w:t>Date on which the Cross-Border Division Takes Effect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(1) The law of the Member State of the company being divided shall determine the date on which the cross-border division takes effect. </w:t>
            </w:r>
            <w:r w:rsidRPr="00C2563D">
              <w:rPr>
                <w:rFonts w:ascii="Times New Roman" w:hAnsi="Times New Roman" w:cs="Times New Roman"/>
                <w:color w:val="FF0000"/>
                <w:sz w:val="20"/>
                <w:szCs w:val="20"/>
                <w:lang w:val="en-US"/>
              </w:rPr>
              <w:lastRenderedPageBreak/>
              <w:t>That date shall be subsequent to:</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completion of the scrutiny referred to in Articles 60 and 62; and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receipt by the register of the Member State of the company being divided of all the notifications referred to in Article 63(3).</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(2) Where the Republic of Moldova is the Member State of the company being divided, the cross-border division shall take effect: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in the case of a full cross-border division, on the date of deletion of the domestic company being divided from the domestic register;</w:t>
            </w:r>
          </w:p>
          <w:p w:rsidR="002E7EA3" w:rsidRPr="00C2563D" w:rsidRDefault="002E7EA3" w:rsidP="002E7EA3">
            <w:pPr>
              <w:pStyle w:val="NoSpacing"/>
              <w:jc w:val="both"/>
              <w:rPr>
                <w:rFonts w:ascii="Times New Roman" w:hAnsi="Times New Roman" w:cs="Times New Roman"/>
                <w:b/>
                <w:bCs/>
                <w:color w:val="FF0000"/>
                <w:sz w:val="20"/>
                <w:szCs w:val="20"/>
                <w:lang w:val="en-US"/>
              </w:rPr>
            </w:pPr>
            <w:r w:rsidRPr="00C2563D">
              <w:rPr>
                <w:rFonts w:ascii="Times New Roman" w:hAnsi="Times New Roman" w:cs="Times New Roman"/>
                <w:color w:val="FF0000"/>
                <w:sz w:val="20"/>
                <w:szCs w:val="20"/>
                <w:lang w:val="en-US"/>
              </w:rPr>
              <w:t>b) in the case of a partial cross-border division or a division by separation, on the date of registration in the domestic register of the amendments to the instrument of constitution of the domestic company being divided.</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160r</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Efectele divizării transfrontaliere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O divizare transfrontalieră totală are, de la data menționată la articolul 160q, următoarele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toate activele și pasivele societății supuse divizării, </w:t>
            </w:r>
            <w:r w:rsidRPr="001F5A3D">
              <w:rPr>
                <w:rFonts w:ascii="Times New Roman" w:hAnsi="Times New Roman" w:cs="Times New Roman"/>
                <w:sz w:val="20"/>
                <w:szCs w:val="20"/>
                <w:lang w:val="en-US" w:eastAsia="ru-RU"/>
              </w:rPr>
              <w:lastRenderedPageBreak/>
              <w:t>inclusiv toate contractele, creanțele, drepturile și obligațiile, sunt transferate către societățile beneficiare în conformitate cu alocarea stabilită în 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membrii societății supuse divizării devin membri ai societăților beneficiare în conformitate cu alocarea acțiunilor stabilită în proiectul de divizare transfrontalieră, cu excepția cazului în care aceștia și-au înstrăinat acțiunile conform articolului 160i alineatul (1);</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drepturile și obligațiile societății supuse divizării care decurg din contractele de muncă sau din raporturile de muncă și care există la data la care divizarea transfrontalieră produce efecte sunt transferate către societățile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societatea supusă divizării își încetează existența.</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O divizare transfrontalieră parțială are, de la data menționată la articolul 160q, următoarele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o parte din activele și pasivele societății supuse divizării, inclusiv contractele, creanțele, drepturile și obligațiile, este </w:t>
            </w:r>
            <w:r w:rsidRPr="001F5A3D">
              <w:rPr>
                <w:rFonts w:ascii="Times New Roman" w:hAnsi="Times New Roman" w:cs="Times New Roman"/>
                <w:sz w:val="20"/>
                <w:szCs w:val="20"/>
                <w:lang w:val="en-US" w:eastAsia="ru-RU"/>
              </w:rPr>
              <w:lastRenderedPageBreak/>
              <w:t>transferată către societatea sau societățile beneficiare, în timp ce partea restantă continuă să aparțină societății supuse divizării, în conformitate cu alocarea stabilită în 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cel puțin o parte dintre membrii societății supuse divizării devin membri ai societății sau societăților beneficiare și cel puțin o parte dintre membri rămân în societatea supusă divizării sau devin membri ai ambelor, în conformitate cu alocarea acțiunilor stabilită în proiectul de divizare transfrontalieră, cu excepția cazului în care acești membri și-au înstrăinat acțiunile conform articolului 160i alineatul (1);</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(c) drepturile și obligațiile societății supuse divizării care decurg din contractele de muncă sau din raporturile de muncă și care există la data la care divizarea transfrontalieră produce efecte, alocate societății sau societăților beneficiare prin proiectul de divizare transfrontalieră, sunt transferate către respectiva societate beneficiară sau </w:t>
            </w:r>
            <w:r w:rsidRPr="001F5A3D">
              <w:rPr>
                <w:rFonts w:ascii="Times New Roman" w:hAnsi="Times New Roman" w:cs="Times New Roman"/>
                <w:sz w:val="20"/>
                <w:szCs w:val="20"/>
                <w:lang w:val="en-US" w:eastAsia="ru-RU"/>
              </w:rPr>
              <w:lastRenderedPageBreak/>
              <w:t>respectivele societăți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 O divizare transfrontalieră prin separare are, de la data menționată la articolul 160q, următoarele efecte: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o parte din activele și pasivele societății supuse divizării, inclusiv contractele, creanțele, drepturile și obligațiile, este transferată către societatea sau societățile beneficiare, în timp ce partea restantă continuă să aparțină societății supuse divizării, în conformitate cu alocarea stabilită în 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acțiunile societății sau societăților beneficiare sunt alocate societății supuse divizării;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drepturile și obligațiile societății supuse divizării care decurg din contractele de muncă sau din raporturile de muncă și care există la data la care divizarea transfrontalieră produce efecte, alocate societății sau societăților beneficiare prin proiectul de divizare transfrontalieră, sunt transferate către respectiva societate beneficiară sau respectivele societăți beneficiare.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4. Fără a aduce atingere articolului 160j alineatul (2), statele membre se asigură că, în cazul în care un activ sau un pasiv al societății supuse divizării nu este alocat în mod explicit în proiectul de divizare transfrontalieră conform articolului 160d litera (l) și în cazul în care interpretarea acestui proiect nu permite luarea unei decizii privind alocarea sa, activul, contravaloarea acestuia sau pasivul se alocă tuturor societăților beneficiare sau, în cazul unei divizări parțiale ori al unei divizări prin separare, tuturor societăților beneficiare și societății supuse divizării, proporțional cu cota de active nete alocată fiecăreia dintre societățile respective prin proiectul de divizare transfrontalieră.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În cazul în care, în contextul unei divizări transfrontaliere, legislațiile statelor membre solicită îndeplinirea unor formalități speciale înainte ca transferul anumitor active, drepturi și obligații de către societatea supusă divizării să devină opozabil terților, aceste formalități sunt îndeplinite de societatea supusă divizării </w:t>
            </w:r>
            <w:r w:rsidRPr="001F5A3D">
              <w:rPr>
                <w:rFonts w:ascii="Times New Roman" w:hAnsi="Times New Roman" w:cs="Times New Roman"/>
                <w:sz w:val="20"/>
                <w:szCs w:val="20"/>
                <w:lang w:val="en-US" w:eastAsia="ru-RU"/>
              </w:rPr>
              <w:lastRenderedPageBreak/>
              <w:t>sau de societățile beneficiare, după caz.</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Statele membre se asigură că acțiunile unei societăți beneficiare nu pot fi schimbate cu acțiuni ale societății supuse divizării care sunt deținute fie de societatea însăși, fie prin intermediul unei persoane care acționează în nume propriu, dar pe seama societății.</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160r</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Consequences of a cross-border division</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 cross-border full division shall, from the date referred to in Article 160q, have the following consequences: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(a) all the assets and liabilities of the company being divided, including all contracts, credits, rights and obligations, shall be transferred to the recipient companies in accordance with the allocation specified in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members of the company being divided shall become members of the recipient companies in accordance with the allocation of shares specified in the draft terms of the cross-border division, unless they have disposed of their shares as referred to in Article 160i(1);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rights and obligations of the company being divided arising from contracts of employment or from employment relationships and existing at the date on which the cross-border division takes effect shall be transferred to the recipient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the company being divided shall cease to exist.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A cross-border partial division shall, from the date referred to in Article 160q, </w:t>
            </w:r>
            <w:r w:rsidRPr="001F5A3D">
              <w:rPr>
                <w:rFonts w:ascii="Times New Roman" w:hAnsi="Times New Roman" w:cs="Times New Roman"/>
                <w:sz w:val="20"/>
                <w:szCs w:val="20"/>
                <w:lang w:val="en-US"/>
              </w:rPr>
              <w:lastRenderedPageBreak/>
              <w:t xml:space="preserve">have the following consequences: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part of the assets and liabilities of the company being divided, including contracts, credits, rights and obligations, shall be transferred to the recipient company or companies, while the remaining part shall continue to be that of the company being divided in accordance with the allocation specified in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at least some of the members of the company being divided shall become members of the recipient company or companies and at least some of the members shall remain in the company being divided or shall become members of both in accordance with the allocation of shares specified in the draft terms of the cross-border division, unless those members have disposed of their shares as referred to in Article 160i(1);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rights and obligations of the company being divided arising from contracts of employment or from employment </w:t>
            </w:r>
            <w:r w:rsidRPr="001F5A3D">
              <w:rPr>
                <w:rFonts w:ascii="Times New Roman" w:hAnsi="Times New Roman" w:cs="Times New Roman"/>
                <w:sz w:val="20"/>
                <w:szCs w:val="20"/>
                <w:lang w:val="en-US"/>
              </w:rPr>
              <w:lastRenderedPageBreak/>
              <w:t xml:space="preserve">relationships and existing at the date on which the cross-border division takes effect, allocated to the recipient company or companies under the draft terms of the cross-border division, shall be transferred to the respective recipient company or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A cross-border division by separation shall, from the date referred to in Article 160q, have the following consequences: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part of the assets and liabilities of the company being divided, including contracts, credits, rights and obligations, shall be transferred to the recipient company or companies, while the remaining part shall continue to be that of the company being divided, in accordance with the allocation specified in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shares of the recipient company or companies shall be allocated to the company being divided;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the rights and obligations of the company being divided arising from </w:t>
            </w:r>
            <w:r w:rsidRPr="001F5A3D">
              <w:rPr>
                <w:rFonts w:ascii="Times New Roman" w:hAnsi="Times New Roman" w:cs="Times New Roman"/>
                <w:sz w:val="20"/>
                <w:szCs w:val="20"/>
                <w:lang w:val="en-US"/>
              </w:rPr>
              <w:lastRenderedPageBreak/>
              <w:t xml:space="preserve">contracts of employment or from employment relationships and existing at the date on which the cross-border division takes effect, allocated to the recipient company or companies under the draft terms of the cross-border division, shall be transferred to the respective recipient company or companies.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Without prejudice to Article 160j(2), Member States shall ensure that where an asset or a liability of the company being divided is not explicitly allocated under the draft terms of the cross-border division, as referred to in point (l) of Article 160d, and where the interpretation of those terms does not make a decision on its allocation possible, the asset, the consideration therefor or the liability is allocated to all the recipient companies or, in the case of a partial division or a division by separation, to all the recipient companies and the company being divided in proportion to the share of the net assets allocated to </w:t>
            </w:r>
            <w:r w:rsidRPr="001F5A3D">
              <w:rPr>
                <w:rFonts w:ascii="Times New Roman" w:hAnsi="Times New Roman" w:cs="Times New Roman"/>
                <w:sz w:val="20"/>
                <w:szCs w:val="20"/>
                <w:lang w:val="en-US"/>
              </w:rPr>
              <w:lastRenderedPageBreak/>
              <w:t xml:space="preserve">each of those companies under the draft terms of the cross-border division.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Where, in the case of a cross-border division, the laws of the Member States require the completion of special formalities before the transfer of certain assets, rights and obligations by the company being divided becomes effective as against third parties, those formalities shall be carried out by the company being divided or by the recipient companies, as appropriate.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6. Member States shall ensure that shares in a recipient company cannot be exchanged for shares in the company being divided which are either held by the company itself or through a person acting in his or her own name but on behalf of the company.</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70"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65.</w:t>
            </w:r>
            <w:r w:rsidRPr="002176CD">
              <w:rPr>
                <w:rFonts w:ascii="Times New Roman" w:eastAsia="Times New Roman" w:hAnsi="Times New Roman" w:cs="Times New Roman"/>
                <w:color w:val="FF0000"/>
                <w:sz w:val="20"/>
                <w:szCs w:val="20"/>
                <w:lang w:val="en-US"/>
              </w:rPr>
              <w:t xml:space="preserve"> Efectele 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(1) Divizarea transfrontalieră completă are, începând cu data intrării în vigoare, următoarele efecte: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lastRenderedPageBreak/>
              <w:t>a) toate activele și datoriile societății care face obiectul divizării, inclusiv toate contractele, creditele, drepturile și obligațiile, sunt transferate către societățile beneficiare în conformitate cu alocarea prevăzută în proiectul de divizare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asociații societății care face obiectul divizării devin asociați ai societăților beneficiare în conformitate cu alocarea participațiunilor specificată în proiectul de divizare transfrontalieră, cu excepția cazului în care aceștia și-au înstrăinat participațiunile astfel cum se menționează la art. 56 alin. (1);</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c) drepturile și obligațiile societății care face obiectul divizării care decurg din contractele de muncă sau din raporturile de muncă și care există la data de la care divizarea transfrontalieră a intrat în vigoare se transferă societăților beneficiare;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d) societatea care face obiectul divizării își încetează existența.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(2) Divizarea transfrontalieră parțială are, de la data intrării în vigoare, următoarele efecte: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lastRenderedPageBreak/>
              <w:t>a) o parte din activele și datoriile societății care face obiectul divizării, inclusiv contractele, creditele, drepturile și obligațiile, sunt transferate către societatea sau societățile beneficiare în timp ce partea restantă rămâne în continuare la societatea care face obiectul divizării în conformitate cu alocarea prevăzută în proiectul de divizare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cel puțin unii dintre asociații societății care face obiectul divizării devin asociați ai societăților beneficiare și cel puțin o parte dintre asociați rămân în societatea care face obiectul divizării sau devin și asociați ai ambelor în conformitate cu alocarea participațiunilor specificată în proiectul de divizare transfrontalieră, mai puțin dacă membrii respectivi și-au înstrăinat participațiunile astfel cum se menționează la art. 56 alin. (1);</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c) drepturile și obligațiile societății care face obiectul divizării care decurg din contractele de muncă sau din raporturile de muncă și care există la data de la care divizarea transfrontalieră a </w:t>
            </w:r>
            <w:r w:rsidRPr="002176CD">
              <w:rPr>
                <w:rFonts w:ascii="Times New Roman" w:eastAsia="Times New Roman" w:hAnsi="Times New Roman" w:cs="Times New Roman"/>
                <w:color w:val="FF0000"/>
                <w:sz w:val="20"/>
                <w:szCs w:val="20"/>
                <w:lang w:val="en-US"/>
              </w:rPr>
              <w:lastRenderedPageBreak/>
              <w:t>intrat în vigoare se transferă societății sau societăților beneficiare, fiind alocate acestora în conformitate cu proiectul de divizare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(3) Divizarea transfrontalieră efectuată prin separare are, de la data intrării în vigoare, următoarele efecte: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a) partea din activele și datoriile societății care face obiectul divizării, inclusiv contractele, creditele, drepturile și obligațiile, este transferată către societatea sau societățile beneficiare în timp ce partea restantă rămâne în continuare la societatea care face obiectul divizării, în conformitate cu alocarea prevăzută în proiectul de divizare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b) participațiunile societății sau societăților beneficiare se alocă societății care face obiectul divizării;</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c) drepturile și obligațiile societății care face obiectul divizării care decurg din contractele de muncă sau din raporturile de muncă, care există la data de la care divizarea transfrontalieră a intrat în vigoare se transferă societății sau societăților beneficiare, fiind alocate </w:t>
            </w:r>
            <w:r w:rsidRPr="002176CD">
              <w:rPr>
                <w:rFonts w:ascii="Times New Roman" w:eastAsia="Times New Roman" w:hAnsi="Times New Roman" w:cs="Times New Roman"/>
                <w:color w:val="FF0000"/>
                <w:sz w:val="20"/>
                <w:szCs w:val="20"/>
                <w:lang w:val="en-US"/>
              </w:rPr>
              <w:lastRenderedPageBreak/>
              <w:t>acestora în conformitate cu proiectul de divizare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(4) Fără a aduce atingere art. 57 alin. (10) și (11), în cazul în care un activ sau o datorie ale societății care face obiectul divizării nu sunt alocate în mod expres în proiectul de divizare transfrontalieră, astfel cum se prevede la art. 51 alin. (2) lit. l), și dacă interpretarea termenilor respectivi nu permite luarea unei decizii privind alocarea acestora, activul, contraprestația aferentă sau datoria sunt alocate tuturor societăților beneficiare sau, în cazul unei divizări parțiale sau al unei divizări prin separare, tuturor societăților beneficiare și societății care face obiectul divizării, proporțional cu cota din activul net alocată fiecăreia dintre societățile în cauză în conformitate cu proiectul de divizare transfrontalieră.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 xml:space="preserve">(5) În cazul în care, în contextul unei divizări transfrontaliere, legislațiile statelor membre prevăd obligația de a îndeplini anumite formalități speciale înainte ca transferul anumitor active, drepturi și obligații de </w:t>
            </w:r>
            <w:r w:rsidRPr="002176CD">
              <w:rPr>
                <w:rFonts w:ascii="Times New Roman" w:eastAsia="Times New Roman" w:hAnsi="Times New Roman" w:cs="Times New Roman"/>
                <w:color w:val="FF0000"/>
                <w:sz w:val="20"/>
                <w:szCs w:val="20"/>
                <w:lang w:val="en-US"/>
              </w:rPr>
              <w:lastRenderedPageBreak/>
              <w:t>către societatea care face obiectul divizării să devină opozabil terților, aceste formalități se efectuează de către societatea care face obiectul divizării sau de către societățile beneficiare, după caz.</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(6) Participațiunile la una dintre societățile beneficiare nu pot fi schimbate cu participațiuni la societatea care face obiectul divizării, atunci când participațiunile sunt deținute fie de către societatea însăși, fie prin intermediul unei persoane acționând în nume propriu, dar în contul societății.</w:t>
            </w:r>
          </w:p>
          <w:p w:rsidR="002E7EA3" w:rsidRPr="002176C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lastRenderedPageBreak/>
              <w:t xml:space="preserve">Law on the Cross-Border Reorganization of Commercial Companies </w:t>
            </w:r>
            <w:r w:rsidRPr="00C2563D">
              <w:rPr>
                <w:rFonts w:ascii="Times New Roman" w:hAnsi="Times New Roman" w:cs="Times New Roman"/>
                <w:color w:val="FF0000"/>
                <w:sz w:val="20"/>
                <w:szCs w:val="20"/>
                <w:highlight w:val="yellow"/>
                <w:lang w:val="en-US"/>
              </w:rPr>
              <w:t>(ID 15878)</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b/>
                <w:bCs/>
                <w:color w:val="FF0000"/>
                <w:sz w:val="20"/>
                <w:szCs w:val="20"/>
                <w:lang w:val="en-US"/>
              </w:rPr>
              <w:t xml:space="preserve">Article 65. </w:t>
            </w:r>
            <w:r w:rsidRPr="00C2563D">
              <w:rPr>
                <w:rFonts w:ascii="Times New Roman" w:hAnsi="Times New Roman" w:cs="Times New Roman"/>
                <w:color w:val="FF0000"/>
                <w:sz w:val="20"/>
                <w:szCs w:val="20"/>
                <w:lang w:val="en-US"/>
              </w:rPr>
              <w:t>Effects of the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(1) A full cross-border division shall, from the date </w:t>
            </w:r>
            <w:r w:rsidRPr="00C2563D">
              <w:rPr>
                <w:rFonts w:ascii="Times New Roman" w:hAnsi="Times New Roman" w:cs="Times New Roman"/>
                <w:color w:val="FF0000"/>
                <w:sz w:val="20"/>
                <w:szCs w:val="20"/>
                <w:lang w:val="en-US"/>
              </w:rPr>
              <w:lastRenderedPageBreak/>
              <w:t>on which it takes effect, have the following effects: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all the assets and liabilities of the company being divided, including all contracts, credits, rights and obligations, shall be transferred to the recipient companies in accordance with the allocation set out in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members of the company being divided shall become members of the recipient companies in accordance with the allocation of securities or shares specified in the draft terms of cross-border division, unless they have disposed of their securities as referred to in Article 56(1);</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c) the rights and obligations of the company being divided arising from employment contracts or employment relationships existing on the date on which the cross-border division takes effect shall be transferred to the recipient companies;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d) the company being divided shall cease to exist.</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(2) A partial cross-border division shall, from the date </w:t>
            </w:r>
            <w:r w:rsidRPr="00C2563D">
              <w:rPr>
                <w:rFonts w:ascii="Times New Roman" w:hAnsi="Times New Roman" w:cs="Times New Roman"/>
                <w:color w:val="FF0000"/>
                <w:sz w:val="20"/>
                <w:szCs w:val="20"/>
                <w:lang w:val="en-US"/>
              </w:rPr>
              <w:lastRenderedPageBreak/>
              <w:t>on which it takes effect, have the following effects: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part of the assets and liabilities of the company being divided, including contracts, credits, rights and obligations, shall be transferred to the recipient company or companies, while the remaining part shall continue to be held by the company being divided in accordance with the allocation set out in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at least some of the members of the company being divided shall become members of the recipient companies and at least some members shall remain in the company being divided or become members of both, in accordance with the allocation of securities or shares specified in the draft terms of cross-border division, unless those members have disposed of their securities as referred to in Article 56(1);</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c) the rights and obligations of the company being divided arising from employment contracts or employment relationships existing on the date on which </w:t>
            </w:r>
            <w:r w:rsidRPr="00C2563D">
              <w:rPr>
                <w:rFonts w:ascii="Times New Roman" w:hAnsi="Times New Roman" w:cs="Times New Roman"/>
                <w:color w:val="FF0000"/>
                <w:sz w:val="20"/>
                <w:szCs w:val="20"/>
                <w:lang w:val="en-US"/>
              </w:rPr>
              <w:lastRenderedPageBreak/>
              <w:t>the cross-border division takes effect shall be transferred to the recipient company or companies, allocated to them in accordance with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(3) A cross-border division by separation shall, from the date on which it takes effect, have the following effects:</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a) part of the assets and liabilities of the company being divided, including contracts, credits, rights and obligations, shall be transferred to the recipient company or companies, while the remaining part shall continue to be held by the company being divided, in accordance with the allocation set out in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b) the securities or shares of the recipient company or companies shall be allocated to the company being divided;</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c) the rights and obligations of the company being divided arising from employment contracts or employment relationships existing on the date on which the cross-border division </w:t>
            </w:r>
            <w:r w:rsidRPr="00C2563D">
              <w:rPr>
                <w:rFonts w:ascii="Times New Roman" w:hAnsi="Times New Roman" w:cs="Times New Roman"/>
                <w:color w:val="FF0000"/>
                <w:sz w:val="20"/>
                <w:szCs w:val="20"/>
                <w:lang w:val="en-US"/>
              </w:rPr>
              <w:lastRenderedPageBreak/>
              <w:t>takes effect shall be transferred to the recipient company or companies, allocated to them in accordance with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(4) Without prejudice to Article 57(10) and (11), where an asset or liability of the company being divided is not expressly allocated in the draft terms of cross-border division, as referred to in Article 51(2)(l), and where the interpretation of those terms does not permit a decision to be made on its allocation, the asset, the consideration therefor or the liability shall be allocated to all the recipient companies or, in the case of a partial division or a division by separation, to all the recipient companies and the company being divided, in proportion to the share of the net assets allocated to each of the companies concerned under the draft terms of cross-border division.</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 xml:space="preserve">(5) Where, in the context of a cross-border division, Member State legislation provides for special formalities to be completed before the transfer of certain </w:t>
            </w:r>
            <w:r w:rsidRPr="00C2563D">
              <w:rPr>
                <w:rFonts w:ascii="Times New Roman" w:hAnsi="Times New Roman" w:cs="Times New Roman"/>
                <w:color w:val="FF0000"/>
                <w:sz w:val="20"/>
                <w:szCs w:val="20"/>
                <w:lang w:val="en-US"/>
              </w:rPr>
              <w:lastRenderedPageBreak/>
              <w:t>assets, rights and obligations of the company being divided becomes effective as against third parties, those formalities shall be completed by the company being divided or by the recipient companies, as the case may be.</w:t>
            </w:r>
          </w:p>
          <w:p w:rsidR="002E7EA3" w:rsidRPr="00C2563D" w:rsidRDefault="002E7EA3" w:rsidP="002E7EA3">
            <w:pPr>
              <w:pStyle w:val="NoSpacing"/>
              <w:jc w:val="both"/>
              <w:rPr>
                <w:rFonts w:ascii="Times New Roman" w:hAnsi="Times New Roman" w:cs="Times New Roman"/>
                <w:color w:val="FF0000"/>
                <w:sz w:val="20"/>
                <w:szCs w:val="20"/>
                <w:lang w:val="en-US"/>
              </w:rPr>
            </w:pPr>
            <w:r w:rsidRPr="00C2563D">
              <w:rPr>
                <w:rFonts w:ascii="Times New Roman" w:hAnsi="Times New Roman" w:cs="Times New Roman"/>
                <w:color w:val="FF0000"/>
                <w:sz w:val="20"/>
                <w:szCs w:val="20"/>
                <w:lang w:val="en-US"/>
              </w:rPr>
              <w:t>(6) No securities or shares in any of the recipient companies may be exchanged for securities or shares in the company being divided where those securities or shares are held by the company itself, or through a person acting in their own name but on behalf of the company.</w:t>
            </w:r>
          </w:p>
          <w:p w:rsidR="002E7EA3" w:rsidRPr="00C2563D"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160s</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Formalități simplificate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În cazul în care o divizare transfrontalieră este efectuată sub formă de divizare prin separare, articolul 160d literele (b), (c), (f), (i), (o) și (p), precum și articolele </w:t>
            </w:r>
            <w:r w:rsidRPr="001F5A3D">
              <w:rPr>
                <w:rFonts w:ascii="Times New Roman" w:hAnsi="Times New Roman" w:cs="Times New Roman"/>
                <w:sz w:val="20"/>
                <w:szCs w:val="20"/>
                <w:lang w:val="en-US" w:eastAsia="ru-RU"/>
              </w:rPr>
              <w:lastRenderedPageBreak/>
              <w:t>160e, 160f și 160i nu se aplică.</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160s</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Simplified formalities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Where a cross-border division is carried out as a division by separation, points (b), (c), (f), (i), (o) and (p) of Article 160d and Articles 160e, 160f and 160i shall not apply</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71"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66.</w:t>
            </w:r>
            <w:r w:rsidRPr="002176CD">
              <w:rPr>
                <w:rFonts w:ascii="Times New Roman" w:eastAsia="Times New Roman" w:hAnsi="Times New Roman" w:cs="Times New Roman"/>
                <w:color w:val="FF0000"/>
                <w:sz w:val="20"/>
                <w:szCs w:val="20"/>
                <w:lang w:val="en-US"/>
              </w:rPr>
              <w:t xml:space="preserve"> Formalități simplificate în cazul </w:t>
            </w:r>
            <w:r w:rsidRPr="002176CD">
              <w:rPr>
                <w:rFonts w:ascii="Times New Roman" w:eastAsia="Times New Roman" w:hAnsi="Times New Roman" w:cs="Times New Roman"/>
                <w:color w:val="FF0000"/>
                <w:sz w:val="20"/>
                <w:szCs w:val="20"/>
                <w:lang w:val="ro-RO"/>
              </w:rPr>
              <w:t>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În cazul în care o divizare transfrontalieră are loc ca o divizare prin separare, art. 51 </w:t>
            </w:r>
            <w:r>
              <w:rPr>
                <w:rFonts w:ascii="Times New Roman" w:eastAsia="Times New Roman" w:hAnsi="Times New Roman" w:cs="Times New Roman"/>
                <w:color w:val="FF0000"/>
                <w:sz w:val="20"/>
                <w:szCs w:val="20"/>
                <w:lang w:val="en-US"/>
              </w:rPr>
              <w:lastRenderedPageBreak/>
              <w:t>alin. (2) lit. b), c), f), i), o) și p) și art. 52, art. 53 și art. 56 nu se aplică.</w:t>
            </w:r>
          </w:p>
          <w:p w:rsidR="002E7EA3" w:rsidRPr="002176C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lastRenderedPageBreak/>
              <w:t xml:space="preserve">Law on the Cross-Border Reorganization of Commercial Companies </w:t>
            </w:r>
            <w:r w:rsidRPr="00866BCC">
              <w:rPr>
                <w:rFonts w:ascii="Times New Roman" w:hAnsi="Times New Roman" w:cs="Times New Roman"/>
                <w:color w:val="FF0000"/>
                <w:sz w:val="20"/>
                <w:szCs w:val="20"/>
                <w:highlight w:val="yellow"/>
                <w:lang w:val="en-US"/>
              </w:rPr>
              <w:t>(ID 15878)</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66. </w:t>
            </w:r>
            <w:r w:rsidRPr="00866BCC">
              <w:rPr>
                <w:rFonts w:ascii="Times New Roman" w:hAnsi="Times New Roman" w:cs="Times New Roman"/>
                <w:color w:val="FF0000"/>
                <w:sz w:val="20"/>
                <w:szCs w:val="20"/>
                <w:lang w:val="en-US"/>
              </w:rPr>
              <w:t>Simplified Formalities in the Case of Cross-Border Division by Separation</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lastRenderedPageBreak/>
              <w:t>Where a cross-border division takes the form of a division by separation, Article 51(2)(b), (c), (f), (i), (o) and (p) and Articles 52, 53 and 56 shall not apply.</w:t>
            </w:r>
          </w:p>
          <w:p w:rsidR="002E7EA3" w:rsidRPr="00866BCC"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160t</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Experți independenți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 Statele membre stabilesc norme care să reglementeze cel puțin răspunderea civilă a expertului independent responsabil cu întocmirea raportului menționat la articolul 160f.</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Statele membre dispun de norme care să asigure faptul că: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expertul sau persoana juridică în numele căreia acționează expertul este independent(ă) și nu se află în conflict de interese cu societatea care solicită certificatul prealabil divizării; și</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avizul expertului este imparțial și obiectiv și este oferit în scopul de a acorda asistență autorității competente, în conformitate cu cerințele de independență și imparțialitate prevăzute de lege și de standardele profesionale cărora le este supus expertul.</w:t>
            </w: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 xml:space="preserve">Article 160t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Independent experts</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lay down rules governing at least the civil liability of the independent expert responsible for drawing up the report referred to in Article 160f.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have rules in place to ensure that: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expert, or the legal person on whose behalf the expert is operating, is independent from and has no conflict of interest with the company applying for the pre-division certificate; and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(b) the expert’s opinion is impartial and objective, and is given with a view to providing assistance to the competent authority in accordance with the independence and impartiality requirements under the law and professional standards to which the expert is subject.</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72"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25.</w:t>
            </w:r>
            <w:r w:rsidRPr="002176CD">
              <w:rPr>
                <w:rFonts w:ascii="Times New Roman" w:eastAsia="Times New Roman" w:hAnsi="Times New Roman" w:cs="Times New Roman"/>
                <w:color w:val="FF0000"/>
                <w:sz w:val="20"/>
                <w:szCs w:val="20"/>
                <w:lang w:val="en-US"/>
              </w:rPr>
              <w:t xml:space="preserve"> Standardul de conduită și răspunderea evaluatorului și întreprinderii de evaluare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(1) Evaluatorul și întreprinderea de evaluare răspund față de asociați și societate, potrivit legislației în vigoare, pentru prejudiciile cauzate acestora prin falsificarea rezultatelor evaluării, nerespectarea principiilor de independență, conștiinciozitate și confidențialitate a informațiilor obținute în cadrul evaluării, precum și prin orice altă încălcare a obligațiilor legale.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(2) Evaluatorul și întreprinderea de evaluare trebuie să se asigure că: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a) nu sunt persoane afiliate ale societății, sunt independenți față de societatea care solicită certificatul prealabil transformării transfrontaliere </w:t>
            </w:r>
            <w:r>
              <w:rPr>
                <w:rFonts w:ascii="Times New Roman" w:eastAsia="Times New Roman" w:hAnsi="Times New Roman" w:cs="Times New Roman"/>
                <w:color w:val="FF0000"/>
                <w:sz w:val="20"/>
                <w:szCs w:val="20"/>
                <w:lang w:val="en-US"/>
              </w:rPr>
              <w:lastRenderedPageBreak/>
              <w:t>și nu se află în conflict de interese cu aceasta;</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b) opinia exprimată în raportul de evaluare este imparțială și obiectivă și este formulată cu scopul de a acorda asistență autorității competente, în conformitate cu cerințele de independență și imparțialitate prevăzute de legislația aplicabilă și de standardele profesionale pe care evaluatorul și întreprinderea de evaluare sunt obligate să le respecte.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 xml:space="preserve">Articolul 67. </w:t>
            </w:r>
            <w:r w:rsidRPr="002176CD">
              <w:rPr>
                <w:rFonts w:ascii="Times New Roman" w:eastAsia="Times New Roman" w:hAnsi="Times New Roman" w:cs="Times New Roman"/>
                <w:color w:val="FF0000"/>
                <w:sz w:val="20"/>
                <w:szCs w:val="20"/>
                <w:lang w:val="en-US"/>
              </w:rPr>
              <w:t xml:space="preserve">Standardul de conduită și răspunderea evaluatorului și întreprinderii de evaluare în cazul </w:t>
            </w:r>
            <w:r w:rsidRPr="002176CD">
              <w:rPr>
                <w:rFonts w:ascii="Times New Roman" w:eastAsia="Times New Roman" w:hAnsi="Times New Roman" w:cs="Times New Roman"/>
                <w:color w:val="FF0000"/>
                <w:sz w:val="20"/>
                <w:szCs w:val="20"/>
                <w:lang w:val="ro-RO"/>
              </w:rPr>
              <w:t>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Dispozițiile art. 25 se aplică în mod corespunzător în cazul divizării transfrontaliere.</w:t>
            </w:r>
          </w:p>
        </w:tc>
        <w:tc>
          <w:tcPr>
            <w:tcW w:w="2552" w:type="dxa"/>
          </w:tcPr>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lastRenderedPageBreak/>
              <w:t xml:space="preserve">Law on the Cross-Border Reorganization of Commercial Companies </w:t>
            </w:r>
            <w:r w:rsidRPr="00866BCC">
              <w:rPr>
                <w:rFonts w:ascii="Times New Roman" w:hAnsi="Times New Roman" w:cs="Times New Roman"/>
                <w:color w:val="FF0000"/>
                <w:sz w:val="20"/>
                <w:szCs w:val="20"/>
                <w:highlight w:val="yellow"/>
                <w:lang w:val="en-US"/>
              </w:rPr>
              <w:t>(ID 15878)</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25. </w:t>
            </w:r>
            <w:r w:rsidRPr="00866BCC">
              <w:rPr>
                <w:rFonts w:ascii="Times New Roman" w:hAnsi="Times New Roman" w:cs="Times New Roman"/>
                <w:color w:val="FF0000"/>
                <w:sz w:val="20"/>
                <w:szCs w:val="20"/>
                <w:lang w:val="en-US"/>
              </w:rPr>
              <w:t>Standard of Conduct and Liability of the Independent Expert and the Valuation Firm</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The independent expert and the valuation firm shall be liable to members and the company, in accordance with the legislation in force, for the losses caused to them by falsification of valuation results, failure to respect the principles of independence, conscientiousness and confidentiality of information obtained in the course of the valuation, and by any other breach of their legal obligations.</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(2) The independent expert and the valuation firm shall ensure that:</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a) they are not affiliated persons of the company, are independent of the company requesting the pre-conversion certificate and are </w:t>
            </w:r>
            <w:r>
              <w:rPr>
                <w:rFonts w:ascii="Times New Roman" w:hAnsi="Times New Roman" w:cs="Times New Roman"/>
                <w:color w:val="FF0000"/>
                <w:sz w:val="20"/>
                <w:szCs w:val="20"/>
                <w:lang w:val="en-US"/>
              </w:rPr>
              <w:lastRenderedPageBreak/>
              <w:t>not in a conflict of interest with it;</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b) the opinion expressed in the valuation report is impartial and objective and is formulated for the purpose of assisting the competent authority, in accordance with the requirements of independence and impartiality prescribed by the applicable legislation and by the professional standards which the independent expert and the valuation firm are obliged to observe.</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67. </w:t>
            </w:r>
            <w:r w:rsidRPr="00866BCC">
              <w:rPr>
                <w:rFonts w:ascii="Times New Roman" w:hAnsi="Times New Roman" w:cs="Times New Roman"/>
                <w:color w:val="FF0000"/>
                <w:sz w:val="20"/>
                <w:szCs w:val="20"/>
                <w:lang w:val="en-US"/>
              </w:rPr>
              <w:t>Standard of Conduct and Liability of the Independent Expert and the Valuation Firm in the Case of Cross-Border Division</w:t>
            </w:r>
          </w:p>
          <w:p w:rsidR="002E7EA3"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The provisions of Article 25 shall apply mutatis mutandis in the case of a cross-border division</w:t>
            </w:r>
          </w:p>
          <w:p w:rsidR="002E7EA3" w:rsidRPr="00866BCC"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EE3FF1" w:rsidTr="00866BCC">
        <w:tc>
          <w:tcPr>
            <w:tcW w:w="2547" w:type="dxa"/>
          </w:tcPr>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160u</w:t>
            </w:r>
          </w:p>
          <w:p w:rsidR="002E7EA3" w:rsidRPr="001F5A3D" w:rsidRDefault="002E7EA3" w:rsidP="002E7EA3">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Valabilitate</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O divizare transfrontalieră care a produs efecte în conformitate cu procedurile de transpunere a prezentei directive nu poate fi declarată nulă.</w:t>
            </w:r>
          </w:p>
          <w:p w:rsidR="002E7EA3" w:rsidRPr="001F5A3D" w:rsidRDefault="002E7EA3" w:rsidP="002E7EA3">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Primul paragraf nu aduce atingere prerogativelor statelor membre, printre altele, în ceea ce privește </w:t>
            </w:r>
            <w:r w:rsidRPr="001F5A3D">
              <w:rPr>
                <w:rFonts w:ascii="Times New Roman" w:hAnsi="Times New Roman" w:cs="Times New Roman"/>
                <w:sz w:val="20"/>
                <w:szCs w:val="20"/>
                <w:lang w:val="en-US" w:eastAsia="ru-RU"/>
              </w:rPr>
              <w:lastRenderedPageBreak/>
              <w:t>dreptul penal, prevenirea și combaterea finanțării terorismului, dreptul social, fiscalitatea și aplicarea legii, de a impune măsuri și sancțiuni, în temeiul legislației naționale, după data la care divizarea transfrontalieră a produs efecte.</w:t>
            </w:r>
          </w:p>
          <w:p w:rsidR="002E7EA3" w:rsidRPr="001F5A3D" w:rsidRDefault="002E7EA3" w:rsidP="002E7EA3">
            <w:pPr>
              <w:pStyle w:val="NoSpacing"/>
              <w:jc w:val="both"/>
              <w:rPr>
                <w:rFonts w:ascii="Times New Roman" w:hAnsi="Times New Roman" w:cs="Times New Roman"/>
                <w:sz w:val="20"/>
                <w:szCs w:val="20"/>
                <w:lang w:val="en-US" w:eastAsia="ru-RU"/>
              </w:rPr>
            </w:pP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160u</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Validity</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cross-border division which has taken effect in compliance with the procedures transposing this Directive may not be declared null and void. </w:t>
            </w:r>
          </w:p>
          <w:p w:rsidR="002E7EA3" w:rsidRPr="001F5A3D" w:rsidRDefault="002E7EA3" w:rsidP="002E7EA3">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first paragraph does not affect Member States’ powers, inter alia, in relation to criminal law, the </w:t>
            </w:r>
            <w:r w:rsidRPr="001F5A3D">
              <w:rPr>
                <w:rFonts w:ascii="Times New Roman" w:hAnsi="Times New Roman" w:cs="Times New Roman"/>
                <w:sz w:val="20"/>
                <w:szCs w:val="20"/>
                <w:lang w:val="en-US"/>
              </w:rPr>
              <w:lastRenderedPageBreak/>
              <w:t>prevention and combatting of terrorist financing, social law, taxation and law enforcement, to impose measures and penalties, under national law, after the date on which the cross-border division took effect.</w:t>
            </w:r>
          </w:p>
          <w:p w:rsidR="002E7EA3" w:rsidRPr="001F5A3D" w:rsidRDefault="002E7EA3" w:rsidP="002E7EA3">
            <w:pPr>
              <w:jc w:val="both"/>
              <w:rPr>
                <w:rFonts w:ascii="Times New Roman" w:hAnsi="Times New Roman" w:cs="Times New Roman"/>
                <w:b/>
                <w:sz w:val="20"/>
                <w:szCs w:val="20"/>
                <w:lang w:val="en-US"/>
              </w:rPr>
            </w:pPr>
          </w:p>
        </w:tc>
        <w:tc>
          <w:tcPr>
            <w:tcW w:w="2551" w:type="dxa"/>
          </w:tcPr>
          <w:p w:rsidR="002E7EA3" w:rsidRPr="002176CD" w:rsidRDefault="002E7EA3" w:rsidP="002E7EA3">
            <w:pPr>
              <w:pStyle w:val="NoSpacing"/>
              <w:jc w:val="both"/>
              <w:rPr>
                <w:rFonts w:ascii="Times New Roman" w:hAnsi="Times New Roman" w:cs="Times New Roman"/>
                <w:color w:val="FF0000"/>
                <w:sz w:val="20"/>
                <w:szCs w:val="20"/>
                <w:highlight w:val="yellow"/>
                <w:lang w:val="ro-RO"/>
              </w:rPr>
            </w:pPr>
            <w:r w:rsidRPr="002176CD">
              <w:rPr>
                <w:rFonts w:ascii="Times New Roman" w:hAnsi="Times New Roman" w:cs="Times New Roman"/>
                <w:color w:val="FF0000"/>
                <w:sz w:val="20"/>
                <w:szCs w:val="20"/>
                <w:lang w:val="ro-RO"/>
              </w:rPr>
              <w:lastRenderedPageBreak/>
              <w:t xml:space="preserve">Lege privind reorganizarea transfrontalieră a societăților comerciale </w:t>
            </w:r>
            <w:r w:rsidRPr="002176CD">
              <w:rPr>
                <w:rFonts w:ascii="Times New Roman" w:hAnsi="Times New Roman" w:cs="Times New Roman"/>
                <w:color w:val="FF0000"/>
                <w:sz w:val="20"/>
                <w:szCs w:val="20"/>
                <w:highlight w:val="yellow"/>
                <w:lang w:val="ro-RO"/>
              </w:rPr>
              <w:t xml:space="preserve">(ID </w:t>
            </w:r>
            <w:hyperlink r:id="rId73" w:history="1">
              <w:r w:rsidRPr="002176CD">
                <w:rPr>
                  <w:rStyle w:val="Hyperlink"/>
                  <w:rFonts w:ascii="Times New Roman" w:hAnsi="Times New Roman" w:cs="Times New Roman"/>
                  <w:color w:val="FF0000"/>
                  <w:sz w:val="20"/>
                  <w:szCs w:val="20"/>
                  <w:highlight w:val="yellow"/>
                  <w:lang w:val="ro-RO"/>
                </w:rPr>
                <w:t>15878</w:t>
              </w:r>
            </w:hyperlink>
            <w:r w:rsidRPr="002176CD">
              <w:rPr>
                <w:rFonts w:ascii="Times New Roman" w:hAnsi="Times New Roman" w:cs="Times New Roman"/>
                <w:color w:val="FF0000"/>
                <w:sz w:val="20"/>
                <w:szCs w:val="20"/>
                <w:highlight w:val="yellow"/>
                <w:lang w:val="ro-RO"/>
              </w:rPr>
              <w:t>)</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Articolul 26.</w:t>
            </w:r>
            <w:r w:rsidRPr="002176CD">
              <w:rPr>
                <w:rFonts w:ascii="Times New Roman" w:eastAsia="Times New Roman" w:hAnsi="Times New Roman" w:cs="Times New Roman"/>
                <w:color w:val="FF0000"/>
                <w:sz w:val="20"/>
                <w:szCs w:val="20"/>
                <w:lang w:val="en-US"/>
              </w:rPr>
              <w:t xml:space="preserve"> Validitatea transformării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(1) Transformarea transfrontalieră care a intrat în vigoare nu poate fi declarată nulă.</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Pr>
                <w:rFonts w:ascii="Times New Roman" w:eastAsia="Times New Roman" w:hAnsi="Times New Roman" w:cs="Times New Roman"/>
                <w:color w:val="FF0000"/>
                <w:sz w:val="20"/>
                <w:szCs w:val="20"/>
                <w:lang w:val="en-US"/>
              </w:rPr>
              <w:t xml:space="preserve">(2) Dispozițiile alin. (1) nu aduc atingere prerogativelor autorităților competente ale </w:t>
            </w:r>
            <w:r>
              <w:rPr>
                <w:rFonts w:ascii="Times New Roman" w:eastAsia="Times New Roman" w:hAnsi="Times New Roman" w:cs="Times New Roman"/>
                <w:color w:val="FF0000"/>
                <w:sz w:val="20"/>
                <w:szCs w:val="20"/>
                <w:lang w:val="en-US"/>
              </w:rPr>
              <w:lastRenderedPageBreak/>
              <w:t>oricărui stat membru, în domeniul dreptului penal, prevenirii și combaterii finanțării terorismului, dreptului social, fiscalității și asigurării respectării legii sau în alte domenii, de a aplica măsuri și sancțiuni, în temeiul dreptului intern, după data la care transformarea transfrontalieră a intrat în vigoare.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b/>
                <w:bCs/>
                <w:color w:val="FF0000"/>
                <w:sz w:val="20"/>
                <w:szCs w:val="20"/>
                <w:lang w:val="en-US"/>
              </w:rPr>
              <w:t xml:space="preserve">Articolul 68. </w:t>
            </w:r>
            <w:r w:rsidRPr="002176CD">
              <w:rPr>
                <w:rFonts w:ascii="Times New Roman" w:eastAsia="Times New Roman" w:hAnsi="Times New Roman" w:cs="Times New Roman"/>
                <w:color w:val="FF0000"/>
                <w:sz w:val="20"/>
                <w:szCs w:val="20"/>
                <w:lang w:val="en-US"/>
              </w:rPr>
              <w:t>Validitatea divizării transfrontaliere</w:t>
            </w:r>
          </w:p>
          <w:p w:rsidR="002E7EA3" w:rsidRPr="002176CD" w:rsidRDefault="002E7EA3" w:rsidP="002E7EA3">
            <w:pPr>
              <w:pStyle w:val="NoSpacing"/>
              <w:jc w:val="both"/>
              <w:rPr>
                <w:rFonts w:ascii="Times New Roman" w:eastAsia="Times New Roman" w:hAnsi="Times New Roman" w:cs="Times New Roman"/>
                <w:color w:val="FF0000"/>
                <w:sz w:val="20"/>
                <w:szCs w:val="20"/>
                <w:lang w:val="en-US"/>
              </w:rPr>
            </w:pPr>
            <w:r w:rsidRPr="002176CD">
              <w:rPr>
                <w:rFonts w:ascii="Times New Roman" w:eastAsia="Times New Roman" w:hAnsi="Times New Roman" w:cs="Times New Roman"/>
                <w:color w:val="FF0000"/>
                <w:sz w:val="20"/>
                <w:szCs w:val="20"/>
                <w:lang w:val="en-US"/>
              </w:rPr>
              <w:t>Dispozițiile art. 26 se aplică în mod corespunzător în cazul divizării transfrontaliere.</w:t>
            </w:r>
          </w:p>
          <w:p w:rsidR="002E7EA3" w:rsidRPr="002176CD" w:rsidRDefault="002E7EA3" w:rsidP="002E7EA3">
            <w:pPr>
              <w:pStyle w:val="NoSpacing"/>
              <w:jc w:val="both"/>
              <w:rPr>
                <w:rFonts w:ascii="Times New Roman" w:hAnsi="Times New Roman" w:cs="Times New Roman"/>
                <w:b/>
                <w:bCs/>
                <w:color w:val="FF0000"/>
                <w:sz w:val="20"/>
                <w:szCs w:val="20"/>
                <w:lang w:val="en-US"/>
              </w:rPr>
            </w:pPr>
          </w:p>
        </w:tc>
        <w:tc>
          <w:tcPr>
            <w:tcW w:w="2552" w:type="dxa"/>
          </w:tcPr>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lastRenderedPageBreak/>
              <w:t xml:space="preserve">Law on the Cross-Border Reorganization of Commercial Companies </w:t>
            </w:r>
            <w:r w:rsidRPr="00866BCC">
              <w:rPr>
                <w:rFonts w:ascii="Times New Roman" w:hAnsi="Times New Roman" w:cs="Times New Roman"/>
                <w:color w:val="FF0000"/>
                <w:sz w:val="20"/>
                <w:szCs w:val="20"/>
                <w:highlight w:val="yellow"/>
                <w:lang w:val="en-US"/>
              </w:rPr>
              <w:t>(ID 15878)</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26. </w:t>
            </w:r>
            <w:r w:rsidRPr="00866BCC">
              <w:rPr>
                <w:rFonts w:ascii="Times New Roman" w:hAnsi="Times New Roman" w:cs="Times New Roman"/>
                <w:color w:val="FF0000"/>
                <w:sz w:val="20"/>
                <w:szCs w:val="20"/>
                <w:lang w:val="en-US"/>
              </w:rPr>
              <w:t>Validity of the Cross-Border Conversion</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(1) A cross-border conversion which has taken effect may not be declared void.</w:t>
            </w:r>
          </w:p>
          <w:p w:rsidR="002E7EA3" w:rsidRPr="00866BCC" w:rsidRDefault="002E7EA3" w:rsidP="002E7EA3">
            <w:pPr>
              <w:pStyle w:val="NoSpacing"/>
              <w:jc w:val="both"/>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(2) Paragraph (1) shall be without prejudice to the </w:t>
            </w:r>
            <w:r>
              <w:rPr>
                <w:rFonts w:ascii="Times New Roman" w:hAnsi="Times New Roman" w:cs="Times New Roman"/>
                <w:color w:val="FF0000"/>
                <w:sz w:val="20"/>
                <w:szCs w:val="20"/>
                <w:lang w:val="en-US"/>
              </w:rPr>
              <w:lastRenderedPageBreak/>
              <w:t>powers of the competent authorities of any Member State, in the field of criminal law, prevention and combating of terrorism financing, social law, taxation and law enforcement or in other fields, to apply measures and sanctions, under national law, after the date on which the cross-border conversion has taken effect.</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b/>
                <w:bCs/>
                <w:color w:val="FF0000"/>
                <w:sz w:val="20"/>
                <w:szCs w:val="20"/>
                <w:lang w:val="en-US"/>
              </w:rPr>
              <w:t xml:space="preserve">Article 68. </w:t>
            </w:r>
            <w:r w:rsidRPr="00866BCC">
              <w:rPr>
                <w:rFonts w:ascii="Times New Roman" w:hAnsi="Times New Roman" w:cs="Times New Roman"/>
                <w:color w:val="FF0000"/>
                <w:sz w:val="20"/>
                <w:szCs w:val="20"/>
                <w:lang w:val="en-US"/>
              </w:rPr>
              <w:t>Validity of the Cross-Border Division</w:t>
            </w:r>
          </w:p>
          <w:p w:rsidR="002E7EA3" w:rsidRPr="00866BCC" w:rsidRDefault="002E7EA3" w:rsidP="002E7EA3">
            <w:pPr>
              <w:pStyle w:val="NoSpacing"/>
              <w:jc w:val="both"/>
              <w:rPr>
                <w:rFonts w:ascii="Times New Roman" w:hAnsi="Times New Roman" w:cs="Times New Roman"/>
                <w:color w:val="FF0000"/>
                <w:sz w:val="20"/>
                <w:szCs w:val="20"/>
                <w:lang w:val="en-US"/>
              </w:rPr>
            </w:pPr>
            <w:r w:rsidRPr="00866BCC">
              <w:rPr>
                <w:rFonts w:ascii="Times New Roman" w:hAnsi="Times New Roman" w:cs="Times New Roman"/>
                <w:color w:val="FF0000"/>
                <w:sz w:val="20"/>
                <w:szCs w:val="20"/>
                <w:lang w:val="en-US"/>
              </w:rPr>
              <w:t>The provisions of Article 26 shall apply mutatis mutandis in the case of a cross-border division.</w:t>
            </w:r>
          </w:p>
          <w:p w:rsidR="002E7EA3" w:rsidRPr="00866BCC" w:rsidRDefault="002E7EA3" w:rsidP="002E7EA3">
            <w:pPr>
              <w:pStyle w:val="NoSpacing"/>
              <w:jc w:val="both"/>
              <w:rPr>
                <w:rFonts w:ascii="Times New Roman" w:hAnsi="Times New Roman" w:cs="Times New Roman"/>
                <w:b/>
                <w:bCs/>
                <w:color w:val="FF0000"/>
                <w:sz w:val="20"/>
                <w:szCs w:val="20"/>
                <w:lang w:val="en-US"/>
              </w:rPr>
            </w:pP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r w:rsidR="002E7EA3" w:rsidRPr="00C101B2" w:rsidTr="00866BCC">
        <w:tc>
          <w:tcPr>
            <w:tcW w:w="2547" w:type="dxa"/>
          </w:tcPr>
          <w:p w:rsidR="002E7EA3" w:rsidRPr="001F5A3D" w:rsidRDefault="002E7EA3" w:rsidP="002E7EA3">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t>TITLUL III</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DISPOZIȚII FINALE</w:t>
            </w:r>
          </w:p>
          <w:p w:rsidR="002E7EA3" w:rsidRPr="001F5A3D" w:rsidRDefault="002E7EA3" w:rsidP="002E7EA3">
            <w:pPr>
              <w:spacing w:before="100" w:beforeAutospacing="1" w:after="100" w:afterAutospacing="1"/>
              <w:jc w:val="center"/>
              <w:rPr>
                <w:rFonts w:ascii="Times New Roman" w:eastAsia="Times New Roman" w:hAnsi="Times New Roman" w:cs="Times New Roman"/>
                <w:b/>
                <w:bCs/>
                <w:sz w:val="20"/>
                <w:szCs w:val="20"/>
                <w:lang w:val="it-IT" w:eastAsia="ru-RU"/>
              </w:rPr>
            </w:pPr>
            <w:r w:rsidRPr="001F5A3D">
              <w:rPr>
                <w:rFonts w:ascii="Times New Roman" w:eastAsia="Times New Roman" w:hAnsi="Times New Roman" w:cs="Times New Roman"/>
                <w:b/>
                <w:bCs/>
                <w:sz w:val="20"/>
                <w:szCs w:val="20"/>
                <w:lang w:val="it-IT" w:eastAsia="ru-RU"/>
              </w:rPr>
              <w:t>Art. 161-168</w:t>
            </w:r>
          </w:p>
        </w:tc>
        <w:tc>
          <w:tcPr>
            <w:tcW w:w="2410" w:type="dxa"/>
          </w:tcPr>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 xml:space="preserve">TITLE III </w:t>
            </w: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FINAL PROVISIONS</w:t>
            </w:r>
          </w:p>
          <w:p w:rsidR="002E7EA3" w:rsidRPr="001F5A3D" w:rsidRDefault="002E7EA3" w:rsidP="002E7EA3">
            <w:pPr>
              <w:jc w:val="center"/>
              <w:rPr>
                <w:rFonts w:ascii="Times New Roman" w:hAnsi="Times New Roman" w:cs="Times New Roman"/>
                <w:b/>
                <w:sz w:val="20"/>
                <w:szCs w:val="20"/>
                <w:lang w:val="en-US"/>
              </w:rPr>
            </w:pPr>
          </w:p>
          <w:p w:rsidR="002E7EA3" w:rsidRPr="001F5A3D" w:rsidRDefault="002E7EA3" w:rsidP="002E7EA3">
            <w:pPr>
              <w:jc w:val="center"/>
              <w:rPr>
                <w:rFonts w:ascii="Times New Roman" w:hAnsi="Times New Roman" w:cs="Times New Roman"/>
                <w:b/>
                <w:sz w:val="20"/>
                <w:szCs w:val="20"/>
                <w:lang w:val="en-US"/>
              </w:rPr>
            </w:pPr>
            <w:r w:rsidRPr="001F5A3D">
              <w:rPr>
                <w:rFonts w:ascii="Times New Roman" w:eastAsia="Times New Roman" w:hAnsi="Times New Roman" w:cs="Times New Roman"/>
                <w:b/>
                <w:bCs/>
                <w:sz w:val="20"/>
                <w:szCs w:val="20"/>
                <w:lang w:val="en-US" w:eastAsia="ru-RU"/>
              </w:rPr>
              <w:t>Art. 161-168</w:t>
            </w:r>
          </w:p>
        </w:tc>
        <w:tc>
          <w:tcPr>
            <w:tcW w:w="2551" w:type="dxa"/>
          </w:tcPr>
          <w:p w:rsidR="002E7EA3" w:rsidRPr="001F5A3D" w:rsidRDefault="002E7EA3" w:rsidP="002E7EA3">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n/a</w:t>
            </w:r>
          </w:p>
        </w:tc>
        <w:tc>
          <w:tcPr>
            <w:tcW w:w="2552" w:type="dxa"/>
          </w:tcPr>
          <w:p w:rsidR="002E7EA3" w:rsidRPr="001F5A3D" w:rsidRDefault="002E7EA3" w:rsidP="002E7EA3">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n/a</w:t>
            </w:r>
          </w:p>
        </w:tc>
        <w:tc>
          <w:tcPr>
            <w:tcW w:w="1275" w:type="dxa"/>
          </w:tcPr>
          <w:p w:rsidR="002E7EA3" w:rsidRPr="001F5A3D" w:rsidRDefault="002E7EA3" w:rsidP="002E7EA3">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prevederi UE neaplicabile / Inapplicable EU provisionsv </w:t>
            </w:r>
          </w:p>
        </w:tc>
        <w:tc>
          <w:tcPr>
            <w:tcW w:w="1874" w:type="dxa"/>
          </w:tcPr>
          <w:p w:rsidR="002E7EA3" w:rsidRPr="001F5A3D" w:rsidRDefault="002E7EA3" w:rsidP="002E7EA3">
            <w:pPr>
              <w:jc w:val="both"/>
              <w:rPr>
                <w:rFonts w:ascii="Times New Roman" w:hAnsi="Times New Roman" w:cs="Times New Roman"/>
                <w:iCs/>
                <w:sz w:val="20"/>
                <w:szCs w:val="20"/>
                <w:lang w:val="ro-MD"/>
              </w:rPr>
            </w:pPr>
            <w:r w:rsidRPr="001F5A3D">
              <w:rPr>
                <w:rFonts w:ascii="Times New Roman" w:hAnsi="Times New Roman" w:cs="Times New Roman"/>
                <w:iCs/>
                <w:sz w:val="20"/>
                <w:szCs w:val="20"/>
                <w:lang w:val="ro-MD"/>
              </w:rPr>
              <w:t>Art. 161-168 al prezentei Directive (UE) 2017/1132, inclusiv modificate/completate prin Directiva 2019/1151, conform anexei IV (Tabelul de Concordanță) la Directiva</w:t>
            </w:r>
            <w:r w:rsidRPr="001F5A3D">
              <w:rPr>
                <w:rFonts w:ascii="Times New Roman" w:hAnsi="Times New Roman" w:cs="Times New Roman"/>
                <w:i/>
                <w:sz w:val="20"/>
                <w:szCs w:val="20"/>
                <w:lang w:val="ro-MD"/>
              </w:rPr>
              <w:t xml:space="preserve"> 2017/1132</w:t>
            </w:r>
            <w:r w:rsidRPr="001F5A3D">
              <w:rPr>
                <w:rFonts w:ascii="Times New Roman" w:hAnsi="Times New Roman" w:cs="Times New Roman"/>
                <w:iCs/>
                <w:sz w:val="20"/>
                <w:szCs w:val="20"/>
                <w:lang w:val="ro-MD"/>
              </w:rPr>
              <w:t xml:space="preserve">, codifică prevederile art.17(a) al Directivei 2005/56/CE, art. 11 (a) al Directivei 89/666/C, precum și art.13a și art.17(a) al Directivei </w:t>
            </w:r>
            <w:r w:rsidRPr="001F5A3D">
              <w:rPr>
                <w:rFonts w:ascii="Times New Roman" w:hAnsi="Times New Roman" w:cs="Times New Roman"/>
                <w:iCs/>
                <w:sz w:val="20"/>
                <w:szCs w:val="20"/>
                <w:lang w:val="ro-MD"/>
              </w:rPr>
              <w:lastRenderedPageBreak/>
              <w:t xml:space="preserve">2009/101/CE sunt doar cu scop de concretizare, atribuindu-se exclusiv statelor membre UE. </w:t>
            </w:r>
          </w:p>
          <w:p w:rsidR="002E7EA3" w:rsidRPr="001F5A3D" w:rsidRDefault="002E7EA3" w:rsidP="002E7EA3">
            <w:pPr>
              <w:jc w:val="both"/>
              <w:rPr>
                <w:rFonts w:ascii="Times New Roman" w:hAnsi="Times New Roman" w:cs="Times New Roman"/>
                <w:bCs/>
                <w:color w:val="000000" w:themeColor="text1"/>
                <w:sz w:val="20"/>
                <w:szCs w:val="20"/>
                <w:lang w:val="ro-MD"/>
              </w:rPr>
            </w:pPr>
          </w:p>
        </w:tc>
        <w:tc>
          <w:tcPr>
            <w:tcW w:w="1464" w:type="dxa"/>
          </w:tcPr>
          <w:p w:rsidR="002E7EA3" w:rsidRPr="001F5A3D" w:rsidRDefault="002E7EA3" w:rsidP="002E7EA3">
            <w:pPr>
              <w:jc w:val="center"/>
              <w:rPr>
                <w:rFonts w:ascii="Times New Roman" w:hAnsi="Times New Roman" w:cs="Times New Roman"/>
                <w:b/>
                <w:bCs/>
                <w:color w:val="000000" w:themeColor="text1"/>
                <w:sz w:val="20"/>
                <w:szCs w:val="20"/>
                <w:lang w:val="ro-MD"/>
              </w:rPr>
            </w:pPr>
          </w:p>
        </w:tc>
      </w:tr>
    </w:tbl>
    <w:p w:rsidR="00F2142D" w:rsidRPr="001F5A3D" w:rsidRDefault="00F2142D">
      <w:pPr>
        <w:rPr>
          <w:rFonts w:ascii="Times New Roman" w:hAnsi="Times New Roman" w:cs="Times New Roman"/>
          <w:color w:val="000000" w:themeColor="text1"/>
          <w:sz w:val="20"/>
          <w:szCs w:val="20"/>
          <w:lang w:val="ro-MD"/>
        </w:rPr>
      </w:pPr>
    </w:p>
    <w:sectPr w:rsidR="00F2142D" w:rsidRPr="001F5A3D" w:rsidSect="0089527C">
      <w:footerReference w:type="default" r:id="rId7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F07" w:rsidRDefault="00C92F07" w:rsidP="000F0524">
      <w:pPr>
        <w:spacing w:after="0" w:line="240" w:lineRule="auto"/>
      </w:pPr>
      <w:r>
        <w:separator/>
      </w:r>
    </w:p>
  </w:endnote>
  <w:endnote w:type="continuationSeparator" w:id="0">
    <w:p w:rsidR="00C92F07" w:rsidRDefault="00C92F07" w:rsidP="000F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93550"/>
      <w:docPartObj>
        <w:docPartGallery w:val="Page Numbers (Bottom of Page)"/>
        <w:docPartUnique/>
      </w:docPartObj>
    </w:sdtPr>
    <w:sdtEndPr>
      <w:rPr>
        <w:noProof/>
      </w:rPr>
    </w:sdtEndPr>
    <w:sdtContent>
      <w:p w:rsidR="00C101B2" w:rsidRDefault="00C101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101B2" w:rsidRDefault="00C10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F07" w:rsidRDefault="00C92F07" w:rsidP="000F0524">
      <w:pPr>
        <w:spacing w:after="0" w:line="240" w:lineRule="auto"/>
      </w:pPr>
      <w:r>
        <w:separator/>
      </w:r>
    </w:p>
  </w:footnote>
  <w:footnote w:type="continuationSeparator" w:id="0">
    <w:p w:rsidR="00C92F07" w:rsidRDefault="00C92F07" w:rsidP="000F0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F304F"/>
    <w:multiLevelType w:val="multilevel"/>
    <w:tmpl w:val="FDE6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D6E77"/>
    <w:multiLevelType w:val="multilevel"/>
    <w:tmpl w:val="4BD0D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744D4"/>
    <w:multiLevelType w:val="multilevel"/>
    <w:tmpl w:val="80B0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F6ABF"/>
    <w:multiLevelType w:val="multilevel"/>
    <w:tmpl w:val="F1CCC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671AB"/>
    <w:multiLevelType w:val="multilevel"/>
    <w:tmpl w:val="1E5A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F0D3B"/>
    <w:multiLevelType w:val="multilevel"/>
    <w:tmpl w:val="AB8A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755AD"/>
    <w:multiLevelType w:val="multilevel"/>
    <w:tmpl w:val="13A4F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F53F0"/>
    <w:multiLevelType w:val="multilevel"/>
    <w:tmpl w:val="3F08A3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76B81"/>
    <w:multiLevelType w:val="multilevel"/>
    <w:tmpl w:val="EE7E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85873"/>
    <w:multiLevelType w:val="multilevel"/>
    <w:tmpl w:val="00CA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93EA1"/>
    <w:multiLevelType w:val="multilevel"/>
    <w:tmpl w:val="B0227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BD383F"/>
    <w:multiLevelType w:val="multilevel"/>
    <w:tmpl w:val="F08E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0A291A"/>
    <w:multiLevelType w:val="multilevel"/>
    <w:tmpl w:val="183C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11AD5"/>
    <w:multiLevelType w:val="multilevel"/>
    <w:tmpl w:val="0DD0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244BF"/>
    <w:multiLevelType w:val="multilevel"/>
    <w:tmpl w:val="3F56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32F0"/>
    <w:multiLevelType w:val="multilevel"/>
    <w:tmpl w:val="BE30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D7CDC"/>
    <w:multiLevelType w:val="hybridMultilevel"/>
    <w:tmpl w:val="A78C3D02"/>
    <w:lvl w:ilvl="0" w:tplc="CDFA66BC">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7" w15:restartNumberingAfterBreak="0">
    <w:nsid w:val="30060651"/>
    <w:multiLevelType w:val="multilevel"/>
    <w:tmpl w:val="F2D69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3F325A"/>
    <w:multiLevelType w:val="multilevel"/>
    <w:tmpl w:val="DA0A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37C6E"/>
    <w:multiLevelType w:val="multilevel"/>
    <w:tmpl w:val="C494E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2312B"/>
    <w:multiLevelType w:val="multilevel"/>
    <w:tmpl w:val="0A48B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63662"/>
    <w:multiLevelType w:val="multilevel"/>
    <w:tmpl w:val="FE3E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13B8C"/>
    <w:multiLevelType w:val="multilevel"/>
    <w:tmpl w:val="56A2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D0413"/>
    <w:multiLevelType w:val="multilevel"/>
    <w:tmpl w:val="1EEA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11573D"/>
    <w:multiLevelType w:val="multilevel"/>
    <w:tmpl w:val="26E47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C0A2A"/>
    <w:multiLevelType w:val="multilevel"/>
    <w:tmpl w:val="1D0CC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314E4D"/>
    <w:multiLevelType w:val="multilevel"/>
    <w:tmpl w:val="3838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F70619"/>
    <w:multiLevelType w:val="multilevel"/>
    <w:tmpl w:val="609C9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1220F4"/>
    <w:multiLevelType w:val="multilevel"/>
    <w:tmpl w:val="EBD0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550F48"/>
    <w:multiLevelType w:val="multilevel"/>
    <w:tmpl w:val="FE0E0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C548E"/>
    <w:multiLevelType w:val="multilevel"/>
    <w:tmpl w:val="A1E44D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B70C2C"/>
    <w:multiLevelType w:val="multilevel"/>
    <w:tmpl w:val="380EF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32F2A29"/>
    <w:multiLevelType w:val="multilevel"/>
    <w:tmpl w:val="1F324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292019"/>
    <w:multiLevelType w:val="hybridMultilevel"/>
    <w:tmpl w:val="C702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5B35D8"/>
    <w:multiLevelType w:val="multilevel"/>
    <w:tmpl w:val="A1BA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6"/>
  </w:num>
  <w:num w:numId="3">
    <w:abstractNumId w:val="6"/>
  </w:num>
  <w:num w:numId="4">
    <w:abstractNumId w:val="16"/>
  </w:num>
  <w:num w:numId="5">
    <w:abstractNumId w:val="20"/>
  </w:num>
  <w:num w:numId="6">
    <w:abstractNumId w:val="33"/>
  </w:num>
  <w:num w:numId="7">
    <w:abstractNumId w:val="11"/>
  </w:num>
  <w:num w:numId="8">
    <w:abstractNumId w:val="19"/>
  </w:num>
  <w:num w:numId="9">
    <w:abstractNumId w:val="12"/>
  </w:num>
  <w:num w:numId="10">
    <w:abstractNumId w:val="0"/>
  </w:num>
  <w:num w:numId="11">
    <w:abstractNumId w:val="3"/>
  </w:num>
  <w:num w:numId="12">
    <w:abstractNumId w:val="34"/>
  </w:num>
  <w:num w:numId="13">
    <w:abstractNumId w:val="17"/>
  </w:num>
  <w:num w:numId="14">
    <w:abstractNumId w:val="29"/>
  </w:num>
  <w:num w:numId="15">
    <w:abstractNumId w:val="18"/>
  </w:num>
  <w:num w:numId="16">
    <w:abstractNumId w:val="21"/>
  </w:num>
  <w:num w:numId="17">
    <w:abstractNumId w:val="23"/>
  </w:num>
  <w:num w:numId="18">
    <w:abstractNumId w:val="7"/>
  </w:num>
  <w:num w:numId="19">
    <w:abstractNumId w:val="13"/>
  </w:num>
  <w:num w:numId="20">
    <w:abstractNumId w:val="2"/>
  </w:num>
  <w:num w:numId="21">
    <w:abstractNumId w:val="5"/>
  </w:num>
  <w:num w:numId="22">
    <w:abstractNumId w:val="28"/>
  </w:num>
  <w:num w:numId="23">
    <w:abstractNumId w:val="1"/>
  </w:num>
  <w:num w:numId="24">
    <w:abstractNumId w:val="10"/>
  </w:num>
  <w:num w:numId="25">
    <w:abstractNumId w:val="8"/>
  </w:num>
  <w:num w:numId="26">
    <w:abstractNumId w:val="4"/>
  </w:num>
  <w:num w:numId="27">
    <w:abstractNumId w:val="9"/>
  </w:num>
  <w:num w:numId="28">
    <w:abstractNumId w:val="14"/>
  </w:num>
  <w:num w:numId="29">
    <w:abstractNumId w:val="24"/>
  </w:num>
  <w:num w:numId="30">
    <w:abstractNumId w:val="22"/>
  </w:num>
  <w:num w:numId="31">
    <w:abstractNumId w:val="30"/>
  </w:num>
  <w:num w:numId="32">
    <w:abstractNumId w:val="25"/>
  </w:num>
  <w:num w:numId="33">
    <w:abstractNumId w:val="27"/>
  </w:num>
  <w:num w:numId="34">
    <w:abstractNumId w:val="1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99"/>
    <w:rsid w:val="000004DB"/>
    <w:rsid w:val="00002168"/>
    <w:rsid w:val="0001323E"/>
    <w:rsid w:val="00013DDA"/>
    <w:rsid w:val="00016183"/>
    <w:rsid w:val="00021076"/>
    <w:rsid w:val="000244C7"/>
    <w:rsid w:val="000265DB"/>
    <w:rsid w:val="0003029F"/>
    <w:rsid w:val="0003140F"/>
    <w:rsid w:val="00034FD3"/>
    <w:rsid w:val="000411F4"/>
    <w:rsid w:val="00041355"/>
    <w:rsid w:val="0004153B"/>
    <w:rsid w:val="00051FFF"/>
    <w:rsid w:val="000616DD"/>
    <w:rsid w:val="000645B8"/>
    <w:rsid w:val="00065A06"/>
    <w:rsid w:val="00067093"/>
    <w:rsid w:val="00067169"/>
    <w:rsid w:val="00072B71"/>
    <w:rsid w:val="0008123E"/>
    <w:rsid w:val="0009006A"/>
    <w:rsid w:val="00093F8E"/>
    <w:rsid w:val="00094379"/>
    <w:rsid w:val="00095831"/>
    <w:rsid w:val="000A1128"/>
    <w:rsid w:val="000A3F47"/>
    <w:rsid w:val="000A7B53"/>
    <w:rsid w:val="000B4BFC"/>
    <w:rsid w:val="000C106D"/>
    <w:rsid w:val="000C3633"/>
    <w:rsid w:val="000C75FF"/>
    <w:rsid w:val="000C7FEA"/>
    <w:rsid w:val="000D4BFC"/>
    <w:rsid w:val="000F044A"/>
    <w:rsid w:val="000F0524"/>
    <w:rsid w:val="000F2FAA"/>
    <w:rsid w:val="000F4A6A"/>
    <w:rsid w:val="00102C6E"/>
    <w:rsid w:val="00103D7F"/>
    <w:rsid w:val="00106F88"/>
    <w:rsid w:val="0011483E"/>
    <w:rsid w:val="00115A31"/>
    <w:rsid w:val="00115F0D"/>
    <w:rsid w:val="00116C42"/>
    <w:rsid w:val="001177FB"/>
    <w:rsid w:val="00122AAB"/>
    <w:rsid w:val="001245A3"/>
    <w:rsid w:val="0013234C"/>
    <w:rsid w:val="00134CF6"/>
    <w:rsid w:val="00135492"/>
    <w:rsid w:val="00137692"/>
    <w:rsid w:val="00137C40"/>
    <w:rsid w:val="001409F8"/>
    <w:rsid w:val="00145855"/>
    <w:rsid w:val="001517D0"/>
    <w:rsid w:val="0015192B"/>
    <w:rsid w:val="001535EE"/>
    <w:rsid w:val="0015493C"/>
    <w:rsid w:val="001639EA"/>
    <w:rsid w:val="00164A5A"/>
    <w:rsid w:val="00171577"/>
    <w:rsid w:val="0017234E"/>
    <w:rsid w:val="00172AB1"/>
    <w:rsid w:val="00174EDB"/>
    <w:rsid w:val="00177AC8"/>
    <w:rsid w:val="001800D3"/>
    <w:rsid w:val="00184752"/>
    <w:rsid w:val="0018789E"/>
    <w:rsid w:val="001A37E1"/>
    <w:rsid w:val="001B10C5"/>
    <w:rsid w:val="001B110F"/>
    <w:rsid w:val="001B1D1B"/>
    <w:rsid w:val="001B2678"/>
    <w:rsid w:val="001B5B8A"/>
    <w:rsid w:val="001C08A9"/>
    <w:rsid w:val="001C3131"/>
    <w:rsid w:val="001D7A32"/>
    <w:rsid w:val="001F20C8"/>
    <w:rsid w:val="001F5A3D"/>
    <w:rsid w:val="001F5E3E"/>
    <w:rsid w:val="001F5F1C"/>
    <w:rsid w:val="001F6227"/>
    <w:rsid w:val="001F732F"/>
    <w:rsid w:val="002005E8"/>
    <w:rsid w:val="00201372"/>
    <w:rsid w:val="00204F97"/>
    <w:rsid w:val="00215595"/>
    <w:rsid w:val="002176CD"/>
    <w:rsid w:val="00226414"/>
    <w:rsid w:val="00226583"/>
    <w:rsid w:val="002304B8"/>
    <w:rsid w:val="00232C0F"/>
    <w:rsid w:val="00234EB5"/>
    <w:rsid w:val="00234F49"/>
    <w:rsid w:val="00246404"/>
    <w:rsid w:val="002478DD"/>
    <w:rsid w:val="002479D0"/>
    <w:rsid w:val="002620C0"/>
    <w:rsid w:val="00272BF1"/>
    <w:rsid w:val="002805CD"/>
    <w:rsid w:val="00280972"/>
    <w:rsid w:val="0028523F"/>
    <w:rsid w:val="002861A6"/>
    <w:rsid w:val="00286B93"/>
    <w:rsid w:val="00296E28"/>
    <w:rsid w:val="00297727"/>
    <w:rsid w:val="002A183F"/>
    <w:rsid w:val="002A19DE"/>
    <w:rsid w:val="002A1FCE"/>
    <w:rsid w:val="002A2535"/>
    <w:rsid w:val="002A2929"/>
    <w:rsid w:val="002A6866"/>
    <w:rsid w:val="002A7340"/>
    <w:rsid w:val="002B2A5D"/>
    <w:rsid w:val="002B3DB8"/>
    <w:rsid w:val="002C0522"/>
    <w:rsid w:val="002C1325"/>
    <w:rsid w:val="002C199D"/>
    <w:rsid w:val="002C4C4C"/>
    <w:rsid w:val="002C6FF5"/>
    <w:rsid w:val="002D0244"/>
    <w:rsid w:val="002D4CDD"/>
    <w:rsid w:val="002E066E"/>
    <w:rsid w:val="002E2A9E"/>
    <w:rsid w:val="002E2CF1"/>
    <w:rsid w:val="002E627E"/>
    <w:rsid w:val="002E7EA3"/>
    <w:rsid w:val="002F2928"/>
    <w:rsid w:val="0030028B"/>
    <w:rsid w:val="00305BFC"/>
    <w:rsid w:val="00315110"/>
    <w:rsid w:val="00320A7A"/>
    <w:rsid w:val="00322EBF"/>
    <w:rsid w:val="0032351F"/>
    <w:rsid w:val="00325D49"/>
    <w:rsid w:val="003271D9"/>
    <w:rsid w:val="00327A23"/>
    <w:rsid w:val="003311EC"/>
    <w:rsid w:val="003325A9"/>
    <w:rsid w:val="00344354"/>
    <w:rsid w:val="00344919"/>
    <w:rsid w:val="00353556"/>
    <w:rsid w:val="003569AD"/>
    <w:rsid w:val="003600DD"/>
    <w:rsid w:val="00361335"/>
    <w:rsid w:val="003627CA"/>
    <w:rsid w:val="00364278"/>
    <w:rsid w:val="00373000"/>
    <w:rsid w:val="003773C2"/>
    <w:rsid w:val="00383185"/>
    <w:rsid w:val="0038670E"/>
    <w:rsid w:val="00386E07"/>
    <w:rsid w:val="00391CEA"/>
    <w:rsid w:val="00395D09"/>
    <w:rsid w:val="003A0DE3"/>
    <w:rsid w:val="003A19C2"/>
    <w:rsid w:val="003A4B85"/>
    <w:rsid w:val="003A5A44"/>
    <w:rsid w:val="003A6B8E"/>
    <w:rsid w:val="003B3077"/>
    <w:rsid w:val="003C10F5"/>
    <w:rsid w:val="003C36D2"/>
    <w:rsid w:val="003C56DC"/>
    <w:rsid w:val="003C5C3E"/>
    <w:rsid w:val="003D3415"/>
    <w:rsid w:val="003D5CB7"/>
    <w:rsid w:val="003E2DA1"/>
    <w:rsid w:val="003E3DCF"/>
    <w:rsid w:val="003E6B38"/>
    <w:rsid w:val="00401141"/>
    <w:rsid w:val="004062F8"/>
    <w:rsid w:val="00412E12"/>
    <w:rsid w:val="004177B8"/>
    <w:rsid w:val="00417D40"/>
    <w:rsid w:val="004215A6"/>
    <w:rsid w:val="0042495D"/>
    <w:rsid w:val="0042644A"/>
    <w:rsid w:val="00433BD1"/>
    <w:rsid w:val="004353CE"/>
    <w:rsid w:val="00435E8B"/>
    <w:rsid w:val="004361D4"/>
    <w:rsid w:val="0043698F"/>
    <w:rsid w:val="00437E89"/>
    <w:rsid w:val="00442B27"/>
    <w:rsid w:val="00447DE5"/>
    <w:rsid w:val="00453350"/>
    <w:rsid w:val="00453F91"/>
    <w:rsid w:val="00457D20"/>
    <w:rsid w:val="00460B27"/>
    <w:rsid w:val="00463CD9"/>
    <w:rsid w:val="0046460C"/>
    <w:rsid w:val="00466630"/>
    <w:rsid w:val="00471EB7"/>
    <w:rsid w:val="00477928"/>
    <w:rsid w:val="00482029"/>
    <w:rsid w:val="004901F7"/>
    <w:rsid w:val="00493935"/>
    <w:rsid w:val="004956B4"/>
    <w:rsid w:val="004969FB"/>
    <w:rsid w:val="004A31CA"/>
    <w:rsid w:val="004B50C3"/>
    <w:rsid w:val="004D68C5"/>
    <w:rsid w:val="004D7440"/>
    <w:rsid w:val="004E1C18"/>
    <w:rsid w:val="004E60AB"/>
    <w:rsid w:val="004F0656"/>
    <w:rsid w:val="004F3E6B"/>
    <w:rsid w:val="00504A8A"/>
    <w:rsid w:val="00511A6B"/>
    <w:rsid w:val="005149E0"/>
    <w:rsid w:val="00521DC0"/>
    <w:rsid w:val="00525549"/>
    <w:rsid w:val="0052646B"/>
    <w:rsid w:val="0053033B"/>
    <w:rsid w:val="005329E6"/>
    <w:rsid w:val="005351C8"/>
    <w:rsid w:val="005355C1"/>
    <w:rsid w:val="00552B06"/>
    <w:rsid w:val="005565F7"/>
    <w:rsid w:val="00570C8B"/>
    <w:rsid w:val="00580E7D"/>
    <w:rsid w:val="005838F8"/>
    <w:rsid w:val="00585313"/>
    <w:rsid w:val="00591006"/>
    <w:rsid w:val="00592635"/>
    <w:rsid w:val="005A032B"/>
    <w:rsid w:val="005A0AD8"/>
    <w:rsid w:val="005A1057"/>
    <w:rsid w:val="005A6272"/>
    <w:rsid w:val="005B2D2B"/>
    <w:rsid w:val="005C1C3D"/>
    <w:rsid w:val="005C4053"/>
    <w:rsid w:val="005C703F"/>
    <w:rsid w:val="005C7C08"/>
    <w:rsid w:val="005D3D2F"/>
    <w:rsid w:val="005D43D9"/>
    <w:rsid w:val="005D440C"/>
    <w:rsid w:val="005D4425"/>
    <w:rsid w:val="005D7197"/>
    <w:rsid w:val="005E2513"/>
    <w:rsid w:val="005E3773"/>
    <w:rsid w:val="00601735"/>
    <w:rsid w:val="00604CDF"/>
    <w:rsid w:val="00605964"/>
    <w:rsid w:val="00626A77"/>
    <w:rsid w:val="006318A7"/>
    <w:rsid w:val="006338FD"/>
    <w:rsid w:val="0063552E"/>
    <w:rsid w:val="00640C59"/>
    <w:rsid w:val="0065014D"/>
    <w:rsid w:val="00652985"/>
    <w:rsid w:val="006532B3"/>
    <w:rsid w:val="00655699"/>
    <w:rsid w:val="00660722"/>
    <w:rsid w:val="0066270B"/>
    <w:rsid w:val="00670CE9"/>
    <w:rsid w:val="006846D1"/>
    <w:rsid w:val="00691CE0"/>
    <w:rsid w:val="006938B5"/>
    <w:rsid w:val="006948F4"/>
    <w:rsid w:val="006975EB"/>
    <w:rsid w:val="006A27C9"/>
    <w:rsid w:val="006A2E62"/>
    <w:rsid w:val="006B045B"/>
    <w:rsid w:val="006B3F01"/>
    <w:rsid w:val="006B7219"/>
    <w:rsid w:val="006D433F"/>
    <w:rsid w:val="006D4E46"/>
    <w:rsid w:val="006D7F1A"/>
    <w:rsid w:val="006E516D"/>
    <w:rsid w:val="006E6D7F"/>
    <w:rsid w:val="006E7DBE"/>
    <w:rsid w:val="00700096"/>
    <w:rsid w:val="00702AF3"/>
    <w:rsid w:val="00703502"/>
    <w:rsid w:val="007045CA"/>
    <w:rsid w:val="00711425"/>
    <w:rsid w:val="00712BA0"/>
    <w:rsid w:val="00713498"/>
    <w:rsid w:val="00713705"/>
    <w:rsid w:val="00714E6B"/>
    <w:rsid w:val="00720C52"/>
    <w:rsid w:val="00722FA5"/>
    <w:rsid w:val="007252E0"/>
    <w:rsid w:val="00725B58"/>
    <w:rsid w:val="0073139D"/>
    <w:rsid w:val="007415FB"/>
    <w:rsid w:val="0074168C"/>
    <w:rsid w:val="0074474B"/>
    <w:rsid w:val="00747041"/>
    <w:rsid w:val="0076076C"/>
    <w:rsid w:val="00764437"/>
    <w:rsid w:val="00767A2C"/>
    <w:rsid w:val="0077626A"/>
    <w:rsid w:val="0077639C"/>
    <w:rsid w:val="00777DED"/>
    <w:rsid w:val="00780C76"/>
    <w:rsid w:val="00783176"/>
    <w:rsid w:val="00784C13"/>
    <w:rsid w:val="00786F53"/>
    <w:rsid w:val="0079333D"/>
    <w:rsid w:val="0079430D"/>
    <w:rsid w:val="00795754"/>
    <w:rsid w:val="007A08EE"/>
    <w:rsid w:val="007A3313"/>
    <w:rsid w:val="007B38CD"/>
    <w:rsid w:val="007B57F9"/>
    <w:rsid w:val="007B61BB"/>
    <w:rsid w:val="007B6411"/>
    <w:rsid w:val="007C092C"/>
    <w:rsid w:val="007C2BED"/>
    <w:rsid w:val="007C4105"/>
    <w:rsid w:val="007C7F9F"/>
    <w:rsid w:val="007D07F6"/>
    <w:rsid w:val="007D4BA6"/>
    <w:rsid w:val="007D50BB"/>
    <w:rsid w:val="007E0EBF"/>
    <w:rsid w:val="007E4C74"/>
    <w:rsid w:val="007E7A0C"/>
    <w:rsid w:val="007F2B33"/>
    <w:rsid w:val="007F650B"/>
    <w:rsid w:val="00813611"/>
    <w:rsid w:val="0081496A"/>
    <w:rsid w:val="00815C04"/>
    <w:rsid w:val="00820E96"/>
    <w:rsid w:val="00822B1F"/>
    <w:rsid w:val="00823B23"/>
    <w:rsid w:val="00827A0C"/>
    <w:rsid w:val="00831C37"/>
    <w:rsid w:val="0084126F"/>
    <w:rsid w:val="008452CD"/>
    <w:rsid w:val="00850103"/>
    <w:rsid w:val="008501BF"/>
    <w:rsid w:val="00853D1A"/>
    <w:rsid w:val="00857A0E"/>
    <w:rsid w:val="00860423"/>
    <w:rsid w:val="008609F7"/>
    <w:rsid w:val="00863FC4"/>
    <w:rsid w:val="00866BCC"/>
    <w:rsid w:val="0086727C"/>
    <w:rsid w:val="008719AD"/>
    <w:rsid w:val="00872DB4"/>
    <w:rsid w:val="00874F88"/>
    <w:rsid w:val="008774FB"/>
    <w:rsid w:val="008819A5"/>
    <w:rsid w:val="0088435D"/>
    <w:rsid w:val="0088610E"/>
    <w:rsid w:val="00890BF9"/>
    <w:rsid w:val="008926D3"/>
    <w:rsid w:val="00892ED5"/>
    <w:rsid w:val="0089527C"/>
    <w:rsid w:val="00896D1D"/>
    <w:rsid w:val="00897FFD"/>
    <w:rsid w:val="008A015F"/>
    <w:rsid w:val="008A1EBC"/>
    <w:rsid w:val="008B2D39"/>
    <w:rsid w:val="008B2F79"/>
    <w:rsid w:val="008B5439"/>
    <w:rsid w:val="008B6B9D"/>
    <w:rsid w:val="008C155C"/>
    <w:rsid w:val="008C3920"/>
    <w:rsid w:val="008C45E9"/>
    <w:rsid w:val="008C528C"/>
    <w:rsid w:val="008D0738"/>
    <w:rsid w:val="008D230F"/>
    <w:rsid w:val="008D47AD"/>
    <w:rsid w:val="008D53ED"/>
    <w:rsid w:val="008D5B31"/>
    <w:rsid w:val="008E0E17"/>
    <w:rsid w:val="008E1073"/>
    <w:rsid w:val="008E30E9"/>
    <w:rsid w:val="008E3807"/>
    <w:rsid w:val="008F55A6"/>
    <w:rsid w:val="009012C7"/>
    <w:rsid w:val="0090161B"/>
    <w:rsid w:val="009038A3"/>
    <w:rsid w:val="009101A7"/>
    <w:rsid w:val="00910BC6"/>
    <w:rsid w:val="00926AEE"/>
    <w:rsid w:val="009271A9"/>
    <w:rsid w:val="00931DE9"/>
    <w:rsid w:val="00935614"/>
    <w:rsid w:val="00935828"/>
    <w:rsid w:val="00936451"/>
    <w:rsid w:val="00937207"/>
    <w:rsid w:val="0094193B"/>
    <w:rsid w:val="00944578"/>
    <w:rsid w:val="00944BE8"/>
    <w:rsid w:val="00945E80"/>
    <w:rsid w:val="00947F6D"/>
    <w:rsid w:val="00961D9C"/>
    <w:rsid w:val="0097681C"/>
    <w:rsid w:val="009802FA"/>
    <w:rsid w:val="00982E60"/>
    <w:rsid w:val="00983C63"/>
    <w:rsid w:val="00986026"/>
    <w:rsid w:val="009905FC"/>
    <w:rsid w:val="00997889"/>
    <w:rsid w:val="009A1FE1"/>
    <w:rsid w:val="009A2319"/>
    <w:rsid w:val="009A29C3"/>
    <w:rsid w:val="009A324A"/>
    <w:rsid w:val="009A445C"/>
    <w:rsid w:val="009B4751"/>
    <w:rsid w:val="009D3D42"/>
    <w:rsid w:val="009D4BE1"/>
    <w:rsid w:val="009D7574"/>
    <w:rsid w:val="009D7DF8"/>
    <w:rsid w:val="009D7F13"/>
    <w:rsid w:val="009E4CC9"/>
    <w:rsid w:val="009F0085"/>
    <w:rsid w:val="009F2B1C"/>
    <w:rsid w:val="009F2E27"/>
    <w:rsid w:val="00A01048"/>
    <w:rsid w:val="00A02F49"/>
    <w:rsid w:val="00A043B0"/>
    <w:rsid w:val="00A0457C"/>
    <w:rsid w:val="00A125B5"/>
    <w:rsid w:val="00A129F4"/>
    <w:rsid w:val="00A143F1"/>
    <w:rsid w:val="00A14EDD"/>
    <w:rsid w:val="00A17A43"/>
    <w:rsid w:val="00A25A48"/>
    <w:rsid w:val="00A376FC"/>
    <w:rsid w:val="00A402D5"/>
    <w:rsid w:val="00A43AC5"/>
    <w:rsid w:val="00A470C1"/>
    <w:rsid w:val="00A54425"/>
    <w:rsid w:val="00A57E1E"/>
    <w:rsid w:val="00A61424"/>
    <w:rsid w:val="00A635AA"/>
    <w:rsid w:val="00A73A33"/>
    <w:rsid w:val="00A76CCC"/>
    <w:rsid w:val="00A8617F"/>
    <w:rsid w:val="00A871B3"/>
    <w:rsid w:val="00A875F0"/>
    <w:rsid w:val="00A9140D"/>
    <w:rsid w:val="00A9265C"/>
    <w:rsid w:val="00A96F67"/>
    <w:rsid w:val="00AB126F"/>
    <w:rsid w:val="00AB34EB"/>
    <w:rsid w:val="00AB750D"/>
    <w:rsid w:val="00AC07E5"/>
    <w:rsid w:val="00AD34FC"/>
    <w:rsid w:val="00AD35C4"/>
    <w:rsid w:val="00AD5F41"/>
    <w:rsid w:val="00AE2844"/>
    <w:rsid w:val="00AE3C5E"/>
    <w:rsid w:val="00AE45E9"/>
    <w:rsid w:val="00AE7368"/>
    <w:rsid w:val="00AF2996"/>
    <w:rsid w:val="00AF3F1C"/>
    <w:rsid w:val="00AF67A8"/>
    <w:rsid w:val="00AF7005"/>
    <w:rsid w:val="00B02D5D"/>
    <w:rsid w:val="00B06BE7"/>
    <w:rsid w:val="00B07929"/>
    <w:rsid w:val="00B12218"/>
    <w:rsid w:val="00B140B4"/>
    <w:rsid w:val="00B15A4E"/>
    <w:rsid w:val="00B22064"/>
    <w:rsid w:val="00B22B39"/>
    <w:rsid w:val="00B22DEB"/>
    <w:rsid w:val="00B22E58"/>
    <w:rsid w:val="00B274AE"/>
    <w:rsid w:val="00B31AB8"/>
    <w:rsid w:val="00B34D24"/>
    <w:rsid w:val="00B50EFE"/>
    <w:rsid w:val="00B51DFF"/>
    <w:rsid w:val="00B52FB9"/>
    <w:rsid w:val="00B548A0"/>
    <w:rsid w:val="00B61E09"/>
    <w:rsid w:val="00B64A6E"/>
    <w:rsid w:val="00B67603"/>
    <w:rsid w:val="00B7240E"/>
    <w:rsid w:val="00B7428C"/>
    <w:rsid w:val="00B827D5"/>
    <w:rsid w:val="00B82C32"/>
    <w:rsid w:val="00B838F8"/>
    <w:rsid w:val="00B85687"/>
    <w:rsid w:val="00B863FA"/>
    <w:rsid w:val="00B91FE3"/>
    <w:rsid w:val="00B93ADC"/>
    <w:rsid w:val="00BA12B4"/>
    <w:rsid w:val="00BA1F14"/>
    <w:rsid w:val="00BA2082"/>
    <w:rsid w:val="00BA7C8F"/>
    <w:rsid w:val="00BB372E"/>
    <w:rsid w:val="00BB63DE"/>
    <w:rsid w:val="00BB6B79"/>
    <w:rsid w:val="00BC15E7"/>
    <w:rsid w:val="00BC7754"/>
    <w:rsid w:val="00BD201A"/>
    <w:rsid w:val="00BE4651"/>
    <w:rsid w:val="00BE604D"/>
    <w:rsid w:val="00BF38C9"/>
    <w:rsid w:val="00BF41D7"/>
    <w:rsid w:val="00BF473A"/>
    <w:rsid w:val="00BF5709"/>
    <w:rsid w:val="00BF60DF"/>
    <w:rsid w:val="00C007E1"/>
    <w:rsid w:val="00C05456"/>
    <w:rsid w:val="00C101B2"/>
    <w:rsid w:val="00C11232"/>
    <w:rsid w:val="00C118A6"/>
    <w:rsid w:val="00C13318"/>
    <w:rsid w:val="00C2343F"/>
    <w:rsid w:val="00C23E67"/>
    <w:rsid w:val="00C245C6"/>
    <w:rsid w:val="00C2563D"/>
    <w:rsid w:val="00C27407"/>
    <w:rsid w:val="00C27B5A"/>
    <w:rsid w:val="00C30B8A"/>
    <w:rsid w:val="00C30EF2"/>
    <w:rsid w:val="00C33987"/>
    <w:rsid w:val="00C4019B"/>
    <w:rsid w:val="00C41F9C"/>
    <w:rsid w:val="00C53FB5"/>
    <w:rsid w:val="00C5537B"/>
    <w:rsid w:val="00C57F38"/>
    <w:rsid w:val="00C60349"/>
    <w:rsid w:val="00C66729"/>
    <w:rsid w:val="00C776F9"/>
    <w:rsid w:val="00C80D77"/>
    <w:rsid w:val="00C84CFB"/>
    <w:rsid w:val="00C87C9A"/>
    <w:rsid w:val="00C92F07"/>
    <w:rsid w:val="00CA5789"/>
    <w:rsid w:val="00CB0A9E"/>
    <w:rsid w:val="00CB591D"/>
    <w:rsid w:val="00CB6290"/>
    <w:rsid w:val="00CC54AA"/>
    <w:rsid w:val="00CD4854"/>
    <w:rsid w:val="00CD596B"/>
    <w:rsid w:val="00CD59B4"/>
    <w:rsid w:val="00CD5A11"/>
    <w:rsid w:val="00CE1C06"/>
    <w:rsid w:val="00CF6858"/>
    <w:rsid w:val="00D01FFF"/>
    <w:rsid w:val="00D05453"/>
    <w:rsid w:val="00D06C1B"/>
    <w:rsid w:val="00D12C62"/>
    <w:rsid w:val="00D14850"/>
    <w:rsid w:val="00D14E03"/>
    <w:rsid w:val="00D164F0"/>
    <w:rsid w:val="00D2221E"/>
    <w:rsid w:val="00D25A4F"/>
    <w:rsid w:val="00D27C1F"/>
    <w:rsid w:val="00D31B31"/>
    <w:rsid w:val="00D33A51"/>
    <w:rsid w:val="00D34BE1"/>
    <w:rsid w:val="00D36C1B"/>
    <w:rsid w:val="00D37A5D"/>
    <w:rsid w:val="00D4110C"/>
    <w:rsid w:val="00D44FCB"/>
    <w:rsid w:val="00D50A57"/>
    <w:rsid w:val="00D50DE0"/>
    <w:rsid w:val="00D51916"/>
    <w:rsid w:val="00D51D6C"/>
    <w:rsid w:val="00D5202B"/>
    <w:rsid w:val="00D55CC9"/>
    <w:rsid w:val="00D565B2"/>
    <w:rsid w:val="00D63B28"/>
    <w:rsid w:val="00D64A1E"/>
    <w:rsid w:val="00D64E5D"/>
    <w:rsid w:val="00D71186"/>
    <w:rsid w:val="00D73C7C"/>
    <w:rsid w:val="00D819EF"/>
    <w:rsid w:val="00D81D0B"/>
    <w:rsid w:val="00D82482"/>
    <w:rsid w:val="00D82769"/>
    <w:rsid w:val="00D8345D"/>
    <w:rsid w:val="00D863CC"/>
    <w:rsid w:val="00D87D76"/>
    <w:rsid w:val="00D92BC4"/>
    <w:rsid w:val="00D95DD6"/>
    <w:rsid w:val="00DA6918"/>
    <w:rsid w:val="00DA7BDD"/>
    <w:rsid w:val="00DB0602"/>
    <w:rsid w:val="00DB5118"/>
    <w:rsid w:val="00DB6321"/>
    <w:rsid w:val="00DB74FF"/>
    <w:rsid w:val="00DC17DD"/>
    <w:rsid w:val="00DC690B"/>
    <w:rsid w:val="00DD170A"/>
    <w:rsid w:val="00DD43D3"/>
    <w:rsid w:val="00DD4DBC"/>
    <w:rsid w:val="00DD512D"/>
    <w:rsid w:val="00DD5A8B"/>
    <w:rsid w:val="00DD7422"/>
    <w:rsid w:val="00DD7EAA"/>
    <w:rsid w:val="00DE001C"/>
    <w:rsid w:val="00DE0264"/>
    <w:rsid w:val="00DE288C"/>
    <w:rsid w:val="00DE3E63"/>
    <w:rsid w:val="00DE4306"/>
    <w:rsid w:val="00DE56BA"/>
    <w:rsid w:val="00DF1B58"/>
    <w:rsid w:val="00DF2455"/>
    <w:rsid w:val="00DF7F13"/>
    <w:rsid w:val="00E019D9"/>
    <w:rsid w:val="00E036E5"/>
    <w:rsid w:val="00E065AD"/>
    <w:rsid w:val="00E12C51"/>
    <w:rsid w:val="00E16726"/>
    <w:rsid w:val="00E204F2"/>
    <w:rsid w:val="00E22D18"/>
    <w:rsid w:val="00E23B29"/>
    <w:rsid w:val="00E2428C"/>
    <w:rsid w:val="00E26122"/>
    <w:rsid w:val="00E27DB8"/>
    <w:rsid w:val="00E319ED"/>
    <w:rsid w:val="00E328C6"/>
    <w:rsid w:val="00E52CEB"/>
    <w:rsid w:val="00E5669A"/>
    <w:rsid w:val="00E56851"/>
    <w:rsid w:val="00E63673"/>
    <w:rsid w:val="00E63F79"/>
    <w:rsid w:val="00E650A1"/>
    <w:rsid w:val="00E727AD"/>
    <w:rsid w:val="00E733FC"/>
    <w:rsid w:val="00E742BB"/>
    <w:rsid w:val="00E75851"/>
    <w:rsid w:val="00E7614E"/>
    <w:rsid w:val="00E767D1"/>
    <w:rsid w:val="00E77E24"/>
    <w:rsid w:val="00E842B4"/>
    <w:rsid w:val="00E85E2D"/>
    <w:rsid w:val="00EA388B"/>
    <w:rsid w:val="00EB1A5A"/>
    <w:rsid w:val="00EB423F"/>
    <w:rsid w:val="00EC1C79"/>
    <w:rsid w:val="00EC2FA1"/>
    <w:rsid w:val="00EC4AF5"/>
    <w:rsid w:val="00ED01C4"/>
    <w:rsid w:val="00ED528E"/>
    <w:rsid w:val="00ED7EF9"/>
    <w:rsid w:val="00EE2C66"/>
    <w:rsid w:val="00EE3FF1"/>
    <w:rsid w:val="00EE56F1"/>
    <w:rsid w:val="00EE5790"/>
    <w:rsid w:val="00EE6BBB"/>
    <w:rsid w:val="00EF164C"/>
    <w:rsid w:val="00EF1F54"/>
    <w:rsid w:val="00EF3877"/>
    <w:rsid w:val="00EF5B3F"/>
    <w:rsid w:val="00F06032"/>
    <w:rsid w:val="00F06EE0"/>
    <w:rsid w:val="00F1085A"/>
    <w:rsid w:val="00F12AD7"/>
    <w:rsid w:val="00F13A0B"/>
    <w:rsid w:val="00F15E7E"/>
    <w:rsid w:val="00F16900"/>
    <w:rsid w:val="00F17B3E"/>
    <w:rsid w:val="00F2142D"/>
    <w:rsid w:val="00F24601"/>
    <w:rsid w:val="00F24B51"/>
    <w:rsid w:val="00F325F1"/>
    <w:rsid w:val="00F34256"/>
    <w:rsid w:val="00F3751C"/>
    <w:rsid w:val="00F401F7"/>
    <w:rsid w:val="00F45DFE"/>
    <w:rsid w:val="00F46436"/>
    <w:rsid w:val="00F47806"/>
    <w:rsid w:val="00F51A2E"/>
    <w:rsid w:val="00F52489"/>
    <w:rsid w:val="00F55FB2"/>
    <w:rsid w:val="00F5640A"/>
    <w:rsid w:val="00F57923"/>
    <w:rsid w:val="00F615C0"/>
    <w:rsid w:val="00F61E42"/>
    <w:rsid w:val="00F850F8"/>
    <w:rsid w:val="00F91EBF"/>
    <w:rsid w:val="00F9319D"/>
    <w:rsid w:val="00F96060"/>
    <w:rsid w:val="00FA2D21"/>
    <w:rsid w:val="00FA30B3"/>
    <w:rsid w:val="00FA314F"/>
    <w:rsid w:val="00FA613B"/>
    <w:rsid w:val="00FA7004"/>
    <w:rsid w:val="00FB0B3B"/>
    <w:rsid w:val="00FB3001"/>
    <w:rsid w:val="00FB4A89"/>
    <w:rsid w:val="00FC2711"/>
    <w:rsid w:val="00FC28A8"/>
    <w:rsid w:val="00FC41F7"/>
    <w:rsid w:val="00FC6339"/>
    <w:rsid w:val="00FC656E"/>
    <w:rsid w:val="00FD255C"/>
    <w:rsid w:val="00FD55AB"/>
    <w:rsid w:val="00FE20EA"/>
    <w:rsid w:val="00FF4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3C2D"/>
  <w15:chartTrackingRefBased/>
  <w15:docId w15:val="{855DB966-5681-438E-8DC3-A56F005C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DF8"/>
  </w:style>
  <w:style w:type="paragraph" w:styleId="Heading3">
    <w:name w:val="heading 3"/>
    <w:basedOn w:val="Normal"/>
    <w:link w:val="Heading3Char"/>
    <w:uiPriority w:val="9"/>
    <w:qFormat/>
    <w:rsid w:val="008952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next w:val="Normal"/>
    <w:link w:val="Heading4Char"/>
    <w:uiPriority w:val="9"/>
    <w:semiHidden/>
    <w:unhideWhenUsed/>
    <w:qFormat/>
    <w:rsid w:val="00D054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527C"/>
    <w:rPr>
      <w:rFonts w:ascii="Times New Roman" w:eastAsia="Times New Roman" w:hAnsi="Times New Roman" w:cs="Times New Roman"/>
      <w:b/>
      <w:bCs/>
      <w:sz w:val="27"/>
      <w:szCs w:val="27"/>
      <w:lang w:eastAsia="ru-RU"/>
    </w:rPr>
  </w:style>
  <w:style w:type="table" w:styleId="TableGrid">
    <w:name w:val="Table Grid"/>
    <w:basedOn w:val="TableNormal"/>
    <w:uiPriority w:val="39"/>
    <w:rsid w:val="00895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527C"/>
    <w:rPr>
      <w:b/>
      <w:bCs/>
    </w:rPr>
  </w:style>
  <w:style w:type="paragraph" w:styleId="NormalWeb">
    <w:name w:val="Normal (Web)"/>
    <w:basedOn w:val="Normal"/>
    <w:link w:val="NormalWebChar"/>
    <w:uiPriority w:val="99"/>
    <w:unhideWhenUsed/>
    <w:rsid w:val="008952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1"/>
    <w:qFormat/>
    <w:rsid w:val="0089527C"/>
    <w:pPr>
      <w:spacing w:after="0" w:line="240" w:lineRule="auto"/>
    </w:pPr>
  </w:style>
  <w:style w:type="character" w:customStyle="1" w:styleId="NormalWebChar">
    <w:name w:val="Normal (Web) Char"/>
    <w:basedOn w:val="DefaultParagraphFont"/>
    <w:link w:val="NormalWeb"/>
    <w:uiPriority w:val="99"/>
    <w:locked/>
    <w:rsid w:val="003773C2"/>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E12C51"/>
    <w:pPr>
      <w:ind w:left="720"/>
      <w:contextualSpacing/>
    </w:pPr>
  </w:style>
  <w:style w:type="character" w:customStyle="1" w:styleId="Heading4Char">
    <w:name w:val="Heading 4 Char"/>
    <w:basedOn w:val="DefaultParagraphFont"/>
    <w:link w:val="Heading4"/>
    <w:uiPriority w:val="9"/>
    <w:semiHidden/>
    <w:rsid w:val="00D05453"/>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B6290"/>
    <w:rPr>
      <w:i/>
      <w:iCs/>
    </w:rPr>
  </w:style>
  <w:style w:type="paragraph" w:styleId="BalloonText">
    <w:name w:val="Balloon Text"/>
    <w:basedOn w:val="Normal"/>
    <w:link w:val="BalloonTextChar"/>
    <w:uiPriority w:val="99"/>
    <w:semiHidden/>
    <w:unhideWhenUsed/>
    <w:rsid w:val="005C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C3D"/>
    <w:rPr>
      <w:rFonts w:ascii="Segoe UI" w:hAnsi="Segoe UI" w:cs="Segoe UI"/>
      <w:sz w:val="18"/>
      <w:szCs w:val="18"/>
    </w:rPr>
  </w:style>
  <w:style w:type="paragraph" w:styleId="Header">
    <w:name w:val="header"/>
    <w:basedOn w:val="Normal"/>
    <w:link w:val="HeaderChar"/>
    <w:uiPriority w:val="99"/>
    <w:unhideWhenUsed/>
    <w:rsid w:val="000F0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24"/>
  </w:style>
  <w:style w:type="paragraph" w:styleId="Footer">
    <w:name w:val="footer"/>
    <w:basedOn w:val="Normal"/>
    <w:link w:val="FooterChar"/>
    <w:uiPriority w:val="99"/>
    <w:unhideWhenUsed/>
    <w:rsid w:val="000F0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24"/>
  </w:style>
  <w:style w:type="character" w:styleId="CommentReference">
    <w:name w:val="annotation reference"/>
    <w:basedOn w:val="DefaultParagraphFont"/>
    <w:uiPriority w:val="99"/>
    <w:semiHidden/>
    <w:unhideWhenUsed/>
    <w:rsid w:val="00D8345D"/>
    <w:rPr>
      <w:sz w:val="16"/>
      <w:szCs w:val="16"/>
    </w:rPr>
  </w:style>
  <w:style w:type="paragraph" w:styleId="CommentText">
    <w:name w:val="annotation text"/>
    <w:basedOn w:val="Normal"/>
    <w:link w:val="CommentTextChar"/>
    <w:uiPriority w:val="99"/>
    <w:unhideWhenUsed/>
    <w:rsid w:val="00D8345D"/>
    <w:pPr>
      <w:spacing w:line="240" w:lineRule="auto"/>
    </w:pPr>
    <w:rPr>
      <w:sz w:val="20"/>
      <w:szCs w:val="20"/>
    </w:rPr>
  </w:style>
  <w:style w:type="character" w:customStyle="1" w:styleId="CommentTextChar">
    <w:name w:val="Comment Text Char"/>
    <w:basedOn w:val="DefaultParagraphFont"/>
    <w:link w:val="CommentText"/>
    <w:uiPriority w:val="99"/>
    <w:rsid w:val="00D8345D"/>
    <w:rPr>
      <w:sz w:val="20"/>
      <w:szCs w:val="20"/>
    </w:rPr>
  </w:style>
  <w:style w:type="paragraph" w:styleId="CommentSubject">
    <w:name w:val="annotation subject"/>
    <w:basedOn w:val="CommentText"/>
    <w:next w:val="CommentText"/>
    <w:link w:val="CommentSubjectChar"/>
    <w:uiPriority w:val="99"/>
    <w:semiHidden/>
    <w:unhideWhenUsed/>
    <w:rsid w:val="00D8345D"/>
    <w:rPr>
      <w:b/>
      <w:bCs/>
    </w:rPr>
  </w:style>
  <w:style w:type="character" w:customStyle="1" w:styleId="CommentSubjectChar">
    <w:name w:val="Comment Subject Char"/>
    <w:basedOn w:val="CommentTextChar"/>
    <w:link w:val="CommentSubject"/>
    <w:uiPriority w:val="99"/>
    <w:semiHidden/>
    <w:rsid w:val="00D8345D"/>
    <w:rPr>
      <w:b/>
      <w:bCs/>
      <w:sz w:val="20"/>
      <w:szCs w:val="20"/>
    </w:rPr>
  </w:style>
  <w:style w:type="paragraph" w:styleId="Revision">
    <w:name w:val="Revision"/>
    <w:hidden/>
    <w:uiPriority w:val="99"/>
    <w:semiHidden/>
    <w:rsid w:val="00BF5709"/>
    <w:pPr>
      <w:spacing w:after="0" w:line="240" w:lineRule="auto"/>
    </w:pPr>
  </w:style>
  <w:style w:type="character" w:styleId="Hyperlink">
    <w:name w:val="Hyperlink"/>
    <w:basedOn w:val="DefaultParagraphFont"/>
    <w:uiPriority w:val="99"/>
    <w:unhideWhenUsed/>
    <w:rsid w:val="002A19DE"/>
    <w:rPr>
      <w:color w:val="0563C1" w:themeColor="hyperlink"/>
      <w:u w:val="single"/>
    </w:rPr>
  </w:style>
  <w:style w:type="character" w:styleId="UnresolvedMention">
    <w:name w:val="Unresolved Mention"/>
    <w:basedOn w:val="DefaultParagraphFont"/>
    <w:uiPriority w:val="99"/>
    <w:semiHidden/>
    <w:unhideWhenUsed/>
    <w:rsid w:val="002A19DE"/>
    <w:rPr>
      <w:color w:val="605E5C"/>
      <w:shd w:val="clear" w:color="auto" w:fill="E1DFDD"/>
    </w:rPr>
  </w:style>
  <w:style w:type="paragraph" w:customStyle="1" w:styleId="Default">
    <w:name w:val="Default"/>
    <w:rsid w:val="003642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itation-110">
    <w:name w:val="citation-110"/>
    <w:basedOn w:val="DefaultParagraphFont"/>
    <w:rsid w:val="00C13318"/>
  </w:style>
  <w:style w:type="character" w:customStyle="1" w:styleId="citation-108">
    <w:name w:val="citation-108"/>
    <w:basedOn w:val="DefaultParagraphFont"/>
    <w:rsid w:val="00C13318"/>
  </w:style>
  <w:style w:type="character" w:customStyle="1" w:styleId="citation-106">
    <w:name w:val="citation-106"/>
    <w:basedOn w:val="DefaultParagraphFont"/>
    <w:rsid w:val="00C13318"/>
  </w:style>
  <w:style w:type="character" w:customStyle="1" w:styleId="citation-104">
    <w:name w:val="citation-104"/>
    <w:basedOn w:val="DefaultParagraphFont"/>
    <w:rsid w:val="00C13318"/>
  </w:style>
  <w:style w:type="character" w:customStyle="1" w:styleId="citation-172">
    <w:name w:val="citation-172"/>
    <w:basedOn w:val="DefaultParagraphFont"/>
    <w:rsid w:val="00C13318"/>
  </w:style>
  <w:style w:type="character" w:customStyle="1" w:styleId="citation-171">
    <w:name w:val="citation-171"/>
    <w:basedOn w:val="DefaultParagraphFont"/>
    <w:rsid w:val="00C13318"/>
  </w:style>
  <w:style w:type="character" w:customStyle="1" w:styleId="citation-170">
    <w:name w:val="citation-170"/>
    <w:basedOn w:val="DefaultParagraphFont"/>
    <w:rsid w:val="00C13318"/>
  </w:style>
  <w:style w:type="character" w:customStyle="1" w:styleId="citation-266">
    <w:name w:val="citation-266"/>
    <w:basedOn w:val="DefaultParagraphFont"/>
    <w:rsid w:val="00C13318"/>
  </w:style>
  <w:style w:type="character" w:customStyle="1" w:styleId="citation-264">
    <w:name w:val="citation-264"/>
    <w:basedOn w:val="DefaultParagraphFont"/>
    <w:rsid w:val="00C13318"/>
  </w:style>
  <w:style w:type="character" w:customStyle="1" w:styleId="citation-262">
    <w:name w:val="citation-262"/>
    <w:basedOn w:val="DefaultParagraphFont"/>
    <w:rsid w:val="00C13318"/>
  </w:style>
  <w:style w:type="character" w:customStyle="1" w:styleId="citation-333">
    <w:name w:val="citation-333"/>
    <w:basedOn w:val="DefaultParagraphFont"/>
    <w:rsid w:val="00C13318"/>
  </w:style>
  <w:style w:type="character" w:customStyle="1" w:styleId="citation-332">
    <w:name w:val="citation-332"/>
    <w:basedOn w:val="DefaultParagraphFont"/>
    <w:rsid w:val="00C13318"/>
  </w:style>
  <w:style w:type="character" w:customStyle="1" w:styleId="citation-466">
    <w:name w:val="citation-466"/>
    <w:basedOn w:val="DefaultParagraphFont"/>
    <w:rsid w:val="00C13318"/>
  </w:style>
  <w:style w:type="character" w:customStyle="1" w:styleId="citation-465">
    <w:name w:val="citation-465"/>
    <w:basedOn w:val="DefaultParagraphFont"/>
    <w:rsid w:val="00C13318"/>
  </w:style>
  <w:style w:type="character" w:customStyle="1" w:styleId="citation-557">
    <w:name w:val="citation-557"/>
    <w:basedOn w:val="DefaultParagraphFont"/>
    <w:rsid w:val="00C13318"/>
  </w:style>
  <w:style w:type="character" w:customStyle="1" w:styleId="citation-556">
    <w:name w:val="citation-556"/>
    <w:basedOn w:val="DefaultParagraphFont"/>
    <w:rsid w:val="00C13318"/>
  </w:style>
  <w:style w:type="character" w:customStyle="1" w:styleId="citation-555">
    <w:name w:val="citation-555"/>
    <w:basedOn w:val="DefaultParagraphFont"/>
    <w:rsid w:val="00C13318"/>
  </w:style>
  <w:style w:type="character" w:customStyle="1" w:styleId="citation-554">
    <w:name w:val="citation-554"/>
    <w:basedOn w:val="DefaultParagraphFont"/>
    <w:rsid w:val="00C13318"/>
  </w:style>
  <w:style w:type="character" w:customStyle="1" w:styleId="citation-585">
    <w:name w:val="citation-585"/>
    <w:basedOn w:val="DefaultParagraphFont"/>
    <w:rsid w:val="00C13318"/>
  </w:style>
  <w:style w:type="character" w:customStyle="1" w:styleId="citation-610">
    <w:name w:val="citation-610"/>
    <w:basedOn w:val="DefaultParagraphFont"/>
    <w:rsid w:val="00C13318"/>
  </w:style>
  <w:style w:type="character" w:customStyle="1" w:styleId="citation-609">
    <w:name w:val="citation-609"/>
    <w:basedOn w:val="DefaultParagraphFont"/>
    <w:rsid w:val="00C13318"/>
  </w:style>
  <w:style w:type="character" w:customStyle="1" w:styleId="citation-646">
    <w:name w:val="citation-646"/>
    <w:basedOn w:val="DefaultParagraphFont"/>
    <w:rsid w:val="00C13318"/>
  </w:style>
  <w:style w:type="character" w:customStyle="1" w:styleId="citation-690">
    <w:name w:val="citation-690"/>
    <w:basedOn w:val="DefaultParagraphFont"/>
    <w:rsid w:val="00013DDA"/>
  </w:style>
  <w:style w:type="character" w:customStyle="1" w:styleId="citation-688">
    <w:name w:val="citation-688"/>
    <w:basedOn w:val="DefaultParagraphFont"/>
    <w:rsid w:val="00013DDA"/>
  </w:style>
  <w:style w:type="character" w:customStyle="1" w:styleId="citation-686">
    <w:name w:val="citation-686"/>
    <w:basedOn w:val="DefaultParagraphFont"/>
    <w:rsid w:val="00013DDA"/>
  </w:style>
  <w:style w:type="character" w:customStyle="1" w:styleId="citation-684">
    <w:name w:val="citation-684"/>
    <w:basedOn w:val="DefaultParagraphFont"/>
    <w:rsid w:val="00013DDA"/>
  </w:style>
  <w:style w:type="character" w:customStyle="1" w:styleId="citation-778">
    <w:name w:val="citation-778"/>
    <w:basedOn w:val="DefaultParagraphFont"/>
    <w:rsid w:val="00013DDA"/>
  </w:style>
  <w:style w:type="character" w:customStyle="1" w:styleId="citation-820">
    <w:name w:val="citation-820"/>
    <w:basedOn w:val="DefaultParagraphFont"/>
    <w:rsid w:val="00013DDA"/>
  </w:style>
  <w:style w:type="character" w:customStyle="1" w:styleId="citation-819">
    <w:name w:val="citation-819"/>
    <w:basedOn w:val="DefaultParagraphFont"/>
    <w:rsid w:val="00013DDA"/>
  </w:style>
  <w:style w:type="character" w:customStyle="1" w:styleId="citation-818">
    <w:name w:val="citation-818"/>
    <w:basedOn w:val="DefaultParagraphFont"/>
    <w:rsid w:val="00013DDA"/>
  </w:style>
  <w:style w:type="character" w:customStyle="1" w:styleId="citation-845">
    <w:name w:val="citation-845"/>
    <w:basedOn w:val="DefaultParagraphFont"/>
    <w:rsid w:val="00013DDA"/>
  </w:style>
  <w:style w:type="character" w:customStyle="1" w:styleId="citation-844">
    <w:name w:val="citation-844"/>
    <w:basedOn w:val="DefaultParagraphFont"/>
    <w:rsid w:val="00013DDA"/>
  </w:style>
  <w:style w:type="character" w:customStyle="1" w:styleId="citation-854">
    <w:name w:val="citation-854"/>
    <w:basedOn w:val="DefaultParagraphFont"/>
    <w:rsid w:val="00013DDA"/>
  </w:style>
  <w:style w:type="character" w:customStyle="1" w:styleId="citation-852">
    <w:name w:val="citation-852"/>
    <w:basedOn w:val="DefaultParagraphFont"/>
    <w:rsid w:val="00013DDA"/>
  </w:style>
  <w:style w:type="character" w:customStyle="1" w:styleId="citation-874">
    <w:name w:val="citation-874"/>
    <w:basedOn w:val="DefaultParagraphFont"/>
    <w:rsid w:val="00013DDA"/>
  </w:style>
  <w:style w:type="character" w:customStyle="1" w:styleId="citation-872">
    <w:name w:val="citation-872"/>
    <w:basedOn w:val="DefaultParagraphFont"/>
    <w:rsid w:val="00013DDA"/>
  </w:style>
  <w:style w:type="paragraph" w:customStyle="1" w:styleId="isselectedend">
    <w:name w:val="isselectedend"/>
    <w:basedOn w:val="Normal"/>
    <w:rsid w:val="00B64A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007">
      <w:bodyDiv w:val="1"/>
      <w:marLeft w:val="0"/>
      <w:marRight w:val="0"/>
      <w:marTop w:val="0"/>
      <w:marBottom w:val="0"/>
      <w:divBdr>
        <w:top w:val="none" w:sz="0" w:space="0" w:color="auto"/>
        <w:left w:val="none" w:sz="0" w:space="0" w:color="auto"/>
        <w:bottom w:val="none" w:sz="0" w:space="0" w:color="auto"/>
        <w:right w:val="none" w:sz="0" w:space="0" w:color="auto"/>
      </w:divBdr>
    </w:div>
    <w:div w:id="2175561">
      <w:bodyDiv w:val="1"/>
      <w:marLeft w:val="0"/>
      <w:marRight w:val="0"/>
      <w:marTop w:val="0"/>
      <w:marBottom w:val="0"/>
      <w:divBdr>
        <w:top w:val="none" w:sz="0" w:space="0" w:color="auto"/>
        <w:left w:val="none" w:sz="0" w:space="0" w:color="auto"/>
        <w:bottom w:val="none" w:sz="0" w:space="0" w:color="auto"/>
        <w:right w:val="none" w:sz="0" w:space="0" w:color="auto"/>
      </w:divBdr>
    </w:div>
    <w:div w:id="45375858">
      <w:bodyDiv w:val="1"/>
      <w:marLeft w:val="0"/>
      <w:marRight w:val="0"/>
      <w:marTop w:val="0"/>
      <w:marBottom w:val="0"/>
      <w:divBdr>
        <w:top w:val="none" w:sz="0" w:space="0" w:color="auto"/>
        <w:left w:val="none" w:sz="0" w:space="0" w:color="auto"/>
        <w:bottom w:val="none" w:sz="0" w:space="0" w:color="auto"/>
        <w:right w:val="none" w:sz="0" w:space="0" w:color="auto"/>
      </w:divBdr>
    </w:div>
    <w:div w:id="45955361">
      <w:bodyDiv w:val="1"/>
      <w:marLeft w:val="0"/>
      <w:marRight w:val="0"/>
      <w:marTop w:val="0"/>
      <w:marBottom w:val="0"/>
      <w:divBdr>
        <w:top w:val="none" w:sz="0" w:space="0" w:color="auto"/>
        <w:left w:val="none" w:sz="0" w:space="0" w:color="auto"/>
        <w:bottom w:val="none" w:sz="0" w:space="0" w:color="auto"/>
        <w:right w:val="none" w:sz="0" w:space="0" w:color="auto"/>
      </w:divBdr>
    </w:div>
    <w:div w:id="46609053">
      <w:bodyDiv w:val="1"/>
      <w:marLeft w:val="0"/>
      <w:marRight w:val="0"/>
      <w:marTop w:val="0"/>
      <w:marBottom w:val="0"/>
      <w:divBdr>
        <w:top w:val="none" w:sz="0" w:space="0" w:color="auto"/>
        <w:left w:val="none" w:sz="0" w:space="0" w:color="auto"/>
        <w:bottom w:val="none" w:sz="0" w:space="0" w:color="auto"/>
        <w:right w:val="none" w:sz="0" w:space="0" w:color="auto"/>
      </w:divBdr>
    </w:div>
    <w:div w:id="48038233">
      <w:bodyDiv w:val="1"/>
      <w:marLeft w:val="0"/>
      <w:marRight w:val="0"/>
      <w:marTop w:val="0"/>
      <w:marBottom w:val="0"/>
      <w:divBdr>
        <w:top w:val="none" w:sz="0" w:space="0" w:color="auto"/>
        <w:left w:val="none" w:sz="0" w:space="0" w:color="auto"/>
        <w:bottom w:val="none" w:sz="0" w:space="0" w:color="auto"/>
        <w:right w:val="none" w:sz="0" w:space="0" w:color="auto"/>
      </w:divBdr>
    </w:div>
    <w:div w:id="64492890">
      <w:bodyDiv w:val="1"/>
      <w:marLeft w:val="0"/>
      <w:marRight w:val="0"/>
      <w:marTop w:val="0"/>
      <w:marBottom w:val="0"/>
      <w:divBdr>
        <w:top w:val="none" w:sz="0" w:space="0" w:color="auto"/>
        <w:left w:val="none" w:sz="0" w:space="0" w:color="auto"/>
        <w:bottom w:val="none" w:sz="0" w:space="0" w:color="auto"/>
        <w:right w:val="none" w:sz="0" w:space="0" w:color="auto"/>
      </w:divBdr>
    </w:div>
    <w:div w:id="66878731">
      <w:bodyDiv w:val="1"/>
      <w:marLeft w:val="0"/>
      <w:marRight w:val="0"/>
      <w:marTop w:val="0"/>
      <w:marBottom w:val="0"/>
      <w:divBdr>
        <w:top w:val="none" w:sz="0" w:space="0" w:color="auto"/>
        <w:left w:val="none" w:sz="0" w:space="0" w:color="auto"/>
        <w:bottom w:val="none" w:sz="0" w:space="0" w:color="auto"/>
        <w:right w:val="none" w:sz="0" w:space="0" w:color="auto"/>
      </w:divBdr>
    </w:div>
    <w:div w:id="67846378">
      <w:bodyDiv w:val="1"/>
      <w:marLeft w:val="0"/>
      <w:marRight w:val="0"/>
      <w:marTop w:val="0"/>
      <w:marBottom w:val="0"/>
      <w:divBdr>
        <w:top w:val="none" w:sz="0" w:space="0" w:color="auto"/>
        <w:left w:val="none" w:sz="0" w:space="0" w:color="auto"/>
        <w:bottom w:val="none" w:sz="0" w:space="0" w:color="auto"/>
        <w:right w:val="none" w:sz="0" w:space="0" w:color="auto"/>
      </w:divBdr>
    </w:div>
    <w:div w:id="72825447">
      <w:bodyDiv w:val="1"/>
      <w:marLeft w:val="0"/>
      <w:marRight w:val="0"/>
      <w:marTop w:val="0"/>
      <w:marBottom w:val="0"/>
      <w:divBdr>
        <w:top w:val="none" w:sz="0" w:space="0" w:color="auto"/>
        <w:left w:val="none" w:sz="0" w:space="0" w:color="auto"/>
        <w:bottom w:val="none" w:sz="0" w:space="0" w:color="auto"/>
        <w:right w:val="none" w:sz="0" w:space="0" w:color="auto"/>
      </w:divBdr>
    </w:div>
    <w:div w:id="79984089">
      <w:bodyDiv w:val="1"/>
      <w:marLeft w:val="0"/>
      <w:marRight w:val="0"/>
      <w:marTop w:val="0"/>
      <w:marBottom w:val="0"/>
      <w:divBdr>
        <w:top w:val="none" w:sz="0" w:space="0" w:color="auto"/>
        <w:left w:val="none" w:sz="0" w:space="0" w:color="auto"/>
        <w:bottom w:val="none" w:sz="0" w:space="0" w:color="auto"/>
        <w:right w:val="none" w:sz="0" w:space="0" w:color="auto"/>
      </w:divBdr>
    </w:div>
    <w:div w:id="90199860">
      <w:bodyDiv w:val="1"/>
      <w:marLeft w:val="0"/>
      <w:marRight w:val="0"/>
      <w:marTop w:val="0"/>
      <w:marBottom w:val="0"/>
      <w:divBdr>
        <w:top w:val="none" w:sz="0" w:space="0" w:color="auto"/>
        <w:left w:val="none" w:sz="0" w:space="0" w:color="auto"/>
        <w:bottom w:val="none" w:sz="0" w:space="0" w:color="auto"/>
        <w:right w:val="none" w:sz="0" w:space="0" w:color="auto"/>
      </w:divBdr>
    </w:div>
    <w:div w:id="93136315">
      <w:bodyDiv w:val="1"/>
      <w:marLeft w:val="0"/>
      <w:marRight w:val="0"/>
      <w:marTop w:val="0"/>
      <w:marBottom w:val="0"/>
      <w:divBdr>
        <w:top w:val="none" w:sz="0" w:space="0" w:color="auto"/>
        <w:left w:val="none" w:sz="0" w:space="0" w:color="auto"/>
        <w:bottom w:val="none" w:sz="0" w:space="0" w:color="auto"/>
        <w:right w:val="none" w:sz="0" w:space="0" w:color="auto"/>
      </w:divBdr>
    </w:div>
    <w:div w:id="93987516">
      <w:bodyDiv w:val="1"/>
      <w:marLeft w:val="0"/>
      <w:marRight w:val="0"/>
      <w:marTop w:val="0"/>
      <w:marBottom w:val="0"/>
      <w:divBdr>
        <w:top w:val="none" w:sz="0" w:space="0" w:color="auto"/>
        <w:left w:val="none" w:sz="0" w:space="0" w:color="auto"/>
        <w:bottom w:val="none" w:sz="0" w:space="0" w:color="auto"/>
        <w:right w:val="none" w:sz="0" w:space="0" w:color="auto"/>
      </w:divBdr>
    </w:div>
    <w:div w:id="108403139">
      <w:bodyDiv w:val="1"/>
      <w:marLeft w:val="0"/>
      <w:marRight w:val="0"/>
      <w:marTop w:val="0"/>
      <w:marBottom w:val="0"/>
      <w:divBdr>
        <w:top w:val="none" w:sz="0" w:space="0" w:color="auto"/>
        <w:left w:val="none" w:sz="0" w:space="0" w:color="auto"/>
        <w:bottom w:val="none" w:sz="0" w:space="0" w:color="auto"/>
        <w:right w:val="none" w:sz="0" w:space="0" w:color="auto"/>
      </w:divBdr>
    </w:div>
    <w:div w:id="114300105">
      <w:bodyDiv w:val="1"/>
      <w:marLeft w:val="0"/>
      <w:marRight w:val="0"/>
      <w:marTop w:val="0"/>
      <w:marBottom w:val="0"/>
      <w:divBdr>
        <w:top w:val="none" w:sz="0" w:space="0" w:color="auto"/>
        <w:left w:val="none" w:sz="0" w:space="0" w:color="auto"/>
        <w:bottom w:val="none" w:sz="0" w:space="0" w:color="auto"/>
        <w:right w:val="none" w:sz="0" w:space="0" w:color="auto"/>
      </w:divBdr>
    </w:div>
    <w:div w:id="115107815">
      <w:bodyDiv w:val="1"/>
      <w:marLeft w:val="0"/>
      <w:marRight w:val="0"/>
      <w:marTop w:val="0"/>
      <w:marBottom w:val="0"/>
      <w:divBdr>
        <w:top w:val="none" w:sz="0" w:space="0" w:color="auto"/>
        <w:left w:val="none" w:sz="0" w:space="0" w:color="auto"/>
        <w:bottom w:val="none" w:sz="0" w:space="0" w:color="auto"/>
        <w:right w:val="none" w:sz="0" w:space="0" w:color="auto"/>
      </w:divBdr>
    </w:div>
    <w:div w:id="130101712">
      <w:bodyDiv w:val="1"/>
      <w:marLeft w:val="0"/>
      <w:marRight w:val="0"/>
      <w:marTop w:val="0"/>
      <w:marBottom w:val="0"/>
      <w:divBdr>
        <w:top w:val="none" w:sz="0" w:space="0" w:color="auto"/>
        <w:left w:val="none" w:sz="0" w:space="0" w:color="auto"/>
        <w:bottom w:val="none" w:sz="0" w:space="0" w:color="auto"/>
        <w:right w:val="none" w:sz="0" w:space="0" w:color="auto"/>
      </w:divBdr>
    </w:div>
    <w:div w:id="137503324">
      <w:bodyDiv w:val="1"/>
      <w:marLeft w:val="0"/>
      <w:marRight w:val="0"/>
      <w:marTop w:val="0"/>
      <w:marBottom w:val="0"/>
      <w:divBdr>
        <w:top w:val="none" w:sz="0" w:space="0" w:color="auto"/>
        <w:left w:val="none" w:sz="0" w:space="0" w:color="auto"/>
        <w:bottom w:val="none" w:sz="0" w:space="0" w:color="auto"/>
        <w:right w:val="none" w:sz="0" w:space="0" w:color="auto"/>
      </w:divBdr>
    </w:div>
    <w:div w:id="137964738">
      <w:bodyDiv w:val="1"/>
      <w:marLeft w:val="0"/>
      <w:marRight w:val="0"/>
      <w:marTop w:val="0"/>
      <w:marBottom w:val="0"/>
      <w:divBdr>
        <w:top w:val="none" w:sz="0" w:space="0" w:color="auto"/>
        <w:left w:val="none" w:sz="0" w:space="0" w:color="auto"/>
        <w:bottom w:val="none" w:sz="0" w:space="0" w:color="auto"/>
        <w:right w:val="none" w:sz="0" w:space="0" w:color="auto"/>
      </w:divBdr>
    </w:div>
    <w:div w:id="147482140">
      <w:bodyDiv w:val="1"/>
      <w:marLeft w:val="0"/>
      <w:marRight w:val="0"/>
      <w:marTop w:val="0"/>
      <w:marBottom w:val="0"/>
      <w:divBdr>
        <w:top w:val="none" w:sz="0" w:space="0" w:color="auto"/>
        <w:left w:val="none" w:sz="0" w:space="0" w:color="auto"/>
        <w:bottom w:val="none" w:sz="0" w:space="0" w:color="auto"/>
        <w:right w:val="none" w:sz="0" w:space="0" w:color="auto"/>
      </w:divBdr>
    </w:div>
    <w:div w:id="162009267">
      <w:bodyDiv w:val="1"/>
      <w:marLeft w:val="0"/>
      <w:marRight w:val="0"/>
      <w:marTop w:val="0"/>
      <w:marBottom w:val="0"/>
      <w:divBdr>
        <w:top w:val="none" w:sz="0" w:space="0" w:color="auto"/>
        <w:left w:val="none" w:sz="0" w:space="0" w:color="auto"/>
        <w:bottom w:val="none" w:sz="0" w:space="0" w:color="auto"/>
        <w:right w:val="none" w:sz="0" w:space="0" w:color="auto"/>
      </w:divBdr>
    </w:div>
    <w:div w:id="182742987">
      <w:bodyDiv w:val="1"/>
      <w:marLeft w:val="0"/>
      <w:marRight w:val="0"/>
      <w:marTop w:val="0"/>
      <w:marBottom w:val="0"/>
      <w:divBdr>
        <w:top w:val="none" w:sz="0" w:space="0" w:color="auto"/>
        <w:left w:val="none" w:sz="0" w:space="0" w:color="auto"/>
        <w:bottom w:val="none" w:sz="0" w:space="0" w:color="auto"/>
        <w:right w:val="none" w:sz="0" w:space="0" w:color="auto"/>
      </w:divBdr>
    </w:div>
    <w:div w:id="199905157">
      <w:bodyDiv w:val="1"/>
      <w:marLeft w:val="0"/>
      <w:marRight w:val="0"/>
      <w:marTop w:val="0"/>
      <w:marBottom w:val="0"/>
      <w:divBdr>
        <w:top w:val="none" w:sz="0" w:space="0" w:color="auto"/>
        <w:left w:val="none" w:sz="0" w:space="0" w:color="auto"/>
        <w:bottom w:val="none" w:sz="0" w:space="0" w:color="auto"/>
        <w:right w:val="none" w:sz="0" w:space="0" w:color="auto"/>
      </w:divBdr>
    </w:div>
    <w:div w:id="201326772">
      <w:bodyDiv w:val="1"/>
      <w:marLeft w:val="0"/>
      <w:marRight w:val="0"/>
      <w:marTop w:val="0"/>
      <w:marBottom w:val="0"/>
      <w:divBdr>
        <w:top w:val="none" w:sz="0" w:space="0" w:color="auto"/>
        <w:left w:val="none" w:sz="0" w:space="0" w:color="auto"/>
        <w:bottom w:val="none" w:sz="0" w:space="0" w:color="auto"/>
        <w:right w:val="none" w:sz="0" w:space="0" w:color="auto"/>
      </w:divBdr>
    </w:div>
    <w:div w:id="204369651">
      <w:bodyDiv w:val="1"/>
      <w:marLeft w:val="0"/>
      <w:marRight w:val="0"/>
      <w:marTop w:val="0"/>
      <w:marBottom w:val="0"/>
      <w:divBdr>
        <w:top w:val="none" w:sz="0" w:space="0" w:color="auto"/>
        <w:left w:val="none" w:sz="0" w:space="0" w:color="auto"/>
        <w:bottom w:val="none" w:sz="0" w:space="0" w:color="auto"/>
        <w:right w:val="none" w:sz="0" w:space="0" w:color="auto"/>
      </w:divBdr>
    </w:div>
    <w:div w:id="207569512">
      <w:bodyDiv w:val="1"/>
      <w:marLeft w:val="0"/>
      <w:marRight w:val="0"/>
      <w:marTop w:val="0"/>
      <w:marBottom w:val="0"/>
      <w:divBdr>
        <w:top w:val="none" w:sz="0" w:space="0" w:color="auto"/>
        <w:left w:val="none" w:sz="0" w:space="0" w:color="auto"/>
        <w:bottom w:val="none" w:sz="0" w:space="0" w:color="auto"/>
        <w:right w:val="none" w:sz="0" w:space="0" w:color="auto"/>
      </w:divBdr>
    </w:div>
    <w:div w:id="226915088">
      <w:bodyDiv w:val="1"/>
      <w:marLeft w:val="0"/>
      <w:marRight w:val="0"/>
      <w:marTop w:val="0"/>
      <w:marBottom w:val="0"/>
      <w:divBdr>
        <w:top w:val="none" w:sz="0" w:space="0" w:color="auto"/>
        <w:left w:val="none" w:sz="0" w:space="0" w:color="auto"/>
        <w:bottom w:val="none" w:sz="0" w:space="0" w:color="auto"/>
        <w:right w:val="none" w:sz="0" w:space="0" w:color="auto"/>
      </w:divBdr>
    </w:div>
    <w:div w:id="275649048">
      <w:bodyDiv w:val="1"/>
      <w:marLeft w:val="0"/>
      <w:marRight w:val="0"/>
      <w:marTop w:val="0"/>
      <w:marBottom w:val="0"/>
      <w:divBdr>
        <w:top w:val="none" w:sz="0" w:space="0" w:color="auto"/>
        <w:left w:val="none" w:sz="0" w:space="0" w:color="auto"/>
        <w:bottom w:val="none" w:sz="0" w:space="0" w:color="auto"/>
        <w:right w:val="none" w:sz="0" w:space="0" w:color="auto"/>
      </w:divBdr>
    </w:div>
    <w:div w:id="279607797">
      <w:bodyDiv w:val="1"/>
      <w:marLeft w:val="0"/>
      <w:marRight w:val="0"/>
      <w:marTop w:val="0"/>
      <w:marBottom w:val="0"/>
      <w:divBdr>
        <w:top w:val="none" w:sz="0" w:space="0" w:color="auto"/>
        <w:left w:val="none" w:sz="0" w:space="0" w:color="auto"/>
        <w:bottom w:val="none" w:sz="0" w:space="0" w:color="auto"/>
        <w:right w:val="none" w:sz="0" w:space="0" w:color="auto"/>
      </w:divBdr>
    </w:div>
    <w:div w:id="281114852">
      <w:bodyDiv w:val="1"/>
      <w:marLeft w:val="0"/>
      <w:marRight w:val="0"/>
      <w:marTop w:val="0"/>
      <w:marBottom w:val="0"/>
      <w:divBdr>
        <w:top w:val="none" w:sz="0" w:space="0" w:color="auto"/>
        <w:left w:val="none" w:sz="0" w:space="0" w:color="auto"/>
        <w:bottom w:val="none" w:sz="0" w:space="0" w:color="auto"/>
        <w:right w:val="none" w:sz="0" w:space="0" w:color="auto"/>
      </w:divBdr>
    </w:div>
    <w:div w:id="283463610">
      <w:bodyDiv w:val="1"/>
      <w:marLeft w:val="0"/>
      <w:marRight w:val="0"/>
      <w:marTop w:val="0"/>
      <w:marBottom w:val="0"/>
      <w:divBdr>
        <w:top w:val="none" w:sz="0" w:space="0" w:color="auto"/>
        <w:left w:val="none" w:sz="0" w:space="0" w:color="auto"/>
        <w:bottom w:val="none" w:sz="0" w:space="0" w:color="auto"/>
        <w:right w:val="none" w:sz="0" w:space="0" w:color="auto"/>
      </w:divBdr>
    </w:div>
    <w:div w:id="287201344">
      <w:bodyDiv w:val="1"/>
      <w:marLeft w:val="0"/>
      <w:marRight w:val="0"/>
      <w:marTop w:val="0"/>
      <w:marBottom w:val="0"/>
      <w:divBdr>
        <w:top w:val="none" w:sz="0" w:space="0" w:color="auto"/>
        <w:left w:val="none" w:sz="0" w:space="0" w:color="auto"/>
        <w:bottom w:val="none" w:sz="0" w:space="0" w:color="auto"/>
        <w:right w:val="none" w:sz="0" w:space="0" w:color="auto"/>
      </w:divBdr>
    </w:div>
    <w:div w:id="292296955">
      <w:bodyDiv w:val="1"/>
      <w:marLeft w:val="0"/>
      <w:marRight w:val="0"/>
      <w:marTop w:val="0"/>
      <w:marBottom w:val="0"/>
      <w:divBdr>
        <w:top w:val="none" w:sz="0" w:space="0" w:color="auto"/>
        <w:left w:val="none" w:sz="0" w:space="0" w:color="auto"/>
        <w:bottom w:val="none" w:sz="0" w:space="0" w:color="auto"/>
        <w:right w:val="none" w:sz="0" w:space="0" w:color="auto"/>
      </w:divBdr>
    </w:div>
    <w:div w:id="302203778">
      <w:bodyDiv w:val="1"/>
      <w:marLeft w:val="0"/>
      <w:marRight w:val="0"/>
      <w:marTop w:val="0"/>
      <w:marBottom w:val="0"/>
      <w:divBdr>
        <w:top w:val="none" w:sz="0" w:space="0" w:color="auto"/>
        <w:left w:val="none" w:sz="0" w:space="0" w:color="auto"/>
        <w:bottom w:val="none" w:sz="0" w:space="0" w:color="auto"/>
        <w:right w:val="none" w:sz="0" w:space="0" w:color="auto"/>
      </w:divBdr>
    </w:div>
    <w:div w:id="336691023">
      <w:bodyDiv w:val="1"/>
      <w:marLeft w:val="0"/>
      <w:marRight w:val="0"/>
      <w:marTop w:val="0"/>
      <w:marBottom w:val="0"/>
      <w:divBdr>
        <w:top w:val="none" w:sz="0" w:space="0" w:color="auto"/>
        <w:left w:val="none" w:sz="0" w:space="0" w:color="auto"/>
        <w:bottom w:val="none" w:sz="0" w:space="0" w:color="auto"/>
        <w:right w:val="none" w:sz="0" w:space="0" w:color="auto"/>
      </w:divBdr>
    </w:div>
    <w:div w:id="346253083">
      <w:bodyDiv w:val="1"/>
      <w:marLeft w:val="0"/>
      <w:marRight w:val="0"/>
      <w:marTop w:val="0"/>
      <w:marBottom w:val="0"/>
      <w:divBdr>
        <w:top w:val="none" w:sz="0" w:space="0" w:color="auto"/>
        <w:left w:val="none" w:sz="0" w:space="0" w:color="auto"/>
        <w:bottom w:val="none" w:sz="0" w:space="0" w:color="auto"/>
        <w:right w:val="none" w:sz="0" w:space="0" w:color="auto"/>
      </w:divBdr>
    </w:div>
    <w:div w:id="353651998">
      <w:bodyDiv w:val="1"/>
      <w:marLeft w:val="0"/>
      <w:marRight w:val="0"/>
      <w:marTop w:val="0"/>
      <w:marBottom w:val="0"/>
      <w:divBdr>
        <w:top w:val="none" w:sz="0" w:space="0" w:color="auto"/>
        <w:left w:val="none" w:sz="0" w:space="0" w:color="auto"/>
        <w:bottom w:val="none" w:sz="0" w:space="0" w:color="auto"/>
        <w:right w:val="none" w:sz="0" w:space="0" w:color="auto"/>
      </w:divBdr>
    </w:div>
    <w:div w:id="355354463">
      <w:bodyDiv w:val="1"/>
      <w:marLeft w:val="0"/>
      <w:marRight w:val="0"/>
      <w:marTop w:val="0"/>
      <w:marBottom w:val="0"/>
      <w:divBdr>
        <w:top w:val="none" w:sz="0" w:space="0" w:color="auto"/>
        <w:left w:val="none" w:sz="0" w:space="0" w:color="auto"/>
        <w:bottom w:val="none" w:sz="0" w:space="0" w:color="auto"/>
        <w:right w:val="none" w:sz="0" w:space="0" w:color="auto"/>
      </w:divBdr>
    </w:div>
    <w:div w:id="394553202">
      <w:bodyDiv w:val="1"/>
      <w:marLeft w:val="0"/>
      <w:marRight w:val="0"/>
      <w:marTop w:val="0"/>
      <w:marBottom w:val="0"/>
      <w:divBdr>
        <w:top w:val="none" w:sz="0" w:space="0" w:color="auto"/>
        <w:left w:val="none" w:sz="0" w:space="0" w:color="auto"/>
        <w:bottom w:val="none" w:sz="0" w:space="0" w:color="auto"/>
        <w:right w:val="none" w:sz="0" w:space="0" w:color="auto"/>
      </w:divBdr>
    </w:div>
    <w:div w:id="404685485">
      <w:bodyDiv w:val="1"/>
      <w:marLeft w:val="0"/>
      <w:marRight w:val="0"/>
      <w:marTop w:val="0"/>
      <w:marBottom w:val="0"/>
      <w:divBdr>
        <w:top w:val="none" w:sz="0" w:space="0" w:color="auto"/>
        <w:left w:val="none" w:sz="0" w:space="0" w:color="auto"/>
        <w:bottom w:val="none" w:sz="0" w:space="0" w:color="auto"/>
        <w:right w:val="none" w:sz="0" w:space="0" w:color="auto"/>
      </w:divBdr>
    </w:div>
    <w:div w:id="405691127">
      <w:bodyDiv w:val="1"/>
      <w:marLeft w:val="0"/>
      <w:marRight w:val="0"/>
      <w:marTop w:val="0"/>
      <w:marBottom w:val="0"/>
      <w:divBdr>
        <w:top w:val="none" w:sz="0" w:space="0" w:color="auto"/>
        <w:left w:val="none" w:sz="0" w:space="0" w:color="auto"/>
        <w:bottom w:val="none" w:sz="0" w:space="0" w:color="auto"/>
        <w:right w:val="none" w:sz="0" w:space="0" w:color="auto"/>
      </w:divBdr>
    </w:div>
    <w:div w:id="405882499">
      <w:bodyDiv w:val="1"/>
      <w:marLeft w:val="0"/>
      <w:marRight w:val="0"/>
      <w:marTop w:val="0"/>
      <w:marBottom w:val="0"/>
      <w:divBdr>
        <w:top w:val="none" w:sz="0" w:space="0" w:color="auto"/>
        <w:left w:val="none" w:sz="0" w:space="0" w:color="auto"/>
        <w:bottom w:val="none" w:sz="0" w:space="0" w:color="auto"/>
        <w:right w:val="none" w:sz="0" w:space="0" w:color="auto"/>
      </w:divBdr>
    </w:div>
    <w:div w:id="411513380">
      <w:bodyDiv w:val="1"/>
      <w:marLeft w:val="0"/>
      <w:marRight w:val="0"/>
      <w:marTop w:val="0"/>
      <w:marBottom w:val="0"/>
      <w:divBdr>
        <w:top w:val="none" w:sz="0" w:space="0" w:color="auto"/>
        <w:left w:val="none" w:sz="0" w:space="0" w:color="auto"/>
        <w:bottom w:val="none" w:sz="0" w:space="0" w:color="auto"/>
        <w:right w:val="none" w:sz="0" w:space="0" w:color="auto"/>
      </w:divBdr>
    </w:div>
    <w:div w:id="432166014">
      <w:bodyDiv w:val="1"/>
      <w:marLeft w:val="0"/>
      <w:marRight w:val="0"/>
      <w:marTop w:val="0"/>
      <w:marBottom w:val="0"/>
      <w:divBdr>
        <w:top w:val="none" w:sz="0" w:space="0" w:color="auto"/>
        <w:left w:val="none" w:sz="0" w:space="0" w:color="auto"/>
        <w:bottom w:val="none" w:sz="0" w:space="0" w:color="auto"/>
        <w:right w:val="none" w:sz="0" w:space="0" w:color="auto"/>
      </w:divBdr>
    </w:div>
    <w:div w:id="434667513">
      <w:bodyDiv w:val="1"/>
      <w:marLeft w:val="0"/>
      <w:marRight w:val="0"/>
      <w:marTop w:val="0"/>
      <w:marBottom w:val="0"/>
      <w:divBdr>
        <w:top w:val="none" w:sz="0" w:space="0" w:color="auto"/>
        <w:left w:val="none" w:sz="0" w:space="0" w:color="auto"/>
        <w:bottom w:val="none" w:sz="0" w:space="0" w:color="auto"/>
        <w:right w:val="none" w:sz="0" w:space="0" w:color="auto"/>
      </w:divBdr>
    </w:div>
    <w:div w:id="435634631">
      <w:bodyDiv w:val="1"/>
      <w:marLeft w:val="0"/>
      <w:marRight w:val="0"/>
      <w:marTop w:val="0"/>
      <w:marBottom w:val="0"/>
      <w:divBdr>
        <w:top w:val="none" w:sz="0" w:space="0" w:color="auto"/>
        <w:left w:val="none" w:sz="0" w:space="0" w:color="auto"/>
        <w:bottom w:val="none" w:sz="0" w:space="0" w:color="auto"/>
        <w:right w:val="none" w:sz="0" w:space="0" w:color="auto"/>
      </w:divBdr>
    </w:div>
    <w:div w:id="452137834">
      <w:bodyDiv w:val="1"/>
      <w:marLeft w:val="0"/>
      <w:marRight w:val="0"/>
      <w:marTop w:val="0"/>
      <w:marBottom w:val="0"/>
      <w:divBdr>
        <w:top w:val="none" w:sz="0" w:space="0" w:color="auto"/>
        <w:left w:val="none" w:sz="0" w:space="0" w:color="auto"/>
        <w:bottom w:val="none" w:sz="0" w:space="0" w:color="auto"/>
        <w:right w:val="none" w:sz="0" w:space="0" w:color="auto"/>
      </w:divBdr>
    </w:div>
    <w:div w:id="457921168">
      <w:bodyDiv w:val="1"/>
      <w:marLeft w:val="0"/>
      <w:marRight w:val="0"/>
      <w:marTop w:val="0"/>
      <w:marBottom w:val="0"/>
      <w:divBdr>
        <w:top w:val="none" w:sz="0" w:space="0" w:color="auto"/>
        <w:left w:val="none" w:sz="0" w:space="0" w:color="auto"/>
        <w:bottom w:val="none" w:sz="0" w:space="0" w:color="auto"/>
        <w:right w:val="none" w:sz="0" w:space="0" w:color="auto"/>
      </w:divBdr>
    </w:div>
    <w:div w:id="460541950">
      <w:bodyDiv w:val="1"/>
      <w:marLeft w:val="0"/>
      <w:marRight w:val="0"/>
      <w:marTop w:val="0"/>
      <w:marBottom w:val="0"/>
      <w:divBdr>
        <w:top w:val="none" w:sz="0" w:space="0" w:color="auto"/>
        <w:left w:val="none" w:sz="0" w:space="0" w:color="auto"/>
        <w:bottom w:val="none" w:sz="0" w:space="0" w:color="auto"/>
        <w:right w:val="none" w:sz="0" w:space="0" w:color="auto"/>
      </w:divBdr>
    </w:div>
    <w:div w:id="467086691">
      <w:bodyDiv w:val="1"/>
      <w:marLeft w:val="0"/>
      <w:marRight w:val="0"/>
      <w:marTop w:val="0"/>
      <w:marBottom w:val="0"/>
      <w:divBdr>
        <w:top w:val="none" w:sz="0" w:space="0" w:color="auto"/>
        <w:left w:val="none" w:sz="0" w:space="0" w:color="auto"/>
        <w:bottom w:val="none" w:sz="0" w:space="0" w:color="auto"/>
        <w:right w:val="none" w:sz="0" w:space="0" w:color="auto"/>
      </w:divBdr>
    </w:div>
    <w:div w:id="473374582">
      <w:bodyDiv w:val="1"/>
      <w:marLeft w:val="0"/>
      <w:marRight w:val="0"/>
      <w:marTop w:val="0"/>
      <w:marBottom w:val="0"/>
      <w:divBdr>
        <w:top w:val="none" w:sz="0" w:space="0" w:color="auto"/>
        <w:left w:val="none" w:sz="0" w:space="0" w:color="auto"/>
        <w:bottom w:val="none" w:sz="0" w:space="0" w:color="auto"/>
        <w:right w:val="none" w:sz="0" w:space="0" w:color="auto"/>
      </w:divBdr>
    </w:div>
    <w:div w:id="474103519">
      <w:bodyDiv w:val="1"/>
      <w:marLeft w:val="0"/>
      <w:marRight w:val="0"/>
      <w:marTop w:val="0"/>
      <w:marBottom w:val="0"/>
      <w:divBdr>
        <w:top w:val="none" w:sz="0" w:space="0" w:color="auto"/>
        <w:left w:val="none" w:sz="0" w:space="0" w:color="auto"/>
        <w:bottom w:val="none" w:sz="0" w:space="0" w:color="auto"/>
        <w:right w:val="none" w:sz="0" w:space="0" w:color="auto"/>
      </w:divBdr>
    </w:div>
    <w:div w:id="482741153">
      <w:bodyDiv w:val="1"/>
      <w:marLeft w:val="0"/>
      <w:marRight w:val="0"/>
      <w:marTop w:val="0"/>
      <w:marBottom w:val="0"/>
      <w:divBdr>
        <w:top w:val="none" w:sz="0" w:space="0" w:color="auto"/>
        <w:left w:val="none" w:sz="0" w:space="0" w:color="auto"/>
        <w:bottom w:val="none" w:sz="0" w:space="0" w:color="auto"/>
        <w:right w:val="none" w:sz="0" w:space="0" w:color="auto"/>
      </w:divBdr>
    </w:div>
    <w:div w:id="482936172">
      <w:bodyDiv w:val="1"/>
      <w:marLeft w:val="0"/>
      <w:marRight w:val="0"/>
      <w:marTop w:val="0"/>
      <w:marBottom w:val="0"/>
      <w:divBdr>
        <w:top w:val="none" w:sz="0" w:space="0" w:color="auto"/>
        <w:left w:val="none" w:sz="0" w:space="0" w:color="auto"/>
        <w:bottom w:val="none" w:sz="0" w:space="0" w:color="auto"/>
        <w:right w:val="none" w:sz="0" w:space="0" w:color="auto"/>
      </w:divBdr>
    </w:div>
    <w:div w:id="483856306">
      <w:bodyDiv w:val="1"/>
      <w:marLeft w:val="0"/>
      <w:marRight w:val="0"/>
      <w:marTop w:val="0"/>
      <w:marBottom w:val="0"/>
      <w:divBdr>
        <w:top w:val="none" w:sz="0" w:space="0" w:color="auto"/>
        <w:left w:val="none" w:sz="0" w:space="0" w:color="auto"/>
        <w:bottom w:val="none" w:sz="0" w:space="0" w:color="auto"/>
        <w:right w:val="none" w:sz="0" w:space="0" w:color="auto"/>
      </w:divBdr>
    </w:div>
    <w:div w:id="484316449">
      <w:bodyDiv w:val="1"/>
      <w:marLeft w:val="0"/>
      <w:marRight w:val="0"/>
      <w:marTop w:val="0"/>
      <w:marBottom w:val="0"/>
      <w:divBdr>
        <w:top w:val="none" w:sz="0" w:space="0" w:color="auto"/>
        <w:left w:val="none" w:sz="0" w:space="0" w:color="auto"/>
        <w:bottom w:val="none" w:sz="0" w:space="0" w:color="auto"/>
        <w:right w:val="none" w:sz="0" w:space="0" w:color="auto"/>
      </w:divBdr>
    </w:div>
    <w:div w:id="494565196">
      <w:bodyDiv w:val="1"/>
      <w:marLeft w:val="0"/>
      <w:marRight w:val="0"/>
      <w:marTop w:val="0"/>
      <w:marBottom w:val="0"/>
      <w:divBdr>
        <w:top w:val="none" w:sz="0" w:space="0" w:color="auto"/>
        <w:left w:val="none" w:sz="0" w:space="0" w:color="auto"/>
        <w:bottom w:val="none" w:sz="0" w:space="0" w:color="auto"/>
        <w:right w:val="none" w:sz="0" w:space="0" w:color="auto"/>
      </w:divBdr>
    </w:div>
    <w:div w:id="511533321">
      <w:bodyDiv w:val="1"/>
      <w:marLeft w:val="0"/>
      <w:marRight w:val="0"/>
      <w:marTop w:val="0"/>
      <w:marBottom w:val="0"/>
      <w:divBdr>
        <w:top w:val="none" w:sz="0" w:space="0" w:color="auto"/>
        <w:left w:val="none" w:sz="0" w:space="0" w:color="auto"/>
        <w:bottom w:val="none" w:sz="0" w:space="0" w:color="auto"/>
        <w:right w:val="none" w:sz="0" w:space="0" w:color="auto"/>
      </w:divBdr>
    </w:div>
    <w:div w:id="540552519">
      <w:bodyDiv w:val="1"/>
      <w:marLeft w:val="0"/>
      <w:marRight w:val="0"/>
      <w:marTop w:val="0"/>
      <w:marBottom w:val="0"/>
      <w:divBdr>
        <w:top w:val="none" w:sz="0" w:space="0" w:color="auto"/>
        <w:left w:val="none" w:sz="0" w:space="0" w:color="auto"/>
        <w:bottom w:val="none" w:sz="0" w:space="0" w:color="auto"/>
        <w:right w:val="none" w:sz="0" w:space="0" w:color="auto"/>
      </w:divBdr>
    </w:div>
    <w:div w:id="554004184">
      <w:bodyDiv w:val="1"/>
      <w:marLeft w:val="0"/>
      <w:marRight w:val="0"/>
      <w:marTop w:val="0"/>
      <w:marBottom w:val="0"/>
      <w:divBdr>
        <w:top w:val="none" w:sz="0" w:space="0" w:color="auto"/>
        <w:left w:val="none" w:sz="0" w:space="0" w:color="auto"/>
        <w:bottom w:val="none" w:sz="0" w:space="0" w:color="auto"/>
        <w:right w:val="none" w:sz="0" w:space="0" w:color="auto"/>
      </w:divBdr>
    </w:div>
    <w:div w:id="556942923">
      <w:bodyDiv w:val="1"/>
      <w:marLeft w:val="0"/>
      <w:marRight w:val="0"/>
      <w:marTop w:val="0"/>
      <w:marBottom w:val="0"/>
      <w:divBdr>
        <w:top w:val="none" w:sz="0" w:space="0" w:color="auto"/>
        <w:left w:val="none" w:sz="0" w:space="0" w:color="auto"/>
        <w:bottom w:val="none" w:sz="0" w:space="0" w:color="auto"/>
        <w:right w:val="none" w:sz="0" w:space="0" w:color="auto"/>
      </w:divBdr>
    </w:div>
    <w:div w:id="559705534">
      <w:bodyDiv w:val="1"/>
      <w:marLeft w:val="0"/>
      <w:marRight w:val="0"/>
      <w:marTop w:val="0"/>
      <w:marBottom w:val="0"/>
      <w:divBdr>
        <w:top w:val="none" w:sz="0" w:space="0" w:color="auto"/>
        <w:left w:val="none" w:sz="0" w:space="0" w:color="auto"/>
        <w:bottom w:val="none" w:sz="0" w:space="0" w:color="auto"/>
        <w:right w:val="none" w:sz="0" w:space="0" w:color="auto"/>
      </w:divBdr>
    </w:div>
    <w:div w:id="578907125">
      <w:bodyDiv w:val="1"/>
      <w:marLeft w:val="0"/>
      <w:marRight w:val="0"/>
      <w:marTop w:val="0"/>
      <w:marBottom w:val="0"/>
      <w:divBdr>
        <w:top w:val="none" w:sz="0" w:space="0" w:color="auto"/>
        <w:left w:val="none" w:sz="0" w:space="0" w:color="auto"/>
        <w:bottom w:val="none" w:sz="0" w:space="0" w:color="auto"/>
        <w:right w:val="none" w:sz="0" w:space="0" w:color="auto"/>
      </w:divBdr>
    </w:div>
    <w:div w:id="594940171">
      <w:bodyDiv w:val="1"/>
      <w:marLeft w:val="0"/>
      <w:marRight w:val="0"/>
      <w:marTop w:val="0"/>
      <w:marBottom w:val="0"/>
      <w:divBdr>
        <w:top w:val="none" w:sz="0" w:space="0" w:color="auto"/>
        <w:left w:val="none" w:sz="0" w:space="0" w:color="auto"/>
        <w:bottom w:val="none" w:sz="0" w:space="0" w:color="auto"/>
        <w:right w:val="none" w:sz="0" w:space="0" w:color="auto"/>
      </w:divBdr>
    </w:div>
    <w:div w:id="598177433">
      <w:bodyDiv w:val="1"/>
      <w:marLeft w:val="0"/>
      <w:marRight w:val="0"/>
      <w:marTop w:val="0"/>
      <w:marBottom w:val="0"/>
      <w:divBdr>
        <w:top w:val="none" w:sz="0" w:space="0" w:color="auto"/>
        <w:left w:val="none" w:sz="0" w:space="0" w:color="auto"/>
        <w:bottom w:val="none" w:sz="0" w:space="0" w:color="auto"/>
        <w:right w:val="none" w:sz="0" w:space="0" w:color="auto"/>
      </w:divBdr>
    </w:div>
    <w:div w:id="606818324">
      <w:bodyDiv w:val="1"/>
      <w:marLeft w:val="0"/>
      <w:marRight w:val="0"/>
      <w:marTop w:val="0"/>
      <w:marBottom w:val="0"/>
      <w:divBdr>
        <w:top w:val="none" w:sz="0" w:space="0" w:color="auto"/>
        <w:left w:val="none" w:sz="0" w:space="0" w:color="auto"/>
        <w:bottom w:val="none" w:sz="0" w:space="0" w:color="auto"/>
        <w:right w:val="none" w:sz="0" w:space="0" w:color="auto"/>
      </w:divBdr>
    </w:div>
    <w:div w:id="609817695">
      <w:bodyDiv w:val="1"/>
      <w:marLeft w:val="0"/>
      <w:marRight w:val="0"/>
      <w:marTop w:val="0"/>
      <w:marBottom w:val="0"/>
      <w:divBdr>
        <w:top w:val="none" w:sz="0" w:space="0" w:color="auto"/>
        <w:left w:val="none" w:sz="0" w:space="0" w:color="auto"/>
        <w:bottom w:val="none" w:sz="0" w:space="0" w:color="auto"/>
        <w:right w:val="none" w:sz="0" w:space="0" w:color="auto"/>
      </w:divBdr>
    </w:div>
    <w:div w:id="614872385">
      <w:bodyDiv w:val="1"/>
      <w:marLeft w:val="0"/>
      <w:marRight w:val="0"/>
      <w:marTop w:val="0"/>
      <w:marBottom w:val="0"/>
      <w:divBdr>
        <w:top w:val="none" w:sz="0" w:space="0" w:color="auto"/>
        <w:left w:val="none" w:sz="0" w:space="0" w:color="auto"/>
        <w:bottom w:val="none" w:sz="0" w:space="0" w:color="auto"/>
        <w:right w:val="none" w:sz="0" w:space="0" w:color="auto"/>
      </w:divBdr>
    </w:div>
    <w:div w:id="619413431">
      <w:bodyDiv w:val="1"/>
      <w:marLeft w:val="0"/>
      <w:marRight w:val="0"/>
      <w:marTop w:val="0"/>
      <w:marBottom w:val="0"/>
      <w:divBdr>
        <w:top w:val="none" w:sz="0" w:space="0" w:color="auto"/>
        <w:left w:val="none" w:sz="0" w:space="0" w:color="auto"/>
        <w:bottom w:val="none" w:sz="0" w:space="0" w:color="auto"/>
        <w:right w:val="none" w:sz="0" w:space="0" w:color="auto"/>
      </w:divBdr>
    </w:div>
    <w:div w:id="622078558">
      <w:bodyDiv w:val="1"/>
      <w:marLeft w:val="0"/>
      <w:marRight w:val="0"/>
      <w:marTop w:val="0"/>
      <w:marBottom w:val="0"/>
      <w:divBdr>
        <w:top w:val="none" w:sz="0" w:space="0" w:color="auto"/>
        <w:left w:val="none" w:sz="0" w:space="0" w:color="auto"/>
        <w:bottom w:val="none" w:sz="0" w:space="0" w:color="auto"/>
        <w:right w:val="none" w:sz="0" w:space="0" w:color="auto"/>
      </w:divBdr>
    </w:div>
    <w:div w:id="638220731">
      <w:bodyDiv w:val="1"/>
      <w:marLeft w:val="0"/>
      <w:marRight w:val="0"/>
      <w:marTop w:val="0"/>
      <w:marBottom w:val="0"/>
      <w:divBdr>
        <w:top w:val="none" w:sz="0" w:space="0" w:color="auto"/>
        <w:left w:val="none" w:sz="0" w:space="0" w:color="auto"/>
        <w:bottom w:val="none" w:sz="0" w:space="0" w:color="auto"/>
        <w:right w:val="none" w:sz="0" w:space="0" w:color="auto"/>
      </w:divBdr>
    </w:div>
    <w:div w:id="654141496">
      <w:bodyDiv w:val="1"/>
      <w:marLeft w:val="0"/>
      <w:marRight w:val="0"/>
      <w:marTop w:val="0"/>
      <w:marBottom w:val="0"/>
      <w:divBdr>
        <w:top w:val="none" w:sz="0" w:space="0" w:color="auto"/>
        <w:left w:val="none" w:sz="0" w:space="0" w:color="auto"/>
        <w:bottom w:val="none" w:sz="0" w:space="0" w:color="auto"/>
        <w:right w:val="none" w:sz="0" w:space="0" w:color="auto"/>
      </w:divBdr>
    </w:div>
    <w:div w:id="658968230">
      <w:bodyDiv w:val="1"/>
      <w:marLeft w:val="0"/>
      <w:marRight w:val="0"/>
      <w:marTop w:val="0"/>
      <w:marBottom w:val="0"/>
      <w:divBdr>
        <w:top w:val="none" w:sz="0" w:space="0" w:color="auto"/>
        <w:left w:val="none" w:sz="0" w:space="0" w:color="auto"/>
        <w:bottom w:val="none" w:sz="0" w:space="0" w:color="auto"/>
        <w:right w:val="none" w:sz="0" w:space="0" w:color="auto"/>
      </w:divBdr>
    </w:div>
    <w:div w:id="664666499">
      <w:bodyDiv w:val="1"/>
      <w:marLeft w:val="0"/>
      <w:marRight w:val="0"/>
      <w:marTop w:val="0"/>
      <w:marBottom w:val="0"/>
      <w:divBdr>
        <w:top w:val="none" w:sz="0" w:space="0" w:color="auto"/>
        <w:left w:val="none" w:sz="0" w:space="0" w:color="auto"/>
        <w:bottom w:val="none" w:sz="0" w:space="0" w:color="auto"/>
        <w:right w:val="none" w:sz="0" w:space="0" w:color="auto"/>
      </w:divBdr>
      <w:divsChild>
        <w:div w:id="721514682">
          <w:marLeft w:val="0"/>
          <w:marRight w:val="0"/>
          <w:marTop w:val="0"/>
          <w:marBottom w:val="0"/>
          <w:divBdr>
            <w:top w:val="none" w:sz="0" w:space="0" w:color="auto"/>
            <w:left w:val="none" w:sz="0" w:space="0" w:color="auto"/>
            <w:bottom w:val="none" w:sz="0" w:space="0" w:color="auto"/>
            <w:right w:val="none" w:sz="0" w:space="0" w:color="auto"/>
          </w:divBdr>
          <w:divsChild>
            <w:div w:id="288244825">
              <w:marLeft w:val="0"/>
              <w:marRight w:val="0"/>
              <w:marTop w:val="0"/>
              <w:marBottom w:val="0"/>
              <w:divBdr>
                <w:top w:val="none" w:sz="0" w:space="0" w:color="auto"/>
                <w:left w:val="none" w:sz="0" w:space="0" w:color="auto"/>
                <w:bottom w:val="none" w:sz="0" w:space="0" w:color="auto"/>
                <w:right w:val="none" w:sz="0" w:space="0" w:color="auto"/>
              </w:divBdr>
              <w:divsChild>
                <w:div w:id="1953971648">
                  <w:marLeft w:val="0"/>
                  <w:marRight w:val="0"/>
                  <w:marTop w:val="0"/>
                  <w:marBottom w:val="0"/>
                  <w:divBdr>
                    <w:top w:val="none" w:sz="0" w:space="0" w:color="auto"/>
                    <w:left w:val="none" w:sz="0" w:space="0" w:color="auto"/>
                    <w:bottom w:val="none" w:sz="0" w:space="0" w:color="auto"/>
                    <w:right w:val="none" w:sz="0" w:space="0" w:color="auto"/>
                  </w:divBdr>
                  <w:divsChild>
                    <w:div w:id="806094388">
                      <w:marLeft w:val="0"/>
                      <w:marRight w:val="0"/>
                      <w:marTop w:val="0"/>
                      <w:marBottom w:val="0"/>
                      <w:divBdr>
                        <w:top w:val="none" w:sz="0" w:space="0" w:color="auto"/>
                        <w:left w:val="none" w:sz="0" w:space="0" w:color="auto"/>
                        <w:bottom w:val="none" w:sz="0" w:space="0" w:color="auto"/>
                        <w:right w:val="none" w:sz="0" w:space="0" w:color="auto"/>
                      </w:divBdr>
                      <w:divsChild>
                        <w:div w:id="1748767710">
                          <w:marLeft w:val="0"/>
                          <w:marRight w:val="0"/>
                          <w:marTop w:val="0"/>
                          <w:marBottom w:val="0"/>
                          <w:divBdr>
                            <w:top w:val="none" w:sz="0" w:space="0" w:color="auto"/>
                            <w:left w:val="none" w:sz="0" w:space="0" w:color="auto"/>
                            <w:bottom w:val="none" w:sz="0" w:space="0" w:color="auto"/>
                            <w:right w:val="none" w:sz="0" w:space="0" w:color="auto"/>
                          </w:divBdr>
                          <w:divsChild>
                            <w:div w:id="17701245">
                              <w:marLeft w:val="0"/>
                              <w:marRight w:val="0"/>
                              <w:marTop w:val="0"/>
                              <w:marBottom w:val="0"/>
                              <w:divBdr>
                                <w:top w:val="none" w:sz="0" w:space="0" w:color="auto"/>
                                <w:left w:val="none" w:sz="0" w:space="0" w:color="auto"/>
                                <w:bottom w:val="none" w:sz="0" w:space="0" w:color="auto"/>
                                <w:right w:val="none" w:sz="0" w:space="0" w:color="auto"/>
                              </w:divBdr>
                              <w:divsChild>
                                <w:div w:id="8264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953269">
      <w:bodyDiv w:val="1"/>
      <w:marLeft w:val="0"/>
      <w:marRight w:val="0"/>
      <w:marTop w:val="0"/>
      <w:marBottom w:val="0"/>
      <w:divBdr>
        <w:top w:val="none" w:sz="0" w:space="0" w:color="auto"/>
        <w:left w:val="none" w:sz="0" w:space="0" w:color="auto"/>
        <w:bottom w:val="none" w:sz="0" w:space="0" w:color="auto"/>
        <w:right w:val="none" w:sz="0" w:space="0" w:color="auto"/>
      </w:divBdr>
    </w:div>
    <w:div w:id="697848801">
      <w:bodyDiv w:val="1"/>
      <w:marLeft w:val="0"/>
      <w:marRight w:val="0"/>
      <w:marTop w:val="0"/>
      <w:marBottom w:val="0"/>
      <w:divBdr>
        <w:top w:val="none" w:sz="0" w:space="0" w:color="auto"/>
        <w:left w:val="none" w:sz="0" w:space="0" w:color="auto"/>
        <w:bottom w:val="none" w:sz="0" w:space="0" w:color="auto"/>
        <w:right w:val="none" w:sz="0" w:space="0" w:color="auto"/>
      </w:divBdr>
    </w:div>
    <w:div w:id="727001298">
      <w:bodyDiv w:val="1"/>
      <w:marLeft w:val="0"/>
      <w:marRight w:val="0"/>
      <w:marTop w:val="0"/>
      <w:marBottom w:val="0"/>
      <w:divBdr>
        <w:top w:val="none" w:sz="0" w:space="0" w:color="auto"/>
        <w:left w:val="none" w:sz="0" w:space="0" w:color="auto"/>
        <w:bottom w:val="none" w:sz="0" w:space="0" w:color="auto"/>
        <w:right w:val="none" w:sz="0" w:space="0" w:color="auto"/>
      </w:divBdr>
    </w:div>
    <w:div w:id="742995028">
      <w:bodyDiv w:val="1"/>
      <w:marLeft w:val="0"/>
      <w:marRight w:val="0"/>
      <w:marTop w:val="0"/>
      <w:marBottom w:val="0"/>
      <w:divBdr>
        <w:top w:val="none" w:sz="0" w:space="0" w:color="auto"/>
        <w:left w:val="none" w:sz="0" w:space="0" w:color="auto"/>
        <w:bottom w:val="none" w:sz="0" w:space="0" w:color="auto"/>
        <w:right w:val="none" w:sz="0" w:space="0" w:color="auto"/>
      </w:divBdr>
    </w:div>
    <w:div w:id="749694117">
      <w:bodyDiv w:val="1"/>
      <w:marLeft w:val="0"/>
      <w:marRight w:val="0"/>
      <w:marTop w:val="0"/>
      <w:marBottom w:val="0"/>
      <w:divBdr>
        <w:top w:val="none" w:sz="0" w:space="0" w:color="auto"/>
        <w:left w:val="none" w:sz="0" w:space="0" w:color="auto"/>
        <w:bottom w:val="none" w:sz="0" w:space="0" w:color="auto"/>
        <w:right w:val="none" w:sz="0" w:space="0" w:color="auto"/>
      </w:divBdr>
    </w:div>
    <w:div w:id="756832192">
      <w:bodyDiv w:val="1"/>
      <w:marLeft w:val="0"/>
      <w:marRight w:val="0"/>
      <w:marTop w:val="0"/>
      <w:marBottom w:val="0"/>
      <w:divBdr>
        <w:top w:val="none" w:sz="0" w:space="0" w:color="auto"/>
        <w:left w:val="none" w:sz="0" w:space="0" w:color="auto"/>
        <w:bottom w:val="none" w:sz="0" w:space="0" w:color="auto"/>
        <w:right w:val="none" w:sz="0" w:space="0" w:color="auto"/>
      </w:divBdr>
    </w:div>
    <w:div w:id="765613593">
      <w:bodyDiv w:val="1"/>
      <w:marLeft w:val="0"/>
      <w:marRight w:val="0"/>
      <w:marTop w:val="0"/>
      <w:marBottom w:val="0"/>
      <w:divBdr>
        <w:top w:val="none" w:sz="0" w:space="0" w:color="auto"/>
        <w:left w:val="none" w:sz="0" w:space="0" w:color="auto"/>
        <w:bottom w:val="none" w:sz="0" w:space="0" w:color="auto"/>
        <w:right w:val="none" w:sz="0" w:space="0" w:color="auto"/>
      </w:divBdr>
    </w:div>
    <w:div w:id="784352949">
      <w:bodyDiv w:val="1"/>
      <w:marLeft w:val="0"/>
      <w:marRight w:val="0"/>
      <w:marTop w:val="0"/>
      <w:marBottom w:val="0"/>
      <w:divBdr>
        <w:top w:val="none" w:sz="0" w:space="0" w:color="auto"/>
        <w:left w:val="none" w:sz="0" w:space="0" w:color="auto"/>
        <w:bottom w:val="none" w:sz="0" w:space="0" w:color="auto"/>
        <w:right w:val="none" w:sz="0" w:space="0" w:color="auto"/>
      </w:divBdr>
    </w:div>
    <w:div w:id="787971750">
      <w:bodyDiv w:val="1"/>
      <w:marLeft w:val="0"/>
      <w:marRight w:val="0"/>
      <w:marTop w:val="0"/>
      <w:marBottom w:val="0"/>
      <w:divBdr>
        <w:top w:val="none" w:sz="0" w:space="0" w:color="auto"/>
        <w:left w:val="none" w:sz="0" w:space="0" w:color="auto"/>
        <w:bottom w:val="none" w:sz="0" w:space="0" w:color="auto"/>
        <w:right w:val="none" w:sz="0" w:space="0" w:color="auto"/>
      </w:divBdr>
    </w:div>
    <w:div w:id="790051627">
      <w:bodyDiv w:val="1"/>
      <w:marLeft w:val="0"/>
      <w:marRight w:val="0"/>
      <w:marTop w:val="0"/>
      <w:marBottom w:val="0"/>
      <w:divBdr>
        <w:top w:val="none" w:sz="0" w:space="0" w:color="auto"/>
        <w:left w:val="none" w:sz="0" w:space="0" w:color="auto"/>
        <w:bottom w:val="none" w:sz="0" w:space="0" w:color="auto"/>
        <w:right w:val="none" w:sz="0" w:space="0" w:color="auto"/>
      </w:divBdr>
    </w:div>
    <w:div w:id="790056943">
      <w:bodyDiv w:val="1"/>
      <w:marLeft w:val="0"/>
      <w:marRight w:val="0"/>
      <w:marTop w:val="0"/>
      <w:marBottom w:val="0"/>
      <w:divBdr>
        <w:top w:val="none" w:sz="0" w:space="0" w:color="auto"/>
        <w:left w:val="none" w:sz="0" w:space="0" w:color="auto"/>
        <w:bottom w:val="none" w:sz="0" w:space="0" w:color="auto"/>
        <w:right w:val="none" w:sz="0" w:space="0" w:color="auto"/>
      </w:divBdr>
    </w:div>
    <w:div w:id="828904322">
      <w:bodyDiv w:val="1"/>
      <w:marLeft w:val="0"/>
      <w:marRight w:val="0"/>
      <w:marTop w:val="0"/>
      <w:marBottom w:val="0"/>
      <w:divBdr>
        <w:top w:val="none" w:sz="0" w:space="0" w:color="auto"/>
        <w:left w:val="none" w:sz="0" w:space="0" w:color="auto"/>
        <w:bottom w:val="none" w:sz="0" w:space="0" w:color="auto"/>
        <w:right w:val="none" w:sz="0" w:space="0" w:color="auto"/>
      </w:divBdr>
    </w:div>
    <w:div w:id="834492985">
      <w:bodyDiv w:val="1"/>
      <w:marLeft w:val="0"/>
      <w:marRight w:val="0"/>
      <w:marTop w:val="0"/>
      <w:marBottom w:val="0"/>
      <w:divBdr>
        <w:top w:val="none" w:sz="0" w:space="0" w:color="auto"/>
        <w:left w:val="none" w:sz="0" w:space="0" w:color="auto"/>
        <w:bottom w:val="none" w:sz="0" w:space="0" w:color="auto"/>
        <w:right w:val="none" w:sz="0" w:space="0" w:color="auto"/>
      </w:divBdr>
    </w:div>
    <w:div w:id="847019411">
      <w:bodyDiv w:val="1"/>
      <w:marLeft w:val="0"/>
      <w:marRight w:val="0"/>
      <w:marTop w:val="0"/>
      <w:marBottom w:val="0"/>
      <w:divBdr>
        <w:top w:val="none" w:sz="0" w:space="0" w:color="auto"/>
        <w:left w:val="none" w:sz="0" w:space="0" w:color="auto"/>
        <w:bottom w:val="none" w:sz="0" w:space="0" w:color="auto"/>
        <w:right w:val="none" w:sz="0" w:space="0" w:color="auto"/>
      </w:divBdr>
      <w:divsChild>
        <w:div w:id="1646006958">
          <w:marLeft w:val="0"/>
          <w:marRight w:val="0"/>
          <w:marTop w:val="0"/>
          <w:marBottom w:val="0"/>
          <w:divBdr>
            <w:top w:val="none" w:sz="0" w:space="0" w:color="auto"/>
            <w:left w:val="none" w:sz="0" w:space="0" w:color="auto"/>
            <w:bottom w:val="none" w:sz="0" w:space="0" w:color="auto"/>
            <w:right w:val="none" w:sz="0" w:space="0" w:color="auto"/>
          </w:divBdr>
          <w:divsChild>
            <w:div w:id="475076912">
              <w:marLeft w:val="0"/>
              <w:marRight w:val="0"/>
              <w:marTop w:val="0"/>
              <w:marBottom w:val="0"/>
              <w:divBdr>
                <w:top w:val="none" w:sz="0" w:space="0" w:color="auto"/>
                <w:left w:val="none" w:sz="0" w:space="0" w:color="auto"/>
                <w:bottom w:val="none" w:sz="0" w:space="0" w:color="auto"/>
                <w:right w:val="none" w:sz="0" w:space="0" w:color="auto"/>
              </w:divBdr>
              <w:divsChild>
                <w:div w:id="13268797">
                  <w:marLeft w:val="0"/>
                  <w:marRight w:val="0"/>
                  <w:marTop w:val="0"/>
                  <w:marBottom w:val="0"/>
                  <w:divBdr>
                    <w:top w:val="none" w:sz="0" w:space="0" w:color="auto"/>
                    <w:left w:val="none" w:sz="0" w:space="0" w:color="auto"/>
                    <w:bottom w:val="none" w:sz="0" w:space="0" w:color="auto"/>
                    <w:right w:val="none" w:sz="0" w:space="0" w:color="auto"/>
                  </w:divBdr>
                  <w:divsChild>
                    <w:div w:id="458374809">
                      <w:marLeft w:val="0"/>
                      <w:marRight w:val="0"/>
                      <w:marTop w:val="0"/>
                      <w:marBottom w:val="0"/>
                      <w:divBdr>
                        <w:top w:val="none" w:sz="0" w:space="0" w:color="auto"/>
                        <w:left w:val="none" w:sz="0" w:space="0" w:color="auto"/>
                        <w:bottom w:val="none" w:sz="0" w:space="0" w:color="auto"/>
                        <w:right w:val="none" w:sz="0" w:space="0" w:color="auto"/>
                      </w:divBdr>
                      <w:divsChild>
                        <w:div w:id="678703735">
                          <w:marLeft w:val="0"/>
                          <w:marRight w:val="0"/>
                          <w:marTop w:val="0"/>
                          <w:marBottom w:val="0"/>
                          <w:divBdr>
                            <w:top w:val="none" w:sz="0" w:space="0" w:color="auto"/>
                            <w:left w:val="none" w:sz="0" w:space="0" w:color="auto"/>
                            <w:bottom w:val="none" w:sz="0" w:space="0" w:color="auto"/>
                            <w:right w:val="none" w:sz="0" w:space="0" w:color="auto"/>
                          </w:divBdr>
                          <w:divsChild>
                            <w:div w:id="280112339">
                              <w:marLeft w:val="0"/>
                              <w:marRight w:val="0"/>
                              <w:marTop w:val="0"/>
                              <w:marBottom w:val="0"/>
                              <w:divBdr>
                                <w:top w:val="none" w:sz="0" w:space="0" w:color="auto"/>
                                <w:left w:val="none" w:sz="0" w:space="0" w:color="auto"/>
                                <w:bottom w:val="none" w:sz="0" w:space="0" w:color="auto"/>
                                <w:right w:val="none" w:sz="0" w:space="0" w:color="auto"/>
                              </w:divBdr>
                              <w:divsChild>
                                <w:div w:id="13906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8664">
      <w:bodyDiv w:val="1"/>
      <w:marLeft w:val="0"/>
      <w:marRight w:val="0"/>
      <w:marTop w:val="0"/>
      <w:marBottom w:val="0"/>
      <w:divBdr>
        <w:top w:val="none" w:sz="0" w:space="0" w:color="auto"/>
        <w:left w:val="none" w:sz="0" w:space="0" w:color="auto"/>
        <w:bottom w:val="none" w:sz="0" w:space="0" w:color="auto"/>
        <w:right w:val="none" w:sz="0" w:space="0" w:color="auto"/>
      </w:divBdr>
    </w:div>
    <w:div w:id="879899409">
      <w:bodyDiv w:val="1"/>
      <w:marLeft w:val="0"/>
      <w:marRight w:val="0"/>
      <w:marTop w:val="0"/>
      <w:marBottom w:val="0"/>
      <w:divBdr>
        <w:top w:val="none" w:sz="0" w:space="0" w:color="auto"/>
        <w:left w:val="none" w:sz="0" w:space="0" w:color="auto"/>
        <w:bottom w:val="none" w:sz="0" w:space="0" w:color="auto"/>
        <w:right w:val="none" w:sz="0" w:space="0" w:color="auto"/>
      </w:divBdr>
    </w:div>
    <w:div w:id="880018109">
      <w:bodyDiv w:val="1"/>
      <w:marLeft w:val="0"/>
      <w:marRight w:val="0"/>
      <w:marTop w:val="0"/>
      <w:marBottom w:val="0"/>
      <w:divBdr>
        <w:top w:val="none" w:sz="0" w:space="0" w:color="auto"/>
        <w:left w:val="none" w:sz="0" w:space="0" w:color="auto"/>
        <w:bottom w:val="none" w:sz="0" w:space="0" w:color="auto"/>
        <w:right w:val="none" w:sz="0" w:space="0" w:color="auto"/>
      </w:divBdr>
    </w:div>
    <w:div w:id="882060706">
      <w:bodyDiv w:val="1"/>
      <w:marLeft w:val="0"/>
      <w:marRight w:val="0"/>
      <w:marTop w:val="0"/>
      <w:marBottom w:val="0"/>
      <w:divBdr>
        <w:top w:val="none" w:sz="0" w:space="0" w:color="auto"/>
        <w:left w:val="none" w:sz="0" w:space="0" w:color="auto"/>
        <w:bottom w:val="none" w:sz="0" w:space="0" w:color="auto"/>
        <w:right w:val="none" w:sz="0" w:space="0" w:color="auto"/>
      </w:divBdr>
    </w:div>
    <w:div w:id="891771562">
      <w:bodyDiv w:val="1"/>
      <w:marLeft w:val="0"/>
      <w:marRight w:val="0"/>
      <w:marTop w:val="0"/>
      <w:marBottom w:val="0"/>
      <w:divBdr>
        <w:top w:val="none" w:sz="0" w:space="0" w:color="auto"/>
        <w:left w:val="none" w:sz="0" w:space="0" w:color="auto"/>
        <w:bottom w:val="none" w:sz="0" w:space="0" w:color="auto"/>
        <w:right w:val="none" w:sz="0" w:space="0" w:color="auto"/>
      </w:divBdr>
    </w:div>
    <w:div w:id="897323037">
      <w:bodyDiv w:val="1"/>
      <w:marLeft w:val="0"/>
      <w:marRight w:val="0"/>
      <w:marTop w:val="0"/>
      <w:marBottom w:val="0"/>
      <w:divBdr>
        <w:top w:val="none" w:sz="0" w:space="0" w:color="auto"/>
        <w:left w:val="none" w:sz="0" w:space="0" w:color="auto"/>
        <w:bottom w:val="none" w:sz="0" w:space="0" w:color="auto"/>
        <w:right w:val="none" w:sz="0" w:space="0" w:color="auto"/>
      </w:divBdr>
    </w:div>
    <w:div w:id="913055329">
      <w:bodyDiv w:val="1"/>
      <w:marLeft w:val="0"/>
      <w:marRight w:val="0"/>
      <w:marTop w:val="0"/>
      <w:marBottom w:val="0"/>
      <w:divBdr>
        <w:top w:val="none" w:sz="0" w:space="0" w:color="auto"/>
        <w:left w:val="none" w:sz="0" w:space="0" w:color="auto"/>
        <w:bottom w:val="none" w:sz="0" w:space="0" w:color="auto"/>
        <w:right w:val="none" w:sz="0" w:space="0" w:color="auto"/>
      </w:divBdr>
    </w:div>
    <w:div w:id="918440221">
      <w:bodyDiv w:val="1"/>
      <w:marLeft w:val="0"/>
      <w:marRight w:val="0"/>
      <w:marTop w:val="0"/>
      <w:marBottom w:val="0"/>
      <w:divBdr>
        <w:top w:val="none" w:sz="0" w:space="0" w:color="auto"/>
        <w:left w:val="none" w:sz="0" w:space="0" w:color="auto"/>
        <w:bottom w:val="none" w:sz="0" w:space="0" w:color="auto"/>
        <w:right w:val="none" w:sz="0" w:space="0" w:color="auto"/>
      </w:divBdr>
    </w:div>
    <w:div w:id="929432013">
      <w:bodyDiv w:val="1"/>
      <w:marLeft w:val="0"/>
      <w:marRight w:val="0"/>
      <w:marTop w:val="0"/>
      <w:marBottom w:val="0"/>
      <w:divBdr>
        <w:top w:val="none" w:sz="0" w:space="0" w:color="auto"/>
        <w:left w:val="none" w:sz="0" w:space="0" w:color="auto"/>
        <w:bottom w:val="none" w:sz="0" w:space="0" w:color="auto"/>
        <w:right w:val="none" w:sz="0" w:space="0" w:color="auto"/>
      </w:divBdr>
    </w:div>
    <w:div w:id="954794344">
      <w:bodyDiv w:val="1"/>
      <w:marLeft w:val="0"/>
      <w:marRight w:val="0"/>
      <w:marTop w:val="0"/>
      <w:marBottom w:val="0"/>
      <w:divBdr>
        <w:top w:val="none" w:sz="0" w:space="0" w:color="auto"/>
        <w:left w:val="none" w:sz="0" w:space="0" w:color="auto"/>
        <w:bottom w:val="none" w:sz="0" w:space="0" w:color="auto"/>
        <w:right w:val="none" w:sz="0" w:space="0" w:color="auto"/>
      </w:divBdr>
    </w:div>
    <w:div w:id="961156659">
      <w:bodyDiv w:val="1"/>
      <w:marLeft w:val="0"/>
      <w:marRight w:val="0"/>
      <w:marTop w:val="0"/>
      <w:marBottom w:val="0"/>
      <w:divBdr>
        <w:top w:val="none" w:sz="0" w:space="0" w:color="auto"/>
        <w:left w:val="none" w:sz="0" w:space="0" w:color="auto"/>
        <w:bottom w:val="none" w:sz="0" w:space="0" w:color="auto"/>
        <w:right w:val="none" w:sz="0" w:space="0" w:color="auto"/>
      </w:divBdr>
    </w:div>
    <w:div w:id="976760169">
      <w:bodyDiv w:val="1"/>
      <w:marLeft w:val="0"/>
      <w:marRight w:val="0"/>
      <w:marTop w:val="0"/>
      <w:marBottom w:val="0"/>
      <w:divBdr>
        <w:top w:val="none" w:sz="0" w:space="0" w:color="auto"/>
        <w:left w:val="none" w:sz="0" w:space="0" w:color="auto"/>
        <w:bottom w:val="none" w:sz="0" w:space="0" w:color="auto"/>
        <w:right w:val="none" w:sz="0" w:space="0" w:color="auto"/>
      </w:divBdr>
    </w:div>
    <w:div w:id="983237598">
      <w:bodyDiv w:val="1"/>
      <w:marLeft w:val="0"/>
      <w:marRight w:val="0"/>
      <w:marTop w:val="0"/>
      <w:marBottom w:val="0"/>
      <w:divBdr>
        <w:top w:val="none" w:sz="0" w:space="0" w:color="auto"/>
        <w:left w:val="none" w:sz="0" w:space="0" w:color="auto"/>
        <w:bottom w:val="none" w:sz="0" w:space="0" w:color="auto"/>
        <w:right w:val="none" w:sz="0" w:space="0" w:color="auto"/>
      </w:divBdr>
    </w:div>
    <w:div w:id="987906835">
      <w:bodyDiv w:val="1"/>
      <w:marLeft w:val="0"/>
      <w:marRight w:val="0"/>
      <w:marTop w:val="0"/>
      <w:marBottom w:val="0"/>
      <w:divBdr>
        <w:top w:val="none" w:sz="0" w:space="0" w:color="auto"/>
        <w:left w:val="none" w:sz="0" w:space="0" w:color="auto"/>
        <w:bottom w:val="none" w:sz="0" w:space="0" w:color="auto"/>
        <w:right w:val="none" w:sz="0" w:space="0" w:color="auto"/>
      </w:divBdr>
    </w:div>
    <w:div w:id="992686584">
      <w:bodyDiv w:val="1"/>
      <w:marLeft w:val="0"/>
      <w:marRight w:val="0"/>
      <w:marTop w:val="0"/>
      <w:marBottom w:val="0"/>
      <w:divBdr>
        <w:top w:val="none" w:sz="0" w:space="0" w:color="auto"/>
        <w:left w:val="none" w:sz="0" w:space="0" w:color="auto"/>
        <w:bottom w:val="none" w:sz="0" w:space="0" w:color="auto"/>
        <w:right w:val="none" w:sz="0" w:space="0" w:color="auto"/>
      </w:divBdr>
    </w:div>
    <w:div w:id="1002202042">
      <w:bodyDiv w:val="1"/>
      <w:marLeft w:val="0"/>
      <w:marRight w:val="0"/>
      <w:marTop w:val="0"/>
      <w:marBottom w:val="0"/>
      <w:divBdr>
        <w:top w:val="none" w:sz="0" w:space="0" w:color="auto"/>
        <w:left w:val="none" w:sz="0" w:space="0" w:color="auto"/>
        <w:bottom w:val="none" w:sz="0" w:space="0" w:color="auto"/>
        <w:right w:val="none" w:sz="0" w:space="0" w:color="auto"/>
      </w:divBdr>
    </w:div>
    <w:div w:id="1019237966">
      <w:bodyDiv w:val="1"/>
      <w:marLeft w:val="0"/>
      <w:marRight w:val="0"/>
      <w:marTop w:val="0"/>
      <w:marBottom w:val="0"/>
      <w:divBdr>
        <w:top w:val="none" w:sz="0" w:space="0" w:color="auto"/>
        <w:left w:val="none" w:sz="0" w:space="0" w:color="auto"/>
        <w:bottom w:val="none" w:sz="0" w:space="0" w:color="auto"/>
        <w:right w:val="none" w:sz="0" w:space="0" w:color="auto"/>
      </w:divBdr>
    </w:div>
    <w:div w:id="1023701097">
      <w:bodyDiv w:val="1"/>
      <w:marLeft w:val="0"/>
      <w:marRight w:val="0"/>
      <w:marTop w:val="0"/>
      <w:marBottom w:val="0"/>
      <w:divBdr>
        <w:top w:val="none" w:sz="0" w:space="0" w:color="auto"/>
        <w:left w:val="none" w:sz="0" w:space="0" w:color="auto"/>
        <w:bottom w:val="none" w:sz="0" w:space="0" w:color="auto"/>
        <w:right w:val="none" w:sz="0" w:space="0" w:color="auto"/>
      </w:divBdr>
    </w:div>
    <w:div w:id="1060641285">
      <w:bodyDiv w:val="1"/>
      <w:marLeft w:val="0"/>
      <w:marRight w:val="0"/>
      <w:marTop w:val="0"/>
      <w:marBottom w:val="0"/>
      <w:divBdr>
        <w:top w:val="none" w:sz="0" w:space="0" w:color="auto"/>
        <w:left w:val="none" w:sz="0" w:space="0" w:color="auto"/>
        <w:bottom w:val="none" w:sz="0" w:space="0" w:color="auto"/>
        <w:right w:val="none" w:sz="0" w:space="0" w:color="auto"/>
      </w:divBdr>
    </w:div>
    <w:div w:id="1073506132">
      <w:bodyDiv w:val="1"/>
      <w:marLeft w:val="0"/>
      <w:marRight w:val="0"/>
      <w:marTop w:val="0"/>
      <w:marBottom w:val="0"/>
      <w:divBdr>
        <w:top w:val="none" w:sz="0" w:space="0" w:color="auto"/>
        <w:left w:val="none" w:sz="0" w:space="0" w:color="auto"/>
        <w:bottom w:val="none" w:sz="0" w:space="0" w:color="auto"/>
        <w:right w:val="none" w:sz="0" w:space="0" w:color="auto"/>
      </w:divBdr>
    </w:div>
    <w:div w:id="1078745493">
      <w:bodyDiv w:val="1"/>
      <w:marLeft w:val="0"/>
      <w:marRight w:val="0"/>
      <w:marTop w:val="0"/>
      <w:marBottom w:val="0"/>
      <w:divBdr>
        <w:top w:val="none" w:sz="0" w:space="0" w:color="auto"/>
        <w:left w:val="none" w:sz="0" w:space="0" w:color="auto"/>
        <w:bottom w:val="none" w:sz="0" w:space="0" w:color="auto"/>
        <w:right w:val="none" w:sz="0" w:space="0" w:color="auto"/>
      </w:divBdr>
    </w:div>
    <w:div w:id="1080761630">
      <w:bodyDiv w:val="1"/>
      <w:marLeft w:val="0"/>
      <w:marRight w:val="0"/>
      <w:marTop w:val="0"/>
      <w:marBottom w:val="0"/>
      <w:divBdr>
        <w:top w:val="none" w:sz="0" w:space="0" w:color="auto"/>
        <w:left w:val="none" w:sz="0" w:space="0" w:color="auto"/>
        <w:bottom w:val="none" w:sz="0" w:space="0" w:color="auto"/>
        <w:right w:val="none" w:sz="0" w:space="0" w:color="auto"/>
      </w:divBdr>
    </w:div>
    <w:div w:id="1092046995">
      <w:bodyDiv w:val="1"/>
      <w:marLeft w:val="0"/>
      <w:marRight w:val="0"/>
      <w:marTop w:val="0"/>
      <w:marBottom w:val="0"/>
      <w:divBdr>
        <w:top w:val="none" w:sz="0" w:space="0" w:color="auto"/>
        <w:left w:val="none" w:sz="0" w:space="0" w:color="auto"/>
        <w:bottom w:val="none" w:sz="0" w:space="0" w:color="auto"/>
        <w:right w:val="none" w:sz="0" w:space="0" w:color="auto"/>
      </w:divBdr>
    </w:div>
    <w:div w:id="1098985714">
      <w:bodyDiv w:val="1"/>
      <w:marLeft w:val="0"/>
      <w:marRight w:val="0"/>
      <w:marTop w:val="0"/>
      <w:marBottom w:val="0"/>
      <w:divBdr>
        <w:top w:val="none" w:sz="0" w:space="0" w:color="auto"/>
        <w:left w:val="none" w:sz="0" w:space="0" w:color="auto"/>
        <w:bottom w:val="none" w:sz="0" w:space="0" w:color="auto"/>
        <w:right w:val="none" w:sz="0" w:space="0" w:color="auto"/>
      </w:divBdr>
    </w:div>
    <w:div w:id="1110932470">
      <w:bodyDiv w:val="1"/>
      <w:marLeft w:val="0"/>
      <w:marRight w:val="0"/>
      <w:marTop w:val="0"/>
      <w:marBottom w:val="0"/>
      <w:divBdr>
        <w:top w:val="none" w:sz="0" w:space="0" w:color="auto"/>
        <w:left w:val="none" w:sz="0" w:space="0" w:color="auto"/>
        <w:bottom w:val="none" w:sz="0" w:space="0" w:color="auto"/>
        <w:right w:val="none" w:sz="0" w:space="0" w:color="auto"/>
      </w:divBdr>
    </w:div>
    <w:div w:id="1123157117">
      <w:bodyDiv w:val="1"/>
      <w:marLeft w:val="0"/>
      <w:marRight w:val="0"/>
      <w:marTop w:val="0"/>
      <w:marBottom w:val="0"/>
      <w:divBdr>
        <w:top w:val="none" w:sz="0" w:space="0" w:color="auto"/>
        <w:left w:val="none" w:sz="0" w:space="0" w:color="auto"/>
        <w:bottom w:val="none" w:sz="0" w:space="0" w:color="auto"/>
        <w:right w:val="none" w:sz="0" w:space="0" w:color="auto"/>
      </w:divBdr>
    </w:div>
    <w:div w:id="1128666824">
      <w:bodyDiv w:val="1"/>
      <w:marLeft w:val="0"/>
      <w:marRight w:val="0"/>
      <w:marTop w:val="0"/>
      <w:marBottom w:val="0"/>
      <w:divBdr>
        <w:top w:val="none" w:sz="0" w:space="0" w:color="auto"/>
        <w:left w:val="none" w:sz="0" w:space="0" w:color="auto"/>
        <w:bottom w:val="none" w:sz="0" w:space="0" w:color="auto"/>
        <w:right w:val="none" w:sz="0" w:space="0" w:color="auto"/>
      </w:divBdr>
    </w:div>
    <w:div w:id="1128937502">
      <w:bodyDiv w:val="1"/>
      <w:marLeft w:val="0"/>
      <w:marRight w:val="0"/>
      <w:marTop w:val="0"/>
      <w:marBottom w:val="0"/>
      <w:divBdr>
        <w:top w:val="none" w:sz="0" w:space="0" w:color="auto"/>
        <w:left w:val="none" w:sz="0" w:space="0" w:color="auto"/>
        <w:bottom w:val="none" w:sz="0" w:space="0" w:color="auto"/>
        <w:right w:val="none" w:sz="0" w:space="0" w:color="auto"/>
      </w:divBdr>
    </w:div>
    <w:div w:id="1168205702">
      <w:bodyDiv w:val="1"/>
      <w:marLeft w:val="0"/>
      <w:marRight w:val="0"/>
      <w:marTop w:val="0"/>
      <w:marBottom w:val="0"/>
      <w:divBdr>
        <w:top w:val="none" w:sz="0" w:space="0" w:color="auto"/>
        <w:left w:val="none" w:sz="0" w:space="0" w:color="auto"/>
        <w:bottom w:val="none" w:sz="0" w:space="0" w:color="auto"/>
        <w:right w:val="none" w:sz="0" w:space="0" w:color="auto"/>
      </w:divBdr>
    </w:div>
    <w:div w:id="1186019066">
      <w:bodyDiv w:val="1"/>
      <w:marLeft w:val="0"/>
      <w:marRight w:val="0"/>
      <w:marTop w:val="0"/>
      <w:marBottom w:val="0"/>
      <w:divBdr>
        <w:top w:val="none" w:sz="0" w:space="0" w:color="auto"/>
        <w:left w:val="none" w:sz="0" w:space="0" w:color="auto"/>
        <w:bottom w:val="none" w:sz="0" w:space="0" w:color="auto"/>
        <w:right w:val="none" w:sz="0" w:space="0" w:color="auto"/>
      </w:divBdr>
    </w:div>
    <w:div w:id="1198617847">
      <w:bodyDiv w:val="1"/>
      <w:marLeft w:val="0"/>
      <w:marRight w:val="0"/>
      <w:marTop w:val="0"/>
      <w:marBottom w:val="0"/>
      <w:divBdr>
        <w:top w:val="none" w:sz="0" w:space="0" w:color="auto"/>
        <w:left w:val="none" w:sz="0" w:space="0" w:color="auto"/>
        <w:bottom w:val="none" w:sz="0" w:space="0" w:color="auto"/>
        <w:right w:val="none" w:sz="0" w:space="0" w:color="auto"/>
      </w:divBdr>
    </w:div>
    <w:div w:id="1221093689">
      <w:bodyDiv w:val="1"/>
      <w:marLeft w:val="0"/>
      <w:marRight w:val="0"/>
      <w:marTop w:val="0"/>
      <w:marBottom w:val="0"/>
      <w:divBdr>
        <w:top w:val="none" w:sz="0" w:space="0" w:color="auto"/>
        <w:left w:val="none" w:sz="0" w:space="0" w:color="auto"/>
        <w:bottom w:val="none" w:sz="0" w:space="0" w:color="auto"/>
        <w:right w:val="none" w:sz="0" w:space="0" w:color="auto"/>
      </w:divBdr>
    </w:div>
    <w:div w:id="1224413431">
      <w:bodyDiv w:val="1"/>
      <w:marLeft w:val="0"/>
      <w:marRight w:val="0"/>
      <w:marTop w:val="0"/>
      <w:marBottom w:val="0"/>
      <w:divBdr>
        <w:top w:val="none" w:sz="0" w:space="0" w:color="auto"/>
        <w:left w:val="none" w:sz="0" w:space="0" w:color="auto"/>
        <w:bottom w:val="none" w:sz="0" w:space="0" w:color="auto"/>
        <w:right w:val="none" w:sz="0" w:space="0" w:color="auto"/>
      </w:divBdr>
    </w:div>
    <w:div w:id="1228225179">
      <w:bodyDiv w:val="1"/>
      <w:marLeft w:val="0"/>
      <w:marRight w:val="0"/>
      <w:marTop w:val="0"/>
      <w:marBottom w:val="0"/>
      <w:divBdr>
        <w:top w:val="none" w:sz="0" w:space="0" w:color="auto"/>
        <w:left w:val="none" w:sz="0" w:space="0" w:color="auto"/>
        <w:bottom w:val="none" w:sz="0" w:space="0" w:color="auto"/>
        <w:right w:val="none" w:sz="0" w:space="0" w:color="auto"/>
      </w:divBdr>
    </w:div>
    <w:div w:id="1229993716">
      <w:bodyDiv w:val="1"/>
      <w:marLeft w:val="0"/>
      <w:marRight w:val="0"/>
      <w:marTop w:val="0"/>
      <w:marBottom w:val="0"/>
      <w:divBdr>
        <w:top w:val="none" w:sz="0" w:space="0" w:color="auto"/>
        <w:left w:val="none" w:sz="0" w:space="0" w:color="auto"/>
        <w:bottom w:val="none" w:sz="0" w:space="0" w:color="auto"/>
        <w:right w:val="none" w:sz="0" w:space="0" w:color="auto"/>
      </w:divBdr>
    </w:div>
    <w:div w:id="1246572207">
      <w:bodyDiv w:val="1"/>
      <w:marLeft w:val="0"/>
      <w:marRight w:val="0"/>
      <w:marTop w:val="0"/>
      <w:marBottom w:val="0"/>
      <w:divBdr>
        <w:top w:val="none" w:sz="0" w:space="0" w:color="auto"/>
        <w:left w:val="none" w:sz="0" w:space="0" w:color="auto"/>
        <w:bottom w:val="none" w:sz="0" w:space="0" w:color="auto"/>
        <w:right w:val="none" w:sz="0" w:space="0" w:color="auto"/>
      </w:divBdr>
    </w:div>
    <w:div w:id="1248198704">
      <w:bodyDiv w:val="1"/>
      <w:marLeft w:val="0"/>
      <w:marRight w:val="0"/>
      <w:marTop w:val="0"/>
      <w:marBottom w:val="0"/>
      <w:divBdr>
        <w:top w:val="none" w:sz="0" w:space="0" w:color="auto"/>
        <w:left w:val="none" w:sz="0" w:space="0" w:color="auto"/>
        <w:bottom w:val="none" w:sz="0" w:space="0" w:color="auto"/>
        <w:right w:val="none" w:sz="0" w:space="0" w:color="auto"/>
      </w:divBdr>
    </w:div>
    <w:div w:id="1257903079">
      <w:bodyDiv w:val="1"/>
      <w:marLeft w:val="0"/>
      <w:marRight w:val="0"/>
      <w:marTop w:val="0"/>
      <w:marBottom w:val="0"/>
      <w:divBdr>
        <w:top w:val="none" w:sz="0" w:space="0" w:color="auto"/>
        <w:left w:val="none" w:sz="0" w:space="0" w:color="auto"/>
        <w:bottom w:val="none" w:sz="0" w:space="0" w:color="auto"/>
        <w:right w:val="none" w:sz="0" w:space="0" w:color="auto"/>
      </w:divBdr>
      <w:divsChild>
        <w:div w:id="191723056">
          <w:marLeft w:val="0"/>
          <w:marRight w:val="0"/>
          <w:marTop w:val="0"/>
          <w:marBottom w:val="0"/>
          <w:divBdr>
            <w:top w:val="none" w:sz="0" w:space="0" w:color="auto"/>
            <w:left w:val="none" w:sz="0" w:space="0" w:color="auto"/>
            <w:bottom w:val="none" w:sz="0" w:space="0" w:color="auto"/>
            <w:right w:val="none" w:sz="0" w:space="0" w:color="auto"/>
          </w:divBdr>
          <w:divsChild>
            <w:div w:id="747192004">
              <w:marLeft w:val="0"/>
              <w:marRight w:val="0"/>
              <w:marTop w:val="0"/>
              <w:marBottom w:val="0"/>
              <w:divBdr>
                <w:top w:val="none" w:sz="0" w:space="0" w:color="auto"/>
                <w:left w:val="none" w:sz="0" w:space="0" w:color="auto"/>
                <w:bottom w:val="none" w:sz="0" w:space="0" w:color="auto"/>
                <w:right w:val="none" w:sz="0" w:space="0" w:color="auto"/>
              </w:divBdr>
              <w:divsChild>
                <w:div w:id="130027252">
                  <w:marLeft w:val="0"/>
                  <w:marRight w:val="0"/>
                  <w:marTop w:val="0"/>
                  <w:marBottom w:val="0"/>
                  <w:divBdr>
                    <w:top w:val="none" w:sz="0" w:space="0" w:color="auto"/>
                    <w:left w:val="none" w:sz="0" w:space="0" w:color="auto"/>
                    <w:bottom w:val="none" w:sz="0" w:space="0" w:color="auto"/>
                    <w:right w:val="none" w:sz="0" w:space="0" w:color="auto"/>
                  </w:divBdr>
                  <w:divsChild>
                    <w:div w:id="87888671">
                      <w:marLeft w:val="0"/>
                      <w:marRight w:val="0"/>
                      <w:marTop w:val="0"/>
                      <w:marBottom w:val="0"/>
                      <w:divBdr>
                        <w:top w:val="none" w:sz="0" w:space="0" w:color="auto"/>
                        <w:left w:val="none" w:sz="0" w:space="0" w:color="auto"/>
                        <w:bottom w:val="none" w:sz="0" w:space="0" w:color="auto"/>
                        <w:right w:val="none" w:sz="0" w:space="0" w:color="auto"/>
                      </w:divBdr>
                      <w:divsChild>
                        <w:div w:id="77679114">
                          <w:marLeft w:val="0"/>
                          <w:marRight w:val="0"/>
                          <w:marTop w:val="0"/>
                          <w:marBottom w:val="0"/>
                          <w:divBdr>
                            <w:top w:val="none" w:sz="0" w:space="0" w:color="auto"/>
                            <w:left w:val="none" w:sz="0" w:space="0" w:color="auto"/>
                            <w:bottom w:val="none" w:sz="0" w:space="0" w:color="auto"/>
                            <w:right w:val="none" w:sz="0" w:space="0" w:color="auto"/>
                          </w:divBdr>
                          <w:divsChild>
                            <w:div w:id="11177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908446">
      <w:bodyDiv w:val="1"/>
      <w:marLeft w:val="0"/>
      <w:marRight w:val="0"/>
      <w:marTop w:val="0"/>
      <w:marBottom w:val="0"/>
      <w:divBdr>
        <w:top w:val="none" w:sz="0" w:space="0" w:color="auto"/>
        <w:left w:val="none" w:sz="0" w:space="0" w:color="auto"/>
        <w:bottom w:val="none" w:sz="0" w:space="0" w:color="auto"/>
        <w:right w:val="none" w:sz="0" w:space="0" w:color="auto"/>
      </w:divBdr>
      <w:divsChild>
        <w:div w:id="1258752790">
          <w:marLeft w:val="0"/>
          <w:marRight w:val="0"/>
          <w:marTop w:val="0"/>
          <w:marBottom w:val="0"/>
          <w:divBdr>
            <w:top w:val="none" w:sz="0" w:space="0" w:color="auto"/>
            <w:left w:val="none" w:sz="0" w:space="0" w:color="auto"/>
            <w:bottom w:val="none" w:sz="0" w:space="0" w:color="auto"/>
            <w:right w:val="none" w:sz="0" w:space="0" w:color="auto"/>
          </w:divBdr>
          <w:divsChild>
            <w:div w:id="1579486504">
              <w:marLeft w:val="0"/>
              <w:marRight w:val="0"/>
              <w:marTop w:val="0"/>
              <w:marBottom w:val="0"/>
              <w:divBdr>
                <w:top w:val="none" w:sz="0" w:space="0" w:color="auto"/>
                <w:left w:val="none" w:sz="0" w:space="0" w:color="auto"/>
                <w:bottom w:val="none" w:sz="0" w:space="0" w:color="auto"/>
                <w:right w:val="none" w:sz="0" w:space="0" w:color="auto"/>
              </w:divBdr>
              <w:divsChild>
                <w:div w:id="1977564543">
                  <w:marLeft w:val="0"/>
                  <w:marRight w:val="0"/>
                  <w:marTop w:val="0"/>
                  <w:marBottom w:val="0"/>
                  <w:divBdr>
                    <w:top w:val="none" w:sz="0" w:space="0" w:color="auto"/>
                    <w:left w:val="none" w:sz="0" w:space="0" w:color="auto"/>
                    <w:bottom w:val="none" w:sz="0" w:space="0" w:color="auto"/>
                    <w:right w:val="none" w:sz="0" w:space="0" w:color="auto"/>
                  </w:divBdr>
                  <w:divsChild>
                    <w:div w:id="656495141">
                      <w:marLeft w:val="0"/>
                      <w:marRight w:val="0"/>
                      <w:marTop w:val="0"/>
                      <w:marBottom w:val="0"/>
                      <w:divBdr>
                        <w:top w:val="none" w:sz="0" w:space="0" w:color="auto"/>
                        <w:left w:val="none" w:sz="0" w:space="0" w:color="auto"/>
                        <w:bottom w:val="none" w:sz="0" w:space="0" w:color="auto"/>
                        <w:right w:val="none" w:sz="0" w:space="0" w:color="auto"/>
                      </w:divBdr>
                      <w:divsChild>
                        <w:div w:id="1807746029">
                          <w:marLeft w:val="0"/>
                          <w:marRight w:val="0"/>
                          <w:marTop w:val="0"/>
                          <w:marBottom w:val="0"/>
                          <w:divBdr>
                            <w:top w:val="none" w:sz="0" w:space="0" w:color="auto"/>
                            <w:left w:val="none" w:sz="0" w:space="0" w:color="auto"/>
                            <w:bottom w:val="none" w:sz="0" w:space="0" w:color="auto"/>
                            <w:right w:val="none" w:sz="0" w:space="0" w:color="auto"/>
                          </w:divBdr>
                          <w:divsChild>
                            <w:div w:id="17683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79468">
      <w:bodyDiv w:val="1"/>
      <w:marLeft w:val="0"/>
      <w:marRight w:val="0"/>
      <w:marTop w:val="0"/>
      <w:marBottom w:val="0"/>
      <w:divBdr>
        <w:top w:val="none" w:sz="0" w:space="0" w:color="auto"/>
        <w:left w:val="none" w:sz="0" w:space="0" w:color="auto"/>
        <w:bottom w:val="none" w:sz="0" w:space="0" w:color="auto"/>
        <w:right w:val="none" w:sz="0" w:space="0" w:color="auto"/>
      </w:divBdr>
    </w:div>
    <w:div w:id="1294630839">
      <w:bodyDiv w:val="1"/>
      <w:marLeft w:val="0"/>
      <w:marRight w:val="0"/>
      <w:marTop w:val="0"/>
      <w:marBottom w:val="0"/>
      <w:divBdr>
        <w:top w:val="none" w:sz="0" w:space="0" w:color="auto"/>
        <w:left w:val="none" w:sz="0" w:space="0" w:color="auto"/>
        <w:bottom w:val="none" w:sz="0" w:space="0" w:color="auto"/>
        <w:right w:val="none" w:sz="0" w:space="0" w:color="auto"/>
      </w:divBdr>
    </w:div>
    <w:div w:id="1297754716">
      <w:bodyDiv w:val="1"/>
      <w:marLeft w:val="0"/>
      <w:marRight w:val="0"/>
      <w:marTop w:val="0"/>
      <w:marBottom w:val="0"/>
      <w:divBdr>
        <w:top w:val="none" w:sz="0" w:space="0" w:color="auto"/>
        <w:left w:val="none" w:sz="0" w:space="0" w:color="auto"/>
        <w:bottom w:val="none" w:sz="0" w:space="0" w:color="auto"/>
        <w:right w:val="none" w:sz="0" w:space="0" w:color="auto"/>
      </w:divBdr>
    </w:div>
    <w:div w:id="1305046759">
      <w:bodyDiv w:val="1"/>
      <w:marLeft w:val="0"/>
      <w:marRight w:val="0"/>
      <w:marTop w:val="0"/>
      <w:marBottom w:val="0"/>
      <w:divBdr>
        <w:top w:val="none" w:sz="0" w:space="0" w:color="auto"/>
        <w:left w:val="none" w:sz="0" w:space="0" w:color="auto"/>
        <w:bottom w:val="none" w:sz="0" w:space="0" w:color="auto"/>
        <w:right w:val="none" w:sz="0" w:space="0" w:color="auto"/>
      </w:divBdr>
    </w:div>
    <w:div w:id="1306734966">
      <w:bodyDiv w:val="1"/>
      <w:marLeft w:val="0"/>
      <w:marRight w:val="0"/>
      <w:marTop w:val="0"/>
      <w:marBottom w:val="0"/>
      <w:divBdr>
        <w:top w:val="none" w:sz="0" w:space="0" w:color="auto"/>
        <w:left w:val="none" w:sz="0" w:space="0" w:color="auto"/>
        <w:bottom w:val="none" w:sz="0" w:space="0" w:color="auto"/>
        <w:right w:val="none" w:sz="0" w:space="0" w:color="auto"/>
      </w:divBdr>
    </w:div>
    <w:div w:id="1308510311">
      <w:bodyDiv w:val="1"/>
      <w:marLeft w:val="0"/>
      <w:marRight w:val="0"/>
      <w:marTop w:val="0"/>
      <w:marBottom w:val="0"/>
      <w:divBdr>
        <w:top w:val="none" w:sz="0" w:space="0" w:color="auto"/>
        <w:left w:val="none" w:sz="0" w:space="0" w:color="auto"/>
        <w:bottom w:val="none" w:sz="0" w:space="0" w:color="auto"/>
        <w:right w:val="none" w:sz="0" w:space="0" w:color="auto"/>
      </w:divBdr>
    </w:div>
    <w:div w:id="1320690539">
      <w:bodyDiv w:val="1"/>
      <w:marLeft w:val="0"/>
      <w:marRight w:val="0"/>
      <w:marTop w:val="0"/>
      <w:marBottom w:val="0"/>
      <w:divBdr>
        <w:top w:val="none" w:sz="0" w:space="0" w:color="auto"/>
        <w:left w:val="none" w:sz="0" w:space="0" w:color="auto"/>
        <w:bottom w:val="none" w:sz="0" w:space="0" w:color="auto"/>
        <w:right w:val="none" w:sz="0" w:space="0" w:color="auto"/>
      </w:divBdr>
    </w:div>
    <w:div w:id="1333676509">
      <w:bodyDiv w:val="1"/>
      <w:marLeft w:val="0"/>
      <w:marRight w:val="0"/>
      <w:marTop w:val="0"/>
      <w:marBottom w:val="0"/>
      <w:divBdr>
        <w:top w:val="none" w:sz="0" w:space="0" w:color="auto"/>
        <w:left w:val="none" w:sz="0" w:space="0" w:color="auto"/>
        <w:bottom w:val="none" w:sz="0" w:space="0" w:color="auto"/>
        <w:right w:val="none" w:sz="0" w:space="0" w:color="auto"/>
      </w:divBdr>
    </w:div>
    <w:div w:id="1350063842">
      <w:bodyDiv w:val="1"/>
      <w:marLeft w:val="0"/>
      <w:marRight w:val="0"/>
      <w:marTop w:val="0"/>
      <w:marBottom w:val="0"/>
      <w:divBdr>
        <w:top w:val="none" w:sz="0" w:space="0" w:color="auto"/>
        <w:left w:val="none" w:sz="0" w:space="0" w:color="auto"/>
        <w:bottom w:val="none" w:sz="0" w:space="0" w:color="auto"/>
        <w:right w:val="none" w:sz="0" w:space="0" w:color="auto"/>
      </w:divBdr>
    </w:div>
    <w:div w:id="1358001894">
      <w:bodyDiv w:val="1"/>
      <w:marLeft w:val="0"/>
      <w:marRight w:val="0"/>
      <w:marTop w:val="0"/>
      <w:marBottom w:val="0"/>
      <w:divBdr>
        <w:top w:val="none" w:sz="0" w:space="0" w:color="auto"/>
        <w:left w:val="none" w:sz="0" w:space="0" w:color="auto"/>
        <w:bottom w:val="none" w:sz="0" w:space="0" w:color="auto"/>
        <w:right w:val="none" w:sz="0" w:space="0" w:color="auto"/>
      </w:divBdr>
    </w:div>
    <w:div w:id="1368288585">
      <w:bodyDiv w:val="1"/>
      <w:marLeft w:val="0"/>
      <w:marRight w:val="0"/>
      <w:marTop w:val="0"/>
      <w:marBottom w:val="0"/>
      <w:divBdr>
        <w:top w:val="none" w:sz="0" w:space="0" w:color="auto"/>
        <w:left w:val="none" w:sz="0" w:space="0" w:color="auto"/>
        <w:bottom w:val="none" w:sz="0" w:space="0" w:color="auto"/>
        <w:right w:val="none" w:sz="0" w:space="0" w:color="auto"/>
      </w:divBdr>
    </w:div>
    <w:div w:id="1368336283">
      <w:bodyDiv w:val="1"/>
      <w:marLeft w:val="0"/>
      <w:marRight w:val="0"/>
      <w:marTop w:val="0"/>
      <w:marBottom w:val="0"/>
      <w:divBdr>
        <w:top w:val="none" w:sz="0" w:space="0" w:color="auto"/>
        <w:left w:val="none" w:sz="0" w:space="0" w:color="auto"/>
        <w:bottom w:val="none" w:sz="0" w:space="0" w:color="auto"/>
        <w:right w:val="none" w:sz="0" w:space="0" w:color="auto"/>
      </w:divBdr>
    </w:div>
    <w:div w:id="1373841008">
      <w:bodyDiv w:val="1"/>
      <w:marLeft w:val="0"/>
      <w:marRight w:val="0"/>
      <w:marTop w:val="0"/>
      <w:marBottom w:val="0"/>
      <w:divBdr>
        <w:top w:val="none" w:sz="0" w:space="0" w:color="auto"/>
        <w:left w:val="none" w:sz="0" w:space="0" w:color="auto"/>
        <w:bottom w:val="none" w:sz="0" w:space="0" w:color="auto"/>
        <w:right w:val="none" w:sz="0" w:space="0" w:color="auto"/>
      </w:divBdr>
    </w:div>
    <w:div w:id="1396465849">
      <w:bodyDiv w:val="1"/>
      <w:marLeft w:val="0"/>
      <w:marRight w:val="0"/>
      <w:marTop w:val="0"/>
      <w:marBottom w:val="0"/>
      <w:divBdr>
        <w:top w:val="none" w:sz="0" w:space="0" w:color="auto"/>
        <w:left w:val="none" w:sz="0" w:space="0" w:color="auto"/>
        <w:bottom w:val="none" w:sz="0" w:space="0" w:color="auto"/>
        <w:right w:val="none" w:sz="0" w:space="0" w:color="auto"/>
      </w:divBdr>
    </w:div>
    <w:div w:id="1397510743">
      <w:bodyDiv w:val="1"/>
      <w:marLeft w:val="0"/>
      <w:marRight w:val="0"/>
      <w:marTop w:val="0"/>
      <w:marBottom w:val="0"/>
      <w:divBdr>
        <w:top w:val="none" w:sz="0" w:space="0" w:color="auto"/>
        <w:left w:val="none" w:sz="0" w:space="0" w:color="auto"/>
        <w:bottom w:val="none" w:sz="0" w:space="0" w:color="auto"/>
        <w:right w:val="none" w:sz="0" w:space="0" w:color="auto"/>
      </w:divBdr>
    </w:div>
    <w:div w:id="1401443018">
      <w:bodyDiv w:val="1"/>
      <w:marLeft w:val="0"/>
      <w:marRight w:val="0"/>
      <w:marTop w:val="0"/>
      <w:marBottom w:val="0"/>
      <w:divBdr>
        <w:top w:val="none" w:sz="0" w:space="0" w:color="auto"/>
        <w:left w:val="none" w:sz="0" w:space="0" w:color="auto"/>
        <w:bottom w:val="none" w:sz="0" w:space="0" w:color="auto"/>
        <w:right w:val="none" w:sz="0" w:space="0" w:color="auto"/>
      </w:divBdr>
      <w:divsChild>
        <w:div w:id="548344058">
          <w:marLeft w:val="0"/>
          <w:marRight w:val="0"/>
          <w:marTop w:val="0"/>
          <w:marBottom w:val="0"/>
          <w:divBdr>
            <w:top w:val="none" w:sz="0" w:space="0" w:color="auto"/>
            <w:left w:val="none" w:sz="0" w:space="0" w:color="auto"/>
            <w:bottom w:val="none" w:sz="0" w:space="0" w:color="auto"/>
            <w:right w:val="none" w:sz="0" w:space="0" w:color="auto"/>
          </w:divBdr>
          <w:divsChild>
            <w:div w:id="1588886397">
              <w:marLeft w:val="0"/>
              <w:marRight w:val="0"/>
              <w:marTop w:val="0"/>
              <w:marBottom w:val="0"/>
              <w:divBdr>
                <w:top w:val="none" w:sz="0" w:space="0" w:color="auto"/>
                <w:left w:val="none" w:sz="0" w:space="0" w:color="auto"/>
                <w:bottom w:val="none" w:sz="0" w:space="0" w:color="auto"/>
                <w:right w:val="none" w:sz="0" w:space="0" w:color="auto"/>
              </w:divBdr>
              <w:divsChild>
                <w:div w:id="113444947">
                  <w:marLeft w:val="0"/>
                  <w:marRight w:val="0"/>
                  <w:marTop w:val="0"/>
                  <w:marBottom w:val="0"/>
                  <w:divBdr>
                    <w:top w:val="none" w:sz="0" w:space="0" w:color="auto"/>
                    <w:left w:val="none" w:sz="0" w:space="0" w:color="auto"/>
                    <w:bottom w:val="none" w:sz="0" w:space="0" w:color="auto"/>
                    <w:right w:val="none" w:sz="0" w:space="0" w:color="auto"/>
                  </w:divBdr>
                  <w:divsChild>
                    <w:div w:id="1273709239">
                      <w:marLeft w:val="0"/>
                      <w:marRight w:val="0"/>
                      <w:marTop w:val="0"/>
                      <w:marBottom w:val="0"/>
                      <w:divBdr>
                        <w:top w:val="none" w:sz="0" w:space="0" w:color="auto"/>
                        <w:left w:val="none" w:sz="0" w:space="0" w:color="auto"/>
                        <w:bottom w:val="none" w:sz="0" w:space="0" w:color="auto"/>
                        <w:right w:val="none" w:sz="0" w:space="0" w:color="auto"/>
                      </w:divBdr>
                      <w:divsChild>
                        <w:div w:id="2072652328">
                          <w:marLeft w:val="0"/>
                          <w:marRight w:val="0"/>
                          <w:marTop w:val="0"/>
                          <w:marBottom w:val="0"/>
                          <w:divBdr>
                            <w:top w:val="none" w:sz="0" w:space="0" w:color="auto"/>
                            <w:left w:val="none" w:sz="0" w:space="0" w:color="auto"/>
                            <w:bottom w:val="none" w:sz="0" w:space="0" w:color="auto"/>
                            <w:right w:val="none" w:sz="0" w:space="0" w:color="auto"/>
                          </w:divBdr>
                          <w:divsChild>
                            <w:div w:id="19392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771831">
      <w:bodyDiv w:val="1"/>
      <w:marLeft w:val="0"/>
      <w:marRight w:val="0"/>
      <w:marTop w:val="0"/>
      <w:marBottom w:val="0"/>
      <w:divBdr>
        <w:top w:val="none" w:sz="0" w:space="0" w:color="auto"/>
        <w:left w:val="none" w:sz="0" w:space="0" w:color="auto"/>
        <w:bottom w:val="none" w:sz="0" w:space="0" w:color="auto"/>
        <w:right w:val="none" w:sz="0" w:space="0" w:color="auto"/>
      </w:divBdr>
    </w:div>
    <w:div w:id="1411541754">
      <w:bodyDiv w:val="1"/>
      <w:marLeft w:val="0"/>
      <w:marRight w:val="0"/>
      <w:marTop w:val="0"/>
      <w:marBottom w:val="0"/>
      <w:divBdr>
        <w:top w:val="none" w:sz="0" w:space="0" w:color="auto"/>
        <w:left w:val="none" w:sz="0" w:space="0" w:color="auto"/>
        <w:bottom w:val="none" w:sz="0" w:space="0" w:color="auto"/>
        <w:right w:val="none" w:sz="0" w:space="0" w:color="auto"/>
      </w:divBdr>
    </w:div>
    <w:div w:id="1420172518">
      <w:bodyDiv w:val="1"/>
      <w:marLeft w:val="0"/>
      <w:marRight w:val="0"/>
      <w:marTop w:val="0"/>
      <w:marBottom w:val="0"/>
      <w:divBdr>
        <w:top w:val="none" w:sz="0" w:space="0" w:color="auto"/>
        <w:left w:val="none" w:sz="0" w:space="0" w:color="auto"/>
        <w:bottom w:val="none" w:sz="0" w:space="0" w:color="auto"/>
        <w:right w:val="none" w:sz="0" w:space="0" w:color="auto"/>
      </w:divBdr>
    </w:div>
    <w:div w:id="1435517160">
      <w:bodyDiv w:val="1"/>
      <w:marLeft w:val="0"/>
      <w:marRight w:val="0"/>
      <w:marTop w:val="0"/>
      <w:marBottom w:val="0"/>
      <w:divBdr>
        <w:top w:val="none" w:sz="0" w:space="0" w:color="auto"/>
        <w:left w:val="none" w:sz="0" w:space="0" w:color="auto"/>
        <w:bottom w:val="none" w:sz="0" w:space="0" w:color="auto"/>
        <w:right w:val="none" w:sz="0" w:space="0" w:color="auto"/>
      </w:divBdr>
    </w:div>
    <w:div w:id="1436680779">
      <w:bodyDiv w:val="1"/>
      <w:marLeft w:val="0"/>
      <w:marRight w:val="0"/>
      <w:marTop w:val="0"/>
      <w:marBottom w:val="0"/>
      <w:divBdr>
        <w:top w:val="none" w:sz="0" w:space="0" w:color="auto"/>
        <w:left w:val="none" w:sz="0" w:space="0" w:color="auto"/>
        <w:bottom w:val="none" w:sz="0" w:space="0" w:color="auto"/>
        <w:right w:val="none" w:sz="0" w:space="0" w:color="auto"/>
      </w:divBdr>
      <w:divsChild>
        <w:div w:id="1916892774">
          <w:marLeft w:val="0"/>
          <w:marRight w:val="0"/>
          <w:marTop w:val="0"/>
          <w:marBottom w:val="0"/>
          <w:divBdr>
            <w:top w:val="none" w:sz="0" w:space="0" w:color="auto"/>
            <w:left w:val="none" w:sz="0" w:space="0" w:color="auto"/>
            <w:bottom w:val="none" w:sz="0" w:space="0" w:color="auto"/>
            <w:right w:val="none" w:sz="0" w:space="0" w:color="auto"/>
          </w:divBdr>
          <w:divsChild>
            <w:div w:id="784889914">
              <w:marLeft w:val="0"/>
              <w:marRight w:val="0"/>
              <w:marTop w:val="0"/>
              <w:marBottom w:val="0"/>
              <w:divBdr>
                <w:top w:val="none" w:sz="0" w:space="0" w:color="auto"/>
                <w:left w:val="none" w:sz="0" w:space="0" w:color="auto"/>
                <w:bottom w:val="none" w:sz="0" w:space="0" w:color="auto"/>
                <w:right w:val="none" w:sz="0" w:space="0" w:color="auto"/>
              </w:divBdr>
              <w:divsChild>
                <w:div w:id="1463647635">
                  <w:marLeft w:val="0"/>
                  <w:marRight w:val="0"/>
                  <w:marTop w:val="0"/>
                  <w:marBottom w:val="0"/>
                  <w:divBdr>
                    <w:top w:val="none" w:sz="0" w:space="0" w:color="auto"/>
                    <w:left w:val="none" w:sz="0" w:space="0" w:color="auto"/>
                    <w:bottom w:val="none" w:sz="0" w:space="0" w:color="auto"/>
                    <w:right w:val="none" w:sz="0" w:space="0" w:color="auto"/>
                  </w:divBdr>
                  <w:divsChild>
                    <w:div w:id="1645231731">
                      <w:marLeft w:val="0"/>
                      <w:marRight w:val="0"/>
                      <w:marTop w:val="0"/>
                      <w:marBottom w:val="0"/>
                      <w:divBdr>
                        <w:top w:val="none" w:sz="0" w:space="0" w:color="auto"/>
                        <w:left w:val="none" w:sz="0" w:space="0" w:color="auto"/>
                        <w:bottom w:val="none" w:sz="0" w:space="0" w:color="auto"/>
                        <w:right w:val="none" w:sz="0" w:space="0" w:color="auto"/>
                      </w:divBdr>
                      <w:divsChild>
                        <w:div w:id="520439839">
                          <w:marLeft w:val="0"/>
                          <w:marRight w:val="0"/>
                          <w:marTop w:val="0"/>
                          <w:marBottom w:val="0"/>
                          <w:divBdr>
                            <w:top w:val="none" w:sz="0" w:space="0" w:color="auto"/>
                            <w:left w:val="none" w:sz="0" w:space="0" w:color="auto"/>
                            <w:bottom w:val="none" w:sz="0" w:space="0" w:color="auto"/>
                            <w:right w:val="none" w:sz="0" w:space="0" w:color="auto"/>
                          </w:divBdr>
                          <w:divsChild>
                            <w:div w:id="14342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653">
      <w:bodyDiv w:val="1"/>
      <w:marLeft w:val="0"/>
      <w:marRight w:val="0"/>
      <w:marTop w:val="0"/>
      <w:marBottom w:val="0"/>
      <w:divBdr>
        <w:top w:val="none" w:sz="0" w:space="0" w:color="auto"/>
        <w:left w:val="none" w:sz="0" w:space="0" w:color="auto"/>
        <w:bottom w:val="none" w:sz="0" w:space="0" w:color="auto"/>
        <w:right w:val="none" w:sz="0" w:space="0" w:color="auto"/>
      </w:divBdr>
    </w:div>
    <w:div w:id="1456369659">
      <w:bodyDiv w:val="1"/>
      <w:marLeft w:val="0"/>
      <w:marRight w:val="0"/>
      <w:marTop w:val="0"/>
      <w:marBottom w:val="0"/>
      <w:divBdr>
        <w:top w:val="none" w:sz="0" w:space="0" w:color="auto"/>
        <w:left w:val="none" w:sz="0" w:space="0" w:color="auto"/>
        <w:bottom w:val="none" w:sz="0" w:space="0" w:color="auto"/>
        <w:right w:val="none" w:sz="0" w:space="0" w:color="auto"/>
      </w:divBdr>
    </w:div>
    <w:div w:id="1464427355">
      <w:bodyDiv w:val="1"/>
      <w:marLeft w:val="0"/>
      <w:marRight w:val="0"/>
      <w:marTop w:val="0"/>
      <w:marBottom w:val="0"/>
      <w:divBdr>
        <w:top w:val="none" w:sz="0" w:space="0" w:color="auto"/>
        <w:left w:val="none" w:sz="0" w:space="0" w:color="auto"/>
        <w:bottom w:val="none" w:sz="0" w:space="0" w:color="auto"/>
        <w:right w:val="none" w:sz="0" w:space="0" w:color="auto"/>
      </w:divBdr>
    </w:div>
    <w:div w:id="1472556498">
      <w:bodyDiv w:val="1"/>
      <w:marLeft w:val="0"/>
      <w:marRight w:val="0"/>
      <w:marTop w:val="0"/>
      <w:marBottom w:val="0"/>
      <w:divBdr>
        <w:top w:val="none" w:sz="0" w:space="0" w:color="auto"/>
        <w:left w:val="none" w:sz="0" w:space="0" w:color="auto"/>
        <w:bottom w:val="none" w:sz="0" w:space="0" w:color="auto"/>
        <w:right w:val="none" w:sz="0" w:space="0" w:color="auto"/>
      </w:divBdr>
    </w:div>
    <w:div w:id="1474908743">
      <w:bodyDiv w:val="1"/>
      <w:marLeft w:val="0"/>
      <w:marRight w:val="0"/>
      <w:marTop w:val="0"/>
      <w:marBottom w:val="0"/>
      <w:divBdr>
        <w:top w:val="none" w:sz="0" w:space="0" w:color="auto"/>
        <w:left w:val="none" w:sz="0" w:space="0" w:color="auto"/>
        <w:bottom w:val="none" w:sz="0" w:space="0" w:color="auto"/>
        <w:right w:val="none" w:sz="0" w:space="0" w:color="auto"/>
      </w:divBdr>
    </w:div>
    <w:div w:id="1476022617">
      <w:bodyDiv w:val="1"/>
      <w:marLeft w:val="0"/>
      <w:marRight w:val="0"/>
      <w:marTop w:val="0"/>
      <w:marBottom w:val="0"/>
      <w:divBdr>
        <w:top w:val="none" w:sz="0" w:space="0" w:color="auto"/>
        <w:left w:val="none" w:sz="0" w:space="0" w:color="auto"/>
        <w:bottom w:val="none" w:sz="0" w:space="0" w:color="auto"/>
        <w:right w:val="none" w:sz="0" w:space="0" w:color="auto"/>
      </w:divBdr>
    </w:div>
    <w:div w:id="1507281663">
      <w:bodyDiv w:val="1"/>
      <w:marLeft w:val="0"/>
      <w:marRight w:val="0"/>
      <w:marTop w:val="0"/>
      <w:marBottom w:val="0"/>
      <w:divBdr>
        <w:top w:val="none" w:sz="0" w:space="0" w:color="auto"/>
        <w:left w:val="none" w:sz="0" w:space="0" w:color="auto"/>
        <w:bottom w:val="none" w:sz="0" w:space="0" w:color="auto"/>
        <w:right w:val="none" w:sz="0" w:space="0" w:color="auto"/>
      </w:divBdr>
    </w:div>
    <w:div w:id="1509440548">
      <w:bodyDiv w:val="1"/>
      <w:marLeft w:val="0"/>
      <w:marRight w:val="0"/>
      <w:marTop w:val="0"/>
      <w:marBottom w:val="0"/>
      <w:divBdr>
        <w:top w:val="none" w:sz="0" w:space="0" w:color="auto"/>
        <w:left w:val="none" w:sz="0" w:space="0" w:color="auto"/>
        <w:bottom w:val="none" w:sz="0" w:space="0" w:color="auto"/>
        <w:right w:val="none" w:sz="0" w:space="0" w:color="auto"/>
      </w:divBdr>
    </w:div>
    <w:div w:id="1518235628">
      <w:bodyDiv w:val="1"/>
      <w:marLeft w:val="0"/>
      <w:marRight w:val="0"/>
      <w:marTop w:val="0"/>
      <w:marBottom w:val="0"/>
      <w:divBdr>
        <w:top w:val="none" w:sz="0" w:space="0" w:color="auto"/>
        <w:left w:val="none" w:sz="0" w:space="0" w:color="auto"/>
        <w:bottom w:val="none" w:sz="0" w:space="0" w:color="auto"/>
        <w:right w:val="none" w:sz="0" w:space="0" w:color="auto"/>
      </w:divBdr>
    </w:div>
    <w:div w:id="1528523595">
      <w:bodyDiv w:val="1"/>
      <w:marLeft w:val="0"/>
      <w:marRight w:val="0"/>
      <w:marTop w:val="0"/>
      <w:marBottom w:val="0"/>
      <w:divBdr>
        <w:top w:val="none" w:sz="0" w:space="0" w:color="auto"/>
        <w:left w:val="none" w:sz="0" w:space="0" w:color="auto"/>
        <w:bottom w:val="none" w:sz="0" w:space="0" w:color="auto"/>
        <w:right w:val="none" w:sz="0" w:space="0" w:color="auto"/>
      </w:divBdr>
    </w:div>
    <w:div w:id="1540895530">
      <w:bodyDiv w:val="1"/>
      <w:marLeft w:val="0"/>
      <w:marRight w:val="0"/>
      <w:marTop w:val="0"/>
      <w:marBottom w:val="0"/>
      <w:divBdr>
        <w:top w:val="none" w:sz="0" w:space="0" w:color="auto"/>
        <w:left w:val="none" w:sz="0" w:space="0" w:color="auto"/>
        <w:bottom w:val="none" w:sz="0" w:space="0" w:color="auto"/>
        <w:right w:val="none" w:sz="0" w:space="0" w:color="auto"/>
      </w:divBdr>
    </w:div>
    <w:div w:id="1548446547">
      <w:bodyDiv w:val="1"/>
      <w:marLeft w:val="0"/>
      <w:marRight w:val="0"/>
      <w:marTop w:val="0"/>
      <w:marBottom w:val="0"/>
      <w:divBdr>
        <w:top w:val="none" w:sz="0" w:space="0" w:color="auto"/>
        <w:left w:val="none" w:sz="0" w:space="0" w:color="auto"/>
        <w:bottom w:val="none" w:sz="0" w:space="0" w:color="auto"/>
        <w:right w:val="none" w:sz="0" w:space="0" w:color="auto"/>
      </w:divBdr>
    </w:div>
    <w:div w:id="1591038406">
      <w:bodyDiv w:val="1"/>
      <w:marLeft w:val="0"/>
      <w:marRight w:val="0"/>
      <w:marTop w:val="0"/>
      <w:marBottom w:val="0"/>
      <w:divBdr>
        <w:top w:val="none" w:sz="0" w:space="0" w:color="auto"/>
        <w:left w:val="none" w:sz="0" w:space="0" w:color="auto"/>
        <w:bottom w:val="none" w:sz="0" w:space="0" w:color="auto"/>
        <w:right w:val="none" w:sz="0" w:space="0" w:color="auto"/>
      </w:divBdr>
    </w:div>
    <w:div w:id="1599559008">
      <w:bodyDiv w:val="1"/>
      <w:marLeft w:val="0"/>
      <w:marRight w:val="0"/>
      <w:marTop w:val="0"/>
      <w:marBottom w:val="0"/>
      <w:divBdr>
        <w:top w:val="none" w:sz="0" w:space="0" w:color="auto"/>
        <w:left w:val="none" w:sz="0" w:space="0" w:color="auto"/>
        <w:bottom w:val="none" w:sz="0" w:space="0" w:color="auto"/>
        <w:right w:val="none" w:sz="0" w:space="0" w:color="auto"/>
      </w:divBdr>
    </w:div>
    <w:div w:id="1614093923">
      <w:bodyDiv w:val="1"/>
      <w:marLeft w:val="0"/>
      <w:marRight w:val="0"/>
      <w:marTop w:val="0"/>
      <w:marBottom w:val="0"/>
      <w:divBdr>
        <w:top w:val="none" w:sz="0" w:space="0" w:color="auto"/>
        <w:left w:val="none" w:sz="0" w:space="0" w:color="auto"/>
        <w:bottom w:val="none" w:sz="0" w:space="0" w:color="auto"/>
        <w:right w:val="none" w:sz="0" w:space="0" w:color="auto"/>
      </w:divBdr>
    </w:div>
    <w:div w:id="1620184278">
      <w:bodyDiv w:val="1"/>
      <w:marLeft w:val="0"/>
      <w:marRight w:val="0"/>
      <w:marTop w:val="0"/>
      <w:marBottom w:val="0"/>
      <w:divBdr>
        <w:top w:val="none" w:sz="0" w:space="0" w:color="auto"/>
        <w:left w:val="none" w:sz="0" w:space="0" w:color="auto"/>
        <w:bottom w:val="none" w:sz="0" w:space="0" w:color="auto"/>
        <w:right w:val="none" w:sz="0" w:space="0" w:color="auto"/>
      </w:divBdr>
    </w:div>
    <w:div w:id="1621689476">
      <w:bodyDiv w:val="1"/>
      <w:marLeft w:val="0"/>
      <w:marRight w:val="0"/>
      <w:marTop w:val="0"/>
      <w:marBottom w:val="0"/>
      <w:divBdr>
        <w:top w:val="none" w:sz="0" w:space="0" w:color="auto"/>
        <w:left w:val="none" w:sz="0" w:space="0" w:color="auto"/>
        <w:bottom w:val="none" w:sz="0" w:space="0" w:color="auto"/>
        <w:right w:val="none" w:sz="0" w:space="0" w:color="auto"/>
      </w:divBdr>
    </w:div>
    <w:div w:id="1633779639">
      <w:bodyDiv w:val="1"/>
      <w:marLeft w:val="0"/>
      <w:marRight w:val="0"/>
      <w:marTop w:val="0"/>
      <w:marBottom w:val="0"/>
      <w:divBdr>
        <w:top w:val="none" w:sz="0" w:space="0" w:color="auto"/>
        <w:left w:val="none" w:sz="0" w:space="0" w:color="auto"/>
        <w:bottom w:val="none" w:sz="0" w:space="0" w:color="auto"/>
        <w:right w:val="none" w:sz="0" w:space="0" w:color="auto"/>
      </w:divBdr>
    </w:div>
    <w:div w:id="1640725887">
      <w:bodyDiv w:val="1"/>
      <w:marLeft w:val="0"/>
      <w:marRight w:val="0"/>
      <w:marTop w:val="0"/>
      <w:marBottom w:val="0"/>
      <w:divBdr>
        <w:top w:val="none" w:sz="0" w:space="0" w:color="auto"/>
        <w:left w:val="none" w:sz="0" w:space="0" w:color="auto"/>
        <w:bottom w:val="none" w:sz="0" w:space="0" w:color="auto"/>
        <w:right w:val="none" w:sz="0" w:space="0" w:color="auto"/>
      </w:divBdr>
    </w:div>
    <w:div w:id="1646356245">
      <w:bodyDiv w:val="1"/>
      <w:marLeft w:val="0"/>
      <w:marRight w:val="0"/>
      <w:marTop w:val="0"/>
      <w:marBottom w:val="0"/>
      <w:divBdr>
        <w:top w:val="none" w:sz="0" w:space="0" w:color="auto"/>
        <w:left w:val="none" w:sz="0" w:space="0" w:color="auto"/>
        <w:bottom w:val="none" w:sz="0" w:space="0" w:color="auto"/>
        <w:right w:val="none" w:sz="0" w:space="0" w:color="auto"/>
      </w:divBdr>
    </w:div>
    <w:div w:id="1648777381">
      <w:bodyDiv w:val="1"/>
      <w:marLeft w:val="0"/>
      <w:marRight w:val="0"/>
      <w:marTop w:val="0"/>
      <w:marBottom w:val="0"/>
      <w:divBdr>
        <w:top w:val="none" w:sz="0" w:space="0" w:color="auto"/>
        <w:left w:val="none" w:sz="0" w:space="0" w:color="auto"/>
        <w:bottom w:val="none" w:sz="0" w:space="0" w:color="auto"/>
        <w:right w:val="none" w:sz="0" w:space="0" w:color="auto"/>
      </w:divBdr>
    </w:div>
    <w:div w:id="1649476725">
      <w:bodyDiv w:val="1"/>
      <w:marLeft w:val="0"/>
      <w:marRight w:val="0"/>
      <w:marTop w:val="0"/>
      <w:marBottom w:val="0"/>
      <w:divBdr>
        <w:top w:val="none" w:sz="0" w:space="0" w:color="auto"/>
        <w:left w:val="none" w:sz="0" w:space="0" w:color="auto"/>
        <w:bottom w:val="none" w:sz="0" w:space="0" w:color="auto"/>
        <w:right w:val="none" w:sz="0" w:space="0" w:color="auto"/>
      </w:divBdr>
    </w:div>
    <w:div w:id="1662585835">
      <w:bodyDiv w:val="1"/>
      <w:marLeft w:val="0"/>
      <w:marRight w:val="0"/>
      <w:marTop w:val="0"/>
      <w:marBottom w:val="0"/>
      <w:divBdr>
        <w:top w:val="none" w:sz="0" w:space="0" w:color="auto"/>
        <w:left w:val="none" w:sz="0" w:space="0" w:color="auto"/>
        <w:bottom w:val="none" w:sz="0" w:space="0" w:color="auto"/>
        <w:right w:val="none" w:sz="0" w:space="0" w:color="auto"/>
      </w:divBdr>
    </w:div>
    <w:div w:id="1663042946">
      <w:bodyDiv w:val="1"/>
      <w:marLeft w:val="0"/>
      <w:marRight w:val="0"/>
      <w:marTop w:val="0"/>
      <w:marBottom w:val="0"/>
      <w:divBdr>
        <w:top w:val="none" w:sz="0" w:space="0" w:color="auto"/>
        <w:left w:val="none" w:sz="0" w:space="0" w:color="auto"/>
        <w:bottom w:val="none" w:sz="0" w:space="0" w:color="auto"/>
        <w:right w:val="none" w:sz="0" w:space="0" w:color="auto"/>
      </w:divBdr>
    </w:div>
    <w:div w:id="1664820040">
      <w:bodyDiv w:val="1"/>
      <w:marLeft w:val="0"/>
      <w:marRight w:val="0"/>
      <w:marTop w:val="0"/>
      <w:marBottom w:val="0"/>
      <w:divBdr>
        <w:top w:val="none" w:sz="0" w:space="0" w:color="auto"/>
        <w:left w:val="none" w:sz="0" w:space="0" w:color="auto"/>
        <w:bottom w:val="none" w:sz="0" w:space="0" w:color="auto"/>
        <w:right w:val="none" w:sz="0" w:space="0" w:color="auto"/>
      </w:divBdr>
    </w:div>
    <w:div w:id="1673947912">
      <w:bodyDiv w:val="1"/>
      <w:marLeft w:val="0"/>
      <w:marRight w:val="0"/>
      <w:marTop w:val="0"/>
      <w:marBottom w:val="0"/>
      <w:divBdr>
        <w:top w:val="none" w:sz="0" w:space="0" w:color="auto"/>
        <w:left w:val="none" w:sz="0" w:space="0" w:color="auto"/>
        <w:bottom w:val="none" w:sz="0" w:space="0" w:color="auto"/>
        <w:right w:val="none" w:sz="0" w:space="0" w:color="auto"/>
      </w:divBdr>
    </w:div>
    <w:div w:id="1679967360">
      <w:bodyDiv w:val="1"/>
      <w:marLeft w:val="0"/>
      <w:marRight w:val="0"/>
      <w:marTop w:val="0"/>
      <w:marBottom w:val="0"/>
      <w:divBdr>
        <w:top w:val="none" w:sz="0" w:space="0" w:color="auto"/>
        <w:left w:val="none" w:sz="0" w:space="0" w:color="auto"/>
        <w:bottom w:val="none" w:sz="0" w:space="0" w:color="auto"/>
        <w:right w:val="none" w:sz="0" w:space="0" w:color="auto"/>
      </w:divBdr>
    </w:div>
    <w:div w:id="1682464921">
      <w:bodyDiv w:val="1"/>
      <w:marLeft w:val="0"/>
      <w:marRight w:val="0"/>
      <w:marTop w:val="0"/>
      <w:marBottom w:val="0"/>
      <w:divBdr>
        <w:top w:val="none" w:sz="0" w:space="0" w:color="auto"/>
        <w:left w:val="none" w:sz="0" w:space="0" w:color="auto"/>
        <w:bottom w:val="none" w:sz="0" w:space="0" w:color="auto"/>
        <w:right w:val="none" w:sz="0" w:space="0" w:color="auto"/>
      </w:divBdr>
    </w:div>
    <w:div w:id="1687171010">
      <w:bodyDiv w:val="1"/>
      <w:marLeft w:val="0"/>
      <w:marRight w:val="0"/>
      <w:marTop w:val="0"/>
      <w:marBottom w:val="0"/>
      <w:divBdr>
        <w:top w:val="none" w:sz="0" w:space="0" w:color="auto"/>
        <w:left w:val="none" w:sz="0" w:space="0" w:color="auto"/>
        <w:bottom w:val="none" w:sz="0" w:space="0" w:color="auto"/>
        <w:right w:val="none" w:sz="0" w:space="0" w:color="auto"/>
      </w:divBdr>
      <w:divsChild>
        <w:div w:id="1531842357">
          <w:marLeft w:val="0"/>
          <w:marRight w:val="0"/>
          <w:marTop w:val="0"/>
          <w:marBottom w:val="0"/>
          <w:divBdr>
            <w:top w:val="none" w:sz="0" w:space="0" w:color="auto"/>
            <w:left w:val="none" w:sz="0" w:space="0" w:color="auto"/>
            <w:bottom w:val="none" w:sz="0" w:space="0" w:color="auto"/>
            <w:right w:val="none" w:sz="0" w:space="0" w:color="auto"/>
          </w:divBdr>
          <w:divsChild>
            <w:div w:id="819465262">
              <w:marLeft w:val="0"/>
              <w:marRight w:val="0"/>
              <w:marTop w:val="0"/>
              <w:marBottom w:val="0"/>
              <w:divBdr>
                <w:top w:val="none" w:sz="0" w:space="0" w:color="auto"/>
                <w:left w:val="none" w:sz="0" w:space="0" w:color="auto"/>
                <w:bottom w:val="none" w:sz="0" w:space="0" w:color="auto"/>
                <w:right w:val="none" w:sz="0" w:space="0" w:color="auto"/>
              </w:divBdr>
              <w:divsChild>
                <w:div w:id="364409191">
                  <w:marLeft w:val="0"/>
                  <w:marRight w:val="0"/>
                  <w:marTop w:val="0"/>
                  <w:marBottom w:val="0"/>
                  <w:divBdr>
                    <w:top w:val="none" w:sz="0" w:space="0" w:color="auto"/>
                    <w:left w:val="none" w:sz="0" w:space="0" w:color="auto"/>
                    <w:bottom w:val="none" w:sz="0" w:space="0" w:color="auto"/>
                    <w:right w:val="none" w:sz="0" w:space="0" w:color="auto"/>
                  </w:divBdr>
                  <w:divsChild>
                    <w:div w:id="699091086">
                      <w:marLeft w:val="0"/>
                      <w:marRight w:val="0"/>
                      <w:marTop w:val="0"/>
                      <w:marBottom w:val="0"/>
                      <w:divBdr>
                        <w:top w:val="none" w:sz="0" w:space="0" w:color="auto"/>
                        <w:left w:val="none" w:sz="0" w:space="0" w:color="auto"/>
                        <w:bottom w:val="none" w:sz="0" w:space="0" w:color="auto"/>
                        <w:right w:val="none" w:sz="0" w:space="0" w:color="auto"/>
                      </w:divBdr>
                      <w:divsChild>
                        <w:div w:id="1014647134">
                          <w:marLeft w:val="0"/>
                          <w:marRight w:val="0"/>
                          <w:marTop w:val="0"/>
                          <w:marBottom w:val="0"/>
                          <w:divBdr>
                            <w:top w:val="none" w:sz="0" w:space="0" w:color="auto"/>
                            <w:left w:val="none" w:sz="0" w:space="0" w:color="auto"/>
                            <w:bottom w:val="none" w:sz="0" w:space="0" w:color="auto"/>
                            <w:right w:val="none" w:sz="0" w:space="0" w:color="auto"/>
                          </w:divBdr>
                          <w:divsChild>
                            <w:div w:id="1405568190">
                              <w:marLeft w:val="0"/>
                              <w:marRight w:val="0"/>
                              <w:marTop w:val="0"/>
                              <w:marBottom w:val="0"/>
                              <w:divBdr>
                                <w:top w:val="none" w:sz="0" w:space="0" w:color="auto"/>
                                <w:left w:val="none" w:sz="0" w:space="0" w:color="auto"/>
                                <w:bottom w:val="none" w:sz="0" w:space="0" w:color="auto"/>
                                <w:right w:val="none" w:sz="0" w:space="0" w:color="auto"/>
                              </w:divBdr>
                              <w:divsChild>
                                <w:div w:id="16097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558672">
      <w:bodyDiv w:val="1"/>
      <w:marLeft w:val="0"/>
      <w:marRight w:val="0"/>
      <w:marTop w:val="0"/>
      <w:marBottom w:val="0"/>
      <w:divBdr>
        <w:top w:val="none" w:sz="0" w:space="0" w:color="auto"/>
        <w:left w:val="none" w:sz="0" w:space="0" w:color="auto"/>
        <w:bottom w:val="none" w:sz="0" w:space="0" w:color="auto"/>
        <w:right w:val="none" w:sz="0" w:space="0" w:color="auto"/>
      </w:divBdr>
    </w:div>
    <w:div w:id="1712680812">
      <w:bodyDiv w:val="1"/>
      <w:marLeft w:val="0"/>
      <w:marRight w:val="0"/>
      <w:marTop w:val="0"/>
      <w:marBottom w:val="0"/>
      <w:divBdr>
        <w:top w:val="none" w:sz="0" w:space="0" w:color="auto"/>
        <w:left w:val="none" w:sz="0" w:space="0" w:color="auto"/>
        <w:bottom w:val="none" w:sz="0" w:space="0" w:color="auto"/>
        <w:right w:val="none" w:sz="0" w:space="0" w:color="auto"/>
      </w:divBdr>
    </w:div>
    <w:div w:id="1748765980">
      <w:bodyDiv w:val="1"/>
      <w:marLeft w:val="0"/>
      <w:marRight w:val="0"/>
      <w:marTop w:val="0"/>
      <w:marBottom w:val="0"/>
      <w:divBdr>
        <w:top w:val="none" w:sz="0" w:space="0" w:color="auto"/>
        <w:left w:val="none" w:sz="0" w:space="0" w:color="auto"/>
        <w:bottom w:val="none" w:sz="0" w:space="0" w:color="auto"/>
        <w:right w:val="none" w:sz="0" w:space="0" w:color="auto"/>
      </w:divBdr>
    </w:div>
    <w:div w:id="1754469271">
      <w:bodyDiv w:val="1"/>
      <w:marLeft w:val="0"/>
      <w:marRight w:val="0"/>
      <w:marTop w:val="0"/>
      <w:marBottom w:val="0"/>
      <w:divBdr>
        <w:top w:val="none" w:sz="0" w:space="0" w:color="auto"/>
        <w:left w:val="none" w:sz="0" w:space="0" w:color="auto"/>
        <w:bottom w:val="none" w:sz="0" w:space="0" w:color="auto"/>
        <w:right w:val="none" w:sz="0" w:space="0" w:color="auto"/>
      </w:divBdr>
    </w:div>
    <w:div w:id="1760365803">
      <w:bodyDiv w:val="1"/>
      <w:marLeft w:val="0"/>
      <w:marRight w:val="0"/>
      <w:marTop w:val="0"/>
      <w:marBottom w:val="0"/>
      <w:divBdr>
        <w:top w:val="none" w:sz="0" w:space="0" w:color="auto"/>
        <w:left w:val="none" w:sz="0" w:space="0" w:color="auto"/>
        <w:bottom w:val="none" w:sz="0" w:space="0" w:color="auto"/>
        <w:right w:val="none" w:sz="0" w:space="0" w:color="auto"/>
      </w:divBdr>
    </w:div>
    <w:div w:id="1787583357">
      <w:bodyDiv w:val="1"/>
      <w:marLeft w:val="0"/>
      <w:marRight w:val="0"/>
      <w:marTop w:val="0"/>
      <w:marBottom w:val="0"/>
      <w:divBdr>
        <w:top w:val="none" w:sz="0" w:space="0" w:color="auto"/>
        <w:left w:val="none" w:sz="0" w:space="0" w:color="auto"/>
        <w:bottom w:val="none" w:sz="0" w:space="0" w:color="auto"/>
        <w:right w:val="none" w:sz="0" w:space="0" w:color="auto"/>
      </w:divBdr>
    </w:div>
    <w:div w:id="1790395275">
      <w:bodyDiv w:val="1"/>
      <w:marLeft w:val="0"/>
      <w:marRight w:val="0"/>
      <w:marTop w:val="0"/>
      <w:marBottom w:val="0"/>
      <w:divBdr>
        <w:top w:val="none" w:sz="0" w:space="0" w:color="auto"/>
        <w:left w:val="none" w:sz="0" w:space="0" w:color="auto"/>
        <w:bottom w:val="none" w:sz="0" w:space="0" w:color="auto"/>
        <w:right w:val="none" w:sz="0" w:space="0" w:color="auto"/>
      </w:divBdr>
    </w:div>
    <w:div w:id="1790782444">
      <w:bodyDiv w:val="1"/>
      <w:marLeft w:val="0"/>
      <w:marRight w:val="0"/>
      <w:marTop w:val="0"/>
      <w:marBottom w:val="0"/>
      <w:divBdr>
        <w:top w:val="none" w:sz="0" w:space="0" w:color="auto"/>
        <w:left w:val="none" w:sz="0" w:space="0" w:color="auto"/>
        <w:bottom w:val="none" w:sz="0" w:space="0" w:color="auto"/>
        <w:right w:val="none" w:sz="0" w:space="0" w:color="auto"/>
      </w:divBdr>
    </w:div>
    <w:div w:id="1791246753">
      <w:bodyDiv w:val="1"/>
      <w:marLeft w:val="0"/>
      <w:marRight w:val="0"/>
      <w:marTop w:val="0"/>
      <w:marBottom w:val="0"/>
      <w:divBdr>
        <w:top w:val="none" w:sz="0" w:space="0" w:color="auto"/>
        <w:left w:val="none" w:sz="0" w:space="0" w:color="auto"/>
        <w:bottom w:val="none" w:sz="0" w:space="0" w:color="auto"/>
        <w:right w:val="none" w:sz="0" w:space="0" w:color="auto"/>
      </w:divBdr>
    </w:div>
    <w:div w:id="1794714088">
      <w:bodyDiv w:val="1"/>
      <w:marLeft w:val="0"/>
      <w:marRight w:val="0"/>
      <w:marTop w:val="0"/>
      <w:marBottom w:val="0"/>
      <w:divBdr>
        <w:top w:val="none" w:sz="0" w:space="0" w:color="auto"/>
        <w:left w:val="none" w:sz="0" w:space="0" w:color="auto"/>
        <w:bottom w:val="none" w:sz="0" w:space="0" w:color="auto"/>
        <w:right w:val="none" w:sz="0" w:space="0" w:color="auto"/>
      </w:divBdr>
    </w:div>
    <w:div w:id="1805543518">
      <w:bodyDiv w:val="1"/>
      <w:marLeft w:val="0"/>
      <w:marRight w:val="0"/>
      <w:marTop w:val="0"/>
      <w:marBottom w:val="0"/>
      <w:divBdr>
        <w:top w:val="none" w:sz="0" w:space="0" w:color="auto"/>
        <w:left w:val="none" w:sz="0" w:space="0" w:color="auto"/>
        <w:bottom w:val="none" w:sz="0" w:space="0" w:color="auto"/>
        <w:right w:val="none" w:sz="0" w:space="0" w:color="auto"/>
      </w:divBdr>
    </w:div>
    <w:div w:id="1807357308">
      <w:bodyDiv w:val="1"/>
      <w:marLeft w:val="0"/>
      <w:marRight w:val="0"/>
      <w:marTop w:val="0"/>
      <w:marBottom w:val="0"/>
      <w:divBdr>
        <w:top w:val="none" w:sz="0" w:space="0" w:color="auto"/>
        <w:left w:val="none" w:sz="0" w:space="0" w:color="auto"/>
        <w:bottom w:val="none" w:sz="0" w:space="0" w:color="auto"/>
        <w:right w:val="none" w:sz="0" w:space="0" w:color="auto"/>
      </w:divBdr>
    </w:div>
    <w:div w:id="1813517956">
      <w:bodyDiv w:val="1"/>
      <w:marLeft w:val="0"/>
      <w:marRight w:val="0"/>
      <w:marTop w:val="0"/>
      <w:marBottom w:val="0"/>
      <w:divBdr>
        <w:top w:val="none" w:sz="0" w:space="0" w:color="auto"/>
        <w:left w:val="none" w:sz="0" w:space="0" w:color="auto"/>
        <w:bottom w:val="none" w:sz="0" w:space="0" w:color="auto"/>
        <w:right w:val="none" w:sz="0" w:space="0" w:color="auto"/>
      </w:divBdr>
    </w:div>
    <w:div w:id="1826848482">
      <w:bodyDiv w:val="1"/>
      <w:marLeft w:val="0"/>
      <w:marRight w:val="0"/>
      <w:marTop w:val="0"/>
      <w:marBottom w:val="0"/>
      <w:divBdr>
        <w:top w:val="none" w:sz="0" w:space="0" w:color="auto"/>
        <w:left w:val="none" w:sz="0" w:space="0" w:color="auto"/>
        <w:bottom w:val="none" w:sz="0" w:space="0" w:color="auto"/>
        <w:right w:val="none" w:sz="0" w:space="0" w:color="auto"/>
      </w:divBdr>
    </w:div>
    <w:div w:id="1833525702">
      <w:bodyDiv w:val="1"/>
      <w:marLeft w:val="0"/>
      <w:marRight w:val="0"/>
      <w:marTop w:val="0"/>
      <w:marBottom w:val="0"/>
      <w:divBdr>
        <w:top w:val="none" w:sz="0" w:space="0" w:color="auto"/>
        <w:left w:val="none" w:sz="0" w:space="0" w:color="auto"/>
        <w:bottom w:val="none" w:sz="0" w:space="0" w:color="auto"/>
        <w:right w:val="none" w:sz="0" w:space="0" w:color="auto"/>
      </w:divBdr>
    </w:div>
    <w:div w:id="1837450886">
      <w:bodyDiv w:val="1"/>
      <w:marLeft w:val="0"/>
      <w:marRight w:val="0"/>
      <w:marTop w:val="0"/>
      <w:marBottom w:val="0"/>
      <w:divBdr>
        <w:top w:val="none" w:sz="0" w:space="0" w:color="auto"/>
        <w:left w:val="none" w:sz="0" w:space="0" w:color="auto"/>
        <w:bottom w:val="none" w:sz="0" w:space="0" w:color="auto"/>
        <w:right w:val="none" w:sz="0" w:space="0" w:color="auto"/>
      </w:divBdr>
    </w:div>
    <w:div w:id="1845785023">
      <w:bodyDiv w:val="1"/>
      <w:marLeft w:val="0"/>
      <w:marRight w:val="0"/>
      <w:marTop w:val="0"/>
      <w:marBottom w:val="0"/>
      <w:divBdr>
        <w:top w:val="none" w:sz="0" w:space="0" w:color="auto"/>
        <w:left w:val="none" w:sz="0" w:space="0" w:color="auto"/>
        <w:bottom w:val="none" w:sz="0" w:space="0" w:color="auto"/>
        <w:right w:val="none" w:sz="0" w:space="0" w:color="auto"/>
      </w:divBdr>
    </w:div>
    <w:div w:id="1858277254">
      <w:bodyDiv w:val="1"/>
      <w:marLeft w:val="0"/>
      <w:marRight w:val="0"/>
      <w:marTop w:val="0"/>
      <w:marBottom w:val="0"/>
      <w:divBdr>
        <w:top w:val="none" w:sz="0" w:space="0" w:color="auto"/>
        <w:left w:val="none" w:sz="0" w:space="0" w:color="auto"/>
        <w:bottom w:val="none" w:sz="0" w:space="0" w:color="auto"/>
        <w:right w:val="none" w:sz="0" w:space="0" w:color="auto"/>
      </w:divBdr>
    </w:div>
    <w:div w:id="1864199198">
      <w:bodyDiv w:val="1"/>
      <w:marLeft w:val="0"/>
      <w:marRight w:val="0"/>
      <w:marTop w:val="0"/>
      <w:marBottom w:val="0"/>
      <w:divBdr>
        <w:top w:val="none" w:sz="0" w:space="0" w:color="auto"/>
        <w:left w:val="none" w:sz="0" w:space="0" w:color="auto"/>
        <w:bottom w:val="none" w:sz="0" w:space="0" w:color="auto"/>
        <w:right w:val="none" w:sz="0" w:space="0" w:color="auto"/>
      </w:divBdr>
    </w:div>
    <w:div w:id="1873422043">
      <w:bodyDiv w:val="1"/>
      <w:marLeft w:val="0"/>
      <w:marRight w:val="0"/>
      <w:marTop w:val="0"/>
      <w:marBottom w:val="0"/>
      <w:divBdr>
        <w:top w:val="none" w:sz="0" w:space="0" w:color="auto"/>
        <w:left w:val="none" w:sz="0" w:space="0" w:color="auto"/>
        <w:bottom w:val="none" w:sz="0" w:space="0" w:color="auto"/>
        <w:right w:val="none" w:sz="0" w:space="0" w:color="auto"/>
      </w:divBdr>
    </w:div>
    <w:div w:id="1876000173">
      <w:bodyDiv w:val="1"/>
      <w:marLeft w:val="0"/>
      <w:marRight w:val="0"/>
      <w:marTop w:val="0"/>
      <w:marBottom w:val="0"/>
      <w:divBdr>
        <w:top w:val="none" w:sz="0" w:space="0" w:color="auto"/>
        <w:left w:val="none" w:sz="0" w:space="0" w:color="auto"/>
        <w:bottom w:val="none" w:sz="0" w:space="0" w:color="auto"/>
        <w:right w:val="none" w:sz="0" w:space="0" w:color="auto"/>
      </w:divBdr>
    </w:div>
    <w:div w:id="1876232541">
      <w:bodyDiv w:val="1"/>
      <w:marLeft w:val="0"/>
      <w:marRight w:val="0"/>
      <w:marTop w:val="0"/>
      <w:marBottom w:val="0"/>
      <w:divBdr>
        <w:top w:val="none" w:sz="0" w:space="0" w:color="auto"/>
        <w:left w:val="none" w:sz="0" w:space="0" w:color="auto"/>
        <w:bottom w:val="none" w:sz="0" w:space="0" w:color="auto"/>
        <w:right w:val="none" w:sz="0" w:space="0" w:color="auto"/>
      </w:divBdr>
    </w:div>
    <w:div w:id="1879050321">
      <w:bodyDiv w:val="1"/>
      <w:marLeft w:val="0"/>
      <w:marRight w:val="0"/>
      <w:marTop w:val="0"/>
      <w:marBottom w:val="0"/>
      <w:divBdr>
        <w:top w:val="none" w:sz="0" w:space="0" w:color="auto"/>
        <w:left w:val="none" w:sz="0" w:space="0" w:color="auto"/>
        <w:bottom w:val="none" w:sz="0" w:space="0" w:color="auto"/>
        <w:right w:val="none" w:sz="0" w:space="0" w:color="auto"/>
      </w:divBdr>
    </w:div>
    <w:div w:id="1886066537">
      <w:bodyDiv w:val="1"/>
      <w:marLeft w:val="0"/>
      <w:marRight w:val="0"/>
      <w:marTop w:val="0"/>
      <w:marBottom w:val="0"/>
      <w:divBdr>
        <w:top w:val="none" w:sz="0" w:space="0" w:color="auto"/>
        <w:left w:val="none" w:sz="0" w:space="0" w:color="auto"/>
        <w:bottom w:val="none" w:sz="0" w:space="0" w:color="auto"/>
        <w:right w:val="none" w:sz="0" w:space="0" w:color="auto"/>
      </w:divBdr>
    </w:div>
    <w:div w:id="1905943072">
      <w:bodyDiv w:val="1"/>
      <w:marLeft w:val="0"/>
      <w:marRight w:val="0"/>
      <w:marTop w:val="0"/>
      <w:marBottom w:val="0"/>
      <w:divBdr>
        <w:top w:val="none" w:sz="0" w:space="0" w:color="auto"/>
        <w:left w:val="none" w:sz="0" w:space="0" w:color="auto"/>
        <w:bottom w:val="none" w:sz="0" w:space="0" w:color="auto"/>
        <w:right w:val="none" w:sz="0" w:space="0" w:color="auto"/>
      </w:divBdr>
    </w:div>
    <w:div w:id="1917088328">
      <w:bodyDiv w:val="1"/>
      <w:marLeft w:val="0"/>
      <w:marRight w:val="0"/>
      <w:marTop w:val="0"/>
      <w:marBottom w:val="0"/>
      <w:divBdr>
        <w:top w:val="none" w:sz="0" w:space="0" w:color="auto"/>
        <w:left w:val="none" w:sz="0" w:space="0" w:color="auto"/>
        <w:bottom w:val="none" w:sz="0" w:space="0" w:color="auto"/>
        <w:right w:val="none" w:sz="0" w:space="0" w:color="auto"/>
      </w:divBdr>
    </w:div>
    <w:div w:id="1917586906">
      <w:bodyDiv w:val="1"/>
      <w:marLeft w:val="0"/>
      <w:marRight w:val="0"/>
      <w:marTop w:val="0"/>
      <w:marBottom w:val="0"/>
      <w:divBdr>
        <w:top w:val="none" w:sz="0" w:space="0" w:color="auto"/>
        <w:left w:val="none" w:sz="0" w:space="0" w:color="auto"/>
        <w:bottom w:val="none" w:sz="0" w:space="0" w:color="auto"/>
        <w:right w:val="none" w:sz="0" w:space="0" w:color="auto"/>
      </w:divBdr>
    </w:div>
    <w:div w:id="1930773285">
      <w:bodyDiv w:val="1"/>
      <w:marLeft w:val="0"/>
      <w:marRight w:val="0"/>
      <w:marTop w:val="0"/>
      <w:marBottom w:val="0"/>
      <w:divBdr>
        <w:top w:val="none" w:sz="0" w:space="0" w:color="auto"/>
        <w:left w:val="none" w:sz="0" w:space="0" w:color="auto"/>
        <w:bottom w:val="none" w:sz="0" w:space="0" w:color="auto"/>
        <w:right w:val="none" w:sz="0" w:space="0" w:color="auto"/>
      </w:divBdr>
    </w:div>
    <w:div w:id="1938096715">
      <w:bodyDiv w:val="1"/>
      <w:marLeft w:val="0"/>
      <w:marRight w:val="0"/>
      <w:marTop w:val="0"/>
      <w:marBottom w:val="0"/>
      <w:divBdr>
        <w:top w:val="none" w:sz="0" w:space="0" w:color="auto"/>
        <w:left w:val="none" w:sz="0" w:space="0" w:color="auto"/>
        <w:bottom w:val="none" w:sz="0" w:space="0" w:color="auto"/>
        <w:right w:val="none" w:sz="0" w:space="0" w:color="auto"/>
      </w:divBdr>
    </w:div>
    <w:div w:id="1941451673">
      <w:bodyDiv w:val="1"/>
      <w:marLeft w:val="0"/>
      <w:marRight w:val="0"/>
      <w:marTop w:val="0"/>
      <w:marBottom w:val="0"/>
      <w:divBdr>
        <w:top w:val="none" w:sz="0" w:space="0" w:color="auto"/>
        <w:left w:val="none" w:sz="0" w:space="0" w:color="auto"/>
        <w:bottom w:val="none" w:sz="0" w:space="0" w:color="auto"/>
        <w:right w:val="none" w:sz="0" w:space="0" w:color="auto"/>
      </w:divBdr>
    </w:div>
    <w:div w:id="1941646665">
      <w:bodyDiv w:val="1"/>
      <w:marLeft w:val="0"/>
      <w:marRight w:val="0"/>
      <w:marTop w:val="0"/>
      <w:marBottom w:val="0"/>
      <w:divBdr>
        <w:top w:val="none" w:sz="0" w:space="0" w:color="auto"/>
        <w:left w:val="none" w:sz="0" w:space="0" w:color="auto"/>
        <w:bottom w:val="none" w:sz="0" w:space="0" w:color="auto"/>
        <w:right w:val="none" w:sz="0" w:space="0" w:color="auto"/>
      </w:divBdr>
    </w:div>
    <w:div w:id="1954172850">
      <w:bodyDiv w:val="1"/>
      <w:marLeft w:val="0"/>
      <w:marRight w:val="0"/>
      <w:marTop w:val="0"/>
      <w:marBottom w:val="0"/>
      <w:divBdr>
        <w:top w:val="none" w:sz="0" w:space="0" w:color="auto"/>
        <w:left w:val="none" w:sz="0" w:space="0" w:color="auto"/>
        <w:bottom w:val="none" w:sz="0" w:space="0" w:color="auto"/>
        <w:right w:val="none" w:sz="0" w:space="0" w:color="auto"/>
      </w:divBdr>
    </w:div>
    <w:div w:id="1957788431">
      <w:bodyDiv w:val="1"/>
      <w:marLeft w:val="0"/>
      <w:marRight w:val="0"/>
      <w:marTop w:val="0"/>
      <w:marBottom w:val="0"/>
      <w:divBdr>
        <w:top w:val="none" w:sz="0" w:space="0" w:color="auto"/>
        <w:left w:val="none" w:sz="0" w:space="0" w:color="auto"/>
        <w:bottom w:val="none" w:sz="0" w:space="0" w:color="auto"/>
        <w:right w:val="none" w:sz="0" w:space="0" w:color="auto"/>
      </w:divBdr>
    </w:div>
    <w:div w:id="1964381364">
      <w:bodyDiv w:val="1"/>
      <w:marLeft w:val="0"/>
      <w:marRight w:val="0"/>
      <w:marTop w:val="0"/>
      <w:marBottom w:val="0"/>
      <w:divBdr>
        <w:top w:val="none" w:sz="0" w:space="0" w:color="auto"/>
        <w:left w:val="none" w:sz="0" w:space="0" w:color="auto"/>
        <w:bottom w:val="none" w:sz="0" w:space="0" w:color="auto"/>
        <w:right w:val="none" w:sz="0" w:space="0" w:color="auto"/>
      </w:divBdr>
    </w:div>
    <w:div w:id="1964462599">
      <w:bodyDiv w:val="1"/>
      <w:marLeft w:val="0"/>
      <w:marRight w:val="0"/>
      <w:marTop w:val="0"/>
      <w:marBottom w:val="0"/>
      <w:divBdr>
        <w:top w:val="none" w:sz="0" w:space="0" w:color="auto"/>
        <w:left w:val="none" w:sz="0" w:space="0" w:color="auto"/>
        <w:bottom w:val="none" w:sz="0" w:space="0" w:color="auto"/>
        <w:right w:val="none" w:sz="0" w:space="0" w:color="auto"/>
      </w:divBdr>
    </w:div>
    <w:div w:id="1984462721">
      <w:bodyDiv w:val="1"/>
      <w:marLeft w:val="0"/>
      <w:marRight w:val="0"/>
      <w:marTop w:val="0"/>
      <w:marBottom w:val="0"/>
      <w:divBdr>
        <w:top w:val="none" w:sz="0" w:space="0" w:color="auto"/>
        <w:left w:val="none" w:sz="0" w:space="0" w:color="auto"/>
        <w:bottom w:val="none" w:sz="0" w:space="0" w:color="auto"/>
        <w:right w:val="none" w:sz="0" w:space="0" w:color="auto"/>
      </w:divBdr>
    </w:div>
    <w:div w:id="2009215552">
      <w:bodyDiv w:val="1"/>
      <w:marLeft w:val="0"/>
      <w:marRight w:val="0"/>
      <w:marTop w:val="0"/>
      <w:marBottom w:val="0"/>
      <w:divBdr>
        <w:top w:val="none" w:sz="0" w:space="0" w:color="auto"/>
        <w:left w:val="none" w:sz="0" w:space="0" w:color="auto"/>
        <w:bottom w:val="none" w:sz="0" w:space="0" w:color="auto"/>
        <w:right w:val="none" w:sz="0" w:space="0" w:color="auto"/>
      </w:divBdr>
    </w:div>
    <w:div w:id="2038577411">
      <w:bodyDiv w:val="1"/>
      <w:marLeft w:val="0"/>
      <w:marRight w:val="0"/>
      <w:marTop w:val="0"/>
      <w:marBottom w:val="0"/>
      <w:divBdr>
        <w:top w:val="none" w:sz="0" w:space="0" w:color="auto"/>
        <w:left w:val="none" w:sz="0" w:space="0" w:color="auto"/>
        <w:bottom w:val="none" w:sz="0" w:space="0" w:color="auto"/>
        <w:right w:val="none" w:sz="0" w:space="0" w:color="auto"/>
      </w:divBdr>
    </w:div>
    <w:div w:id="2042127534">
      <w:bodyDiv w:val="1"/>
      <w:marLeft w:val="0"/>
      <w:marRight w:val="0"/>
      <w:marTop w:val="0"/>
      <w:marBottom w:val="0"/>
      <w:divBdr>
        <w:top w:val="none" w:sz="0" w:space="0" w:color="auto"/>
        <w:left w:val="none" w:sz="0" w:space="0" w:color="auto"/>
        <w:bottom w:val="none" w:sz="0" w:space="0" w:color="auto"/>
        <w:right w:val="none" w:sz="0" w:space="0" w:color="auto"/>
      </w:divBdr>
    </w:div>
    <w:div w:id="2046245061">
      <w:bodyDiv w:val="1"/>
      <w:marLeft w:val="0"/>
      <w:marRight w:val="0"/>
      <w:marTop w:val="0"/>
      <w:marBottom w:val="0"/>
      <w:divBdr>
        <w:top w:val="none" w:sz="0" w:space="0" w:color="auto"/>
        <w:left w:val="none" w:sz="0" w:space="0" w:color="auto"/>
        <w:bottom w:val="none" w:sz="0" w:space="0" w:color="auto"/>
        <w:right w:val="none" w:sz="0" w:space="0" w:color="auto"/>
      </w:divBdr>
    </w:div>
    <w:div w:id="2058894346">
      <w:bodyDiv w:val="1"/>
      <w:marLeft w:val="0"/>
      <w:marRight w:val="0"/>
      <w:marTop w:val="0"/>
      <w:marBottom w:val="0"/>
      <w:divBdr>
        <w:top w:val="none" w:sz="0" w:space="0" w:color="auto"/>
        <w:left w:val="none" w:sz="0" w:space="0" w:color="auto"/>
        <w:bottom w:val="none" w:sz="0" w:space="0" w:color="auto"/>
        <w:right w:val="none" w:sz="0" w:space="0" w:color="auto"/>
      </w:divBdr>
    </w:div>
    <w:div w:id="2059740361">
      <w:bodyDiv w:val="1"/>
      <w:marLeft w:val="0"/>
      <w:marRight w:val="0"/>
      <w:marTop w:val="0"/>
      <w:marBottom w:val="0"/>
      <w:divBdr>
        <w:top w:val="none" w:sz="0" w:space="0" w:color="auto"/>
        <w:left w:val="none" w:sz="0" w:space="0" w:color="auto"/>
        <w:bottom w:val="none" w:sz="0" w:space="0" w:color="auto"/>
        <w:right w:val="none" w:sz="0" w:space="0" w:color="auto"/>
      </w:divBdr>
    </w:div>
    <w:div w:id="2061786036">
      <w:bodyDiv w:val="1"/>
      <w:marLeft w:val="0"/>
      <w:marRight w:val="0"/>
      <w:marTop w:val="0"/>
      <w:marBottom w:val="0"/>
      <w:divBdr>
        <w:top w:val="none" w:sz="0" w:space="0" w:color="auto"/>
        <w:left w:val="none" w:sz="0" w:space="0" w:color="auto"/>
        <w:bottom w:val="none" w:sz="0" w:space="0" w:color="auto"/>
        <w:right w:val="none" w:sz="0" w:space="0" w:color="auto"/>
      </w:divBdr>
    </w:div>
    <w:div w:id="2075857315">
      <w:bodyDiv w:val="1"/>
      <w:marLeft w:val="0"/>
      <w:marRight w:val="0"/>
      <w:marTop w:val="0"/>
      <w:marBottom w:val="0"/>
      <w:divBdr>
        <w:top w:val="none" w:sz="0" w:space="0" w:color="auto"/>
        <w:left w:val="none" w:sz="0" w:space="0" w:color="auto"/>
        <w:bottom w:val="none" w:sz="0" w:space="0" w:color="auto"/>
        <w:right w:val="none" w:sz="0" w:space="0" w:color="auto"/>
      </w:divBdr>
    </w:div>
    <w:div w:id="2086876722">
      <w:bodyDiv w:val="1"/>
      <w:marLeft w:val="0"/>
      <w:marRight w:val="0"/>
      <w:marTop w:val="0"/>
      <w:marBottom w:val="0"/>
      <w:divBdr>
        <w:top w:val="none" w:sz="0" w:space="0" w:color="auto"/>
        <w:left w:val="none" w:sz="0" w:space="0" w:color="auto"/>
        <w:bottom w:val="none" w:sz="0" w:space="0" w:color="auto"/>
        <w:right w:val="none" w:sz="0" w:space="0" w:color="auto"/>
      </w:divBdr>
    </w:div>
    <w:div w:id="2088839876">
      <w:bodyDiv w:val="1"/>
      <w:marLeft w:val="0"/>
      <w:marRight w:val="0"/>
      <w:marTop w:val="0"/>
      <w:marBottom w:val="0"/>
      <w:divBdr>
        <w:top w:val="none" w:sz="0" w:space="0" w:color="auto"/>
        <w:left w:val="none" w:sz="0" w:space="0" w:color="auto"/>
        <w:bottom w:val="none" w:sz="0" w:space="0" w:color="auto"/>
        <w:right w:val="none" w:sz="0" w:space="0" w:color="auto"/>
      </w:divBdr>
    </w:div>
    <w:div w:id="2091392647">
      <w:bodyDiv w:val="1"/>
      <w:marLeft w:val="0"/>
      <w:marRight w:val="0"/>
      <w:marTop w:val="0"/>
      <w:marBottom w:val="0"/>
      <w:divBdr>
        <w:top w:val="none" w:sz="0" w:space="0" w:color="auto"/>
        <w:left w:val="none" w:sz="0" w:space="0" w:color="auto"/>
        <w:bottom w:val="none" w:sz="0" w:space="0" w:color="auto"/>
        <w:right w:val="none" w:sz="0" w:space="0" w:color="auto"/>
      </w:divBdr>
    </w:div>
    <w:div w:id="2092042574">
      <w:bodyDiv w:val="1"/>
      <w:marLeft w:val="0"/>
      <w:marRight w:val="0"/>
      <w:marTop w:val="0"/>
      <w:marBottom w:val="0"/>
      <w:divBdr>
        <w:top w:val="none" w:sz="0" w:space="0" w:color="auto"/>
        <w:left w:val="none" w:sz="0" w:space="0" w:color="auto"/>
        <w:bottom w:val="none" w:sz="0" w:space="0" w:color="auto"/>
        <w:right w:val="none" w:sz="0" w:space="0" w:color="auto"/>
      </w:divBdr>
    </w:div>
    <w:div w:id="2095590219">
      <w:bodyDiv w:val="1"/>
      <w:marLeft w:val="0"/>
      <w:marRight w:val="0"/>
      <w:marTop w:val="0"/>
      <w:marBottom w:val="0"/>
      <w:divBdr>
        <w:top w:val="none" w:sz="0" w:space="0" w:color="auto"/>
        <w:left w:val="none" w:sz="0" w:space="0" w:color="auto"/>
        <w:bottom w:val="none" w:sz="0" w:space="0" w:color="auto"/>
        <w:right w:val="none" w:sz="0" w:space="0" w:color="auto"/>
      </w:divBdr>
    </w:div>
    <w:div w:id="2097970645">
      <w:bodyDiv w:val="1"/>
      <w:marLeft w:val="0"/>
      <w:marRight w:val="0"/>
      <w:marTop w:val="0"/>
      <w:marBottom w:val="0"/>
      <w:divBdr>
        <w:top w:val="none" w:sz="0" w:space="0" w:color="auto"/>
        <w:left w:val="none" w:sz="0" w:space="0" w:color="auto"/>
        <w:bottom w:val="none" w:sz="0" w:space="0" w:color="auto"/>
        <w:right w:val="none" w:sz="0" w:space="0" w:color="auto"/>
      </w:divBdr>
    </w:div>
    <w:div w:id="2105834916">
      <w:bodyDiv w:val="1"/>
      <w:marLeft w:val="0"/>
      <w:marRight w:val="0"/>
      <w:marTop w:val="0"/>
      <w:marBottom w:val="0"/>
      <w:divBdr>
        <w:top w:val="none" w:sz="0" w:space="0" w:color="auto"/>
        <w:left w:val="none" w:sz="0" w:space="0" w:color="auto"/>
        <w:bottom w:val="none" w:sz="0" w:space="0" w:color="auto"/>
        <w:right w:val="none" w:sz="0" w:space="0" w:color="auto"/>
      </w:divBdr>
    </w:div>
    <w:div w:id="2113091833">
      <w:bodyDiv w:val="1"/>
      <w:marLeft w:val="0"/>
      <w:marRight w:val="0"/>
      <w:marTop w:val="0"/>
      <w:marBottom w:val="0"/>
      <w:divBdr>
        <w:top w:val="none" w:sz="0" w:space="0" w:color="auto"/>
        <w:left w:val="none" w:sz="0" w:space="0" w:color="auto"/>
        <w:bottom w:val="none" w:sz="0" w:space="0" w:color="auto"/>
        <w:right w:val="none" w:sz="0" w:space="0" w:color="auto"/>
      </w:divBdr>
    </w:div>
    <w:div w:id="2113742440">
      <w:bodyDiv w:val="1"/>
      <w:marLeft w:val="0"/>
      <w:marRight w:val="0"/>
      <w:marTop w:val="0"/>
      <w:marBottom w:val="0"/>
      <w:divBdr>
        <w:top w:val="none" w:sz="0" w:space="0" w:color="auto"/>
        <w:left w:val="none" w:sz="0" w:space="0" w:color="auto"/>
        <w:bottom w:val="none" w:sz="0" w:space="0" w:color="auto"/>
        <w:right w:val="none" w:sz="0" w:space="0" w:color="auto"/>
      </w:divBdr>
    </w:div>
    <w:div w:id="2113822739">
      <w:bodyDiv w:val="1"/>
      <w:marLeft w:val="0"/>
      <w:marRight w:val="0"/>
      <w:marTop w:val="0"/>
      <w:marBottom w:val="0"/>
      <w:divBdr>
        <w:top w:val="none" w:sz="0" w:space="0" w:color="auto"/>
        <w:left w:val="none" w:sz="0" w:space="0" w:color="auto"/>
        <w:bottom w:val="none" w:sz="0" w:space="0" w:color="auto"/>
        <w:right w:val="none" w:sz="0" w:space="0" w:color="auto"/>
      </w:divBdr>
    </w:div>
    <w:div w:id="2114125845">
      <w:bodyDiv w:val="1"/>
      <w:marLeft w:val="0"/>
      <w:marRight w:val="0"/>
      <w:marTop w:val="0"/>
      <w:marBottom w:val="0"/>
      <w:divBdr>
        <w:top w:val="none" w:sz="0" w:space="0" w:color="auto"/>
        <w:left w:val="none" w:sz="0" w:space="0" w:color="auto"/>
        <w:bottom w:val="none" w:sz="0" w:space="0" w:color="auto"/>
        <w:right w:val="none" w:sz="0" w:space="0" w:color="auto"/>
      </w:divBdr>
    </w:div>
    <w:div w:id="2114937242">
      <w:bodyDiv w:val="1"/>
      <w:marLeft w:val="0"/>
      <w:marRight w:val="0"/>
      <w:marTop w:val="0"/>
      <w:marBottom w:val="0"/>
      <w:divBdr>
        <w:top w:val="none" w:sz="0" w:space="0" w:color="auto"/>
        <w:left w:val="none" w:sz="0" w:space="0" w:color="auto"/>
        <w:bottom w:val="none" w:sz="0" w:space="0" w:color="auto"/>
        <w:right w:val="none" w:sz="0" w:space="0" w:color="auto"/>
      </w:divBdr>
    </w:div>
    <w:div w:id="2134865926">
      <w:bodyDiv w:val="1"/>
      <w:marLeft w:val="0"/>
      <w:marRight w:val="0"/>
      <w:marTop w:val="0"/>
      <w:marBottom w:val="0"/>
      <w:divBdr>
        <w:top w:val="none" w:sz="0" w:space="0" w:color="auto"/>
        <w:left w:val="none" w:sz="0" w:space="0" w:color="auto"/>
        <w:bottom w:val="none" w:sz="0" w:space="0" w:color="auto"/>
        <w:right w:val="none" w:sz="0" w:space="0" w:color="auto"/>
      </w:divBdr>
    </w:div>
    <w:div w:id="21375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rticip.gov.md/ro/document/stages/anunt-privind-initierea-procedurii-de-elaborare-a-proiectului-legii-cu-privire-la-transformarile-fu/15878" TargetMode="External"/><Relationship Id="rId21" Type="http://schemas.openxmlformats.org/officeDocument/2006/relationships/hyperlink" Target="https://particip.gov.md/ro/document/stages/anunt-privind-initierea-procedurii-de-elaborare-a-proiectului-legii-cu-privire-la-transformarile-fu/15878" TargetMode="External"/><Relationship Id="rId42" Type="http://schemas.openxmlformats.org/officeDocument/2006/relationships/hyperlink" Target="https://particip.gov.md/ro/document/stages/anunt-privind-initierea-procedurii-de-elaborare-a-proiectului-legii-cu-privire-la-transformarile-fu/15878" TargetMode="External"/><Relationship Id="rId47" Type="http://schemas.openxmlformats.org/officeDocument/2006/relationships/hyperlink" Target="https://particip.gov.md/ro/document/stages/anunt-privind-initierea-procedurii-de-elaborare-a-proiectului-legii-cu-privire-la-transformarile-fu/15878" TargetMode="External"/><Relationship Id="rId63" Type="http://schemas.openxmlformats.org/officeDocument/2006/relationships/hyperlink" Target="https://particip.gov.md/ro/document/stages/anunt-privind-initierea-procedurii-de-elaborare-a-proiectului-legii-cu-privire-la-transformarile-fu/15878" TargetMode="External"/><Relationship Id="rId68" Type="http://schemas.openxmlformats.org/officeDocument/2006/relationships/hyperlink" Target="https://particip.gov.md/ro/document/stages/anunt-privind-initierea-procedurii-de-elaborare-a-proiectului-legii-cu-privire-la-transformarile-fu/15878" TargetMode="External"/><Relationship Id="rId2" Type="http://schemas.openxmlformats.org/officeDocument/2006/relationships/numbering" Target="numbering.xml"/><Relationship Id="rId16" Type="http://schemas.openxmlformats.org/officeDocument/2006/relationships/hyperlink" Target="https://particip.gov.md/ro/document/stages/anunt-privind-initierea-procedurii-de-elaborare-a-proiectului-legii-cu-privire-la-transformarile-fu/15878" TargetMode="External"/><Relationship Id="rId29" Type="http://schemas.openxmlformats.org/officeDocument/2006/relationships/hyperlink" Target="https://particip.gov.md/ro/document/stages/anunt-privind-initierea-procedurii-de-elaborare-a-proiectului-legii-cu-privire-la-transformarile-fu/15878" TargetMode="External"/><Relationship Id="rId11" Type="http://schemas.openxmlformats.org/officeDocument/2006/relationships/hyperlink" Target="https://particip.gov.md/ro/document/stages/anunt-privind-initierea-procedurii-de-elaborare-a-proiectului-legii-cu-privire-la-transformarile-fu/15878" TargetMode="External"/><Relationship Id="rId24" Type="http://schemas.openxmlformats.org/officeDocument/2006/relationships/hyperlink" Target="https://particip.gov.md/ro/document/stages/anunt-privind-initierea-procedurii-de-elaborare-a-proiectului-legii-cu-privire-la-transformarile-fu/15878" TargetMode="External"/><Relationship Id="rId32" Type="http://schemas.openxmlformats.org/officeDocument/2006/relationships/hyperlink" Target="https://particip.gov.md/ro/document/stages/anunt-privind-initierea-procedurii-de-elaborare-a-proiectului-legii-cu-privire-la-transformarile-fu/15878" TargetMode="External"/><Relationship Id="rId37" Type="http://schemas.openxmlformats.org/officeDocument/2006/relationships/hyperlink" Target="https://particip.gov.md/ro/document/stages/anunt-privind-initierea-procedurii-de-elaborare-a-proiectului-legii-cu-privire-la-transformarile-fu/15878" TargetMode="External"/><Relationship Id="rId40" Type="http://schemas.openxmlformats.org/officeDocument/2006/relationships/hyperlink" Target="https://particip.gov.md/ro/document/stages/anunt-privind-initierea-procedurii-de-elaborare-a-proiectului-legii-cu-privire-la-transformarile-fu/15878" TargetMode="External"/><Relationship Id="rId45" Type="http://schemas.openxmlformats.org/officeDocument/2006/relationships/hyperlink" Target="https://particip.gov.md/ro/document/stages/anunt-privind-initierea-procedurii-de-elaborare-a-proiectului-legii-cu-privire-la-transformarile-fu/15878" TargetMode="External"/><Relationship Id="rId53" Type="http://schemas.openxmlformats.org/officeDocument/2006/relationships/hyperlink" Target="https://particip.gov.md/ro/document/stages/anunt-privind-initierea-procedurii-de-elaborare-a-proiectului-legii-cu-privire-la-transformarile-fu/15878" TargetMode="External"/><Relationship Id="rId58" Type="http://schemas.openxmlformats.org/officeDocument/2006/relationships/hyperlink" Target="https://particip.gov.md/ro/document/stages/anunt-privind-initierea-procedurii-de-elaborare-a-proiectului-legii-cu-privire-la-transformarile-fu/15878" TargetMode="External"/><Relationship Id="rId66" Type="http://schemas.openxmlformats.org/officeDocument/2006/relationships/hyperlink" Target="https://particip.gov.md/ro/document/stages/anunt-privind-initierea-procedurii-de-elaborare-a-proiectului-legii-cu-privire-la-transformarile-fu/15878"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particip.gov.md/ro/document/stages/anunt-privind-initierea-procedurii-de-elaborare-a-proiectului-legii-cu-privire-la-transformarile-fu/15878" TargetMode="External"/><Relationship Id="rId19" Type="http://schemas.openxmlformats.org/officeDocument/2006/relationships/hyperlink" Target="https://particip.gov.md/ro/document/stages/anunt-privind-initierea-procedurii-de-elaborare-a-proiectului-legii-cu-privire-la-transformarile-fu/15878" TargetMode="External"/><Relationship Id="rId14" Type="http://schemas.openxmlformats.org/officeDocument/2006/relationships/hyperlink" Target="https://particip.gov.md/ro/document/stages/anunt-privind-initierea-procedurii-de-elaborare-a-proiectului-legii-cu-privire-la-transformarile-fu/15878" TargetMode="External"/><Relationship Id="rId22" Type="http://schemas.openxmlformats.org/officeDocument/2006/relationships/hyperlink" Target="https://particip.gov.md/ro/document/stages/anunt-privind-initierea-procedurii-de-elaborare-a-proiectului-legii-cu-privire-la-transformarile-fu/15878" TargetMode="External"/><Relationship Id="rId27" Type="http://schemas.openxmlformats.org/officeDocument/2006/relationships/hyperlink" Target="https://particip.gov.md/ro/document/stages/anunt-privind-initierea-procedurii-de-elaborare-a-proiectului-legii-cu-privire-la-transformarile-fu/15878" TargetMode="External"/><Relationship Id="rId30" Type="http://schemas.openxmlformats.org/officeDocument/2006/relationships/hyperlink" Target="https://particip.gov.md/ro/document/stages/anunt-privind-initierea-procedurii-de-elaborare-a-proiectului-legii-cu-privire-la-transformarile-fu/15878" TargetMode="External"/><Relationship Id="rId35" Type="http://schemas.openxmlformats.org/officeDocument/2006/relationships/hyperlink" Target="https://particip.gov.md/ro/document/stages/anunt-privind-initierea-procedurii-de-elaborare-a-proiectului-legii-cu-privire-la-transformarile-fu/15878" TargetMode="External"/><Relationship Id="rId43" Type="http://schemas.openxmlformats.org/officeDocument/2006/relationships/hyperlink" Target="https://particip.gov.md/ro/document/stages/anunt-privind-initierea-procedurii-de-elaborare-a-proiectului-legii-cu-privire-la-transformarile-fu/15878" TargetMode="External"/><Relationship Id="rId48" Type="http://schemas.openxmlformats.org/officeDocument/2006/relationships/hyperlink" Target="https://particip.gov.md/ro/document/stages/anunt-privind-initierea-procedurii-de-elaborare-a-proiectului-legii-cu-privire-la-transformarile-fu/15878" TargetMode="External"/><Relationship Id="rId56" Type="http://schemas.openxmlformats.org/officeDocument/2006/relationships/hyperlink" Target="https://particip.gov.md/ro/document/stages/anunt-privind-initierea-procedurii-de-elaborare-a-proiectului-legii-cu-privire-la-transformarile-fu/15878" TargetMode="External"/><Relationship Id="rId64" Type="http://schemas.openxmlformats.org/officeDocument/2006/relationships/hyperlink" Target="https://particip.gov.md/ro/document/stages/anunt-privind-initierea-procedurii-de-elaborare-a-proiectului-legii-cu-privire-la-transformarile-fu/15878" TargetMode="External"/><Relationship Id="rId69" Type="http://schemas.openxmlformats.org/officeDocument/2006/relationships/hyperlink" Target="https://particip.gov.md/ro/document/stages/anunt-privind-initierea-procedurii-de-elaborare-a-proiectului-legii-cu-privire-la-transformarile-fu/15878" TargetMode="External"/><Relationship Id="rId8" Type="http://schemas.openxmlformats.org/officeDocument/2006/relationships/hyperlink" Target="https://particip.gov.md/ro/document/stages/anunt-privind-initierea-procedurii-de-elaborare-a-proiectului-legii-cu-privire-la-transformarile-fu/15878" TargetMode="External"/><Relationship Id="rId51" Type="http://schemas.openxmlformats.org/officeDocument/2006/relationships/hyperlink" Target="https://particip.gov.md/ro/document/stages/anunt-privind-initierea-procedurii-de-elaborare-a-proiectului-legii-cu-privire-la-transformarile-fu/15878" TargetMode="External"/><Relationship Id="rId72" Type="http://schemas.openxmlformats.org/officeDocument/2006/relationships/hyperlink" Target="https://particip.gov.md/ro/document/stages/anunt-privind-initierea-procedurii-de-elaborare-a-proiectului-legii-cu-privire-la-transformarile-fu/15878" TargetMode="External"/><Relationship Id="rId3" Type="http://schemas.openxmlformats.org/officeDocument/2006/relationships/styles" Target="styles.xml"/><Relationship Id="rId12" Type="http://schemas.openxmlformats.org/officeDocument/2006/relationships/hyperlink" Target="https://particip.gov.md/ro/document/stages/anunt-privind-initierea-procedurii-de-elaborare-a-proiectului-legii-cu-privire-la-transformarile-fu/15878" TargetMode="External"/><Relationship Id="rId17" Type="http://schemas.openxmlformats.org/officeDocument/2006/relationships/hyperlink" Target="https://particip.gov.md/ro/document/stages/anunt-privind-initierea-procedurii-de-elaborare-a-proiectului-legii-cu-privire-la-transformarile-fu/15878" TargetMode="External"/><Relationship Id="rId25" Type="http://schemas.openxmlformats.org/officeDocument/2006/relationships/hyperlink" Target="https://particip.gov.md/ro/document/stages/anunt-privind-initierea-procedurii-de-elaborare-a-proiectului-legii-cu-privire-la-transformarile-fu/15878" TargetMode="External"/><Relationship Id="rId33" Type="http://schemas.openxmlformats.org/officeDocument/2006/relationships/hyperlink" Target="https://particip.gov.md/ro/document/stages/anunt-privind-initierea-procedurii-de-elaborare-a-proiectului-legii-cu-privire-la-transformarile-fu/15878" TargetMode="External"/><Relationship Id="rId38" Type="http://schemas.openxmlformats.org/officeDocument/2006/relationships/hyperlink" Target="https://particip.gov.md/ro/document/stages/anunt-privind-initierea-procedurii-de-elaborare-a-proiectului-legii-cu-privire-la-transformarile-fu/15878" TargetMode="External"/><Relationship Id="rId46" Type="http://schemas.openxmlformats.org/officeDocument/2006/relationships/hyperlink" Target="https://particip.gov.md/ro/document/stages/anunt-privind-initierea-procedurii-de-elaborare-a-proiectului-legii-cu-privire-la-transformarile-fu/15878" TargetMode="External"/><Relationship Id="rId59" Type="http://schemas.openxmlformats.org/officeDocument/2006/relationships/hyperlink" Target="https://particip.gov.md/ro/document/stages/anunt-privind-initierea-procedurii-de-elaborare-a-proiectului-legii-cu-privire-la-transformarile-fu/15878" TargetMode="External"/><Relationship Id="rId67" Type="http://schemas.openxmlformats.org/officeDocument/2006/relationships/hyperlink" Target="https://particip.gov.md/ro/document/stages/anunt-privind-initierea-procedurii-de-elaborare-a-proiectului-legii-cu-privire-la-transformarile-fu/15878" TargetMode="External"/><Relationship Id="rId20" Type="http://schemas.openxmlformats.org/officeDocument/2006/relationships/hyperlink" Target="https://particip.gov.md/ro/document/stages/anunt-privind-initierea-procedurii-de-elaborare-a-proiectului-legii-cu-privire-la-transformarile-fu/15878" TargetMode="External"/><Relationship Id="rId41" Type="http://schemas.openxmlformats.org/officeDocument/2006/relationships/hyperlink" Target="https://particip.gov.md/ro/document/stages/anunt-privind-initierea-procedurii-de-elaborare-a-proiectului-legii-cu-privire-la-transformarile-fu/15878" TargetMode="External"/><Relationship Id="rId54" Type="http://schemas.openxmlformats.org/officeDocument/2006/relationships/hyperlink" Target="https://particip.gov.md/ro/document/stages/anunt-privind-initierea-procedurii-de-elaborare-a-proiectului-legii-cu-privire-la-transformarile-fu/15878" TargetMode="External"/><Relationship Id="rId62" Type="http://schemas.openxmlformats.org/officeDocument/2006/relationships/hyperlink" Target="https://particip.gov.md/ro/document/stages/anunt-privind-initierea-procedurii-de-elaborare-a-proiectului-legii-cu-privire-la-transformarile-fu/15878" TargetMode="External"/><Relationship Id="rId70" Type="http://schemas.openxmlformats.org/officeDocument/2006/relationships/hyperlink" Target="https://particip.gov.md/ro/document/stages/anunt-privind-initierea-procedurii-de-elaborare-a-proiectului-legii-cu-privire-la-transformarile-fu/15878"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rticip.gov.md/ro/document/stages/anunt-privind-initierea-procedurii-de-elaborare-a-proiectului-legii-cu-privire-la-transformarile-fu/15878" TargetMode="External"/><Relationship Id="rId23" Type="http://schemas.openxmlformats.org/officeDocument/2006/relationships/hyperlink" Target="https://particip.gov.md/ro/document/stages/anunt-privind-initierea-procedurii-de-elaborare-a-proiectului-legii-cu-privire-la-transformarile-fu/15878" TargetMode="External"/><Relationship Id="rId28" Type="http://schemas.openxmlformats.org/officeDocument/2006/relationships/hyperlink" Target="https://particip.gov.md/ro/document/stages/anunt-privind-initierea-procedurii-de-elaborare-a-proiectului-legii-cu-privire-la-transformarile-fu/15878" TargetMode="External"/><Relationship Id="rId36" Type="http://schemas.openxmlformats.org/officeDocument/2006/relationships/hyperlink" Target="https://particip.gov.md/ro/document/stages/anunt-privind-initierea-procedurii-de-elaborare-a-proiectului-legii-cu-privire-la-transformarile-fu/15878" TargetMode="External"/><Relationship Id="rId49" Type="http://schemas.openxmlformats.org/officeDocument/2006/relationships/hyperlink" Target="https://particip.gov.md/ro/document/stages/anunt-privind-initierea-procedurii-de-elaborare-a-proiectului-legii-cu-privire-la-transformarile-fu/15878" TargetMode="External"/><Relationship Id="rId57" Type="http://schemas.openxmlformats.org/officeDocument/2006/relationships/hyperlink" Target="https://particip.gov.md/ro/document/stages/anunt-privind-initierea-procedurii-de-elaborare-a-proiectului-legii-cu-privire-la-transformarile-fu/15878" TargetMode="External"/><Relationship Id="rId10" Type="http://schemas.openxmlformats.org/officeDocument/2006/relationships/hyperlink" Target="https://particip.gov.md/ro/document/stages/anunt-privind-initierea-procedurii-de-elaborare-a-proiectului-legii-cu-privire-la-transformarile-fu/15878" TargetMode="External"/><Relationship Id="rId31" Type="http://schemas.openxmlformats.org/officeDocument/2006/relationships/hyperlink" Target="https://particip.gov.md/ro/document/stages/anunt-privind-initierea-procedurii-de-elaborare-a-proiectului-legii-cu-privire-la-transformarile-fu/15878" TargetMode="External"/><Relationship Id="rId44" Type="http://schemas.openxmlformats.org/officeDocument/2006/relationships/hyperlink" Target="https://particip.gov.md/ro/document/stages/anunt-privind-initierea-procedurii-de-elaborare-a-proiectului-legii-cu-privire-la-transformarile-fu/15878" TargetMode="External"/><Relationship Id="rId52" Type="http://schemas.openxmlformats.org/officeDocument/2006/relationships/hyperlink" Target="https://particip.gov.md/ro/document/stages/anunt-privind-initierea-procedurii-de-elaborare-a-proiectului-legii-cu-privire-la-transformarile-fu/15878" TargetMode="External"/><Relationship Id="rId60" Type="http://schemas.openxmlformats.org/officeDocument/2006/relationships/hyperlink" Target="https://particip.gov.md/ro/document/stages/anunt-privind-initierea-procedurii-de-elaborare-a-proiectului-legii-cu-privire-la-transformarile-fu/15878" TargetMode="External"/><Relationship Id="rId65" Type="http://schemas.openxmlformats.org/officeDocument/2006/relationships/hyperlink" Target="https://particip.gov.md/ro/document/stages/anunt-privind-initierea-procedurii-de-elaborare-a-proiectului-legii-cu-privire-la-transformarile-fu/15878" TargetMode="External"/><Relationship Id="rId73" Type="http://schemas.openxmlformats.org/officeDocument/2006/relationships/hyperlink" Target="https://particip.gov.md/ro/document/stages/anunt-privind-initierea-procedurii-de-elaborare-a-proiectului-legii-cu-privire-la-transformarile-fu/15878" TargetMode="External"/><Relationship Id="rId4" Type="http://schemas.openxmlformats.org/officeDocument/2006/relationships/settings" Target="settings.xml"/><Relationship Id="rId9" Type="http://schemas.openxmlformats.org/officeDocument/2006/relationships/hyperlink" Target="https://particip.gov.md/ro/document/stages/anunt-privind-initierea-procedurii-de-elaborare-a-proiectului-legii-cu-privire-la-transformarile-fu/15878" TargetMode="External"/><Relationship Id="rId13" Type="http://schemas.openxmlformats.org/officeDocument/2006/relationships/hyperlink" Target="https://particip.gov.md/ro/document/stages/anunt-privind-initierea-procedurii-de-elaborare-a-proiectului-legii-cu-privire-la-transformarile-fu/15878" TargetMode="External"/><Relationship Id="rId18" Type="http://schemas.openxmlformats.org/officeDocument/2006/relationships/hyperlink" Target="https://particip.gov.md/ro/document/stages/anunt-privind-initierea-procedurii-de-elaborare-a-proiectului-legii-cu-privire-la-transformarile-fu/15878" TargetMode="External"/><Relationship Id="rId39" Type="http://schemas.openxmlformats.org/officeDocument/2006/relationships/hyperlink" Target="https://particip.gov.md/ro/document/stages/anunt-privind-initierea-procedurii-de-elaborare-a-proiectului-legii-cu-privire-la-transformarile-fu/15878" TargetMode="External"/><Relationship Id="rId34" Type="http://schemas.openxmlformats.org/officeDocument/2006/relationships/hyperlink" Target="https://particip.gov.md/ro/document/stages/anunt-privind-initierea-procedurii-de-elaborare-a-proiectului-legii-cu-privire-la-transformarile-fu/15878" TargetMode="External"/><Relationship Id="rId50" Type="http://schemas.openxmlformats.org/officeDocument/2006/relationships/hyperlink" Target="https://particip.gov.md/ro/document/stages/anunt-privind-initierea-procedurii-de-elaborare-a-proiectului-legii-cu-privire-la-transformarile-fu/15878" TargetMode="External"/><Relationship Id="rId55" Type="http://schemas.openxmlformats.org/officeDocument/2006/relationships/hyperlink" Target="https://particip.gov.md/ro/document/stages/anunt-privind-initierea-procedurii-de-elaborare-a-proiectului-legii-cu-privire-la-transformarile-fu/15878"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particip.gov.md/ro/document/stages/anunt-privind-initierea-procedurii-de-elaborare-a-proiectului-legii-cu-privire-la-transformarile-fu/15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F2CEC-B84F-4DE9-AEF3-52E44CE5B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359</Pages>
  <Words>157251</Words>
  <Characters>896331</Characters>
  <Application>Microsoft Office Word</Application>
  <DocSecurity>0</DocSecurity>
  <Lines>7469</Lines>
  <Paragraphs>2102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Felicia Turetchi</cp:lastModifiedBy>
  <cp:revision>3</cp:revision>
  <dcterms:created xsi:type="dcterms:W3CDTF">2026-01-15T13:34:00Z</dcterms:created>
  <dcterms:modified xsi:type="dcterms:W3CDTF">2026-07-30T08:22:00Z</dcterms:modified>
</cp:coreProperties>
</file>