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D9" w:rsidRPr="00BD7112" w:rsidRDefault="006660D9" w:rsidP="006660D9">
      <w:pPr>
        <w:jc w:val="center"/>
      </w:pPr>
      <w:bookmarkStart w:id="0" w:name="_GoBack"/>
      <w:bookmarkEnd w:id="0"/>
      <w:proofErr w:type="spellStart"/>
      <w:r w:rsidRPr="00BD7112">
        <w:rPr>
          <w:rFonts w:ascii="Times New Roman" w:hAnsi="Times New Roman" w:cs="Times New Roman"/>
          <w:b/>
        </w:rPr>
        <w:t>Tabel</w:t>
      </w:r>
      <w:proofErr w:type="spellEnd"/>
      <w:r w:rsidRPr="00BD7112">
        <w:rPr>
          <w:rFonts w:ascii="Times New Roman" w:hAnsi="Times New Roman" w:cs="Times New Roman"/>
          <w:b/>
        </w:rPr>
        <w:t xml:space="preserve"> </w:t>
      </w:r>
      <w:proofErr w:type="spellStart"/>
      <w:r w:rsidRPr="00BD7112">
        <w:rPr>
          <w:rFonts w:ascii="Times New Roman" w:hAnsi="Times New Roman" w:cs="Times New Roman"/>
          <w:b/>
        </w:rPr>
        <w:t>de</w:t>
      </w:r>
      <w:proofErr w:type="spellEnd"/>
      <w:r w:rsidRPr="00BD7112">
        <w:rPr>
          <w:rFonts w:ascii="Times New Roman" w:hAnsi="Times New Roman" w:cs="Times New Roman"/>
          <w:b/>
        </w:rPr>
        <w:t xml:space="preserve"> </w:t>
      </w:r>
      <w:proofErr w:type="spellStart"/>
      <w:r w:rsidRPr="00BD7112">
        <w:rPr>
          <w:rFonts w:ascii="Times New Roman" w:hAnsi="Times New Roman" w:cs="Times New Roman"/>
          <w:b/>
        </w:rPr>
        <w:t>concordanță</w:t>
      </w:r>
      <w:proofErr w:type="spellEnd"/>
    </w:p>
    <w:p w:rsidR="006660D9" w:rsidRPr="00BD7112" w:rsidRDefault="006660D9" w:rsidP="006660D9">
      <w:pPr>
        <w:ind w:left="-284" w:right="403"/>
        <w:rPr>
          <w:rFonts w:ascii="Times New Roman" w:hAnsi="Times New Roman" w:cs="Times New Roman"/>
        </w:rPr>
      </w:pPr>
      <w:r w:rsidRPr="00BD7112">
        <w:rPr>
          <w:rFonts w:ascii="Times New Roman" w:hAnsi="Times New Roman" w:cs="Times New Roman"/>
        </w:rPr>
        <w:t xml:space="preserve"> </w:t>
      </w:r>
    </w:p>
    <w:tbl>
      <w:tblPr>
        <w:tblW w:w="4816" w:type="pct"/>
        <w:jc w:val="center"/>
        <w:tblCellMar>
          <w:top w:w="15" w:type="dxa"/>
          <w:left w:w="15" w:type="dxa"/>
          <w:bottom w:w="15" w:type="dxa"/>
          <w:right w:w="15" w:type="dxa"/>
        </w:tblCellMar>
        <w:tblLook w:val="04A0" w:firstRow="1" w:lastRow="0" w:firstColumn="1" w:lastColumn="0" w:noHBand="0" w:noVBand="1"/>
      </w:tblPr>
      <w:tblGrid>
        <w:gridCol w:w="2059"/>
        <w:gridCol w:w="11852"/>
      </w:tblGrid>
      <w:tr w:rsidR="00574A0F" w:rsidRPr="001443C2" w:rsidTr="00875F5D">
        <w:trPr>
          <w:trHeight w:val="514"/>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BD7112" w:rsidRDefault="006660D9" w:rsidP="00875F5D">
            <w:pPr>
              <w:spacing w:after="0" w:line="240" w:lineRule="auto"/>
              <w:jc w:val="center"/>
              <w:rPr>
                <w:rFonts w:ascii="Times New Roman" w:eastAsia="Times New Roman" w:hAnsi="Times New Roman" w:cs="Times New Roman"/>
                <w:lang w:val="ro-MD"/>
              </w:rPr>
            </w:pPr>
            <w:r w:rsidRPr="00BD7112">
              <w:rPr>
                <w:rFonts w:ascii="Times New Roman" w:eastAsia="Times New Roman" w:hAnsi="Times New Roman" w:cs="Times New Roman"/>
                <w:b/>
                <w:bCs/>
                <w:lang w:val="ro-MD"/>
              </w:rPr>
              <w:t>1</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BD7112" w:rsidRDefault="006660D9" w:rsidP="00875F5D">
            <w:pPr>
              <w:spacing w:after="0" w:line="240" w:lineRule="auto"/>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Titlul actului Uniunii Europene, inclusiv cele mai recente amendamente incluse</w:t>
            </w:r>
          </w:p>
          <w:p w:rsidR="006660D9" w:rsidRPr="00BD7112" w:rsidRDefault="00B43536" w:rsidP="003C08AA">
            <w:pPr>
              <w:rPr>
                <w:lang w:val="en-GB"/>
              </w:rPr>
            </w:pPr>
            <w:proofErr w:type="spellStart"/>
            <w:r w:rsidRPr="00BD7112">
              <w:rPr>
                <w:rFonts w:ascii="Times New Roman" w:hAnsi="Times New Roman" w:cs="Times New Roman"/>
                <w:lang w:val="en-GB"/>
              </w:rPr>
              <w:t>Directiva</w:t>
            </w:r>
            <w:proofErr w:type="spellEnd"/>
            <w:r w:rsidRPr="00BD7112">
              <w:rPr>
                <w:rFonts w:ascii="Times New Roman" w:hAnsi="Times New Roman" w:cs="Times New Roman"/>
                <w:lang w:val="en-GB"/>
              </w:rPr>
              <w:t xml:space="preserve"> </w:t>
            </w:r>
            <w:r w:rsidR="0027510C" w:rsidRPr="0027510C">
              <w:rPr>
                <w:rFonts w:ascii="Times New Roman" w:hAnsi="Times New Roman" w:cs="Times New Roman"/>
                <w:szCs w:val="20"/>
                <w:lang w:val="ro-MD"/>
              </w:rPr>
              <w:t xml:space="preserve">95/60/CE </w:t>
            </w:r>
            <w:r w:rsidR="003C08AA" w:rsidRPr="0027510C">
              <w:rPr>
                <w:rFonts w:ascii="Times New Roman" w:hAnsi="Times New Roman" w:cs="Times New Roman"/>
                <w:szCs w:val="20"/>
                <w:lang w:val="ro-MD"/>
              </w:rPr>
              <w:t xml:space="preserve">a </w:t>
            </w:r>
            <w:r w:rsidR="003C08AA">
              <w:rPr>
                <w:rFonts w:ascii="Times New Roman" w:hAnsi="Times New Roman" w:cs="Times New Roman"/>
                <w:szCs w:val="20"/>
                <w:lang w:val="ro-MD"/>
              </w:rPr>
              <w:t>C</w:t>
            </w:r>
            <w:r w:rsidR="003C08AA" w:rsidRPr="0027510C">
              <w:rPr>
                <w:rFonts w:ascii="Times New Roman" w:hAnsi="Times New Roman" w:cs="Times New Roman"/>
                <w:szCs w:val="20"/>
                <w:lang w:val="ro-MD"/>
              </w:rPr>
              <w:t xml:space="preserve">onsiliului </w:t>
            </w:r>
            <w:r w:rsidR="0027510C" w:rsidRPr="0027510C">
              <w:rPr>
                <w:rFonts w:ascii="Times New Roman" w:hAnsi="Times New Roman" w:cs="Times New Roman"/>
                <w:szCs w:val="20"/>
                <w:lang w:val="ro-MD"/>
              </w:rPr>
              <w:t>din 27 noiembrie 1995 privind marcarea fiscală a motorinelor și a kerosenului</w:t>
            </w:r>
          </w:p>
        </w:tc>
      </w:tr>
      <w:tr w:rsidR="00574A0F" w:rsidRPr="001443C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BD7112" w:rsidRDefault="006660D9" w:rsidP="00875F5D">
            <w:pPr>
              <w:spacing w:after="0" w:line="240" w:lineRule="auto"/>
              <w:jc w:val="center"/>
              <w:rPr>
                <w:rFonts w:ascii="Times New Roman" w:eastAsia="Times New Roman" w:hAnsi="Times New Roman" w:cs="Times New Roman"/>
                <w:lang w:val="ro-MD"/>
              </w:rPr>
            </w:pPr>
            <w:r w:rsidRPr="00BD7112">
              <w:rPr>
                <w:rFonts w:ascii="Times New Roman" w:eastAsia="Times New Roman" w:hAnsi="Times New Roman" w:cs="Times New Roman"/>
                <w:b/>
                <w:bCs/>
                <w:lang w:val="ro-MD"/>
              </w:rPr>
              <w:t>2</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BD7112" w:rsidRDefault="006660D9" w:rsidP="00875F5D">
            <w:pPr>
              <w:spacing w:after="0" w:line="240" w:lineRule="auto"/>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Titlul proiectului de act normativ național</w:t>
            </w:r>
          </w:p>
          <w:p w:rsidR="006660D9" w:rsidRPr="00BD7112" w:rsidRDefault="006660D9" w:rsidP="00875F5D">
            <w:pPr>
              <w:spacing w:after="0" w:line="240" w:lineRule="auto"/>
              <w:rPr>
                <w:rFonts w:ascii="Times New Roman" w:eastAsia="Times New Roman" w:hAnsi="Times New Roman" w:cs="Times New Roman"/>
                <w:bCs/>
                <w:lang w:val="en-GB"/>
              </w:rPr>
            </w:pPr>
            <w:proofErr w:type="spellStart"/>
            <w:r w:rsidRPr="00BD7112">
              <w:rPr>
                <w:rFonts w:ascii="Times New Roman" w:eastAsia="Times New Roman" w:hAnsi="Times New Roman" w:cs="Times New Roman"/>
                <w:bCs/>
                <w:lang w:val="en-GB"/>
              </w:rPr>
              <w:t>Codul</w:t>
            </w:r>
            <w:proofErr w:type="spellEnd"/>
            <w:r w:rsidRPr="00BD7112">
              <w:rPr>
                <w:rFonts w:ascii="Times New Roman" w:eastAsia="Times New Roman" w:hAnsi="Times New Roman" w:cs="Times New Roman"/>
                <w:bCs/>
                <w:lang w:val="en-GB"/>
              </w:rPr>
              <w:t xml:space="preserve"> fiscal al </w:t>
            </w:r>
            <w:proofErr w:type="spellStart"/>
            <w:r w:rsidRPr="00BD7112">
              <w:rPr>
                <w:rFonts w:ascii="Times New Roman" w:eastAsia="Times New Roman" w:hAnsi="Times New Roman" w:cs="Times New Roman"/>
                <w:bCs/>
                <w:lang w:val="en-GB"/>
              </w:rPr>
              <w:t>Republicii</w:t>
            </w:r>
            <w:proofErr w:type="spellEnd"/>
            <w:r w:rsidRPr="00BD7112">
              <w:rPr>
                <w:rFonts w:ascii="Times New Roman" w:eastAsia="Times New Roman" w:hAnsi="Times New Roman" w:cs="Times New Roman"/>
                <w:bCs/>
                <w:lang w:val="en-GB"/>
              </w:rPr>
              <w:t xml:space="preserve"> Moldova nr.1163/1997, </w:t>
            </w:r>
            <w:proofErr w:type="spellStart"/>
            <w:r w:rsidRPr="00BD7112">
              <w:rPr>
                <w:rFonts w:ascii="Times New Roman" w:eastAsia="Times New Roman" w:hAnsi="Times New Roman" w:cs="Times New Roman"/>
                <w:bCs/>
                <w:lang w:val="en-GB"/>
              </w:rPr>
              <w:t>Titlul</w:t>
            </w:r>
            <w:proofErr w:type="spellEnd"/>
            <w:r w:rsidRPr="00BD7112">
              <w:rPr>
                <w:rFonts w:ascii="Times New Roman" w:eastAsia="Times New Roman" w:hAnsi="Times New Roman" w:cs="Times New Roman"/>
                <w:bCs/>
                <w:lang w:val="en-GB"/>
              </w:rPr>
              <w:t xml:space="preserve"> IV (</w:t>
            </w:r>
            <w:proofErr w:type="spellStart"/>
            <w:r w:rsidRPr="00BD7112">
              <w:rPr>
                <w:rFonts w:ascii="Times New Roman" w:eastAsia="Times New Roman" w:hAnsi="Times New Roman" w:cs="Times New Roman"/>
                <w:bCs/>
                <w:lang w:val="en-GB"/>
              </w:rPr>
              <w:t>Accizele</w:t>
            </w:r>
            <w:proofErr w:type="spellEnd"/>
            <w:r w:rsidRPr="00BD7112">
              <w:rPr>
                <w:rFonts w:ascii="Times New Roman" w:eastAsia="Times New Roman" w:hAnsi="Times New Roman" w:cs="Times New Roman"/>
                <w:bCs/>
                <w:lang w:val="en-GB"/>
              </w:rPr>
              <w:t>)</w:t>
            </w:r>
          </w:p>
        </w:tc>
      </w:tr>
      <w:tr w:rsidR="00574A0F" w:rsidRPr="001443C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BD7112" w:rsidRDefault="006660D9" w:rsidP="00875F5D">
            <w:pPr>
              <w:spacing w:after="0" w:line="240" w:lineRule="auto"/>
              <w:jc w:val="center"/>
              <w:rPr>
                <w:rFonts w:ascii="Times New Roman" w:eastAsia="Times New Roman" w:hAnsi="Times New Roman" w:cs="Times New Roman"/>
                <w:lang w:val="ro-MD"/>
              </w:rPr>
            </w:pPr>
            <w:r w:rsidRPr="00BD7112">
              <w:rPr>
                <w:rFonts w:ascii="Times New Roman" w:eastAsia="Times New Roman" w:hAnsi="Times New Roman" w:cs="Times New Roman"/>
                <w:b/>
                <w:bCs/>
                <w:lang w:val="ro-MD"/>
              </w:rPr>
              <w:t>3</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BD7112" w:rsidRDefault="006660D9" w:rsidP="00875F5D">
            <w:pPr>
              <w:spacing w:after="0" w:line="240" w:lineRule="auto"/>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Gradul general de compatibilitate</w:t>
            </w:r>
          </w:p>
          <w:p w:rsidR="006660D9" w:rsidRPr="00BD7112" w:rsidRDefault="009D7EA9" w:rsidP="009D7EA9">
            <w:pPr>
              <w:spacing w:after="0" w:line="240" w:lineRule="auto"/>
              <w:rPr>
                <w:rFonts w:ascii="Times New Roman" w:eastAsia="Times New Roman" w:hAnsi="Times New Roman" w:cs="Times New Roman"/>
                <w:lang w:val="ro-MD"/>
              </w:rPr>
            </w:pPr>
            <w:r w:rsidRPr="00BD7112">
              <w:rPr>
                <w:rFonts w:ascii="Times New Roman" w:eastAsia="Times New Roman" w:hAnsi="Times New Roman" w:cs="Times New Roman"/>
                <w:lang w:val="ro-MD"/>
              </w:rPr>
              <w:t>Compatibil</w:t>
            </w:r>
            <w:r w:rsidR="00455151">
              <w:rPr>
                <w:rFonts w:ascii="Times New Roman" w:eastAsia="Times New Roman" w:hAnsi="Times New Roman" w:cs="Times New Roman"/>
                <w:lang w:val="ro-MD"/>
              </w:rPr>
              <w:t xml:space="preserve"> parțial</w:t>
            </w:r>
          </w:p>
        </w:tc>
      </w:tr>
      <w:tr w:rsidR="00F44E65" w:rsidRPr="00BD711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F44E65" w:rsidRPr="00BD7112" w:rsidRDefault="00F44E65" w:rsidP="00F44E65">
            <w:pPr>
              <w:spacing w:after="0" w:line="240" w:lineRule="auto"/>
              <w:jc w:val="center"/>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4</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F44E65" w:rsidRPr="00BD7112" w:rsidRDefault="00F44E65" w:rsidP="00F44E65">
            <w:pPr>
              <w:spacing w:after="0" w:line="240" w:lineRule="auto"/>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Ministerul Finanțelor</w:t>
            </w:r>
          </w:p>
        </w:tc>
      </w:tr>
      <w:tr w:rsidR="00F44E65" w:rsidRPr="00BD711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F44E65" w:rsidRPr="00BD7112" w:rsidRDefault="00F44E65" w:rsidP="00F44E65">
            <w:pPr>
              <w:spacing w:after="0" w:line="240" w:lineRule="auto"/>
              <w:jc w:val="center"/>
              <w:rPr>
                <w:rFonts w:ascii="Times New Roman" w:eastAsia="Times New Roman" w:hAnsi="Times New Roman" w:cs="Times New Roman"/>
                <w:b/>
                <w:bCs/>
                <w:lang w:val="ro-MD"/>
              </w:rPr>
            </w:pPr>
            <w:r w:rsidRPr="00BD7112">
              <w:rPr>
                <w:rFonts w:ascii="Times New Roman" w:eastAsia="Times New Roman" w:hAnsi="Times New Roman" w:cs="Times New Roman"/>
                <w:b/>
                <w:bCs/>
                <w:lang w:val="ro-MD"/>
              </w:rPr>
              <w:t>5</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F44E65" w:rsidRPr="00BD7112" w:rsidRDefault="001443C2" w:rsidP="00917959">
            <w:pPr>
              <w:spacing w:after="0" w:line="240" w:lineRule="auto"/>
              <w:rPr>
                <w:rFonts w:ascii="Times New Roman" w:eastAsia="Times New Roman" w:hAnsi="Times New Roman" w:cs="Times New Roman"/>
                <w:b/>
                <w:bCs/>
                <w:lang w:val="ro-MD"/>
              </w:rPr>
            </w:pPr>
            <w:r>
              <w:rPr>
                <w:rFonts w:ascii="Times New Roman" w:eastAsia="Times New Roman" w:hAnsi="Times New Roman" w:cs="Times New Roman"/>
                <w:b/>
                <w:bCs/>
                <w:lang w:val="ro-MD"/>
              </w:rPr>
              <w:t>31</w:t>
            </w:r>
            <w:r w:rsidR="00BA30AA">
              <w:rPr>
                <w:rFonts w:ascii="Times New Roman" w:eastAsia="Times New Roman" w:hAnsi="Times New Roman" w:cs="Times New Roman"/>
                <w:b/>
                <w:bCs/>
                <w:lang w:val="ro-MD"/>
              </w:rPr>
              <w:t>.0</w:t>
            </w:r>
            <w:r w:rsidR="00917959">
              <w:rPr>
                <w:rFonts w:ascii="Times New Roman" w:eastAsia="Times New Roman" w:hAnsi="Times New Roman" w:cs="Times New Roman"/>
                <w:b/>
                <w:bCs/>
                <w:lang w:val="ro-MD"/>
              </w:rPr>
              <w:t>3</w:t>
            </w:r>
            <w:r w:rsidR="00BA30AA">
              <w:rPr>
                <w:rFonts w:ascii="Times New Roman" w:eastAsia="Times New Roman" w:hAnsi="Times New Roman" w:cs="Times New Roman"/>
                <w:b/>
                <w:bCs/>
                <w:lang w:val="ro-MD"/>
              </w:rPr>
              <w:t>.2026</w:t>
            </w:r>
          </w:p>
        </w:tc>
      </w:tr>
    </w:tbl>
    <w:p w:rsidR="006660D9" w:rsidRPr="00BD7112" w:rsidRDefault="006660D9" w:rsidP="00E43D64">
      <w:pPr>
        <w:jc w:val="both"/>
        <w:rPr>
          <w:rFonts w:ascii="Times New Roman" w:hAnsi="Times New Roman" w:cs="Times New Roman"/>
          <w:b/>
          <w:sz w:val="20"/>
          <w:szCs w:val="20"/>
          <w:lang w:val="ro-RO"/>
        </w:rPr>
      </w:pPr>
    </w:p>
    <w:tbl>
      <w:tblPr>
        <w:tblpPr w:leftFromText="180" w:rightFromText="180" w:vertAnchor="text" w:tblpY="1"/>
        <w:tblOverlap w:val="never"/>
        <w:tblW w:w="4904" w:type="pct"/>
        <w:tblLayout w:type="fixed"/>
        <w:tblLook w:val="04A0" w:firstRow="1" w:lastRow="0" w:firstColumn="1" w:lastColumn="0" w:noHBand="0" w:noVBand="1"/>
      </w:tblPr>
      <w:tblGrid>
        <w:gridCol w:w="5807"/>
        <w:gridCol w:w="4820"/>
        <w:gridCol w:w="1559"/>
        <w:gridCol w:w="1985"/>
      </w:tblGrid>
      <w:tr w:rsidR="00F44E65" w:rsidRPr="00BD7112" w:rsidTr="00181FDA">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F44E65" w:rsidP="003C08AA">
            <w:pPr>
              <w:spacing w:after="0" w:line="240" w:lineRule="auto"/>
              <w:jc w:val="both"/>
              <w:rPr>
                <w:rFonts w:ascii="Times New Roman" w:hAnsi="Times New Roman" w:cs="Times New Roman"/>
                <w:b/>
                <w:sz w:val="20"/>
                <w:szCs w:val="20"/>
                <w:lang w:val="ro-RO"/>
              </w:rPr>
            </w:pPr>
            <w:r w:rsidRPr="00BD7112">
              <w:rPr>
                <w:rFonts w:ascii="Times New Roman" w:hAnsi="Times New Roman" w:cs="Times New Roman"/>
                <w:b/>
                <w:sz w:val="20"/>
                <w:szCs w:val="20"/>
                <w:lang w:val="ro-RO"/>
              </w:rPr>
              <w:t xml:space="preserve">Directiva </w:t>
            </w:r>
            <w:r w:rsidR="0027510C" w:rsidRPr="0027510C">
              <w:rPr>
                <w:rFonts w:ascii="Times New Roman" w:hAnsi="Times New Roman" w:cs="Times New Roman"/>
                <w:b/>
                <w:sz w:val="20"/>
                <w:szCs w:val="20"/>
                <w:lang w:val="ro-MD"/>
              </w:rPr>
              <w:t xml:space="preserve">95/60/CE </w:t>
            </w:r>
            <w:r w:rsidR="003C08AA" w:rsidRPr="0027510C">
              <w:rPr>
                <w:rFonts w:ascii="Times New Roman" w:hAnsi="Times New Roman" w:cs="Times New Roman"/>
                <w:b/>
                <w:sz w:val="20"/>
                <w:szCs w:val="20"/>
                <w:lang w:val="ro-MD"/>
              </w:rPr>
              <w:t xml:space="preserve">a </w:t>
            </w:r>
            <w:r w:rsidR="003C08AA">
              <w:rPr>
                <w:rFonts w:ascii="Times New Roman" w:hAnsi="Times New Roman" w:cs="Times New Roman"/>
                <w:b/>
                <w:sz w:val="20"/>
                <w:szCs w:val="20"/>
                <w:lang w:val="ro-MD"/>
              </w:rPr>
              <w:t>C</w:t>
            </w:r>
            <w:r w:rsidR="003C08AA" w:rsidRPr="0027510C">
              <w:rPr>
                <w:rFonts w:ascii="Times New Roman" w:hAnsi="Times New Roman" w:cs="Times New Roman"/>
                <w:b/>
                <w:sz w:val="20"/>
                <w:szCs w:val="20"/>
                <w:lang w:val="ro-MD"/>
              </w:rPr>
              <w:t xml:space="preserve">onsiliului </w:t>
            </w:r>
            <w:r w:rsidR="0027510C" w:rsidRPr="0027510C">
              <w:rPr>
                <w:rFonts w:ascii="Times New Roman" w:hAnsi="Times New Roman" w:cs="Times New Roman"/>
                <w:b/>
                <w:sz w:val="20"/>
                <w:szCs w:val="20"/>
                <w:lang w:val="ro-MD"/>
              </w:rPr>
              <w:t>din 27 noiembrie 1995 privind marcarea fiscală a motorinelor și a kerosenului</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F44E65" w:rsidP="0027510C">
            <w:pPr>
              <w:spacing w:after="0" w:line="240" w:lineRule="auto"/>
              <w:jc w:val="center"/>
              <w:rPr>
                <w:rFonts w:ascii="Times New Roman" w:hAnsi="Times New Roman" w:cs="Times New Roman"/>
                <w:b/>
                <w:sz w:val="20"/>
                <w:szCs w:val="20"/>
                <w:lang w:val="ro-RO"/>
              </w:rPr>
            </w:pPr>
            <w:r w:rsidRPr="00BD7112">
              <w:rPr>
                <w:rFonts w:ascii="Times New Roman" w:hAnsi="Times New Roman" w:cs="Times New Roman"/>
                <w:b/>
                <w:sz w:val="20"/>
                <w:szCs w:val="20"/>
                <w:lang w:val="ro-RO"/>
              </w:rPr>
              <w:t>Codul fiscal RM nr.1163/1997</w:t>
            </w:r>
          </w:p>
          <w:p w:rsidR="00F44E65" w:rsidRPr="00BD7112" w:rsidRDefault="00F44E65" w:rsidP="0027510C">
            <w:pPr>
              <w:spacing w:after="0" w:line="240" w:lineRule="auto"/>
              <w:jc w:val="center"/>
              <w:rPr>
                <w:rFonts w:ascii="Times New Roman" w:eastAsia="Andale Sans UI" w:hAnsi="Times New Roman" w:cs="Times New Roman"/>
                <w:b/>
                <w:bCs/>
                <w:sz w:val="20"/>
                <w:szCs w:val="20"/>
                <w:lang w:val="ro-RO" w:bidi="en-US"/>
              </w:rPr>
            </w:pPr>
            <w:r w:rsidRPr="00BD7112">
              <w:rPr>
                <w:rFonts w:ascii="Times New Roman" w:eastAsia="Andale Sans UI" w:hAnsi="Times New Roman" w:cs="Times New Roman"/>
                <w:b/>
                <w:bCs/>
                <w:sz w:val="20"/>
                <w:szCs w:val="20"/>
                <w:lang w:val="ro-RO" w:bidi="en-US"/>
              </w:rPr>
              <w:t>(Titlul IV)</w:t>
            </w:r>
          </w:p>
          <w:p w:rsidR="00F44E65" w:rsidRPr="00BD7112" w:rsidRDefault="00F44E65" w:rsidP="0027510C">
            <w:pPr>
              <w:spacing w:after="0" w:line="240" w:lineRule="auto"/>
              <w:jc w:val="both"/>
              <w:rPr>
                <w:rFonts w:ascii="Times New Roman" w:eastAsia="Times New Roman" w:hAnsi="Times New Roman" w:cs="Times New Roman"/>
                <w:sz w:val="20"/>
                <w:szCs w:val="20"/>
                <w:lang w:val="ro-RO" w:eastAsia="ru-RU"/>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F44E65" w:rsidP="0027510C">
            <w:pPr>
              <w:spacing w:after="0" w:line="240" w:lineRule="auto"/>
              <w:jc w:val="center"/>
              <w:rPr>
                <w:rFonts w:ascii="Times New Roman" w:eastAsia="Times New Roman" w:hAnsi="Times New Roman" w:cs="Times New Roman"/>
                <w:lang w:val="ro-MD"/>
              </w:rPr>
            </w:pPr>
            <w:r w:rsidRPr="00BD7112">
              <w:rPr>
                <w:rFonts w:ascii="Times New Roman" w:eastAsia="Times New Roman" w:hAnsi="Times New Roman" w:cs="Times New Roman"/>
                <w:b/>
                <w:bCs/>
                <w:lang w:val="ro-MD"/>
              </w:rPr>
              <w:t>Gradul de compatibilitate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F44E65" w:rsidP="0027510C">
            <w:pPr>
              <w:spacing w:after="0" w:line="240" w:lineRule="auto"/>
              <w:jc w:val="center"/>
              <w:rPr>
                <w:rFonts w:ascii="Times New Roman" w:eastAsia="Times New Roman" w:hAnsi="Times New Roman" w:cs="Times New Roman"/>
                <w:lang w:val="ro-MD"/>
              </w:rPr>
            </w:pPr>
            <w:proofErr w:type="spellStart"/>
            <w:r w:rsidRPr="00BD7112">
              <w:rPr>
                <w:rFonts w:ascii="Times New Roman" w:eastAsia="Times New Roman" w:hAnsi="Times New Roman" w:cs="Times New Roman"/>
                <w:b/>
                <w:bCs/>
                <w:lang w:val="ro-MD"/>
              </w:rPr>
              <w:t>Observaţiile</w:t>
            </w:r>
            <w:proofErr w:type="spellEnd"/>
          </w:p>
        </w:tc>
      </w:tr>
      <w:tr w:rsidR="00F44E65" w:rsidRPr="00BD7112" w:rsidTr="00181FDA">
        <w:trPr>
          <w:trHeight w:val="365"/>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685A48" w:rsidP="0027510C">
            <w:pPr>
              <w:pStyle w:val="Style7"/>
              <w:widowControl/>
              <w:jc w:val="center"/>
              <w:rPr>
                <w:rStyle w:val="FontStyle38"/>
                <w:rFonts w:ascii="Times New Roman" w:hAnsi="Times New Roman" w:cs="Times New Roman"/>
                <w:b/>
                <w:color w:val="auto"/>
                <w:sz w:val="20"/>
                <w:szCs w:val="20"/>
                <w:lang w:val="ro-RO" w:eastAsia="ro-RO"/>
              </w:rPr>
            </w:pPr>
            <w:r w:rsidRPr="00BD7112">
              <w:rPr>
                <w:rStyle w:val="FontStyle38"/>
                <w:rFonts w:ascii="Times New Roman" w:hAnsi="Times New Roman" w:cs="Times New Roman"/>
                <w:b/>
                <w:color w:val="auto"/>
                <w:sz w:val="20"/>
                <w:szCs w:val="20"/>
                <w:lang w:val="ro-RO" w:eastAsia="ro-RO"/>
              </w:rPr>
              <w:t>6</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685A48" w:rsidP="0027510C">
            <w:pPr>
              <w:spacing w:after="0" w:line="240" w:lineRule="auto"/>
              <w:jc w:val="center"/>
              <w:rPr>
                <w:rFonts w:ascii="Times New Roman" w:hAnsi="Times New Roman" w:cs="Times New Roman"/>
                <w:b/>
                <w:sz w:val="20"/>
                <w:szCs w:val="20"/>
                <w:u w:val="single"/>
                <w:lang w:val="en-US"/>
              </w:rPr>
            </w:pPr>
            <w:r w:rsidRPr="00BD7112">
              <w:rPr>
                <w:rFonts w:ascii="Times New Roman" w:hAnsi="Times New Roman" w:cs="Times New Roman"/>
                <w:b/>
                <w:sz w:val="20"/>
                <w:szCs w:val="20"/>
                <w:u w:val="single"/>
                <w:lang w:val="en-US"/>
              </w:rPr>
              <w:t>7</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685A48" w:rsidP="0027510C">
            <w:pPr>
              <w:spacing w:after="0" w:line="240" w:lineRule="auto"/>
              <w:jc w:val="center"/>
              <w:rPr>
                <w:rFonts w:ascii="Times New Roman" w:eastAsia="Times New Roman" w:hAnsi="Times New Roman" w:cs="Times New Roman"/>
                <w:b/>
                <w:sz w:val="20"/>
                <w:szCs w:val="20"/>
                <w:lang w:val="ro-RO" w:eastAsia="ru-RU"/>
              </w:rPr>
            </w:pPr>
            <w:r w:rsidRPr="00BD7112">
              <w:rPr>
                <w:rFonts w:ascii="Times New Roman" w:eastAsia="Times New Roman" w:hAnsi="Times New Roman" w:cs="Times New Roman"/>
                <w:b/>
                <w:sz w:val="20"/>
                <w:szCs w:val="20"/>
                <w:lang w:val="ro-RO" w:eastAsia="ru-RU"/>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BD7112" w:rsidRDefault="00685A48" w:rsidP="0027510C">
            <w:pPr>
              <w:spacing w:after="0" w:line="240" w:lineRule="auto"/>
              <w:jc w:val="center"/>
              <w:rPr>
                <w:rFonts w:ascii="Times New Roman" w:eastAsia="Times New Roman" w:hAnsi="Times New Roman" w:cs="Times New Roman"/>
                <w:b/>
                <w:sz w:val="20"/>
                <w:szCs w:val="20"/>
                <w:lang w:val="ro-RO" w:eastAsia="ru-RU"/>
              </w:rPr>
            </w:pPr>
            <w:r w:rsidRPr="00BD7112">
              <w:rPr>
                <w:rFonts w:ascii="Times New Roman" w:eastAsia="Times New Roman" w:hAnsi="Times New Roman" w:cs="Times New Roman"/>
                <w:b/>
                <w:sz w:val="20"/>
                <w:szCs w:val="20"/>
                <w:lang w:val="ro-RO" w:eastAsia="ru-RU"/>
              </w:rPr>
              <w:t>9</w:t>
            </w:r>
          </w:p>
        </w:tc>
      </w:tr>
      <w:tr w:rsidR="0027510C" w:rsidRPr="001443C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center"/>
              <w:rPr>
                <w:rFonts w:ascii="Times New Roman" w:hAnsi="Times New Roman" w:cs="Times New Roman"/>
                <w:sz w:val="20"/>
                <w:szCs w:val="20"/>
                <w:lang w:val="ro-MD"/>
              </w:rPr>
            </w:pPr>
            <w:r w:rsidRPr="00BF0F13">
              <w:rPr>
                <w:rFonts w:ascii="Times New Roman" w:hAnsi="Times New Roman" w:cs="Times New Roman"/>
                <w:sz w:val="20"/>
                <w:szCs w:val="20"/>
                <w:lang w:val="ro-MD"/>
              </w:rPr>
              <w:t>Articolul 1</w:t>
            </w:r>
          </w:p>
          <w:p w:rsidR="0027510C" w:rsidRPr="00BF0F13" w:rsidRDefault="0027510C" w:rsidP="0027510C">
            <w:pPr>
              <w:pStyle w:val="ListParagraph"/>
              <w:numPr>
                <w:ilvl w:val="0"/>
                <w:numId w:val="17"/>
              </w:numPr>
              <w:spacing w:after="160" w:line="259" w:lineRule="auto"/>
              <w:ind w:left="0" w:firstLine="0"/>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Fără a aduce atingere dispozițiilor naționale privind marcarea fiscală, statele membre aplică un marcaj fiscal în conformitate cu prevederile prezentei directive: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 tuturor tipurilor de motorină incluse în codul NC 2710 00 69 care au fost puse în consum în sensul articolului 6 din Directiva 92/12/CEE și au fost scutite de la plata accizelor sau au fost supuse unei rate a accizelor diferită de cea prevăzută la articolul 5 alineatul (1) din Directiva 92/82/CEE;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 tuturor tipurilor de kerosen incluse în codul NC 2710 00 55 care au fost puse în consum în sensul articolului 6 din Directiva 92/12/CEE și au fost scutite de la plata accizelor sau au fost supuse unei rate a accizelor diferită de cea prevăzută la articolul 8 alineatul (1) din Directiva 92/82/CEE. </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Opțional</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r w:rsidRPr="00BF0F13">
              <w:rPr>
                <w:rFonts w:ascii="Times New Roman" w:hAnsi="Times New Roman" w:cs="Times New Roman"/>
                <w:sz w:val="20"/>
                <w:szCs w:val="20"/>
                <w:lang w:val="ro-MD"/>
              </w:rPr>
              <w:t> Necompatibil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Articolul nu necesită a fi transpus, ținând cont de faptul că, art.1 alin.(2) permite excepții de la aplicarea marcajului fiscal, cu condiția instituirii unor măsuri corespunzătoare de supraveghere fiscală.</w:t>
            </w:r>
          </w:p>
        </w:tc>
      </w:tr>
      <w:tr w:rsidR="0027510C" w:rsidRPr="00BD711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ListParagraph"/>
              <w:numPr>
                <w:ilvl w:val="0"/>
                <w:numId w:val="17"/>
              </w:numPr>
              <w:tabs>
                <w:tab w:val="left" w:pos="380"/>
              </w:tabs>
              <w:spacing w:after="160" w:line="259" w:lineRule="auto"/>
              <w:ind w:left="0" w:firstLine="0"/>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Statele membre pot permite excepții de la aplicarea marcajului fiscal prevăzut la alineatul (1) din motive de sănătate publică sau de </w:t>
            </w:r>
            <w:r w:rsidRPr="00BF0F13">
              <w:rPr>
                <w:rFonts w:ascii="Times New Roman" w:hAnsi="Times New Roman" w:cs="Times New Roman"/>
                <w:sz w:val="20"/>
                <w:szCs w:val="20"/>
                <w:lang w:val="ro-MD"/>
              </w:rPr>
              <w:lastRenderedPageBreak/>
              <w:t xml:space="preserve">siguranță sau din alte motive tehnice, cu condiția să ia măsuri corespunzătoare de supraveghere fiscală.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În plus, Irlanda poate decide să nu utilizeze sau să nu permită utilizarea acestui marcaj în conformitate cu articolul 21 alineatul (4) din Directiva 92/12/CEE. În această situație, Irlanda informează Comisia, care informează celelalte state membre.</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center"/>
              <w:rPr>
                <w:rFonts w:ascii="Times New Roman" w:eastAsia="Times New Roman" w:hAnsi="Times New Roman" w:cs="Times New Roman"/>
                <w:b/>
                <w:sz w:val="20"/>
                <w:szCs w:val="20"/>
                <w:lang w:val="ro-MD"/>
              </w:rPr>
            </w:pPr>
            <w:r w:rsidRPr="00BF0F13">
              <w:rPr>
                <w:rFonts w:ascii="Times New Roman" w:eastAsia="Times New Roman" w:hAnsi="Times New Roman" w:cs="Times New Roman"/>
                <w:sz w:val="20"/>
                <w:szCs w:val="20"/>
                <w:lang w:val="ro-MD"/>
              </w:rPr>
              <w:lastRenderedPageBreak/>
              <w:t>,,</w:t>
            </w:r>
            <w:r w:rsidRPr="00BF0F13">
              <w:rPr>
                <w:rFonts w:ascii="Times New Roman" w:eastAsia="Times New Roman" w:hAnsi="Times New Roman" w:cs="Times New Roman"/>
                <w:b/>
                <w:sz w:val="20"/>
                <w:szCs w:val="20"/>
                <w:lang w:val="ro-MD"/>
              </w:rPr>
              <w:t>Secțiunea a 9-a – Produse energetice</w:t>
            </w:r>
          </w:p>
          <w:p w:rsidR="0027510C" w:rsidRPr="00BF0F13" w:rsidRDefault="0027510C" w:rsidP="0027510C">
            <w:pPr>
              <w:spacing w:after="0" w:line="240" w:lineRule="auto"/>
              <w:rPr>
                <w:rFonts w:ascii="Times New Roman" w:eastAsia="Times New Roman" w:hAnsi="Times New Roman" w:cs="Times New Roman"/>
                <w:b/>
                <w:sz w:val="20"/>
                <w:szCs w:val="20"/>
                <w:lang w:val="ro-MD"/>
              </w:rPr>
            </w:pPr>
            <w:r w:rsidRPr="00BF0F13">
              <w:rPr>
                <w:rFonts w:ascii="Times New Roman" w:eastAsia="Times New Roman" w:hAnsi="Times New Roman" w:cs="Times New Roman"/>
                <w:b/>
                <w:sz w:val="20"/>
                <w:szCs w:val="20"/>
                <w:lang w:val="ro-MD"/>
              </w:rPr>
              <w:t>Art.127</w:t>
            </w:r>
            <w:r w:rsidRPr="00BF0F13">
              <w:rPr>
                <w:rFonts w:ascii="Times New Roman" w:eastAsia="Times New Roman" w:hAnsi="Times New Roman" w:cs="Times New Roman"/>
                <w:b/>
                <w:sz w:val="20"/>
                <w:szCs w:val="20"/>
                <w:vertAlign w:val="superscript"/>
                <w:lang w:val="ro-MD"/>
              </w:rPr>
              <w:t xml:space="preserve">2  </w:t>
            </w:r>
            <w:r w:rsidRPr="00BF0F13">
              <w:rPr>
                <w:rFonts w:ascii="Times New Roman" w:eastAsia="Times New Roman" w:hAnsi="Times New Roman" w:cs="Times New Roman"/>
                <w:b/>
                <w:sz w:val="20"/>
                <w:szCs w:val="20"/>
                <w:lang w:val="ro-MD"/>
              </w:rPr>
              <w:t xml:space="preserve"> Produse energetice</w:t>
            </w:r>
          </w:p>
          <w:p w:rsidR="0027510C" w:rsidRPr="00BF0F13" w:rsidRDefault="0027510C" w:rsidP="0027510C">
            <w:pPr>
              <w:spacing w:after="0" w:line="240" w:lineRule="auto"/>
              <w:jc w:val="both"/>
              <w:rPr>
                <w:rFonts w:ascii="Times New Roman" w:eastAsia="Times New Roman" w:hAnsi="Times New Roman" w:cs="Times New Roman"/>
                <w:sz w:val="20"/>
                <w:szCs w:val="20"/>
                <w:lang w:val="ro-MD"/>
              </w:rPr>
            </w:pPr>
            <w:r w:rsidRPr="00BF0F13">
              <w:rPr>
                <w:rFonts w:ascii="Times New Roman" w:eastAsia="Times New Roman" w:hAnsi="Times New Roman" w:cs="Times New Roman"/>
                <w:sz w:val="20"/>
                <w:szCs w:val="20"/>
                <w:lang w:val="ro-MD"/>
              </w:rPr>
              <w:lastRenderedPageBreak/>
              <w:t>(9) Se aplică o cotă redusă a accizelor pentru produsele energetice menționate în Anexa nr.1 Tabelul nr.2 și nr.3:</w:t>
            </w:r>
          </w:p>
          <w:p w:rsidR="0027510C" w:rsidRPr="00BF0F13" w:rsidRDefault="0027510C" w:rsidP="0027510C">
            <w:pPr>
              <w:spacing w:after="0" w:line="240" w:lineRule="auto"/>
              <w:jc w:val="both"/>
              <w:rPr>
                <w:rFonts w:ascii="Times New Roman" w:eastAsia="Times New Roman" w:hAnsi="Times New Roman" w:cs="Times New Roman"/>
                <w:sz w:val="20"/>
                <w:szCs w:val="20"/>
                <w:lang w:val="ro-MD"/>
              </w:rPr>
            </w:pPr>
            <w:r w:rsidRPr="00BF0F13">
              <w:rPr>
                <w:rFonts w:ascii="Times New Roman" w:eastAsia="Times New Roman" w:hAnsi="Times New Roman" w:cs="Times New Roman"/>
                <w:sz w:val="20"/>
                <w:szCs w:val="20"/>
                <w:lang w:val="ro-MD"/>
              </w:rPr>
              <w:t>1) care sunt utilizate drept carburant în următoarele scopuri:</w:t>
            </w:r>
          </w:p>
          <w:p w:rsidR="0027510C" w:rsidRPr="00BF0F13" w:rsidRDefault="0027510C" w:rsidP="0027510C">
            <w:pPr>
              <w:spacing w:after="0" w:line="240" w:lineRule="auto"/>
              <w:jc w:val="both"/>
              <w:rPr>
                <w:rFonts w:ascii="Times New Roman" w:eastAsia="Times New Roman" w:hAnsi="Times New Roman" w:cs="Times New Roman"/>
                <w:sz w:val="20"/>
                <w:szCs w:val="20"/>
                <w:lang w:val="ro-MD"/>
              </w:rPr>
            </w:pPr>
            <w:r w:rsidRPr="00BF0F13">
              <w:rPr>
                <w:rFonts w:ascii="Times New Roman" w:eastAsia="Times New Roman" w:hAnsi="Times New Roman" w:cs="Times New Roman"/>
                <w:sz w:val="20"/>
                <w:szCs w:val="20"/>
                <w:lang w:val="ro-MD"/>
              </w:rPr>
              <w:t>a) lucrări agricole, horticole sau piscicole și în silvicultură;</w:t>
            </w:r>
          </w:p>
          <w:p w:rsidR="0027510C" w:rsidRPr="00BF0F13" w:rsidRDefault="0027510C" w:rsidP="0027510C">
            <w:pPr>
              <w:spacing w:after="0" w:line="240" w:lineRule="auto"/>
              <w:jc w:val="both"/>
              <w:rPr>
                <w:rFonts w:ascii="Times New Roman" w:eastAsia="Times New Roman" w:hAnsi="Times New Roman" w:cs="Times New Roman"/>
                <w:sz w:val="20"/>
                <w:szCs w:val="20"/>
                <w:lang w:val="ro-MD"/>
              </w:rPr>
            </w:pPr>
            <w:r w:rsidRPr="00BF0F13">
              <w:rPr>
                <w:rFonts w:ascii="Times New Roman" w:eastAsia="Times New Roman" w:hAnsi="Times New Roman" w:cs="Times New Roman"/>
                <w:sz w:val="20"/>
                <w:szCs w:val="20"/>
                <w:lang w:val="ro-MD"/>
              </w:rPr>
              <w:t>b) instalații și utilaje folosite în construcții, inginerie civilă și lucrări publice;</w:t>
            </w:r>
          </w:p>
          <w:p w:rsidR="0027510C" w:rsidRPr="00BF0F13" w:rsidRDefault="0027510C" w:rsidP="0027510C">
            <w:pPr>
              <w:spacing w:after="0" w:line="240" w:lineRule="auto"/>
              <w:jc w:val="both"/>
              <w:rPr>
                <w:rFonts w:ascii="Times New Roman" w:eastAsia="Times New Roman" w:hAnsi="Times New Roman" w:cs="Times New Roman"/>
                <w:sz w:val="20"/>
                <w:szCs w:val="20"/>
                <w:lang w:val="ro-MD"/>
              </w:rPr>
            </w:pPr>
            <w:r w:rsidRPr="00BF0F13">
              <w:rPr>
                <w:rFonts w:ascii="Times New Roman" w:eastAsia="Times New Roman" w:hAnsi="Times New Roman" w:cs="Times New Roman"/>
                <w:sz w:val="20"/>
                <w:szCs w:val="20"/>
                <w:lang w:val="ro-MD"/>
              </w:rPr>
              <w:t xml:space="preserve">c) vehicule destinate utilizării în afara drumurilor publice sau cărora nu li s-a acordat autorizația de a fi utilizate în principal pe drumurile publice. </w:t>
            </w:r>
          </w:p>
          <w:p w:rsidR="0027510C" w:rsidRPr="00BF0F13" w:rsidRDefault="0027510C" w:rsidP="0027510C">
            <w:pPr>
              <w:spacing w:after="0" w:line="240" w:lineRule="auto"/>
              <w:jc w:val="both"/>
              <w:rPr>
                <w:rFonts w:ascii="Times New Roman" w:eastAsia="Times New Roman" w:hAnsi="Times New Roman" w:cs="Times New Roman"/>
                <w:b/>
                <w:sz w:val="20"/>
                <w:szCs w:val="20"/>
                <w:lang w:val="ro-MD"/>
              </w:rPr>
            </w:pPr>
            <w:r w:rsidRPr="00BF0F13">
              <w:rPr>
                <w:rFonts w:ascii="Times New Roman" w:eastAsia="Times New Roman" w:hAnsi="Times New Roman" w:cs="Times New Roman"/>
                <w:sz w:val="20"/>
                <w:szCs w:val="20"/>
                <w:lang w:val="ro-MD"/>
              </w:rPr>
              <w:t>2) care sunt utilizate drept combustibil pentru încălzire.</w:t>
            </w:r>
            <w:r w:rsidRPr="00BF0F13">
              <w:rPr>
                <w:rFonts w:ascii="Times New Roman" w:eastAsia="Times New Roman" w:hAnsi="Times New Roman" w:cs="Times New Roman"/>
                <w:b/>
                <w:sz w:val="20"/>
                <w:szCs w:val="20"/>
                <w:lang w:val="ro-MD"/>
              </w:rPr>
              <w:t xml:space="preserve"> </w:t>
            </w:r>
          </w:p>
          <w:p w:rsidR="0027510C" w:rsidRPr="00BF0F13" w:rsidRDefault="0027510C" w:rsidP="0027510C">
            <w:pPr>
              <w:spacing w:after="0" w:line="240" w:lineRule="auto"/>
              <w:jc w:val="both"/>
              <w:rPr>
                <w:rFonts w:ascii="Times New Roman" w:eastAsia="Times New Roman" w:hAnsi="Times New Roman" w:cs="Times New Roman"/>
                <w:b/>
                <w:color w:val="E36C0A"/>
                <w:sz w:val="28"/>
                <w:szCs w:val="28"/>
                <w:lang w:val="ro-MD"/>
              </w:rPr>
            </w:pP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(10) Aplicarea facilității stabilite la alin.(9) se efectuează prin rambursarea sumei ce corespunde diferenței dintre cota </w:t>
            </w:r>
            <w:proofErr w:type="spellStart"/>
            <w:r w:rsidRPr="00BF0F13">
              <w:rPr>
                <w:rFonts w:ascii="Times New Roman" w:hAnsi="Times New Roman" w:cs="Times New Roman"/>
                <w:sz w:val="20"/>
                <w:szCs w:val="20"/>
                <w:lang w:val="ro-MD"/>
              </w:rPr>
              <w:t>standardă</w:t>
            </w:r>
            <w:proofErr w:type="spellEnd"/>
            <w:r w:rsidRPr="00BF0F13">
              <w:rPr>
                <w:rFonts w:ascii="Times New Roman" w:hAnsi="Times New Roman" w:cs="Times New Roman"/>
                <w:sz w:val="20"/>
                <w:szCs w:val="20"/>
                <w:lang w:val="ro-MD"/>
              </w:rPr>
              <w:t xml:space="preserve"> a accizelor și cea redusă, conform modului stabilit de Guvern.</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center"/>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p>
        </w:tc>
      </w:tr>
      <w:tr w:rsidR="0027510C" w:rsidRPr="001443C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center"/>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Articolul 2 </w:t>
            </w:r>
          </w:p>
          <w:p w:rsidR="0027510C" w:rsidRPr="00BF0F13" w:rsidRDefault="0027510C" w:rsidP="0027510C">
            <w:pPr>
              <w:pStyle w:val="ListParagraph"/>
              <w:numPr>
                <w:ilvl w:val="0"/>
                <w:numId w:val="18"/>
              </w:numPr>
              <w:tabs>
                <w:tab w:val="left" w:pos="376"/>
              </w:tabs>
              <w:spacing w:after="160" w:line="259" w:lineRule="auto"/>
              <w:ind w:left="0" w:firstLine="0"/>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Marcajul constă într-o combinație bine definită de aditivi chimici care se adaugă sub supraveghere fiscală înainte ca uleiurile minerale în cauză să fie puse în consum. </w:t>
            </w:r>
          </w:p>
          <w:p w:rsidR="0027510C" w:rsidRPr="00BF0F13" w:rsidRDefault="0027510C" w:rsidP="0027510C">
            <w:pPr>
              <w:pStyle w:val="ListParagraph"/>
              <w:tabs>
                <w:tab w:val="left" w:pos="376"/>
              </w:tabs>
              <w:ind w:left="0"/>
              <w:jc w:val="both"/>
              <w:rPr>
                <w:rFonts w:ascii="Times New Roman" w:hAnsi="Times New Roman" w:cs="Times New Roman"/>
                <w:sz w:val="20"/>
                <w:szCs w:val="20"/>
                <w:lang w:val="ro-MD"/>
              </w:rPr>
            </w:pPr>
          </w:p>
          <w:p w:rsidR="0027510C" w:rsidRPr="00BF0F13" w:rsidRDefault="0027510C" w:rsidP="0027510C">
            <w:pPr>
              <w:pStyle w:val="ListParagraph"/>
              <w:tabs>
                <w:tab w:val="left" w:pos="376"/>
              </w:tabs>
              <w:ind w:left="0"/>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Cu toate acestea,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în cazul livrărilor directe din alt stat membru în temeiul unui acord de suspendare a impozitelor în afara unui antrepozit fiscal, statele membre pot solicita adăugarea marcajului înainte ca produsul să părăsească antrepozitul fiscal de expediere;</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 statele membre care au adoptat această măsură înainte de 1 ianuarie 1996 pot permite, în anumite cazuri sau situații excepționale, adăugarea marcajului după ce uleiurile minerale sunt puse în consum sub supraveghere fiscală. Orice stat membru care aplică o astfel de măsură informează Comisia cu privire la aceasta. Comisia informează celelalte state membre în privința măsurii. În acest caz, statele membre pot rambursa accizele plătite în momentul în care produsul este lansat pentru consum.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 xml:space="preserve">— Danemarca poate amâna, cu condiția ca bunurile să fie supuse unui control fiscal, adăugarea marcajului până cel târziu în momentul vânzării finale cu amănuntul. </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Opțional</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r w:rsidRPr="00BF0F13">
              <w:rPr>
                <w:rFonts w:ascii="Times New Roman" w:hAnsi="Times New Roman" w:cs="Times New Roman"/>
                <w:sz w:val="20"/>
                <w:szCs w:val="20"/>
                <w:lang w:val="ro-MD"/>
              </w:rPr>
              <w:t> Necompatibil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Articolul nu necesită a fi transpus, ținând cont de faptul că, art.1 alin.(2) permite excepții de la aplicarea marcajului fiscal, cu condiția instituirii unor măsuri corespunzătoare de supraveghere fiscală.</w:t>
            </w:r>
          </w:p>
          <w:p w:rsidR="0027510C" w:rsidRPr="00BF0F13" w:rsidRDefault="0027510C" w:rsidP="0027510C">
            <w:pPr>
              <w:jc w:val="both"/>
              <w:rPr>
                <w:rFonts w:ascii="Times New Roman" w:hAnsi="Times New Roman" w:cs="Times New Roman"/>
                <w:sz w:val="20"/>
                <w:szCs w:val="20"/>
                <w:lang w:val="ro-MD"/>
              </w:rPr>
            </w:pPr>
          </w:p>
          <w:p w:rsidR="0027510C" w:rsidRPr="00BF0F13" w:rsidRDefault="0027510C" w:rsidP="0027510C">
            <w:pPr>
              <w:jc w:val="both"/>
              <w:rPr>
                <w:rFonts w:ascii="Times New Roman" w:hAnsi="Times New Roman" w:cs="Times New Roman"/>
                <w:sz w:val="20"/>
                <w:szCs w:val="20"/>
                <w:lang w:val="ro-MD"/>
              </w:rPr>
            </w:pPr>
          </w:p>
        </w:tc>
      </w:tr>
      <w:tr w:rsidR="0027510C" w:rsidRPr="001443C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(2) Marcajul utilizat se stabilește în conformitate cu procedura prevăzută în articolul 24 din Directiva 92/12/CEE.</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Opțional</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r w:rsidRPr="00BF0F13">
              <w:rPr>
                <w:rFonts w:ascii="Times New Roman" w:hAnsi="Times New Roman" w:cs="Times New Roman"/>
                <w:sz w:val="20"/>
                <w:szCs w:val="20"/>
                <w:lang w:val="ro-MD"/>
              </w:rPr>
              <w:t> Necompatibil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Articolul nu necesită a fi transpus, ținând cont de faptul că, art.1 alin.(2) permite excepții de la aplicarea marcajului fiscal, cu condiția instituirii unor măsuri corespunzătoare de supraveghere fiscală.</w:t>
            </w:r>
          </w:p>
        </w:tc>
      </w:tr>
      <w:tr w:rsidR="0027510C" w:rsidRPr="001443C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tabs>
                <w:tab w:val="left" w:pos="950"/>
              </w:tabs>
              <w:jc w:val="center"/>
              <w:rPr>
                <w:rFonts w:ascii="Times New Roman" w:hAnsi="Times New Roman" w:cs="Times New Roman"/>
                <w:sz w:val="20"/>
                <w:szCs w:val="20"/>
                <w:lang w:val="ro-MD"/>
              </w:rPr>
            </w:pPr>
            <w:r w:rsidRPr="00BF0F13">
              <w:rPr>
                <w:rFonts w:ascii="Times New Roman" w:hAnsi="Times New Roman" w:cs="Times New Roman"/>
                <w:sz w:val="20"/>
                <w:szCs w:val="20"/>
                <w:lang w:val="ro-MD"/>
              </w:rPr>
              <w:t>Articolul 3</w:t>
            </w:r>
          </w:p>
          <w:p w:rsidR="0027510C" w:rsidRPr="00BF0F13" w:rsidRDefault="0027510C" w:rsidP="0027510C">
            <w:pPr>
              <w:tabs>
                <w:tab w:val="left" w:pos="950"/>
              </w:tabs>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Statele membre iau măsurile necesare pentru a se asigura că este evitată utilizarea improprie a produselor marcate, că uleiurile minerale respective nu pot fi folosite pentru ardere la motoarele autovehiculelor rutiere sau păstrate în rezervoarele de combustibil ale acestora, cu excepția cazurilor specifice permise de autoritățile competente ale statelor membre.</w:t>
            </w:r>
          </w:p>
          <w:p w:rsidR="0027510C" w:rsidRPr="00BF0F13" w:rsidRDefault="0027510C" w:rsidP="0027510C">
            <w:pPr>
              <w:tabs>
                <w:tab w:val="left" w:pos="950"/>
              </w:tabs>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 Statele membre prevăd că utilizarea uleiurilor minerale în cazurile menționate în primul paragraf este considerată infracțiune în conformitate cu dispozițiile naționale ale statului membru respectiv. Fiecare stat membru adoptă măsurile necesare pentru a asigura aplicarea integrală a tuturor dispozițiilor din prezenta directivă și, în special, stabilesc sancțiunile aplicabile în cazul nerespectării măsurilor menționate; sancțiunile în cauză sunt proporționale cu scopul lor și au un efect descurajator.</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Opțional</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r w:rsidRPr="00BF0F13">
              <w:rPr>
                <w:rFonts w:ascii="Times New Roman" w:hAnsi="Times New Roman" w:cs="Times New Roman"/>
                <w:sz w:val="20"/>
                <w:szCs w:val="20"/>
                <w:lang w:val="ro-MD"/>
              </w:rPr>
              <w:t> Necompatibil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Articolul nu necesită a fi transpus, ținând cont de faptul că, art.1 alin.(2) permite excepții de la aplicarea marcajului fiscal, cu condiția instituirii unor măsuri corespunzătoare de supraveghere fiscală.</w:t>
            </w:r>
          </w:p>
        </w:tc>
      </w:tr>
      <w:tr w:rsidR="0027510C" w:rsidRPr="001443C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center"/>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Articolul 4 </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Statele membre pot adăuga un marcaj sau o culoare naționale, în plus față de marcajul prevăzut la articolul 1 alineatul (1).</w:t>
            </w:r>
          </w:p>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Nu este permisă adăugarea în uleiurile minerale a unui marcaj sau a unei culori, altele decât cele prevăzute de legislația comunitară sau dispozițiile naționale ale statului membru în cauză.</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Opțional</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rPr>
                <w:rFonts w:ascii="Times New Roman" w:hAnsi="Times New Roman" w:cs="Times New Roman"/>
                <w:sz w:val="20"/>
                <w:szCs w:val="20"/>
                <w:lang w:val="ro-MD"/>
              </w:rPr>
            </w:pPr>
            <w:r w:rsidRPr="00BF0F13">
              <w:rPr>
                <w:rFonts w:ascii="Times New Roman" w:hAnsi="Times New Roman" w:cs="Times New Roman"/>
                <w:sz w:val="20"/>
                <w:szCs w:val="20"/>
                <w:lang w:val="ro-MD"/>
              </w:rPr>
              <w:t> Necompatibil</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Articolul nu necesită a fi transpus, ținând cont de faptul că, art.1 alin.(2) permite excepții de la aplicarea marcajului fiscal, cu condiția </w:t>
            </w:r>
            <w:r w:rsidRPr="00BF0F13">
              <w:rPr>
                <w:rFonts w:ascii="Times New Roman" w:hAnsi="Times New Roman" w:cs="Times New Roman"/>
                <w:sz w:val="20"/>
                <w:szCs w:val="20"/>
                <w:lang w:val="ro-MD"/>
              </w:rPr>
              <w:lastRenderedPageBreak/>
              <w:t>instituirii unor măsuri corespunzătoare de supraveghere fiscală.</w:t>
            </w:r>
          </w:p>
        </w:tc>
      </w:tr>
      <w:tr w:rsidR="0027510C" w:rsidRPr="00BD711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tabs>
                <w:tab w:val="left" w:pos="1540"/>
              </w:tabs>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lastRenderedPageBreak/>
              <w:tab/>
              <w:t xml:space="preserve">Articolul 5 </w:t>
            </w:r>
          </w:p>
          <w:p w:rsidR="0027510C" w:rsidRPr="00BF0F13" w:rsidRDefault="0027510C" w:rsidP="0027510C">
            <w:pPr>
              <w:pStyle w:val="ListParagraph"/>
              <w:numPr>
                <w:ilvl w:val="0"/>
                <w:numId w:val="19"/>
              </w:numPr>
              <w:tabs>
                <w:tab w:val="left" w:pos="376"/>
              </w:tabs>
              <w:spacing w:after="160" w:line="259" w:lineRule="auto"/>
              <w:ind w:left="0" w:firstLine="0"/>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 xml:space="preserve">Statele membre pun în aplicare dispozițiile necesare aducerii la îndeplinire a prezentei directive la intrarea în vigoare a dispozițiilor adoptate în conformitate cu procedura prevăzută la articolul 2. Statele membre informează imediat Comisia cu privire la aceasta. </w:t>
            </w:r>
          </w:p>
          <w:p w:rsidR="0027510C" w:rsidRPr="00BF0F13" w:rsidRDefault="0027510C" w:rsidP="0027510C">
            <w:pPr>
              <w:tabs>
                <w:tab w:val="left" w:pos="1540"/>
              </w:tabs>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Când statele membre adoptă aceste dispoziții, ele conțin o trimitere la prezenta directivă sau sunt însoțite de o asemenea trimitere în momentul publicării lor oficiale. Statele membre stabilesc modalitatea de efectuare a acestei trimiteri.</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Prevederi UE neaplicabile </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Prevederea respectivă se aplică statelor membre și Comisiei UE. </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Prevederi UE neaplicabile </w:t>
            </w:r>
          </w:p>
        </w:tc>
      </w:tr>
      <w:tr w:rsidR="0027510C" w:rsidRPr="00BD7112" w:rsidTr="00181FDA">
        <w:trPr>
          <w:trHeight w:val="700"/>
        </w:trPr>
        <w:tc>
          <w:tcPr>
            <w:tcW w:w="5807"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tabs>
                <w:tab w:val="left" w:pos="1540"/>
              </w:tabs>
              <w:jc w:val="both"/>
              <w:rPr>
                <w:rFonts w:ascii="Times New Roman" w:hAnsi="Times New Roman" w:cs="Times New Roman"/>
                <w:sz w:val="20"/>
                <w:szCs w:val="20"/>
                <w:lang w:val="ro-MD"/>
              </w:rPr>
            </w:pPr>
            <w:r w:rsidRPr="00BF0F13">
              <w:rPr>
                <w:rFonts w:ascii="Times New Roman" w:hAnsi="Times New Roman" w:cs="Times New Roman"/>
                <w:sz w:val="20"/>
                <w:szCs w:val="20"/>
                <w:lang w:val="ro-MD"/>
              </w:rPr>
              <w:t>(2) Comisiei îi este comunicat de statele membre textul dispozițiilor de drept intern pe care le adoptă în domeniul reglementat de prezenta directivă.</w:t>
            </w:r>
          </w:p>
        </w:tc>
        <w:tc>
          <w:tcPr>
            <w:tcW w:w="4820"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Prevederi UE neaplicabile </w:t>
            </w:r>
          </w:p>
        </w:tc>
        <w:tc>
          <w:tcPr>
            <w:tcW w:w="1559"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Prevederea respectivă se aplică statelor membre și Comisiei UE. </w:t>
            </w:r>
          </w:p>
        </w:tc>
        <w:tc>
          <w:tcPr>
            <w:tcW w:w="1985" w:type="dxa"/>
            <w:tcBorders>
              <w:top w:val="single" w:sz="6" w:space="0" w:color="000000"/>
              <w:left w:val="single" w:sz="6" w:space="0" w:color="000000"/>
              <w:bottom w:val="single" w:sz="6" w:space="0" w:color="000000"/>
              <w:right w:val="single" w:sz="6" w:space="0" w:color="000000"/>
            </w:tcBorders>
          </w:tcPr>
          <w:p w:rsidR="0027510C" w:rsidRPr="00BF0F13" w:rsidRDefault="0027510C" w:rsidP="0027510C">
            <w:pPr>
              <w:pStyle w:val="Default"/>
              <w:rPr>
                <w:sz w:val="20"/>
                <w:szCs w:val="20"/>
                <w:lang w:val="ro-MD"/>
              </w:rPr>
            </w:pPr>
            <w:r w:rsidRPr="00BF0F13">
              <w:rPr>
                <w:sz w:val="20"/>
                <w:szCs w:val="20"/>
                <w:lang w:val="ro-MD"/>
              </w:rPr>
              <w:t xml:space="preserve">Prevederi UE neaplicabile </w:t>
            </w:r>
          </w:p>
        </w:tc>
      </w:tr>
    </w:tbl>
    <w:p w:rsidR="008B63B8" w:rsidRPr="00574A0F" w:rsidRDefault="0027510C">
      <w:pPr>
        <w:rPr>
          <w:rFonts w:ascii="Times New Roman" w:hAnsi="Times New Roman" w:cs="Times New Roman"/>
          <w:sz w:val="20"/>
          <w:szCs w:val="20"/>
          <w:lang w:val="ro-RO"/>
        </w:rPr>
      </w:pPr>
      <w:r>
        <w:rPr>
          <w:rFonts w:ascii="Times New Roman" w:hAnsi="Times New Roman" w:cs="Times New Roman"/>
          <w:sz w:val="20"/>
          <w:szCs w:val="20"/>
          <w:lang w:val="ro-RO"/>
        </w:rPr>
        <w:br w:type="textWrapping" w:clear="all"/>
      </w:r>
    </w:p>
    <w:p w:rsidR="00574A0F" w:rsidRPr="00574A0F" w:rsidRDefault="00574A0F">
      <w:pPr>
        <w:rPr>
          <w:rFonts w:ascii="Times New Roman" w:hAnsi="Times New Roman" w:cs="Times New Roman"/>
          <w:sz w:val="20"/>
          <w:szCs w:val="20"/>
          <w:lang w:val="ro-RO"/>
        </w:rPr>
      </w:pPr>
    </w:p>
    <w:sectPr w:rsidR="00574A0F" w:rsidRPr="00574A0F" w:rsidSect="006660D9">
      <w:pgSz w:w="16838" w:h="11906" w:orient="landscape"/>
      <w:pgMar w:top="709" w:right="962"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908AF"/>
    <w:multiLevelType w:val="hybridMultilevel"/>
    <w:tmpl w:val="EA041A6E"/>
    <w:lvl w:ilvl="0" w:tplc="04190017">
      <w:start w:val="1"/>
      <w:numFmt w:val="lowerLetter"/>
      <w:lvlText w:val="%1)"/>
      <w:lvlJc w:val="left"/>
      <w:pPr>
        <w:ind w:left="928" w:hanging="360"/>
      </w:pPr>
      <w:rPr>
        <w:rFonts w:hint="default"/>
      </w:rPr>
    </w:lvl>
    <w:lvl w:ilvl="1" w:tplc="3998FDA2">
      <w:start w:val="1"/>
      <w:numFmt w:val="decimal"/>
      <w:lvlText w:val="(%2)"/>
      <w:lvlJc w:val="left"/>
      <w:pPr>
        <w:ind w:left="1830" w:hanging="39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4F53A9F"/>
    <w:multiLevelType w:val="singleLevel"/>
    <w:tmpl w:val="43D2286A"/>
    <w:lvl w:ilvl="0">
      <w:start w:val="1"/>
      <w:numFmt w:val="lowerLetter"/>
      <w:lvlText w:val="(%1)"/>
      <w:legacy w:legacy="1" w:legacySpace="0" w:legacyIndent="278"/>
      <w:lvlJc w:val="left"/>
      <w:rPr>
        <w:rFonts w:ascii="Palatino Linotype" w:hAnsi="Palatino Linotype" w:hint="default"/>
      </w:rPr>
    </w:lvl>
  </w:abstractNum>
  <w:abstractNum w:abstractNumId="2" w15:restartNumberingAfterBreak="0">
    <w:nsid w:val="168233F0"/>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3" w15:restartNumberingAfterBreak="0">
    <w:nsid w:val="23FC4177"/>
    <w:multiLevelType w:val="hybridMultilevel"/>
    <w:tmpl w:val="F8EAF37C"/>
    <w:lvl w:ilvl="0" w:tplc="64F6A2BA">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CE057A"/>
    <w:multiLevelType w:val="singleLevel"/>
    <w:tmpl w:val="B0BA5CCC"/>
    <w:lvl w:ilvl="0">
      <w:start w:val="1"/>
      <w:numFmt w:val="lowerRoman"/>
      <w:lvlText w:val="(%1)"/>
      <w:legacy w:legacy="1" w:legacySpace="0" w:legacyIndent="279"/>
      <w:lvlJc w:val="left"/>
      <w:rPr>
        <w:rFonts w:ascii="Palatino Linotype" w:hAnsi="Palatino Linotype" w:hint="default"/>
      </w:rPr>
    </w:lvl>
  </w:abstractNum>
  <w:abstractNum w:abstractNumId="5" w15:restartNumberingAfterBreak="0">
    <w:nsid w:val="2A6B07F4"/>
    <w:multiLevelType w:val="hybridMultilevel"/>
    <w:tmpl w:val="92624DA0"/>
    <w:lvl w:ilvl="0" w:tplc="4A4A8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061C3"/>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7" w15:restartNumberingAfterBreak="0">
    <w:nsid w:val="40B9355E"/>
    <w:multiLevelType w:val="hybridMultilevel"/>
    <w:tmpl w:val="6032DF16"/>
    <w:lvl w:ilvl="0" w:tplc="D6505EC2">
      <w:start w:val="1"/>
      <w:numFmt w:val="decimal"/>
      <w:lvlText w:val="%1)"/>
      <w:lvlJc w:val="left"/>
      <w:pPr>
        <w:ind w:left="1070" w:hanging="360"/>
      </w:pPr>
      <w:rPr>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3F5605F"/>
    <w:multiLevelType w:val="multilevel"/>
    <w:tmpl w:val="9F02A5DC"/>
    <w:lvl w:ilvl="0">
      <w:start w:val="1"/>
      <w:numFmt w:val="decimal"/>
      <w:lvlText w:val="(%1)"/>
      <w:legacy w:legacy="1" w:legacySpace="0" w:legacyIndent="494"/>
      <w:lvlJc w:val="left"/>
      <w:rPr>
        <w:rFonts w:ascii="Palatino Linotype" w:hAnsi="Palatino Linotype"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4C2B49F4"/>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10" w15:restartNumberingAfterBreak="0">
    <w:nsid w:val="590306D7"/>
    <w:multiLevelType w:val="hybridMultilevel"/>
    <w:tmpl w:val="E480C338"/>
    <w:lvl w:ilvl="0" w:tplc="1A22D4D8">
      <w:start w:val="23"/>
      <w:numFmt w:val="decimal"/>
      <w:lvlText w:val="%1)"/>
      <w:lvlJc w:val="left"/>
      <w:pPr>
        <w:ind w:left="1070" w:hanging="360"/>
      </w:pPr>
      <w:rPr>
        <w:rFonts w:hint="default"/>
        <w:i/>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15:restartNumberingAfterBreak="0">
    <w:nsid w:val="5B175840"/>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2034ECE"/>
    <w:multiLevelType w:val="hybridMultilevel"/>
    <w:tmpl w:val="F1F8672A"/>
    <w:lvl w:ilvl="0" w:tplc="960015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745860"/>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4" w15:restartNumberingAfterBreak="0">
    <w:nsid w:val="71F04E36"/>
    <w:multiLevelType w:val="hybridMultilevel"/>
    <w:tmpl w:val="2758D1B0"/>
    <w:lvl w:ilvl="0" w:tplc="14C4E38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15:restartNumberingAfterBreak="0">
    <w:nsid w:val="72DA63CB"/>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6" w15:restartNumberingAfterBreak="0">
    <w:nsid w:val="765C7743"/>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17" w15:restartNumberingAfterBreak="0">
    <w:nsid w:val="7B177538"/>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4E0BBC"/>
    <w:multiLevelType w:val="singleLevel"/>
    <w:tmpl w:val="A468DDD4"/>
    <w:lvl w:ilvl="0">
      <w:start w:val="2"/>
      <w:numFmt w:val="lowerLetter"/>
      <w:lvlText w:val="(%1)"/>
      <w:legacy w:legacy="1" w:legacySpace="0" w:legacyIndent="283"/>
      <w:lvlJc w:val="left"/>
      <w:rPr>
        <w:rFonts w:ascii="Palatino Linotype" w:hAnsi="Palatino Linotype" w:hint="default"/>
      </w:rPr>
    </w:lvl>
  </w:abstractNum>
  <w:num w:numId="1">
    <w:abstractNumId w:val="8"/>
  </w:num>
  <w:num w:numId="2">
    <w:abstractNumId w:val="15"/>
  </w:num>
  <w:num w:numId="3">
    <w:abstractNumId w:val="2"/>
  </w:num>
  <w:num w:numId="4">
    <w:abstractNumId w:val="18"/>
  </w:num>
  <w:num w:numId="5">
    <w:abstractNumId w:val="3"/>
  </w:num>
  <w:num w:numId="6">
    <w:abstractNumId w:val="6"/>
  </w:num>
  <w:num w:numId="7">
    <w:abstractNumId w:val="16"/>
  </w:num>
  <w:num w:numId="8">
    <w:abstractNumId w:val="4"/>
  </w:num>
  <w:num w:numId="9">
    <w:abstractNumId w:val="13"/>
  </w:num>
  <w:num w:numId="10">
    <w:abstractNumId w:val="1"/>
  </w:num>
  <w:num w:numId="11">
    <w:abstractNumId w:val="9"/>
  </w:num>
  <w:num w:numId="12">
    <w:abstractNumId w:val="11"/>
  </w:num>
  <w:num w:numId="13">
    <w:abstractNumId w:val="7"/>
  </w:num>
  <w:num w:numId="14">
    <w:abstractNumId w:val="10"/>
  </w:num>
  <w:num w:numId="15">
    <w:abstractNumId w:val="0"/>
  </w:num>
  <w:num w:numId="16">
    <w:abstractNumId w:val="17"/>
  </w:num>
  <w:num w:numId="17">
    <w:abstractNumId w:val="14"/>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64"/>
    <w:rsid w:val="0004186F"/>
    <w:rsid w:val="00095E22"/>
    <w:rsid w:val="001443C2"/>
    <w:rsid w:val="00147463"/>
    <w:rsid w:val="0016581E"/>
    <w:rsid w:val="00181FDA"/>
    <w:rsid w:val="001F186A"/>
    <w:rsid w:val="0022033F"/>
    <w:rsid w:val="00262A61"/>
    <w:rsid w:val="0027510C"/>
    <w:rsid w:val="00303094"/>
    <w:rsid w:val="003915A3"/>
    <w:rsid w:val="003C08AA"/>
    <w:rsid w:val="00455151"/>
    <w:rsid w:val="004621A1"/>
    <w:rsid w:val="00467C85"/>
    <w:rsid w:val="00472FE8"/>
    <w:rsid w:val="00476563"/>
    <w:rsid w:val="004A0455"/>
    <w:rsid w:val="004B6914"/>
    <w:rsid w:val="004C455D"/>
    <w:rsid w:val="004D6901"/>
    <w:rsid w:val="00541384"/>
    <w:rsid w:val="0056166A"/>
    <w:rsid w:val="005731CE"/>
    <w:rsid w:val="00574A0F"/>
    <w:rsid w:val="005864A9"/>
    <w:rsid w:val="00591313"/>
    <w:rsid w:val="005C6C45"/>
    <w:rsid w:val="005D0C40"/>
    <w:rsid w:val="006112C0"/>
    <w:rsid w:val="00611B2D"/>
    <w:rsid w:val="006660D9"/>
    <w:rsid w:val="00685A48"/>
    <w:rsid w:val="006B6B19"/>
    <w:rsid w:val="006C5A58"/>
    <w:rsid w:val="006E766F"/>
    <w:rsid w:val="0071665A"/>
    <w:rsid w:val="00723938"/>
    <w:rsid w:val="0074691F"/>
    <w:rsid w:val="007C13CA"/>
    <w:rsid w:val="00835D54"/>
    <w:rsid w:val="0084470D"/>
    <w:rsid w:val="00883BF7"/>
    <w:rsid w:val="008B63B8"/>
    <w:rsid w:val="008C6CCD"/>
    <w:rsid w:val="008F6ED8"/>
    <w:rsid w:val="00917959"/>
    <w:rsid w:val="009265F4"/>
    <w:rsid w:val="00934E12"/>
    <w:rsid w:val="00936E72"/>
    <w:rsid w:val="00963917"/>
    <w:rsid w:val="009D7EA9"/>
    <w:rsid w:val="00A24D2A"/>
    <w:rsid w:val="00A65E73"/>
    <w:rsid w:val="00AB397F"/>
    <w:rsid w:val="00AB46C1"/>
    <w:rsid w:val="00AD0FD9"/>
    <w:rsid w:val="00B34F00"/>
    <w:rsid w:val="00B43536"/>
    <w:rsid w:val="00B66348"/>
    <w:rsid w:val="00BA30AA"/>
    <w:rsid w:val="00BB670D"/>
    <w:rsid w:val="00BD2C47"/>
    <w:rsid w:val="00BD5014"/>
    <w:rsid w:val="00BD7112"/>
    <w:rsid w:val="00BE69D3"/>
    <w:rsid w:val="00C66B1B"/>
    <w:rsid w:val="00C675BE"/>
    <w:rsid w:val="00CA1FBA"/>
    <w:rsid w:val="00CA4826"/>
    <w:rsid w:val="00CC0657"/>
    <w:rsid w:val="00CC70E6"/>
    <w:rsid w:val="00CE3B22"/>
    <w:rsid w:val="00D63AA4"/>
    <w:rsid w:val="00D6570B"/>
    <w:rsid w:val="00DA1229"/>
    <w:rsid w:val="00E43D64"/>
    <w:rsid w:val="00EA46A4"/>
    <w:rsid w:val="00EB207E"/>
    <w:rsid w:val="00EC4E79"/>
    <w:rsid w:val="00EC776E"/>
    <w:rsid w:val="00EF62C1"/>
    <w:rsid w:val="00F20183"/>
    <w:rsid w:val="00F32D0A"/>
    <w:rsid w:val="00F44E65"/>
    <w:rsid w:val="00F67DA6"/>
    <w:rsid w:val="00F85496"/>
    <w:rsid w:val="00FA58CB"/>
    <w:rsid w:val="00FA740A"/>
    <w:rsid w:val="00FA7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C7E10-10E9-48FC-B769-4528D171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D64"/>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D64"/>
    <w:rPr>
      <w:color w:val="0000FF"/>
      <w:u w:val="single"/>
    </w:rPr>
  </w:style>
  <w:style w:type="paragraph" w:styleId="ListParagraph">
    <w:name w:val="List Paragraph"/>
    <w:aliases w:val="List Paragraph 1"/>
    <w:basedOn w:val="Normal"/>
    <w:link w:val="ListParagraphChar"/>
    <w:uiPriority w:val="34"/>
    <w:qFormat/>
    <w:rsid w:val="00E43D64"/>
    <w:pPr>
      <w:ind w:left="720"/>
      <w:contextualSpacing/>
    </w:pPr>
  </w:style>
  <w:style w:type="paragraph" w:styleId="NormalWeb">
    <w:name w:val="Normal (Web)"/>
    <w:aliases w:val="Знак, Знак,webb,Знак Знак,webb Знак Знак, Знак Знак,webb Знак Знак Знак Char Char,Обычный (веб) Знак,webb Знак,Знак Знак1,Знак Знак Знак,Normal (Web) Знак,webb Знак Знак Знак,Normal (Web) Знак Знак Знак,Обычный (веб)1, webb"/>
    <w:basedOn w:val="Normal"/>
    <w:link w:val="NormalWebChar"/>
    <w:uiPriority w:val="99"/>
    <w:unhideWhenUsed/>
    <w:qFormat/>
    <w:rsid w:val="00E43D6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NormalWebChar">
    <w:name w:val="Normal (Web) Char"/>
    <w:aliases w:val="Знак Char, Знак Char,webb Char,Знак Знак Char,webb Знак Знак Char, Знак Знак Char,webb Знак Знак Знак Char Char Char,Обычный (веб) Знак Char,webb Знак Char,Знак Знак1 Char,Знак Знак Знак Char,Normal (Web) Знак Char,Обычный (веб)1 Char"/>
    <w:link w:val="NormalWeb"/>
    <w:uiPriority w:val="99"/>
    <w:locked/>
    <w:rsid w:val="00E43D64"/>
    <w:rPr>
      <w:rFonts w:ascii="Times New Roman" w:hAnsi="Times New Roman" w:cs="Times New Roman"/>
      <w:sz w:val="24"/>
      <w:szCs w:val="24"/>
      <w:lang w:val="ru-RU" w:eastAsia="ru-RU"/>
    </w:rPr>
  </w:style>
  <w:style w:type="paragraph" w:customStyle="1" w:styleId="Style20">
    <w:name w:val="Style20"/>
    <w:basedOn w:val="Normal"/>
    <w:uiPriority w:val="99"/>
    <w:rsid w:val="00E43D64"/>
    <w:pPr>
      <w:widowControl w:val="0"/>
      <w:autoSpaceDE w:val="0"/>
      <w:autoSpaceDN w:val="0"/>
      <w:adjustRightInd w:val="0"/>
      <w:spacing w:after="0" w:line="213" w:lineRule="exact"/>
      <w:jc w:val="both"/>
    </w:pPr>
    <w:rPr>
      <w:rFonts w:ascii="Palatino Linotype" w:eastAsiaTheme="minorEastAsia" w:hAnsi="Palatino Linotype"/>
      <w:sz w:val="24"/>
      <w:szCs w:val="24"/>
      <w:lang w:eastAsia="ru-RU"/>
    </w:rPr>
  </w:style>
  <w:style w:type="character" w:customStyle="1" w:styleId="FontStyle36">
    <w:name w:val="Font Style36"/>
    <w:basedOn w:val="DefaultParagraphFont"/>
    <w:uiPriority w:val="99"/>
    <w:rsid w:val="00E43D64"/>
    <w:rPr>
      <w:rFonts w:ascii="Palatino Linotype" w:hAnsi="Palatino Linotype" w:cs="Palatino Linotype"/>
      <w:color w:val="000000"/>
      <w:sz w:val="16"/>
      <w:szCs w:val="16"/>
    </w:rPr>
  </w:style>
  <w:style w:type="character" w:customStyle="1" w:styleId="docbody">
    <w:name w:val="doc_body"/>
    <w:basedOn w:val="DefaultParagraphFont"/>
    <w:rsid w:val="00E43D64"/>
  </w:style>
  <w:style w:type="character" w:styleId="CommentReference">
    <w:name w:val="annotation reference"/>
    <w:basedOn w:val="DefaultParagraphFont"/>
    <w:uiPriority w:val="99"/>
    <w:unhideWhenUsed/>
    <w:qFormat/>
    <w:rsid w:val="00E43D64"/>
    <w:rPr>
      <w:sz w:val="16"/>
      <w:szCs w:val="16"/>
    </w:rPr>
  </w:style>
  <w:style w:type="paragraph" w:styleId="CommentText">
    <w:name w:val="annotation text"/>
    <w:basedOn w:val="Normal"/>
    <w:link w:val="CommentTextChar"/>
    <w:unhideWhenUsed/>
    <w:qFormat/>
    <w:rsid w:val="00E43D64"/>
    <w:pPr>
      <w:spacing w:after="0" w:line="240" w:lineRule="auto"/>
    </w:pPr>
    <w:rPr>
      <w:rFonts w:ascii="Times New Roman" w:hAnsi="Times New Roman" w:cs="Times New Roman"/>
      <w:sz w:val="20"/>
      <w:szCs w:val="20"/>
      <w:lang w:eastAsia="ru-RU"/>
    </w:rPr>
  </w:style>
  <w:style w:type="character" w:customStyle="1" w:styleId="CommentTextChar">
    <w:name w:val="Comment Text Char"/>
    <w:basedOn w:val="DefaultParagraphFont"/>
    <w:link w:val="CommentText"/>
    <w:uiPriority w:val="99"/>
    <w:semiHidden/>
    <w:rsid w:val="00E43D64"/>
    <w:rPr>
      <w:rFonts w:ascii="Times New Roman" w:hAnsi="Times New Roman" w:cs="Times New Roman"/>
      <w:sz w:val="20"/>
      <w:szCs w:val="20"/>
      <w:lang w:val="ru-RU" w:eastAsia="ru-RU"/>
    </w:rPr>
  </w:style>
  <w:style w:type="paragraph" w:customStyle="1" w:styleId="Style22">
    <w:name w:val="Style22"/>
    <w:basedOn w:val="Normal"/>
    <w:uiPriority w:val="99"/>
    <w:rsid w:val="00E43D64"/>
    <w:pPr>
      <w:widowControl w:val="0"/>
      <w:autoSpaceDE w:val="0"/>
      <w:autoSpaceDN w:val="0"/>
      <w:adjustRightInd w:val="0"/>
      <w:spacing w:after="0" w:line="240" w:lineRule="auto"/>
    </w:pPr>
    <w:rPr>
      <w:rFonts w:ascii="Palatino Linotype" w:eastAsiaTheme="minorEastAsia" w:hAnsi="Palatino Linotype"/>
      <w:sz w:val="24"/>
      <w:szCs w:val="24"/>
      <w:lang w:eastAsia="ru-RU"/>
    </w:rPr>
  </w:style>
  <w:style w:type="paragraph" w:customStyle="1" w:styleId="Style8">
    <w:name w:val="Style8"/>
    <w:basedOn w:val="Normal"/>
    <w:uiPriority w:val="99"/>
    <w:rsid w:val="00E43D64"/>
    <w:pPr>
      <w:widowControl w:val="0"/>
      <w:autoSpaceDE w:val="0"/>
      <w:autoSpaceDN w:val="0"/>
      <w:adjustRightInd w:val="0"/>
      <w:spacing w:after="0" w:line="211" w:lineRule="exact"/>
      <w:jc w:val="both"/>
    </w:pPr>
    <w:rPr>
      <w:rFonts w:ascii="Palatino Linotype" w:eastAsiaTheme="minorEastAsia" w:hAnsi="Palatino Linotype"/>
      <w:sz w:val="24"/>
      <w:szCs w:val="24"/>
      <w:lang w:eastAsia="ru-RU"/>
    </w:rPr>
  </w:style>
  <w:style w:type="paragraph" w:customStyle="1" w:styleId="Style18">
    <w:name w:val="Style18"/>
    <w:basedOn w:val="Normal"/>
    <w:uiPriority w:val="99"/>
    <w:rsid w:val="00E43D64"/>
    <w:pPr>
      <w:widowControl w:val="0"/>
      <w:autoSpaceDE w:val="0"/>
      <w:autoSpaceDN w:val="0"/>
      <w:adjustRightInd w:val="0"/>
      <w:spacing w:after="0" w:line="211" w:lineRule="exact"/>
      <w:ind w:hanging="283"/>
      <w:jc w:val="both"/>
    </w:pPr>
    <w:rPr>
      <w:rFonts w:ascii="Palatino Linotype" w:eastAsiaTheme="minorEastAsia" w:hAnsi="Palatino Linotype"/>
      <w:sz w:val="24"/>
      <w:szCs w:val="24"/>
      <w:lang w:eastAsia="ru-RU"/>
    </w:rPr>
  </w:style>
  <w:style w:type="paragraph" w:customStyle="1" w:styleId="Style7">
    <w:name w:val="Style7"/>
    <w:basedOn w:val="Normal"/>
    <w:uiPriority w:val="99"/>
    <w:rsid w:val="00E43D64"/>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paragraph" w:customStyle="1" w:styleId="Style2">
    <w:name w:val="Style2"/>
    <w:basedOn w:val="Normal"/>
    <w:uiPriority w:val="99"/>
    <w:rsid w:val="00E43D64"/>
    <w:pPr>
      <w:widowControl w:val="0"/>
      <w:autoSpaceDE w:val="0"/>
      <w:autoSpaceDN w:val="0"/>
      <w:adjustRightInd w:val="0"/>
      <w:spacing w:after="0" w:line="216" w:lineRule="exact"/>
      <w:ind w:hanging="274"/>
      <w:jc w:val="both"/>
    </w:pPr>
    <w:rPr>
      <w:rFonts w:ascii="Palatino Linotype" w:eastAsiaTheme="minorEastAsia" w:hAnsi="Palatino Linotype"/>
      <w:sz w:val="24"/>
      <w:szCs w:val="24"/>
      <w:lang w:eastAsia="ru-RU"/>
    </w:rPr>
  </w:style>
  <w:style w:type="paragraph" w:customStyle="1" w:styleId="Style6">
    <w:name w:val="Style6"/>
    <w:basedOn w:val="Normal"/>
    <w:uiPriority w:val="99"/>
    <w:rsid w:val="00E43D64"/>
    <w:pPr>
      <w:widowControl w:val="0"/>
      <w:autoSpaceDE w:val="0"/>
      <w:autoSpaceDN w:val="0"/>
      <w:adjustRightInd w:val="0"/>
      <w:spacing w:after="0" w:line="240" w:lineRule="auto"/>
      <w:jc w:val="center"/>
    </w:pPr>
    <w:rPr>
      <w:rFonts w:ascii="Palatino Linotype" w:eastAsiaTheme="minorEastAsia" w:hAnsi="Palatino Linotype"/>
      <w:sz w:val="24"/>
      <w:szCs w:val="24"/>
      <w:lang w:eastAsia="ru-RU"/>
    </w:rPr>
  </w:style>
  <w:style w:type="character" w:customStyle="1" w:styleId="FontStyle32">
    <w:name w:val="Font Style32"/>
    <w:basedOn w:val="DefaultParagraphFont"/>
    <w:uiPriority w:val="99"/>
    <w:rsid w:val="00E43D64"/>
    <w:rPr>
      <w:rFonts w:ascii="Palatino Linotype" w:hAnsi="Palatino Linotype" w:cs="Palatino Linotype"/>
      <w:i/>
      <w:iCs/>
      <w:color w:val="000000"/>
      <w:sz w:val="16"/>
      <w:szCs w:val="16"/>
    </w:rPr>
  </w:style>
  <w:style w:type="character" w:customStyle="1" w:styleId="FontStyle38">
    <w:name w:val="Font Style38"/>
    <w:basedOn w:val="DefaultParagraphFont"/>
    <w:uiPriority w:val="99"/>
    <w:rsid w:val="00E43D64"/>
    <w:rPr>
      <w:rFonts w:ascii="Palatino Linotype" w:hAnsi="Palatino Linotype" w:cs="Palatino Linotype"/>
      <w:color w:val="000000"/>
      <w:sz w:val="14"/>
      <w:szCs w:val="14"/>
    </w:rPr>
  </w:style>
  <w:style w:type="paragraph" w:customStyle="1" w:styleId="Style10">
    <w:name w:val="Style10"/>
    <w:basedOn w:val="Normal"/>
    <w:uiPriority w:val="99"/>
    <w:rsid w:val="00E43D64"/>
    <w:pPr>
      <w:widowControl w:val="0"/>
      <w:autoSpaceDE w:val="0"/>
      <w:autoSpaceDN w:val="0"/>
      <w:adjustRightInd w:val="0"/>
      <w:spacing w:after="0" w:line="213" w:lineRule="exact"/>
      <w:ind w:hanging="494"/>
      <w:jc w:val="both"/>
    </w:pPr>
    <w:rPr>
      <w:rFonts w:ascii="Palatino Linotype" w:eastAsiaTheme="minorEastAsia" w:hAnsi="Palatino Linotype"/>
      <w:sz w:val="24"/>
      <w:szCs w:val="24"/>
      <w:lang w:eastAsia="ru-RU"/>
    </w:rPr>
  </w:style>
  <w:style w:type="character" w:customStyle="1" w:styleId="FontStyle35">
    <w:name w:val="Font Style35"/>
    <w:basedOn w:val="DefaultParagraphFont"/>
    <w:uiPriority w:val="99"/>
    <w:rsid w:val="00E43D64"/>
    <w:rPr>
      <w:rFonts w:ascii="Palatino Linotype" w:hAnsi="Palatino Linotype" w:cs="Palatino Linotype"/>
      <w:b/>
      <w:bCs/>
      <w:color w:val="000000"/>
      <w:sz w:val="14"/>
      <w:szCs w:val="14"/>
    </w:rPr>
  </w:style>
  <w:style w:type="paragraph" w:customStyle="1" w:styleId="Style23">
    <w:name w:val="Style23"/>
    <w:basedOn w:val="Normal"/>
    <w:uiPriority w:val="99"/>
    <w:rsid w:val="00E43D64"/>
    <w:pPr>
      <w:widowControl w:val="0"/>
      <w:autoSpaceDE w:val="0"/>
      <w:autoSpaceDN w:val="0"/>
      <w:adjustRightInd w:val="0"/>
      <w:spacing w:after="0" w:line="216" w:lineRule="exact"/>
      <w:ind w:hanging="1358"/>
    </w:pPr>
    <w:rPr>
      <w:rFonts w:ascii="Palatino Linotype" w:eastAsiaTheme="minorEastAsia" w:hAnsi="Palatino Linotype"/>
      <w:sz w:val="24"/>
      <w:szCs w:val="24"/>
      <w:lang w:eastAsia="ru-RU"/>
    </w:rPr>
  </w:style>
  <w:style w:type="paragraph" w:customStyle="1" w:styleId="Style3">
    <w:name w:val="Style3"/>
    <w:basedOn w:val="Normal"/>
    <w:uiPriority w:val="99"/>
    <w:rsid w:val="00E43D64"/>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character" w:customStyle="1" w:styleId="ListParagraphChar">
    <w:name w:val="List Paragraph Char"/>
    <w:aliases w:val="List Paragraph 1 Char"/>
    <w:link w:val="ListParagraph"/>
    <w:locked/>
    <w:rsid w:val="00E43D64"/>
    <w:rPr>
      <w:lang w:val="ru-RU"/>
    </w:rPr>
  </w:style>
  <w:style w:type="paragraph" w:styleId="BalloonText">
    <w:name w:val="Balloon Text"/>
    <w:basedOn w:val="Normal"/>
    <w:link w:val="BalloonTextChar"/>
    <w:uiPriority w:val="99"/>
    <w:semiHidden/>
    <w:unhideWhenUsed/>
    <w:rsid w:val="00E43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D64"/>
    <w:rPr>
      <w:rFonts w:ascii="Segoe UI" w:hAnsi="Segoe UI" w:cs="Segoe UI"/>
      <w:sz w:val="18"/>
      <w:szCs w:val="18"/>
      <w:lang w:val="ru-RU"/>
    </w:rPr>
  </w:style>
  <w:style w:type="paragraph" w:customStyle="1" w:styleId="ti-section-1">
    <w:name w:val="ti-section-1"/>
    <w:basedOn w:val="Normal"/>
    <w:rsid w:val="001F18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section-2">
    <w:name w:val="ti-section-2"/>
    <w:basedOn w:val="Normal"/>
    <w:rsid w:val="001F18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1F186A"/>
  </w:style>
  <w:style w:type="character" w:customStyle="1" w:styleId="CommentTextChar1">
    <w:name w:val="Comment Text Char1"/>
    <w:basedOn w:val="DefaultParagraphFont"/>
    <w:qFormat/>
    <w:rsid w:val="00CC70E6"/>
    <w:rPr>
      <w:szCs w:val="20"/>
    </w:rPr>
  </w:style>
  <w:style w:type="table" w:styleId="TableGrid">
    <w:name w:val="Table Grid"/>
    <w:basedOn w:val="TableNormal"/>
    <w:uiPriority w:val="39"/>
    <w:rsid w:val="00AB4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510C"/>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8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A1741-42F3-4E09-9FD9-B68BEDEA7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cp:lastPrinted>2024-11-19T13:49:00Z</cp:lastPrinted>
  <dcterms:created xsi:type="dcterms:W3CDTF">2026-07-30T10:37:00Z</dcterms:created>
  <dcterms:modified xsi:type="dcterms:W3CDTF">2026-07-30T10:37:00Z</dcterms:modified>
</cp:coreProperties>
</file>