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42D" w:rsidRPr="00F87F48" w:rsidRDefault="0013142D" w:rsidP="0013142D">
      <w:pPr>
        <w:jc w:val="center"/>
        <w:rPr>
          <w:rFonts w:ascii="Times New Roman" w:hAnsi="Times New Roman" w:cs="Times New Roman"/>
        </w:rPr>
      </w:pPr>
      <w:bookmarkStart w:id="0" w:name="_GoBack"/>
      <w:bookmarkEnd w:id="0"/>
      <w:r w:rsidRPr="00F87F48">
        <w:rPr>
          <w:rFonts w:ascii="Times New Roman" w:hAnsi="Times New Roman" w:cs="Times New Roman"/>
          <w:b/>
        </w:rPr>
        <w:t>Tabel de concordanță</w:t>
      </w:r>
    </w:p>
    <w:p w:rsidR="0013142D" w:rsidRPr="00F87F48" w:rsidRDefault="0013142D" w:rsidP="0013142D">
      <w:pPr>
        <w:ind w:left="-284" w:right="403"/>
        <w:rPr>
          <w:rFonts w:ascii="Times New Roman" w:hAnsi="Times New Roman" w:cs="Times New Roman"/>
        </w:rPr>
      </w:pPr>
      <w:r w:rsidRPr="00F87F48">
        <w:rPr>
          <w:rFonts w:ascii="Times New Roman" w:hAnsi="Times New Roman" w:cs="Times New Roman"/>
        </w:rPr>
        <w:t xml:space="preserve"> </w:t>
      </w:r>
    </w:p>
    <w:tbl>
      <w:tblPr>
        <w:tblW w:w="4905" w:type="pct"/>
        <w:jc w:val="center"/>
        <w:tblCellMar>
          <w:top w:w="15" w:type="dxa"/>
          <w:left w:w="15" w:type="dxa"/>
          <w:bottom w:w="15" w:type="dxa"/>
          <w:right w:w="15" w:type="dxa"/>
        </w:tblCellMar>
        <w:tblLook w:val="04A0" w:firstRow="1" w:lastRow="0" w:firstColumn="1" w:lastColumn="0" w:noHBand="0" w:noVBand="1"/>
      </w:tblPr>
      <w:tblGrid>
        <w:gridCol w:w="2060"/>
        <w:gridCol w:w="12108"/>
      </w:tblGrid>
      <w:tr w:rsidR="0013142D" w:rsidRPr="00F34760" w:rsidTr="00DB22A0">
        <w:trPr>
          <w:trHeight w:val="673"/>
          <w:jc w:val="center"/>
        </w:trPr>
        <w:tc>
          <w:tcPr>
            <w:tcW w:w="72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13142D" w:rsidRPr="00F87F48" w:rsidRDefault="0013142D" w:rsidP="00DB22A0">
            <w:pPr>
              <w:spacing w:after="0" w:line="240" w:lineRule="auto"/>
              <w:jc w:val="center"/>
              <w:rPr>
                <w:rFonts w:ascii="Times New Roman" w:eastAsia="Times New Roman" w:hAnsi="Times New Roman" w:cs="Times New Roman"/>
                <w:lang w:val="ro-MD"/>
              </w:rPr>
            </w:pPr>
            <w:r w:rsidRPr="00F87F48">
              <w:rPr>
                <w:rFonts w:ascii="Times New Roman" w:eastAsia="Times New Roman" w:hAnsi="Times New Roman" w:cs="Times New Roman"/>
                <w:b/>
                <w:bCs/>
                <w:lang w:val="ro-MD"/>
              </w:rPr>
              <w:t>1</w:t>
            </w:r>
          </w:p>
        </w:tc>
        <w:tc>
          <w:tcPr>
            <w:tcW w:w="4273"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13142D" w:rsidRPr="00F87F48" w:rsidRDefault="0013142D" w:rsidP="00DB22A0">
            <w:pPr>
              <w:spacing w:after="0" w:line="240" w:lineRule="auto"/>
              <w:rPr>
                <w:rFonts w:ascii="Times New Roman" w:eastAsia="Times New Roman" w:hAnsi="Times New Roman" w:cs="Times New Roman"/>
                <w:b/>
                <w:bCs/>
                <w:lang w:val="ro-MD"/>
              </w:rPr>
            </w:pPr>
            <w:r w:rsidRPr="00F87F48">
              <w:rPr>
                <w:rFonts w:ascii="Times New Roman" w:eastAsia="Times New Roman" w:hAnsi="Times New Roman" w:cs="Times New Roman"/>
                <w:b/>
                <w:bCs/>
                <w:lang w:val="ro-MD"/>
              </w:rPr>
              <w:t>Titlul actului Uniunii Europene, inclusiv cele mai recente amendamente incluse</w:t>
            </w:r>
          </w:p>
          <w:p w:rsidR="0013142D" w:rsidRPr="00F87F48" w:rsidRDefault="0013142D" w:rsidP="00DB22A0">
            <w:pPr>
              <w:spacing w:after="0" w:line="240" w:lineRule="auto"/>
              <w:jc w:val="both"/>
              <w:rPr>
                <w:rFonts w:ascii="Times New Roman" w:hAnsi="Times New Roman" w:cs="Times New Roman"/>
                <w:bCs/>
                <w:lang w:val="ro-RO"/>
              </w:rPr>
            </w:pPr>
            <w:r w:rsidRPr="00F87F48">
              <w:rPr>
                <w:rFonts w:ascii="Times New Roman" w:hAnsi="Times New Roman" w:cs="Times New Roman"/>
                <w:lang w:val="en-GB"/>
              </w:rPr>
              <w:t xml:space="preserve">Directiva 2003/96/CE a Consiliului din 27 octombrie 2003 privind </w:t>
            </w:r>
            <w:r w:rsidRPr="00F87F48">
              <w:rPr>
                <w:rFonts w:ascii="Times New Roman" w:hAnsi="Times New Roman" w:cs="Times New Roman"/>
                <w:bCs/>
                <w:lang w:val="ro-RO"/>
              </w:rPr>
              <w:t>restructurarea cadrului comunitar de impozitare a produselor energetice și a electricității</w:t>
            </w:r>
          </w:p>
        </w:tc>
      </w:tr>
      <w:tr w:rsidR="0013142D" w:rsidRPr="00F34760" w:rsidTr="00DB22A0">
        <w:trPr>
          <w:jc w:val="center"/>
        </w:trPr>
        <w:tc>
          <w:tcPr>
            <w:tcW w:w="72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13142D" w:rsidRPr="00F87F48" w:rsidRDefault="0013142D" w:rsidP="00DB22A0">
            <w:pPr>
              <w:spacing w:after="0" w:line="240" w:lineRule="auto"/>
              <w:jc w:val="center"/>
              <w:rPr>
                <w:rFonts w:ascii="Times New Roman" w:eastAsia="Times New Roman" w:hAnsi="Times New Roman" w:cs="Times New Roman"/>
                <w:lang w:val="ro-MD"/>
              </w:rPr>
            </w:pPr>
            <w:r w:rsidRPr="00F87F48">
              <w:rPr>
                <w:rFonts w:ascii="Times New Roman" w:eastAsia="Times New Roman" w:hAnsi="Times New Roman" w:cs="Times New Roman"/>
                <w:b/>
                <w:bCs/>
                <w:lang w:val="ro-MD"/>
              </w:rPr>
              <w:t>2</w:t>
            </w:r>
          </w:p>
        </w:tc>
        <w:tc>
          <w:tcPr>
            <w:tcW w:w="4273"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13142D" w:rsidRPr="00F87F48" w:rsidRDefault="0013142D" w:rsidP="00DB22A0">
            <w:pPr>
              <w:spacing w:after="0" w:line="240" w:lineRule="auto"/>
              <w:rPr>
                <w:rFonts w:ascii="Times New Roman" w:eastAsia="Times New Roman" w:hAnsi="Times New Roman" w:cs="Times New Roman"/>
                <w:b/>
                <w:bCs/>
                <w:lang w:val="ro-MD"/>
              </w:rPr>
            </w:pPr>
            <w:r w:rsidRPr="00F87F48">
              <w:rPr>
                <w:rFonts w:ascii="Times New Roman" w:eastAsia="Times New Roman" w:hAnsi="Times New Roman" w:cs="Times New Roman"/>
                <w:b/>
                <w:bCs/>
                <w:lang w:val="ro-MD"/>
              </w:rPr>
              <w:t>Titlul proiectului de act normativ național</w:t>
            </w:r>
          </w:p>
          <w:p w:rsidR="0013142D" w:rsidRPr="00F87F48" w:rsidRDefault="0013142D" w:rsidP="00DB22A0">
            <w:pPr>
              <w:spacing w:after="0" w:line="240" w:lineRule="auto"/>
              <w:rPr>
                <w:rFonts w:ascii="Times New Roman" w:eastAsia="Times New Roman" w:hAnsi="Times New Roman" w:cs="Times New Roman"/>
                <w:bCs/>
                <w:lang w:val="en-GB"/>
              </w:rPr>
            </w:pPr>
            <w:r w:rsidRPr="00F87F48">
              <w:rPr>
                <w:rFonts w:ascii="Times New Roman" w:eastAsia="Times New Roman" w:hAnsi="Times New Roman" w:cs="Times New Roman"/>
                <w:bCs/>
                <w:lang w:val="en-GB"/>
              </w:rPr>
              <w:t>Codul fiscal al Republicii Moldova nr.1163/1997, Titlul IV (Accizele)</w:t>
            </w:r>
          </w:p>
        </w:tc>
      </w:tr>
      <w:tr w:rsidR="0013142D" w:rsidRPr="00F34760" w:rsidTr="00DB22A0">
        <w:trPr>
          <w:jc w:val="center"/>
        </w:trPr>
        <w:tc>
          <w:tcPr>
            <w:tcW w:w="72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13142D" w:rsidRPr="00F87F48" w:rsidRDefault="0013142D" w:rsidP="00DB22A0">
            <w:pPr>
              <w:spacing w:after="0" w:line="240" w:lineRule="auto"/>
              <w:jc w:val="center"/>
              <w:rPr>
                <w:rFonts w:ascii="Times New Roman" w:eastAsia="Times New Roman" w:hAnsi="Times New Roman" w:cs="Times New Roman"/>
                <w:lang w:val="ro-MD"/>
              </w:rPr>
            </w:pPr>
            <w:r w:rsidRPr="00F87F48">
              <w:rPr>
                <w:rFonts w:ascii="Times New Roman" w:eastAsia="Times New Roman" w:hAnsi="Times New Roman" w:cs="Times New Roman"/>
                <w:b/>
                <w:bCs/>
                <w:lang w:val="ro-MD"/>
              </w:rPr>
              <w:t>3</w:t>
            </w:r>
          </w:p>
        </w:tc>
        <w:tc>
          <w:tcPr>
            <w:tcW w:w="4273"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13142D" w:rsidRPr="00F87F48" w:rsidRDefault="0013142D" w:rsidP="00DB22A0">
            <w:pPr>
              <w:spacing w:after="0" w:line="240" w:lineRule="auto"/>
              <w:rPr>
                <w:rFonts w:ascii="Times New Roman" w:eastAsia="Times New Roman" w:hAnsi="Times New Roman" w:cs="Times New Roman"/>
                <w:b/>
                <w:bCs/>
                <w:lang w:val="ro-MD"/>
              </w:rPr>
            </w:pPr>
            <w:r w:rsidRPr="00F87F48">
              <w:rPr>
                <w:rFonts w:ascii="Times New Roman" w:eastAsia="Times New Roman" w:hAnsi="Times New Roman" w:cs="Times New Roman"/>
                <w:b/>
                <w:bCs/>
                <w:lang w:val="ro-MD"/>
              </w:rPr>
              <w:t>Gradul general de compatibilitate</w:t>
            </w:r>
          </w:p>
          <w:p w:rsidR="0013142D" w:rsidRPr="00F87F48" w:rsidRDefault="0013142D" w:rsidP="00DB22A0">
            <w:pPr>
              <w:spacing w:after="0" w:line="240" w:lineRule="auto"/>
              <w:rPr>
                <w:rFonts w:ascii="Times New Roman" w:eastAsia="Times New Roman" w:hAnsi="Times New Roman" w:cs="Times New Roman"/>
                <w:lang w:val="ro-MD"/>
              </w:rPr>
            </w:pPr>
            <w:r w:rsidRPr="00F87F48">
              <w:rPr>
                <w:rFonts w:ascii="Times New Roman" w:eastAsia="Times New Roman" w:hAnsi="Times New Roman" w:cs="Times New Roman"/>
                <w:lang w:val="ro-MD"/>
              </w:rPr>
              <w:t>Compatibil</w:t>
            </w:r>
          </w:p>
        </w:tc>
      </w:tr>
      <w:tr w:rsidR="0013142D" w:rsidRPr="00F87F48" w:rsidTr="00DB22A0">
        <w:trPr>
          <w:jc w:val="center"/>
        </w:trPr>
        <w:tc>
          <w:tcPr>
            <w:tcW w:w="72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13142D" w:rsidRPr="00F87F48" w:rsidRDefault="0013142D" w:rsidP="00DB22A0">
            <w:pPr>
              <w:spacing w:after="0" w:line="240" w:lineRule="auto"/>
              <w:jc w:val="center"/>
              <w:rPr>
                <w:rFonts w:ascii="Times New Roman" w:eastAsia="Times New Roman" w:hAnsi="Times New Roman" w:cs="Times New Roman"/>
                <w:b/>
                <w:bCs/>
                <w:lang w:val="ro-MD"/>
              </w:rPr>
            </w:pPr>
            <w:r w:rsidRPr="00F87F48">
              <w:rPr>
                <w:rFonts w:ascii="Times New Roman" w:eastAsia="Times New Roman" w:hAnsi="Times New Roman" w:cs="Times New Roman"/>
                <w:b/>
                <w:bCs/>
                <w:lang w:val="ro-MD"/>
              </w:rPr>
              <w:t>4</w:t>
            </w:r>
          </w:p>
        </w:tc>
        <w:tc>
          <w:tcPr>
            <w:tcW w:w="4273"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13142D" w:rsidRPr="00F87F48" w:rsidRDefault="0013142D" w:rsidP="00DB22A0">
            <w:pPr>
              <w:spacing w:after="0" w:line="240" w:lineRule="auto"/>
              <w:rPr>
                <w:rFonts w:ascii="Times New Roman" w:eastAsia="Times New Roman" w:hAnsi="Times New Roman" w:cs="Times New Roman"/>
                <w:b/>
                <w:bCs/>
                <w:lang w:val="ro-MD"/>
              </w:rPr>
            </w:pPr>
            <w:r w:rsidRPr="00F87F48">
              <w:rPr>
                <w:rFonts w:ascii="Times New Roman" w:eastAsia="Times New Roman" w:hAnsi="Times New Roman" w:cs="Times New Roman"/>
                <w:b/>
                <w:bCs/>
                <w:lang w:val="ro-MD"/>
              </w:rPr>
              <w:t>Ministerul Finanțelor</w:t>
            </w:r>
          </w:p>
        </w:tc>
      </w:tr>
      <w:tr w:rsidR="0013142D" w:rsidRPr="00F87F48" w:rsidTr="00DB22A0">
        <w:trPr>
          <w:jc w:val="center"/>
        </w:trPr>
        <w:tc>
          <w:tcPr>
            <w:tcW w:w="72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13142D" w:rsidRPr="00F87F48" w:rsidRDefault="0013142D" w:rsidP="00DB22A0">
            <w:pPr>
              <w:spacing w:after="0" w:line="240" w:lineRule="auto"/>
              <w:jc w:val="center"/>
              <w:rPr>
                <w:rFonts w:ascii="Times New Roman" w:eastAsia="Times New Roman" w:hAnsi="Times New Roman" w:cs="Times New Roman"/>
                <w:b/>
                <w:bCs/>
                <w:lang w:val="ro-MD"/>
              </w:rPr>
            </w:pPr>
            <w:r w:rsidRPr="00F87F48">
              <w:rPr>
                <w:rFonts w:ascii="Times New Roman" w:eastAsia="Times New Roman" w:hAnsi="Times New Roman" w:cs="Times New Roman"/>
                <w:b/>
                <w:bCs/>
                <w:lang w:val="ro-MD"/>
              </w:rPr>
              <w:t>5</w:t>
            </w:r>
          </w:p>
        </w:tc>
        <w:tc>
          <w:tcPr>
            <w:tcW w:w="4273"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13142D" w:rsidRPr="00F87F48" w:rsidRDefault="001965F8" w:rsidP="00DB22A0">
            <w:pPr>
              <w:spacing w:after="0" w:line="240" w:lineRule="auto"/>
              <w:rPr>
                <w:rFonts w:ascii="Times New Roman" w:eastAsia="Times New Roman" w:hAnsi="Times New Roman" w:cs="Times New Roman"/>
                <w:b/>
                <w:bCs/>
                <w:lang w:val="ro-MD"/>
              </w:rPr>
            </w:pPr>
            <w:r>
              <w:rPr>
                <w:rFonts w:ascii="Times New Roman" w:eastAsia="Times New Roman" w:hAnsi="Times New Roman" w:cs="Times New Roman"/>
                <w:b/>
                <w:bCs/>
                <w:lang w:val="ro-MD"/>
              </w:rPr>
              <w:t>31</w:t>
            </w:r>
            <w:r w:rsidR="0013142D" w:rsidRPr="00F87F48">
              <w:rPr>
                <w:rFonts w:ascii="Times New Roman" w:eastAsia="Times New Roman" w:hAnsi="Times New Roman" w:cs="Times New Roman"/>
                <w:b/>
                <w:bCs/>
                <w:lang w:val="ro-MD"/>
              </w:rPr>
              <w:t>.03.2026</w:t>
            </w:r>
          </w:p>
        </w:tc>
      </w:tr>
    </w:tbl>
    <w:p w:rsidR="0013142D" w:rsidRPr="00F87F48" w:rsidRDefault="0013142D" w:rsidP="0013142D">
      <w:pPr>
        <w:jc w:val="both"/>
        <w:rPr>
          <w:rFonts w:ascii="Times New Roman" w:hAnsi="Times New Roman" w:cs="Times New Roman"/>
          <w:b/>
          <w:sz w:val="20"/>
          <w:szCs w:val="20"/>
          <w:lang w:val="ro-RO"/>
        </w:rPr>
      </w:pPr>
    </w:p>
    <w:tbl>
      <w:tblPr>
        <w:tblW w:w="5000" w:type="pct"/>
        <w:tblLayout w:type="fixed"/>
        <w:tblLook w:val="04A0" w:firstRow="1" w:lastRow="0" w:firstColumn="1" w:lastColumn="0" w:noHBand="0" w:noVBand="1"/>
      </w:tblPr>
      <w:tblGrid>
        <w:gridCol w:w="5466"/>
        <w:gridCol w:w="5869"/>
        <w:gridCol w:w="1147"/>
        <w:gridCol w:w="1966"/>
      </w:tblGrid>
      <w:tr w:rsidR="0013142D" w:rsidRPr="00F87F48" w:rsidTr="00DB22A0">
        <w:trPr>
          <w:trHeight w:val="70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en-GB"/>
              </w:rPr>
              <w:t xml:space="preserve">Directiva 2003/96/CE a Consiliului din 27 octombrie 2003 privind </w:t>
            </w:r>
            <w:r w:rsidRPr="00F87F48">
              <w:rPr>
                <w:rFonts w:ascii="Times New Roman" w:hAnsi="Times New Roman" w:cs="Times New Roman"/>
                <w:b/>
                <w:bCs/>
                <w:sz w:val="20"/>
                <w:szCs w:val="20"/>
                <w:lang w:val="ro-RO"/>
              </w:rPr>
              <w:t>restructurarea cadrului comunitar de impozitare a produselor energetice și a electricității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Codul fiscal RM nr.1163/1997</w:t>
            </w:r>
          </w:p>
          <w:p w:rsidR="0013142D" w:rsidRPr="00F87F48" w:rsidRDefault="0013142D" w:rsidP="00DB22A0">
            <w:pPr>
              <w:spacing w:after="0" w:line="240" w:lineRule="auto"/>
              <w:jc w:val="center"/>
              <w:rPr>
                <w:rFonts w:ascii="Times New Roman" w:eastAsia="Andale Sans UI" w:hAnsi="Times New Roman" w:cs="Times New Roman"/>
                <w:b/>
                <w:bCs/>
                <w:sz w:val="20"/>
                <w:szCs w:val="20"/>
                <w:lang w:val="ro-RO" w:bidi="en-US"/>
              </w:rPr>
            </w:pPr>
            <w:r w:rsidRPr="00F87F48">
              <w:rPr>
                <w:rFonts w:ascii="Times New Roman" w:eastAsia="Andale Sans UI" w:hAnsi="Times New Roman" w:cs="Times New Roman"/>
                <w:b/>
                <w:bCs/>
                <w:sz w:val="20"/>
                <w:szCs w:val="20"/>
                <w:lang w:val="ro-RO" w:bidi="en-US"/>
              </w:rPr>
              <w:t>(Titlul IV)</w:t>
            </w: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lang w:val="ro-MD"/>
              </w:rPr>
            </w:pPr>
            <w:r w:rsidRPr="00F87F48">
              <w:rPr>
                <w:rFonts w:ascii="Times New Roman" w:eastAsia="Times New Roman" w:hAnsi="Times New Roman" w:cs="Times New Roman"/>
                <w:b/>
                <w:bCs/>
                <w:lang w:val="ro-MD"/>
              </w:rPr>
              <w:t>Gradul de compatibilitate</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lang w:val="ro-MD"/>
              </w:rPr>
            </w:pPr>
            <w:r w:rsidRPr="00F87F48">
              <w:rPr>
                <w:rFonts w:ascii="Times New Roman" w:eastAsia="Times New Roman" w:hAnsi="Times New Roman" w:cs="Times New Roman"/>
                <w:b/>
                <w:bCs/>
                <w:lang w:val="ro-MD"/>
              </w:rPr>
              <w:t>Observaţiile</w:t>
            </w:r>
          </w:p>
        </w:tc>
      </w:tr>
      <w:tr w:rsidR="0013142D" w:rsidRPr="00F87F48" w:rsidTr="00DB22A0">
        <w:trPr>
          <w:trHeight w:val="365"/>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yle7"/>
              <w:widowControl/>
              <w:jc w:val="center"/>
              <w:rPr>
                <w:rStyle w:val="FontStyle38"/>
                <w:rFonts w:ascii="Times New Roman" w:hAnsi="Times New Roman" w:cs="Times New Roman"/>
                <w:b/>
                <w:color w:val="auto"/>
                <w:sz w:val="20"/>
                <w:szCs w:val="20"/>
                <w:lang w:val="ro-RO" w:eastAsia="ro-RO"/>
              </w:rPr>
            </w:pPr>
            <w:r w:rsidRPr="00F87F48">
              <w:rPr>
                <w:rStyle w:val="FontStyle38"/>
                <w:rFonts w:ascii="Times New Roman" w:hAnsi="Times New Roman" w:cs="Times New Roman"/>
                <w:b/>
                <w:color w:val="auto"/>
                <w:sz w:val="20"/>
                <w:szCs w:val="20"/>
                <w:lang w:val="ro-RO" w:eastAsia="ro-RO"/>
              </w:rPr>
              <w:t>6</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u w:val="single"/>
                <w:lang w:val="en-US"/>
              </w:rPr>
            </w:pPr>
            <w:r w:rsidRPr="00F87F48">
              <w:rPr>
                <w:rFonts w:ascii="Times New Roman" w:hAnsi="Times New Roman" w:cs="Times New Roman"/>
                <w:b/>
                <w:sz w:val="20"/>
                <w:szCs w:val="20"/>
                <w:u w:val="single"/>
                <w:lang w:val="en-US"/>
              </w:rPr>
              <w:t>7</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b/>
                <w:sz w:val="20"/>
                <w:szCs w:val="20"/>
                <w:lang w:val="ro-RO" w:eastAsia="ru-RU"/>
              </w:rPr>
            </w:pPr>
            <w:r w:rsidRPr="00F87F48">
              <w:rPr>
                <w:rFonts w:ascii="Times New Roman" w:eastAsia="Times New Roman" w:hAnsi="Times New Roman" w:cs="Times New Roman"/>
                <w:b/>
                <w:sz w:val="20"/>
                <w:szCs w:val="20"/>
                <w:lang w:val="ro-RO" w:eastAsia="ru-RU"/>
              </w:rPr>
              <w:t>8</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b/>
                <w:sz w:val="20"/>
                <w:szCs w:val="20"/>
                <w:lang w:val="ro-RO" w:eastAsia="ru-RU"/>
              </w:rPr>
            </w:pPr>
            <w:r w:rsidRPr="00F87F48">
              <w:rPr>
                <w:rFonts w:ascii="Times New Roman" w:eastAsia="Times New Roman" w:hAnsi="Times New Roman" w:cs="Times New Roman"/>
                <w:b/>
                <w:sz w:val="20"/>
                <w:szCs w:val="20"/>
                <w:lang w:val="ro-RO" w:eastAsia="ru-RU"/>
              </w:rPr>
              <w:t>9</w:t>
            </w:r>
          </w:p>
        </w:tc>
      </w:tr>
      <w:tr w:rsidR="0013142D" w:rsidRPr="00F87F48" w:rsidTr="00DB22A0">
        <w:trPr>
          <w:trHeight w:val="70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yle20"/>
              <w:widowControl/>
              <w:tabs>
                <w:tab w:val="left" w:pos="450"/>
              </w:tabs>
              <w:spacing w:line="240" w:lineRule="auto"/>
              <w:ind w:right="5"/>
              <w:jc w:val="center"/>
              <w:rPr>
                <w:rFonts w:ascii="Times New Roman" w:eastAsia="Times New Roman" w:hAnsi="Times New Roman" w:cs="Times New Roman"/>
                <w:b/>
                <w:sz w:val="20"/>
                <w:szCs w:val="20"/>
                <w:lang w:val="ro-RO"/>
              </w:rPr>
            </w:pPr>
            <w:r w:rsidRPr="00F87F48">
              <w:rPr>
                <w:rFonts w:ascii="Times New Roman" w:eastAsia="Times New Roman" w:hAnsi="Times New Roman" w:cs="Times New Roman"/>
                <w:b/>
                <w:sz w:val="20"/>
                <w:szCs w:val="20"/>
                <w:lang w:val="ro-RO"/>
              </w:rPr>
              <w:t>Articolul 1</w:t>
            </w:r>
          </w:p>
          <w:p w:rsidR="0013142D" w:rsidRPr="00F87F48" w:rsidRDefault="0013142D" w:rsidP="00DB22A0">
            <w:pPr>
              <w:pStyle w:val="Style20"/>
              <w:widowControl/>
              <w:tabs>
                <w:tab w:val="left" w:pos="450"/>
              </w:tabs>
              <w:spacing w:line="240" w:lineRule="auto"/>
              <w:ind w:right="5"/>
              <w:rPr>
                <w:rFonts w:ascii="Times New Roman" w:hAnsi="Times New Roman" w:cs="Times New Roman"/>
                <w:sz w:val="20"/>
                <w:szCs w:val="20"/>
                <w:lang w:val="en-US"/>
              </w:rPr>
            </w:pPr>
            <w:r w:rsidRPr="00F87F48">
              <w:rPr>
                <w:rFonts w:ascii="Times New Roman" w:eastAsia="Times New Roman" w:hAnsi="Times New Roman" w:cs="Times New Roman"/>
                <w:sz w:val="20"/>
                <w:szCs w:val="20"/>
                <w:lang w:val="ro-RO"/>
              </w:rPr>
              <w:t>Statele membre impozitează produsele energetice și electricitatea în conformitate cu prezenta directivă.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themeFill="background1"/>
              <w:spacing w:after="0" w:line="240" w:lineRule="auto"/>
              <w:jc w:val="both"/>
              <w:rPr>
                <w:rFonts w:ascii="Times New Roman" w:eastAsia="Andale Sans UI" w:hAnsi="Times New Roman" w:cs="Times New Roman"/>
                <w:b/>
                <w:bCs/>
                <w:sz w:val="20"/>
                <w:szCs w:val="20"/>
                <w:lang w:val="ro-MD" w:bidi="en-US"/>
              </w:rPr>
            </w:pPr>
            <w:r w:rsidRPr="00F87F48">
              <w:rPr>
                <w:rFonts w:ascii="Times New Roman" w:eastAsia="Andale Sans UI" w:hAnsi="Times New Roman" w:cs="Times New Roman"/>
                <w:b/>
                <w:bCs/>
                <w:sz w:val="20"/>
                <w:szCs w:val="20"/>
                <w:lang w:val="ro-MD" w:bidi="en-US"/>
              </w:rPr>
              <w:t>Art. 119 - Sfera de aplicare</w:t>
            </w:r>
          </w:p>
          <w:p w:rsidR="0013142D" w:rsidRPr="00F87F48" w:rsidRDefault="0013142D" w:rsidP="00DB22A0">
            <w:pPr>
              <w:shd w:val="clear" w:color="auto" w:fill="FFFFFF" w:themeFill="background1"/>
              <w:spacing w:after="0" w:line="240" w:lineRule="auto"/>
              <w:jc w:val="both"/>
              <w:rPr>
                <w:rFonts w:ascii="Times New Roman" w:eastAsia="Andale Sans UI" w:hAnsi="Times New Roman" w:cs="Times New Roman"/>
                <w:sz w:val="20"/>
                <w:szCs w:val="20"/>
                <w:lang w:val="ro-MD" w:bidi="en-US"/>
              </w:rPr>
            </w:pPr>
            <w:r w:rsidRPr="00F87F48">
              <w:rPr>
                <w:rFonts w:ascii="Times New Roman" w:eastAsia="Andale Sans UI" w:hAnsi="Times New Roman" w:cs="Times New Roman"/>
                <w:sz w:val="20"/>
                <w:szCs w:val="20"/>
                <w:lang w:val="ro-MD" w:bidi="en-US"/>
              </w:rPr>
              <w:t>(2) Accizele armonizate, denumite în continuare </w:t>
            </w:r>
            <w:r w:rsidRPr="00F87F48">
              <w:rPr>
                <w:rFonts w:ascii="Times New Roman" w:eastAsia="Andale Sans UI" w:hAnsi="Times New Roman" w:cs="Times New Roman"/>
                <w:i/>
                <w:iCs/>
                <w:sz w:val="20"/>
                <w:szCs w:val="20"/>
                <w:lang w:val="ro-MD" w:bidi="en-US"/>
              </w:rPr>
              <w:t>accize</w:t>
            </w:r>
            <w:r w:rsidRPr="00F87F48">
              <w:rPr>
                <w:rFonts w:ascii="Times New Roman" w:eastAsia="Andale Sans UI" w:hAnsi="Times New Roman" w:cs="Times New Roman"/>
                <w:sz w:val="20"/>
                <w:szCs w:val="20"/>
                <w:lang w:val="ro-MD" w:bidi="en-US"/>
              </w:rPr>
              <w:t>, sunt taxe speciale percepute direct sau indirect asupra consumului următoarelor produse:</w:t>
            </w:r>
          </w:p>
          <w:p w:rsidR="0013142D" w:rsidRPr="00F87F48" w:rsidRDefault="0013142D" w:rsidP="00DB22A0">
            <w:pPr>
              <w:shd w:val="clear" w:color="auto" w:fill="FFFFFF" w:themeFill="background1"/>
              <w:spacing w:after="0"/>
              <w:rPr>
                <w:rFonts w:ascii="Times New Roman" w:eastAsia="Andale Sans UI" w:hAnsi="Times New Roman" w:cs="Times New Roman"/>
                <w:sz w:val="20"/>
                <w:szCs w:val="20"/>
                <w:lang w:val="ro-MD" w:bidi="en-US"/>
              </w:rPr>
            </w:pPr>
            <w:r w:rsidRPr="00F87F48">
              <w:rPr>
                <w:rFonts w:ascii="Times New Roman" w:eastAsia="Andale Sans UI" w:hAnsi="Times New Roman" w:cs="Times New Roman"/>
                <w:sz w:val="20"/>
                <w:szCs w:val="20"/>
                <w:lang w:val="ro-MD" w:bidi="en-US"/>
              </w:rPr>
              <w:t>a) alcool și băuturi alcoolice prevăzute la secțiunea a 7-a;</w:t>
            </w:r>
          </w:p>
          <w:p w:rsidR="0013142D" w:rsidRPr="00F87F48" w:rsidRDefault="0013142D" w:rsidP="00DB22A0">
            <w:pPr>
              <w:shd w:val="clear" w:color="auto" w:fill="FFFFFF" w:themeFill="background1"/>
              <w:spacing w:after="0"/>
              <w:rPr>
                <w:rFonts w:ascii="Times New Roman" w:eastAsia="Andale Sans UI" w:hAnsi="Times New Roman" w:cs="Times New Roman"/>
                <w:sz w:val="20"/>
                <w:szCs w:val="20"/>
                <w:lang w:val="ro-MD" w:bidi="en-US"/>
              </w:rPr>
            </w:pPr>
            <w:r w:rsidRPr="00F87F48">
              <w:rPr>
                <w:rFonts w:ascii="Times New Roman" w:eastAsia="Andale Sans UI" w:hAnsi="Times New Roman" w:cs="Times New Roman"/>
                <w:sz w:val="20"/>
                <w:szCs w:val="20"/>
                <w:lang w:val="ro-MD" w:bidi="en-US"/>
              </w:rPr>
              <w:t>b) tutun prelucrat prevăzut la secțiunea a 8-a;</w:t>
            </w:r>
          </w:p>
          <w:p w:rsidR="0013142D" w:rsidRPr="00F87F48" w:rsidRDefault="0013142D" w:rsidP="00DB22A0">
            <w:pPr>
              <w:shd w:val="clear" w:color="auto" w:fill="FFFFFF" w:themeFill="background1"/>
              <w:spacing w:after="0"/>
              <w:rPr>
                <w:rFonts w:ascii="Times New Roman" w:eastAsia="Andale Sans UI" w:hAnsi="Times New Roman" w:cs="Times New Roman"/>
                <w:sz w:val="20"/>
                <w:szCs w:val="20"/>
                <w:lang w:val="ro-MD" w:bidi="en-US"/>
              </w:rPr>
            </w:pPr>
            <w:r w:rsidRPr="00F87F48">
              <w:rPr>
                <w:rFonts w:ascii="Times New Roman" w:eastAsia="Andale Sans UI" w:hAnsi="Times New Roman" w:cs="Times New Roman"/>
                <w:sz w:val="20"/>
                <w:szCs w:val="20"/>
                <w:lang w:val="ro-MD" w:bidi="en-US"/>
              </w:rPr>
              <w:t>c) produse energetice și energie electrică prevăzute la secțiunea a 9-a.</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1128"/>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before="240" w:after="12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2</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MD"/>
              </w:rPr>
              <w:t>(</w:t>
            </w:r>
            <w:r w:rsidRPr="00F87F48">
              <w:rPr>
                <w:rFonts w:ascii="Times New Roman" w:eastAsia="Times New Roman" w:hAnsi="Times New Roman" w:cs="Times New Roman"/>
                <w:sz w:val="20"/>
                <w:szCs w:val="20"/>
                <w:lang w:val="ro-RO" w:eastAsia="ru-RU"/>
              </w:rPr>
              <w:t>1)   În sensul prezentei directive, termenul „produse energetice” se aplică produselor:</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(a) incluse în codurile NC 1507 –1518 , dacă acestea sunt destinate utilizării drept combustibil pentru încălzire sau carburant;</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(b) incluse în codurile NC 2701 , 2702 și 2704 –2715 ;</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(c) incluse în codurile NC 2901 și 2902 ;</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(d) incluse în codul NC 2905 11 00 , care nu sunt de origine sintetică, dacă acestea sunt destinate utilizării drept combustibil pentru încălzire sau carburant;</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(e) incluse în codul NC 3403 ;</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(f) incluse în codul NC 3811 ;</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(g) incluse în codul NC 3817 ;</w:t>
            </w:r>
          </w:p>
          <w:p w:rsidR="0013142D" w:rsidRPr="00F87F48" w:rsidRDefault="0013142D" w:rsidP="00DB22A0">
            <w:pPr>
              <w:shd w:val="clear" w:color="auto" w:fill="FFFFFF"/>
              <w:spacing w:after="0" w:line="240" w:lineRule="auto"/>
              <w:jc w:val="both"/>
              <w:rPr>
                <w:rStyle w:val="FontStyle38"/>
                <w:rFonts w:ascii="Times New Roman" w:eastAsia="Times New Roman" w:hAnsi="Times New Roman" w:cs="Times New Roman"/>
                <w:color w:val="auto"/>
                <w:sz w:val="20"/>
                <w:szCs w:val="20"/>
                <w:lang w:val="ro-MD"/>
              </w:rPr>
            </w:pPr>
            <w:r w:rsidRPr="00F87F48">
              <w:rPr>
                <w:rFonts w:ascii="Times New Roman" w:eastAsia="Times New Roman" w:hAnsi="Times New Roman" w:cs="Times New Roman"/>
                <w:sz w:val="20"/>
                <w:szCs w:val="20"/>
                <w:lang w:val="ro-MD"/>
              </w:rPr>
              <w:t>(h) incluse în codurile NC 3824 99 86 , 3824 99 92 (cu excepția preparatelor antirugină care conțin amine ca elemente active și solvenți și diluanți compoziți anorganici, pentru vopsele și produse similare), 3824 99 93 , 3824 99 96 (cu excepția preparatelor antirugină care conțin amine ca elemente active și solvenți și diluanți compoziți anorganici, pentru vopsele și produse similare), 3826 00 10 și 3826 00 90 dacă acestea sunt destinate utilizării drept combustibil pentru încălzire sau carburant;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lastRenderedPageBreak/>
              <w:t xml:space="preserve">Secțiunea a 9-a – Produse energetice </w:t>
            </w:r>
          </w:p>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 xml:space="preserve"> (1) În înțelesul prezentului capitol, produsele energetice sunt:</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 produsele cu codurile NC de la 1507 la 1518, dacă acestea sunt destinate utilizării drept combustibil pentru încălzire sau carburant;</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b) produsele cu codurile NC 2701, 2702 și de la 2704 la 2715;</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c) produsele cu codurile NC 2901 și 2902;</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d) produsele cu codul NC 2905 11 00, care nu sunt de origine sintetică, dacă acestea sunt destinate utilizării drept combustibil pentru încălzire sau carburant;</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e) produsele cu codul NC 3403;</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lastRenderedPageBreak/>
              <w:t>f) produsele cu codul NC 3811;</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g) produsele cu codul NC 3817;</w:t>
            </w:r>
          </w:p>
          <w:p w:rsidR="0013142D" w:rsidRPr="00F87F48" w:rsidRDefault="0013142D" w:rsidP="00DB22A0">
            <w:pPr>
              <w:spacing w:after="0"/>
              <w:ind w:firstLine="3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h) produsele cu codurile NC 3824 99 86 , 3824 99 92 (cu excepția preparatelor antirugină care conțin amine ca elemente active și solvenți și diluanți compoziți anorganici, pentru vopsele și produse similare), 3824 99 93 , 3824 99 96 (cu excepția preparatelor antirugină care conțin amine ca elemente active și solvenți și diluanți compoziți anorganici, pentru vopsele și produse similare), 3826 00 10 și 3826 00 90 dacă acestea sunt destinate utilizării drept combustibil pentru încălzire sau carburant;</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16"/>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1"/>
                <w:szCs w:val="21"/>
                <w:shd w:val="clear" w:color="auto" w:fill="FFFFFF"/>
                <w:lang w:val="en-US"/>
              </w:rPr>
              <w:t>(</w:t>
            </w:r>
            <w:r w:rsidRPr="00F87F48">
              <w:rPr>
                <w:rFonts w:ascii="Times New Roman" w:eastAsia="Times New Roman" w:hAnsi="Times New Roman" w:cs="Times New Roman"/>
                <w:sz w:val="20"/>
                <w:szCs w:val="20"/>
                <w:lang w:val="ro-MD"/>
              </w:rPr>
              <w:t>2)   De asemenea, prezenta directivă se aplică: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Electricității incluse în codul NC 2716 </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ilarticol"/>
              <w:spacing w:before="0" w:beforeAutospacing="0" w:after="0" w:afterAutospacing="0"/>
              <w:ind w:firstLine="30"/>
              <w:rPr>
                <w:b/>
                <w:sz w:val="20"/>
                <w:szCs w:val="20"/>
                <w:lang w:val="ro-RO"/>
              </w:rPr>
            </w:pPr>
            <w:r w:rsidRPr="00F87F48">
              <w:rPr>
                <w:b/>
                <w:sz w:val="20"/>
                <w:szCs w:val="20"/>
                <w:lang w:val="ro-RO"/>
              </w:rPr>
              <w:t xml:space="preserve">Secțiunea a 9-a – Produse energetice </w:t>
            </w:r>
            <w:bookmarkStart w:id="1" w:name="A356"/>
            <w:bookmarkStart w:id="2" w:name="A358"/>
            <w:bookmarkEnd w:id="1"/>
            <w:bookmarkEnd w:id="2"/>
          </w:p>
          <w:p w:rsidR="0013142D" w:rsidRPr="00F87F48" w:rsidRDefault="0013142D" w:rsidP="00DB22A0">
            <w:pPr>
              <w:pStyle w:val="stilarticol"/>
              <w:spacing w:before="0" w:beforeAutospacing="0" w:after="0" w:afterAutospacing="0"/>
              <w:ind w:firstLine="30"/>
              <w:rPr>
                <w:b/>
                <w:sz w:val="20"/>
                <w:szCs w:val="20"/>
                <w:lang w:val="ro-RO"/>
              </w:rPr>
            </w:pPr>
            <w:r w:rsidRPr="00F87F48">
              <w:rPr>
                <w:b/>
                <w:sz w:val="20"/>
                <w:szCs w:val="20"/>
                <w:lang w:val="ro-RO"/>
              </w:rPr>
              <w:t>Art.127</w:t>
            </w:r>
            <w:r w:rsidRPr="00F87F48">
              <w:rPr>
                <w:b/>
                <w:sz w:val="20"/>
                <w:szCs w:val="20"/>
                <w:vertAlign w:val="superscript"/>
                <w:lang w:val="ro-RO"/>
              </w:rPr>
              <w:t>6</w:t>
            </w:r>
            <w:r w:rsidRPr="00F87F48">
              <w:rPr>
                <w:b/>
                <w:sz w:val="20"/>
                <w:szCs w:val="20"/>
                <w:lang w:val="ro-RO"/>
              </w:rPr>
              <w:t xml:space="preserve"> Energie electrică</w:t>
            </w:r>
          </w:p>
          <w:p w:rsidR="0013142D" w:rsidRPr="00F87F48" w:rsidRDefault="0013142D" w:rsidP="00DB22A0">
            <w:pPr>
              <w:pStyle w:val="stilparagraf"/>
              <w:spacing w:before="0" w:beforeAutospacing="0" w:after="0" w:afterAutospacing="0"/>
              <w:ind w:firstLine="30"/>
              <w:jc w:val="both"/>
              <w:rPr>
                <w:sz w:val="20"/>
                <w:szCs w:val="20"/>
                <w:lang w:val="ro-RO"/>
              </w:rPr>
            </w:pPr>
            <w:r w:rsidRPr="00F87F48">
              <w:rPr>
                <w:sz w:val="20"/>
                <w:szCs w:val="20"/>
                <w:lang w:val="ro-RO"/>
              </w:rPr>
              <w:t>(1) În înțelesul prezentului capitol, energia electrică este produsul cu codul NC 2716.</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p>
        </w:tc>
      </w:tr>
      <w:tr w:rsidR="0013142D" w:rsidRPr="00F87F48" w:rsidTr="00DB22A0">
        <w:trPr>
          <w:trHeight w:val="416"/>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shd w:val="clear" w:color="auto" w:fill="FFFFFF"/>
                <w:lang w:val="ro-MD"/>
              </w:rPr>
            </w:pPr>
            <w:r w:rsidRPr="00F87F48">
              <w:rPr>
                <w:rFonts w:ascii="Times New Roman" w:eastAsia="Times New Roman" w:hAnsi="Times New Roman" w:cs="Times New Roman"/>
                <w:sz w:val="21"/>
                <w:szCs w:val="21"/>
                <w:lang w:val="en-US"/>
              </w:rPr>
              <w:t>(</w:t>
            </w:r>
            <w:r w:rsidRPr="00F87F48">
              <w:rPr>
                <w:rFonts w:ascii="Times New Roman" w:eastAsia="Times New Roman" w:hAnsi="Times New Roman" w:cs="Times New Roman"/>
                <w:sz w:val="20"/>
                <w:szCs w:val="20"/>
                <w:shd w:val="clear" w:color="auto" w:fill="FFFFFF"/>
                <w:lang w:val="ro-MD"/>
              </w:rPr>
              <w:t>3)  Atunci când sunt destinate utilizării, sunt puse în vânzare sau sunt utilizate drept carburant sau combustibil pentru încălzire, produsele energetice altele decât cele pentru care este precizat un nivel de impozitare în prezenta directivă se impozitează în funcție de utilizarea lor, la rata aplicată combustibilului pentru încălzire sau carburantului echivalent.</w:t>
            </w:r>
          </w:p>
          <w:p w:rsidR="0013142D" w:rsidRPr="00F87F48" w:rsidRDefault="0013142D" w:rsidP="00DB22A0">
            <w:pPr>
              <w:spacing w:after="0" w:line="240" w:lineRule="auto"/>
              <w:jc w:val="both"/>
              <w:rPr>
                <w:rFonts w:ascii="Times New Roman" w:eastAsia="Times New Roman" w:hAnsi="Times New Roman" w:cs="Times New Roman"/>
                <w:sz w:val="20"/>
                <w:szCs w:val="20"/>
                <w:shd w:val="clear" w:color="auto" w:fill="FFFFFF"/>
                <w:lang w:val="ro-MD"/>
              </w:rPr>
            </w:pPr>
            <w:r w:rsidRPr="00F87F48">
              <w:rPr>
                <w:rFonts w:ascii="Times New Roman" w:eastAsia="Times New Roman" w:hAnsi="Times New Roman" w:cs="Times New Roman"/>
                <w:sz w:val="20"/>
                <w:szCs w:val="20"/>
                <w:shd w:val="clear" w:color="auto" w:fill="FFFFFF"/>
                <w:lang w:val="ro-MD"/>
              </w:rPr>
              <w:t>Pe lângă produsele impozabile enumerate la alineatul (1), orice produs destinat să fie utilizat, pus în vânzare sau utilizat drept carburant, de aditiv sau în vederea măririi volumului final al carburanților se impozitează la rata aplicabilă carburantului echivalent.</w:t>
            </w:r>
          </w:p>
          <w:p w:rsidR="0013142D" w:rsidRPr="00F87F48" w:rsidRDefault="0013142D" w:rsidP="00DB22A0">
            <w:pPr>
              <w:spacing w:after="0" w:line="240" w:lineRule="auto"/>
              <w:jc w:val="both"/>
              <w:rPr>
                <w:rFonts w:ascii="Times New Roman" w:eastAsia="Times New Roman" w:hAnsi="Times New Roman" w:cs="Times New Roman"/>
                <w:sz w:val="20"/>
                <w:szCs w:val="20"/>
                <w:shd w:val="clear" w:color="auto" w:fill="FFFFFF"/>
                <w:lang w:val="ro-MD"/>
              </w:rPr>
            </w:pPr>
            <w:r w:rsidRPr="00F87F48">
              <w:rPr>
                <w:rFonts w:ascii="Times New Roman" w:eastAsia="Times New Roman" w:hAnsi="Times New Roman" w:cs="Times New Roman"/>
                <w:sz w:val="20"/>
                <w:szCs w:val="20"/>
                <w:shd w:val="clear" w:color="auto" w:fill="FFFFFF"/>
                <w:lang w:val="ro-MD"/>
              </w:rPr>
              <w:t>Pe lângă produsele impozabile enumerate la alineatul (1), orice hidrocarbură, cu excepția turbei, destinată să fie utilizată, pusă în vânzare sau utilizată pentru încălzire se impozitează la rata produsului energetic echivalent.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line="240" w:lineRule="auto"/>
              <w:jc w:val="both"/>
              <w:rPr>
                <w:rFonts w:ascii="Times New Roman" w:eastAsia="Times New Roman" w:hAnsi="Times New Roman" w:cs="Times New Roman"/>
                <w:sz w:val="20"/>
                <w:szCs w:val="20"/>
                <w:shd w:val="clear" w:color="auto" w:fill="FFFFFF"/>
                <w:lang w:val="ro-MD"/>
              </w:rPr>
            </w:pPr>
            <w:r w:rsidRPr="00F87F48">
              <w:rPr>
                <w:rFonts w:ascii="Times New Roman" w:eastAsia="Times New Roman" w:hAnsi="Times New Roman" w:cs="Times New Roman"/>
                <w:sz w:val="20"/>
                <w:szCs w:val="20"/>
                <w:shd w:val="clear" w:color="auto" w:fill="FFFFFF"/>
                <w:lang w:val="ro-MD"/>
              </w:rPr>
              <w:t xml:space="preserve">(6) Se datorează accize pentru produsele energetice, altele decât cele prevăzute la alin. (4), care sunt destinate a fi utilizate, puse în vânzare ori utilizate drept combustibil pentru încălzire sau carburant pentru motor. Nivelul accizei se stabilește în funcție de destinație la nivelul aplicabil combustibilului pentru încălzire sau carburant pentru motor echivalent. </w:t>
            </w:r>
          </w:p>
          <w:p w:rsidR="0013142D" w:rsidRPr="00F87F48" w:rsidRDefault="0013142D" w:rsidP="00DB22A0">
            <w:pPr>
              <w:spacing w:after="0" w:line="240" w:lineRule="auto"/>
              <w:jc w:val="both"/>
              <w:rPr>
                <w:rFonts w:ascii="Times New Roman" w:hAnsi="Times New Roman" w:cs="Times New Roman"/>
                <w:sz w:val="20"/>
                <w:szCs w:val="20"/>
                <w:lang w:val="ro-RO"/>
              </w:rPr>
            </w:pP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 xml:space="preserve"> (11) Pe lângă produsele energetice prevăzute la alin. (1), orice produs destinat a fi utilizat, pus în vânzare ori utilizat drept carburant sau ca aditiv ori pentru a crește volumul final al combustibilului pentru motor este accizat la nivelul combustibilului pentru motor echivalent.</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(12) Pe lângă produsele energetice prevăzute la alin. (1), orice altă hidrocarbură, cu excepția turbei, destinată a fi utilizată, pusă în vânzare sau utilizată pentru încălzire este accizată cu acciza aplicabilă produsului energetic echivalent.</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p>
        </w:tc>
      </w:tr>
      <w:tr w:rsidR="0013142D" w:rsidRPr="00F87F48" w:rsidTr="00DB22A0">
        <w:trPr>
          <w:trHeight w:val="416"/>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rPr>
                <w:rFonts w:ascii="Times New Roman" w:hAnsi="Times New Roman" w:cs="Times New Roman"/>
                <w:sz w:val="20"/>
                <w:szCs w:val="20"/>
                <w:lang w:val="ro-MD"/>
              </w:rPr>
            </w:pPr>
            <w:r w:rsidRPr="00F87F48">
              <w:rPr>
                <w:rStyle w:val="no-parag"/>
                <w:rFonts w:ascii="Times New Roman" w:hAnsi="Times New Roman" w:cs="Times New Roman"/>
                <w:sz w:val="20"/>
                <w:szCs w:val="20"/>
                <w:shd w:val="clear" w:color="auto" w:fill="FFFFFF"/>
                <w:lang w:val="ro-MD"/>
              </w:rPr>
              <w:t>(4)  </w:t>
            </w:r>
            <w:r w:rsidRPr="00F87F48">
              <w:rPr>
                <w:rFonts w:ascii="Times New Roman" w:hAnsi="Times New Roman" w:cs="Times New Roman"/>
                <w:sz w:val="20"/>
                <w:szCs w:val="20"/>
                <w:shd w:val="clear" w:color="auto" w:fill="FFFFFF"/>
                <w:lang w:val="ro-MD"/>
              </w:rPr>
              <w:t> </w:t>
            </w:r>
            <w:r w:rsidRPr="00F87F48">
              <w:rPr>
                <w:rFonts w:ascii="Times New Roman" w:hAnsi="Times New Roman" w:cs="Times New Roman"/>
                <w:sz w:val="20"/>
                <w:szCs w:val="20"/>
                <w:lang w:val="ro-MD"/>
              </w:rPr>
              <w:t>Prezenta directivă nu se aplică:</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(a) impozitării în aval a căldurii și impozitării produselor incluse în codurile NC 4401 și 4402 ;</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(b) următoarelor utilizări ale produselor energetice și ale electricității:</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produse energetice utilizate în alte scopuri decât drept carburant sau combustibil de încălzire;</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dublă utilizare a produselor energetice.</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xml:space="preserve">Un produs energetic are dublă utilizare atunci când este folosit atât drept combustibil pentru încălzire, cât și pentru alte scopuri decât </w:t>
            </w:r>
            <w:r w:rsidRPr="00F87F48">
              <w:rPr>
                <w:rFonts w:ascii="Times New Roman" w:hAnsi="Times New Roman" w:cs="Times New Roman"/>
                <w:sz w:val="20"/>
                <w:szCs w:val="20"/>
                <w:lang w:val="ro-MD"/>
              </w:rPr>
              <w:lastRenderedPageBreak/>
              <w:t>acela de carburant sau combustibil pentru încălzire. Utilizarea produselor energetice pentru reducerea chimică și în procesele electrolitice și metalurgice este considerată utilizare dublă;</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electricitate utilizată în principal în procesul de reducere chimică, dar și în procese electrolitice și metalurgice;</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electricitate, atunci când reprezintă mai mult de 50 % din costul unui produs. „Costul unui produs” înseamnă achizițiile totale de bunuri și servicii, plus costurile de personal plus consumul de capital fix la nivelul întreprinderii, conform definiției din articolul 11. Acest cost se calculează în medie pe unitate. „Costul electricității” înseamnă valoarea reală de cumpărare a electricității sau costul de producție al electricității dacă este produsă în întreprindere;</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procese mineralogice.</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„Procese mineralogice” înseamnă procesele clasificate în nomenclatura NACE la codul DI 26 „fabricarea altor produse minerale nemetalice” incluse în Regulamentul (CEE) nr. 3037/90 a Consiliului din 9 octombrie 1990 privind clasificarea statistică a activităților din Comunitatea Europeană (</w:t>
            </w:r>
            <w:hyperlink r:id="rId7" w:anchor="E0001" w:history="1">
              <w:r w:rsidRPr="00F87F48">
                <w:rPr>
                  <w:rStyle w:val="Hyperlink"/>
                  <w:rFonts w:ascii="Times New Roman" w:hAnsi="Times New Roman" w:cs="Times New Roman"/>
                  <w:color w:val="auto"/>
                  <w:sz w:val="20"/>
                  <w:szCs w:val="20"/>
                  <w:lang w:val="ro-MD"/>
                </w:rPr>
                <w:t> </w:t>
              </w:r>
              <w:r w:rsidRPr="00F87F48">
                <w:rPr>
                  <w:rStyle w:val="superscript"/>
                  <w:rFonts w:ascii="Times New Roman" w:hAnsi="Times New Roman" w:cs="Times New Roman"/>
                  <w:sz w:val="20"/>
                  <w:szCs w:val="20"/>
                  <w:vertAlign w:val="superscript"/>
                  <w:lang w:val="ro-MD"/>
                </w:rPr>
                <w:t>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Totuși, dispozițiile din articolul 20 se aplică acestor produse energetice.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lastRenderedPageBreak/>
              <w:t xml:space="preserve">Secțiunea a 9-a – Produse energetice </w:t>
            </w:r>
          </w:p>
          <w:p w:rsidR="0013142D" w:rsidRPr="00F87F48" w:rsidRDefault="0013142D" w:rsidP="00DB22A0">
            <w:pPr>
              <w:pStyle w:val="stilarticol"/>
              <w:spacing w:before="0" w:beforeAutospacing="0" w:after="0" w:afterAutospacing="0"/>
              <w:jc w:val="both"/>
              <w:rPr>
                <w:b/>
                <w:bCs/>
                <w:sz w:val="20"/>
                <w:szCs w:val="20"/>
                <w:lang w:val="ro-RO"/>
              </w:rPr>
            </w:pPr>
            <w:r w:rsidRPr="00F87F48">
              <w:rPr>
                <w:b/>
                <w:bCs/>
                <w:sz w:val="20"/>
                <w:szCs w:val="20"/>
                <w:lang w:val="ro-MD"/>
              </w:rPr>
              <w:t>Art.127</w:t>
            </w:r>
            <w:r w:rsidRPr="00F87F48">
              <w:rPr>
                <w:b/>
                <w:bCs/>
                <w:sz w:val="20"/>
                <w:szCs w:val="20"/>
                <w:vertAlign w:val="superscript"/>
                <w:lang w:val="ro-MD"/>
              </w:rPr>
              <w:t>3</w:t>
            </w:r>
            <w:r w:rsidRPr="00F87F48">
              <w:rPr>
                <w:b/>
                <w:bCs/>
                <w:sz w:val="20"/>
                <w:szCs w:val="20"/>
                <w:lang w:val="ro-MD"/>
              </w:rPr>
              <w:t xml:space="preserve"> </w:t>
            </w:r>
            <w:r w:rsidRPr="00F87F48">
              <w:rPr>
                <w:b/>
                <w:bCs/>
                <w:iCs/>
                <w:sz w:val="20"/>
                <w:szCs w:val="20"/>
                <w:lang w:val="ro-RO"/>
              </w:rPr>
              <w:t>Excepții de la regimul de accizare pentru produse energetice și energie electrică</w:t>
            </w:r>
          </w:p>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MD"/>
              </w:rPr>
              <w:t>(1) Nu se aplică regimul de accizare pentru:</w:t>
            </w:r>
          </w:p>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MD"/>
              </w:rPr>
              <w:t>1) produsele cu codurile NC 4401 și 4402 și căldura rezultată în aval utilizând aceste produse;</w:t>
            </w:r>
          </w:p>
          <w:p w:rsidR="0013142D" w:rsidRPr="00F87F48" w:rsidRDefault="0013142D" w:rsidP="00DB22A0">
            <w:pPr>
              <w:spacing w:after="0"/>
              <w:jc w:val="both"/>
              <w:rPr>
                <w:rFonts w:ascii="Times New Roman" w:hAnsi="Times New Roman" w:cs="Times New Roman"/>
                <w:sz w:val="20"/>
                <w:szCs w:val="20"/>
                <w:highlight w:val="yellow"/>
                <w:lang w:val="ro-MD"/>
              </w:rPr>
            </w:pPr>
            <w:r w:rsidRPr="00F87F48">
              <w:rPr>
                <w:rFonts w:ascii="Times New Roman" w:hAnsi="Times New Roman" w:cs="Times New Roman"/>
                <w:sz w:val="20"/>
                <w:szCs w:val="20"/>
                <w:lang w:val="ro-MD"/>
              </w:rPr>
              <w:t>2) următoarele utilizări de produse energetice și energie electrică:</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a) produsele energetice utilizate în alte scopuri decât în calitate de carburant pentru motor sau combustibil pentru încălzire;</w:t>
            </w:r>
          </w:p>
          <w:p w:rsidR="0013142D" w:rsidRPr="00F87F48" w:rsidRDefault="0013142D" w:rsidP="00DB22A0">
            <w:pPr>
              <w:spacing w:after="0"/>
              <w:jc w:val="both"/>
              <w:rPr>
                <w:rFonts w:ascii="Times New Roman" w:hAnsi="Times New Roman" w:cs="Times New Roman"/>
                <w:sz w:val="20"/>
                <w:szCs w:val="20"/>
                <w:highlight w:val="yellow"/>
                <w:lang w:val="ro-MD"/>
              </w:rPr>
            </w:pPr>
            <w:r w:rsidRPr="00F87F48">
              <w:rPr>
                <w:rFonts w:ascii="Times New Roman" w:hAnsi="Times New Roman" w:cs="Times New Roman"/>
                <w:sz w:val="20"/>
                <w:szCs w:val="20"/>
                <w:lang w:val="ro-MD"/>
              </w:rPr>
              <w:lastRenderedPageBreak/>
              <w:t>b) utilizarea duală a produselor energetice. Un produs energetic este utilizat dual atunci când este folosit atât în calitate de combustibil pentru încălzire, cât și în alte scopuri decât pentru motor sau pentru încălzire. Utilizarea produselor energetice pentru reducerea chimică și în procesele electrolitic și metalurgic se consideră a fi utilizare duală;</w:t>
            </w:r>
            <w:r w:rsidRPr="00F87F48">
              <w:rPr>
                <w:rFonts w:ascii="Times New Roman" w:hAnsi="Times New Roman" w:cs="Times New Roman"/>
                <w:sz w:val="20"/>
                <w:szCs w:val="20"/>
                <w:highlight w:val="yellow"/>
                <w:lang w:val="ro-MD"/>
              </w:rPr>
              <w:t xml:space="preserve"> </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c) energia electrică utilizată în principal în scopul reducerii chimice și în procesele electrolitice și metalurgice;</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d) energia electrică, atunci când reprezintă mai mult de 50% din costul unui produs, în condițiile stabilite de Guvern.</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Costul unui produs înseamnă achizițiile totale de bunuri și servicii, plus costurile de personal plus consumul de capital fix la nivelul întreprinderii, conform definiției din articolul 127</w:t>
            </w:r>
            <w:r w:rsidRPr="00F87F48">
              <w:rPr>
                <w:rFonts w:ascii="Times New Roman" w:hAnsi="Times New Roman" w:cs="Times New Roman"/>
                <w:sz w:val="20"/>
                <w:szCs w:val="20"/>
                <w:vertAlign w:val="superscript"/>
                <w:lang w:val="ro-MD"/>
              </w:rPr>
              <w:t>2</w:t>
            </w:r>
            <w:r w:rsidRPr="00F87F48">
              <w:rPr>
                <w:rFonts w:ascii="Times New Roman" w:hAnsi="Times New Roman" w:cs="Times New Roman"/>
                <w:sz w:val="20"/>
                <w:szCs w:val="20"/>
                <w:lang w:val="ro-MD"/>
              </w:rPr>
              <w:t xml:space="preserve"> alin.(7). Acest cost se calculează în medie pe unitate. </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xml:space="preserve">Costul </w:t>
            </w:r>
            <w:r w:rsidR="00632A26" w:rsidRPr="00F87F48">
              <w:rPr>
                <w:rFonts w:ascii="Times New Roman" w:hAnsi="Times New Roman" w:cs="Times New Roman"/>
                <w:sz w:val="20"/>
                <w:szCs w:val="20"/>
                <w:lang w:val="ro-MD"/>
              </w:rPr>
              <w:t>energi</w:t>
            </w:r>
            <w:r w:rsidR="00632A26">
              <w:rPr>
                <w:rFonts w:ascii="Times New Roman" w:hAnsi="Times New Roman" w:cs="Times New Roman"/>
                <w:sz w:val="20"/>
                <w:szCs w:val="20"/>
                <w:lang w:val="ro-MD"/>
              </w:rPr>
              <w:t>ei</w:t>
            </w:r>
            <w:r w:rsidR="00632A26" w:rsidRPr="00F87F48">
              <w:rPr>
                <w:rFonts w:ascii="Times New Roman" w:hAnsi="Times New Roman" w:cs="Times New Roman"/>
                <w:sz w:val="20"/>
                <w:szCs w:val="20"/>
                <w:lang w:val="ro-MD"/>
              </w:rPr>
              <w:t xml:space="preserve"> electric</w:t>
            </w:r>
            <w:r w:rsidR="00632A26">
              <w:rPr>
                <w:rFonts w:ascii="Times New Roman" w:hAnsi="Times New Roman" w:cs="Times New Roman"/>
                <w:sz w:val="20"/>
                <w:szCs w:val="20"/>
                <w:lang w:val="ro-MD"/>
              </w:rPr>
              <w:t>e</w:t>
            </w:r>
            <w:r w:rsidR="00632A26" w:rsidRPr="00F87F48">
              <w:rPr>
                <w:rFonts w:ascii="Times New Roman" w:hAnsi="Times New Roman" w:cs="Times New Roman"/>
                <w:sz w:val="20"/>
                <w:szCs w:val="20"/>
                <w:lang w:val="ro-MD"/>
              </w:rPr>
              <w:t xml:space="preserve"> </w:t>
            </w:r>
            <w:r w:rsidRPr="00F87F48">
              <w:rPr>
                <w:rFonts w:ascii="Times New Roman" w:hAnsi="Times New Roman" w:cs="Times New Roman"/>
                <w:sz w:val="20"/>
                <w:szCs w:val="20"/>
                <w:lang w:val="ro-MD"/>
              </w:rPr>
              <w:t xml:space="preserve">înseamnă valoarea de cumpărare a </w:t>
            </w:r>
            <w:r w:rsidR="00632A26" w:rsidRPr="00F87F48">
              <w:rPr>
                <w:rFonts w:ascii="Times New Roman" w:hAnsi="Times New Roman" w:cs="Times New Roman"/>
                <w:sz w:val="20"/>
                <w:szCs w:val="20"/>
                <w:lang w:val="ro-MD"/>
              </w:rPr>
              <w:t>energi</w:t>
            </w:r>
            <w:r w:rsidR="00632A26">
              <w:rPr>
                <w:rFonts w:ascii="Times New Roman" w:hAnsi="Times New Roman" w:cs="Times New Roman"/>
                <w:sz w:val="20"/>
                <w:szCs w:val="20"/>
                <w:lang w:val="ro-MD"/>
              </w:rPr>
              <w:t>ei</w:t>
            </w:r>
            <w:r w:rsidR="00632A26" w:rsidRPr="00F87F48">
              <w:rPr>
                <w:rFonts w:ascii="Times New Roman" w:hAnsi="Times New Roman" w:cs="Times New Roman"/>
                <w:sz w:val="20"/>
                <w:szCs w:val="20"/>
                <w:lang w:val="ro-MD"/>
              </w:rPr>
              <w:t xml:space="preserve"> electric</w:t>
            </w:r>
            <w:r w:rsidR="00632A26">
              <w:rPr>
                <w:rFonts w:ascii="Times New Roman" w:hAnsi="Times New Roman" w:cs="Times New Roman"/>
                <w:sz w:val="20"/>
                <w:szCs w:val="20"/>
                <w:lang w:val="ro-MD"/>
              </w:rPr>
              <w:t>e</w:t>
            </w:r>
            <w:r w:rsidRPr="00F87F48">
              <w:rPr>
                <w:rFonts w:ascii="Times New Roman" w:hAnsi="Times New Roman" w:cs="Times New Roman"/>
                <w:sz w:val="20"/>
                <w:szCs w:val="20"/>
                <w:lang w:val="ro-MD"/>
              </w:rPr>
              <w:t xml:space="preserve">, fără TVA care este deductibil, sau costul de producție al </w:t>
            </w:r>
            <w:r w:rsidR="00632A26" w:rsidRPr="00F87F48">
              <w:rPr>
                <w:rFonts w:ascii="Times New Roman" w:hAnsi="Times New Roman" w:cs="Times New Roman"/>
                <w:sz w:val="20"/>
                <w:szCs w:val="20"/>
                <w:lang w:val="ro-MD"/>
              </w:rPr>
              <w:t>energi</w:t>
            </w:r>
            <w:r w:rsidR="00632A26">
              <w:rPr>
                <w:rFonts w:ascii="Times New Roman" w:hAnsi="Times New Roman" w:cs="Times New Roman"/>
                <w:sz w:val="20"/>
                <w:szCs w:val="20"/>
                <w:lang w:val="ro-MD"/>
              </w:rPr>
              <w:t>ei</w:t>
            </w:r>
            <w:r w:rsidR="00632A26" w:rsidRPr="00F87F48">
              <w:rPr>
                <w:rFonts w:ascii="Times New Roman" w:hAnsi="Times New Roman" w:cs="Times New Roman"/>
                <w:sz w:val="20"/>
                <w:szCs w:val="20"/>
                <w:lang w:val="ro-MD"/>
              </w:rPr>
              <w:t xml:space="preserve"> electric</w:t>
            </w:r>
            <w:r w:rsidR="00632A26">
              <w:rPr>
                <w:rFonts w:ascii="Times New Roman" w:hAnsi="Times New Roman" w:cs="Times New Roman"/>
                <w:sz w:val="20"/>
                <w:szCs w:val="20"/>
                <w:lang w:val="ro-MD"/>
              </w:rPr>
              <w:t>e</w:t>
            </w:r>
            <w:r w:rsidRPr="00F87F48">
              <w:rPr>
                <w:rFonts w:ascii="Times New Roman" w:hAnsi="Times New Roman" w:cs="Times New Roman"/>
                <w:sz w:val="20"/>
                <w:szCs w:val="20"/>
                <w:lang w:val="ro-MD"/>
              </w:rPr>
              <w:t xml:space="preserve"> dacă este produsă în întreprindere.</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e) procesele mineralogice.</w:t>
            </w:r>
          </w:p>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RO"/>
              </w:rPr>
              <w:t>Prin procese mineralogice se înțelege procesele clasificate în nomenclatura NACE la codul DI 26 „fabricarea altor produse minerale nemetalice” incluse în Regulamentul (CEE) nr. 3037/90 a Consiliului din 9 octombrie 1990 privind clasificarea statistică a activităților din Comunitatea Europeană</w:t>
            </w:r>
          </w:p>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MD"/>
              </w:rPr>
              <w:t>(2) Prevederile </w:t>
            </w:r>
            <w:hyperlink r:id="rId8" w:anchor="A335" w:history="1">
              <w:r w:rsidRPr="00F87F48">
                <w:rPr>
                  <w:rStyle w:val="Hyperlink"/>
                  <w:color w:val="auto"/>
                  <w:sz w:val="20"/>
                  <w:szCs w:val="20"/>
                  <w:u w:val="none"/>
                  <w:lang w:val="ro-MD"/>
                </w:rPr>
                <w:t>art.</w:t>
              </w:r>
            </w:hyperlink>
            <w:r w:rsidRPr="00F87F48">
              <w:rPr>
                <w:rStyle w:val="Hyperlink"/>
                <w:color w:val="auto"/>
                <w:sz w:val="20"/>
                <w:szCs w:val="20"/>
                <w:u w:val="none"/>
                <w:lang w:val="ro-MD"/>
              </w:rPr>
              <w:t>127</w:t>
            </w:r>
            <w:r w:rsidRPr="00F87F48">
              <w:rPr>
                <w:rStyle w:val="Hyperlink"/>
                <w:color w:val="auto"/>
                <w:sz w:val="20"/>
                <w:szCs w:val="20"/>
                <w:u w:val="none"/>
                <w:vertAlign w:val="superscript"/>
                <w:lang w:val="ro-MD"/>
              </w:rPr>
              <w:t>2</w:t>
            </w:r>
            <w:r w:rsidRPr="00F87F48">
              <w:rPr>
                <w:sz w:val="20"/>
                <w:szCs w:val="20"/>
                <w:lang w:val="ro-MD"/>
              </w:rPr>
              <w:t> alin.(2) se aplică produselor energetice utilizate în unul dintre scopurile prevăzute la alin. (1).</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p>
        </w:tc>
      </w:tr>
      <w:tr w:rsidR="0013142D" w:rsidRPr="00F87F48" w:rsidTr="00DB22A0">
        <w:trPr>
          <w:trHeight w:val="416"/>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(5)  </w:t>
            </w:r>
            <w:r w:rsidRPr="00F87F48">
              <w:rPr>
                <w:rFonts w:ascii="Times New Roman" w:hAnsi="Times New Roman" w:cs="Times New Roman"/>
                <w:sz w:val="20"/>
                <w:szCs w:val="20"/>
                <w:lang w:val="ro-MD"/>
              </w:rPr>
              <w:t> Trimiterile din prezenta directivă la codurile nomenclaturii combinate sunt cele care figurează în Regulamentul (CE) nr. 2031/2001 al Comisiei din 6 august 2001 de modificare a anexei I la Regulamentul (CE) nr. 2658/87 al Consiliului privind nomenclatura tarifară și statistică și Tariful vamal comun (</w:t>
            </w:r>
            <w:hyperlink r:id="rId9" w:anchor="E0002" w:history="1">
              <w:r w:rsidRPr="00F87F48">
                <w:rPr>
                  <w:rStyle w:val="Hyperlink"/>
                  <w:rFonts w:ascii="Times New Roman" w:hAnsi="Times New Roman" w:cs="Times New Roman"/>
                  <w:color w:val="auto"/>
                  <w:sz w:val="20"/>
                  <w:szCs w:val="20"/>
                  <w:lang w:val="ro-MD"/>
                </w:rPr>
                <w:t> </w:t>
              </w:r>
              <w:r w:rsidRPr="00F87F48">
                <w:rPr>
                  <w:rStyle w:val="superscript"/>
                  <w:rFonts w:ascii="Times New Roman" w:hAnsi="Times New Roman" w:cs="Times New Roman"/>
                  <w:sz w:val="20"/>
                  <w:szCs w:val="20"/>
                  <w:vertAlign w:val="superscript"/>
                  <w:lang w:val="ro-MD"/>
                </w:rPr>
                <w:t>2</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w:t>
            </w:r>
          </w:p>
          <w:p w:rsidR="0013142D" w:rsidRPr="00F87F48" w:rsidRDefault="0013142D" w:rsidP="00DB22A0">
            <w:pPr>
              <w:pStyle w:val="norm"/>
              <w:shd w:val="clear" w:color="auto" w:fill="FFFFFF"/>
              <w:spacing w:before="0" w:beforeAutospacing="0" w:after="0" w:afterAutospacing="0"/>
              <w:jc w:val="both"/>
              <w:rPr>
                <w:rStyle w:val="no-parag"/>
                <w:sz w:val="20"/>
                <w:szCs w:val="20"/>
                <w:lang w:val="ro-MD"/>
              </w:rPr>
            </w:pPr>
            <w:r w:rsidRPr="00F87F48">
              <w:rPr>
                <w:sz w:val="20"/>
                <w:szCs w:val="20"/>
                <w:lang w:val="ro-MD"/>
              </w:rPr>
              <w:t>În conformitate cu procedura prevăzută în articolul 27, o dată pe an se ia o decizie de actualizare a codurilor din nomenclatura combinată pentru produsele menționate în prezenta directivă. Decizia nu trebuie să atragă după sine modificarea ratelor minime de impozitare aplicate conform prezentei directive, nici adăugarea sau retragerea unor produse energetice sau a electricității.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themeFill="background1"/>
              <w:spacing w:after="0" w:line="240" w:lineRule="auto"/>
              <w:jc w:val="both"/>
              <w:rPr>
                <w:rFonts w:ascii="Times New Roman" w:eastAsia="Andale Sans UI" w:hAnsi="Times New Roman" w:cs="Times New Roman"/>
                <w:b/>
                <w:sz w:val="20"/>
                <w:szCs w:val="20"/>
                <w:lang w:val="ro-MD" w:bidi="en-US"/>
              </w:rPr>
            </w:pPr>
            <w:r w:rsidRPr="00F87F48">
              <w:rPr>
                <w:rFonts w:ascii="Times New Roman" w:eastAsia="Andale Sans UI" w:hAnsi="Times New Roman" w:cs="Times New Roman"/>
                <w:b/>
                <w:sz w:val="20"/>
                <w:szCs w:val="20"/>
                <w:lang w:val="ro-MD" w:bidi="en-US"/>
              </w:rPr>
              <w:t>Art.120 Definiții</w:t>
            </w:r>
          </w:p>
          <w:p w:rsidR="0013142D" w:rsidRPr="00F87F48" w:rsidRDefault="0013142D" w:rsidP="00DB22A0">
            <w:pPr>
              <w:shd w:val="clear" w:color="auto" w:fill="FFFFFF" w:themeFill="background1"/>
              <w:spacing w:after="0" w:line="240" w:lineRule="auto"/>
              <w:jc w:val="both"/>
              <w:rPr>
                <w:rFonts w:ascii="Times New Roman" w:hAnsi="Times New Roman" w:cs="Times New Roman"/>
                <w:sz w:val="20"/>
                <w:szCs w:val="20"/>
                <w:lang w:val="ro-MD"/>
              </w:rPr>
            </w:pPr>
            <w:r w:rsidRPr="00F87F48">
              <w:rPr>
                <w:rFonts w:ascii="Times New Roman" w:eastAsia="Andale Sans UI" w:hAnsi="Times New Roman" w:cs="Times New Roman"/>
                <w:sz w:val="20"/>
                <w:szCs w:val="20"/>
                <w:lang w:val="ro-MD" w:bidi="en-US"/>
              </w:rPr>
              <w:t>În înţelesul prezentului titlu, termenii şi expresiile de mai jos au următoarele semnificaţii:</w:t>
            </w:r>
          </w:p>
          <w:p w:rsidR="0013142D" w:rsidRPr="00F87F48" w:rsidRDefault="0013142D" w:rsidP="00DB22A0">
            <w:pPr>
              <w:pStyle w:val="ListParagraph"/>
              <w:numPr>
                <w:ilvl w:val="0"/>
                <w:numId w:val="19"/>
              </w:numPr>
              <w:shd w:val="clear" w:color="auto" w:fill="FFFFFF" w:themeFill="background1"/>
              <w:tabs>
                <w:tab w:val="left" w:pos="179"/>
                <w:tab w:val="left" w:pos="320"/>
              </w:tabs>
              <w:spacing w:after="0" w:line="240" w:lineRule="auto"/>
              <w:ind w:left="30" w:hanging="30"/>
              <w:jc w:val="both"/>
              <w:rPr>
                <w:rFonts w:ascii="Times New Roman" w:hAnsi="Times New Roman" w:cs="Times New Roman"/>
                <w:sz w:val="20"/>
                <w:szCs w:val="20"/>
                <w:lang w:val="ro-MD"/>
              </w:rPr>
            </w:pPr>
            <w:r w:rsidRPr="00F87F48">
              <w:rPr>
                <w:rFonts w:ascii="Times New Roman" w:hAnsi="Times New Roman" w:cs="Times New Roman"/>
                <w:i/>
                <w:sz w:val="20"/>
                <w:szCs w:val="20"/>
                <w:lang w:val="ro-MD"/>
              </w:rPr>
              <w:t>codul Nomenclaturii Combinate</w:t>
            </w:r>
            <w:r w:rsidR="00134584">
              <w:rPr>
                <w:rFonts w:ascii="Times New Roman" w:hAnsi="Times New Roman" w:cs="Times New Roman"/>
                <w:i/>
                <w:sz w:val="20"/>
                <w:szCs w:val="20"/>
                <w:lang w:val="ro-MD"/>
              </w:rPr>
              <w:t xml:space="preserve"> </w:t>
            </w:r>
            <w:r w:rsidR="00134584" w:rsidRPr="00134584">
              <w:rPr>
                <w:rFonts w:ascii="Times New Roman" w:hAnsi="Times New Roman" w:cs="Times New Roman"/>
                <w:i/>
                <w:color w:val="FF0000"/>
                <w:sz w:val="20"/>
                <w:szCs w:val="20"/>
                <w:lang w:val="ro-MD"/>
              </w:rPr>
              <w:t>(în continuare codul NC</w:t>
            </w:r>
            <w:r w:rsidR="00134584">
              <w:rPr>
                <w:rFonts w:ascii="Times New Roman" w:hAnsi="Times New Roman" w:cs="Times New Roman"/>
                <w:i/>
                <w:color w:val="FF0000"/>
                <w:sz w:val="20"/>
                <w:szCs w:val="20"/>
                <w:lang w:val="ro-MD"/>
              </w:rPr>
              <w:t>)</w:t>
            </w:r>
            <w:r w:rsidRPr="00F87F48">
              <w:rPr>
                <w:rFonts w:ascii="Times New Roman" w:hAnsi="Times New Roman" w:cs="Times New Roman"/>
                <w:sz w:val="20"/>
                <w:szCs w:val="20"/>
                <w:lang w:val="ro-MD"/>
              </w:rPr>
              <w:t xml:space="preserve"> reprezintă poziţia tarifară, subpoziţia tarifară sau codul tarifar. Trimiterile la codurile NC sunt cele către Nomenclatura combinată din Regulamentul (CEE) nr. 2.658/87 al Consiliului din 23 iulie 1987 privind Nomenclatura tarifară şi statistică şi Tariful Vamal Comun, în vigoare de la 19 octombrie 1992, în cazul produselor energetice, în vigoare de la 1 ianuarie 2002, iar pentru produsele reprezentând alcool şi băuturi alcoolice, sunt cele din Regulamentul de punere în aplicare (UE) 2018/1.602 al Comisiei din 11 octombrie 2018 de modificare a anexei 1 la Regulamentul (CEE) nr. 2.658/87 al Consiliului privind Nomenclatura tarifară şi statistică şi Tariful Vamal Comun. Ori de câte ori intervin modificări în nomenclatura combinată a Tarifului Vamal Comun, corespondenţa dintre codurile NC prevăzute în prezentul </w:t>
            </w:r>
            <w:r w:rsidRPr="00F87F48">
              <w:rPr>
                <w:rFonts w:ascii="Times New Roman" w:hAnsi="Times New Roman" w:cs="Times New Roman"/>
                <w:sz w:val="20"/>
                <w:szCs w:val="20"/>
                <w:lang w:val="ro-MD"/>
              </w:rPr>
              <w:lastRenderedPageBreak/>
              <w:t>capitol şi noile coduri NC se realizează potrivit prevederilor din normele metodologice.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b/>
                <w:sz w:val="20"/>
                <w:szCs w:val="20"/>
                <w:lang w:val="ro-RO" w:eastAsia="ru-RU"/>
              </w:rPr>
            </w:pPr>
          </w:p>
        </w:tc>
      </w:tr>
      <w:tr w:rsidR="0013142D" w:rsidRPr="00F34760" w:rsidTr="00DB22A0">
        <w:trPr>
          <w:trHeight w:val="1427"/>
        </w:trPr>
        <w:tc>
          <w:tcPr>
            <w:tcW w:w="5466"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MD"/>
              </w:rPr>
            </w:pPr>
            <w:r w:rsidRPr="00F87F48">
              <w:rPr>
                <w:rFonts w:ascii="Times New Roman" w:hAnsi="Times New Roman" w:cs="Times New Roman"/>
                <w:b/>
                <w:sz w:val="20"/>
                <w:szCs w:val="20"/>
                <w:lang w:val="ro-MD"/>
              </w:rPr>
              <w:t>Articolul 3</w:t>
            </w:r>
          </w:p>
          <w:p w:rsidR="0013142D" w:rsidRPr="00F87F48" w:rsidRDefault="0013142D" w:rsidP="00DB22A0">
            <w:pPr>
              <w:pStyle w:val="norm"/>
              <w:shd w:val="clear" w:color="auto" w:fill="FFFFFF"/>
              <w:spacing w:before="0" w:beforeAutospacing="0" w:after="0" w:afterAutospacing="0"/>
              <w:jc w:val="both"/>
              <w:rPr>
                <w:rStyle w:val="FontStyle38"/>
                <w:rFonts w:ascii="Times New Roman" w:hAnsi="Times New Roman" w:cs="Times New Roman"/>
                <w:color w:val="auto"/>
                <w:sz w:val="20"/>
                <w:szCs w:val="20"/>
                <w:lang w:val="ro-MD"/>
              </w:rPr>
            </w:pPr>
            <w:r w:rsidRPr="00F87F48">
              <w:rPr>
                <w:sz w:val="20"/>
                <w:szCs w:val="20"/>
                <w:lang w:val="ro-MD"/>
              </w:rPr>
              <w:t>Trimiterile din Directiva 92/12/CEE la termenii „uleiuri minerale” și „accize”, în măsura în care se aplică uleiurilor minerale, se interpretează ca incluzând toate produsele energetice, electricitatea și impozitele naționale indirecte menționate în articolul 2, respectiv în articolul 4 alineatul (2) din prezenta directivă.</w:t>
            </w:r>
          </w:p>
        </w:tc>
        <w:tc>
          <w:tcPr>
            <w:tcW w:w="5869"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RO"/>
              </w:rPr>
            </w:pPr>
          </w:p>
        </w:tc>
        <w:tc>
          <w:tcPr>
            <w:tcW w:w="1147"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Art.3 din directivă face referință la o directiva 92/12 care este abrogată, în vigoare directiva 262.</w:t>
            </w:r>
          </w:p>
        </w:tc>
      </w:tr>
      <w:tr w:rsidR="0013142D" w:rsidRPr="00F34760" w:rsidTr="00DB22A0">
        <w:trPr>
          <w:trHeight w:val="70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MD"/>
              </w:rPr>
            </w:pPr>
            <w:r w:rsidRPr="00F87F48">
              <w:rPr>
                <w:rFonts w:ascii="Times New Roman" w:hAnsi="Times New Roman" w:cs="Times New Roman"/>
                <w:b/>
                <w:sz w:val="20"/>
                <w:szCs w:val="20"/>
                <w:lang w:val="ro-MD"/>
              </w:rPr>
              <w:t>Articolul 4</w:t>
            </w:r>
          </w:p>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(1)  Ratele de impozitare pe care statele membre le aplică produselor energetice și electricității enumerate în articolul 2 nu pot fi inferioare ratelor minime de impozitare prevăzute în prezenta directivă.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ind w:firstLine="709"/>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rPr>
                <w:rFonts w:ascii="Times New Roman" w:hAnsi="Times New Roman" w:cs="Times New Roman"/>
                <w:b/>
                <w:sz w:val="20"/>
                <w:szCs w:val="20"/>
                <w:lang w:val="ro-MD"/>
              </w:rPr>
            </w:pPr>
            <w:r w:rsidRPr="00F87F48">
              <w:rPr>
                <w:rFonts w:ascii="Times New Roman" w:hAnsi="Times New Roman" w:cs="Times New Roman"/>
                <w:b/>
                <w:sz w:val="20"/>
                <w:szCs w:val="20"/>
                <w:lang w:val="ro-MD"/>
              </w:rPr>
              <w:t>Art.127</w:t>
            </w:r>
            <w:r w:rsidRPr="00F87F48">
              <w:rPr>
                <w:rFonts w:ascii="Times New Roman" w:hAnsi="Times New Roman" w:cs="Times New Roman"/>
                <w:b/>
                <w:sz w:val="20"/>
                <w:szCs w:val="20"/>
                <w:vertAlign w:val="superscript"/>
                <w:lang w:val="ro-MD"/>
              </w:rPr>
              <w:t>2</w:t>
            </w:r>
            <w:r w:rsidRPr="00F87F48">
              <w:rPr>
                <w:rFonts w:ascii="Times New Roman" w:hAnsi="Times New Roman" w:cs="Times New Roman"/>
                <w:b/>
                <w:sz w:val="20"/>
                <w:szCs w:val="20"/>
                <w:lang w:val="ro-MD"/>
              </w:rPr>
              <w:t xml:space="preserve"> Produse energetice</w:t>
            </w:r>
          </w:p>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Fonts w:ascii="Times New Roman" w:hAnsi="Times New Roman" w:cs="Times New Roman"/>
                <w:b/>
                <w:sz w:val="20"/>
                <w:szCs w:val="20"/>
                <w:lang w:val="ro-MD"/>
              </w:rPr>
              <w:t xml:space="preserve">(5) </w:t>
            </w:r>
            <w:r w:rsidRPr="00F87F48">
              <w:rPr>
                <w:rFonts w:ascii="Times New Roman" w:hAnsi="Times New Roman" w:cs="Times New Roman"/>
                <w:sz w:val="20"/>
                <w:szCs w:val="20"/>
                <w:lang w:val="ro-MD"/>
              </w:rPr>
              <w:t>Cotele accizelor la produsele energetice și energia electrică nu pot fi inferioare cotelor de impozitare prevăzute în Directiva 2003/96/CE din 27 octombrie 2003 privind restructurarea cadrului comunitar de impozitare a produselor energetice și a electricității.</w:t>
            </w:r>
          </w:p>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xml:space="preserve"> Cota de impozitare reprezintă suma totală aferentă tuturor taxelor indirecte (cu excepția TVA) calculată direct sau indirect la cantitatea de produse energetice sau de </w:t>
            </w:r>
            <w:r w:rsidRPr="00CF7CD2">
              <w:rPr>
                <w:rFonts w:ascii="Times New Roman" w:hAnsi="Times New Roman" w:cs="Times New Roman"/>
                <w:color w:val="FF0000"/>
                <w:sz w:val="20"/>
                <w:szCs w:val="20"/>
                <w:lang w:val="ro-MD"/>
              </w:rPr>
              <w:t>e</w:t>
            </w:r>
            <w:r w:rsidR="00CF7CD2" w:rsidRPr="00CF7CD2">
              <w:rPr>
                <w:rFonts w:ascii="Times New Roman" w:hAnsi="Times New Roman" w:cs="Times New Roman"/>
                <w:color w:val="FF0000"/>
                <w:sz w:val="20"/>
                <w:szCs w:val="20"/>
                <w:lang w:val="ro-MD"/>
              </w:rPr>
              <w:t>nergie electrică</w:t>
            </w:r>
            <w:r w:rsidRPr="00CF7CD2">
              <w:rPr>
                <w:rFonts w:ascii="Times New Roman" w:hAnsi="Times New Roman" w:cs="Times New Roman"/>
                <w:color w:val="FF0000"/>
                <w:sz w:val="20"/>
                <w:szCs w:val="20"/>
                <w:lang w:val="ro-MD"/>
              </w:rPr>
              <w:t xml:space="preserve"> </w:t>
            </w:r>
            <w:r w:rsidRPr="00F87F48">
              <w:rPr>
                <w:rFonts w:ascii="Times New Roman" w:hAnsi="Times New Roman" w:cs="Times New Roman"/>
                <w:sz w:val="20"/>
                <w:szCs w:val="20"/>
                <w:lang w:val="ro-MD"/>
              </w:rPr>
              <w:t>în momentul punerii în consum.</w:t>
            </w:r>
          </w:p>
          <w:p w:rsidR="0013142D" w:rsidRPr="00F87F48" w:rsidRDefault="0013142D" w:rsidP="00DB22A0">
            <w:pPr>
              <w:jc w:val="right"/>
              <w:rPr>
                <w:rFonts w:ascii="Times New Roman" w:hAnsi="Times New Roman" w:cs="Times New Roman"/>
                <w:i/>
                <w:sz w:val="20"/>
                <w:szCs w:val="20"/>
                <w:lang w:val="ro-MD"/>
              </w:rPr>
            </w:pPr>
            <w:r w:rsidRPr="00F87F48">
              <w:rPr>
                <w:rFonts w:ascii="Times New Roman" w:hAnsi="Times New Roman" w:cs="Times New Roman"/>
                <w:i/>
                <w:sz w:val="20"/>
                <w:szCs w:val="20"/>
                <w:lang w:val="ro-MD"/>
              </w:rPr>
              <w:t>Anexa nr.1</w:t>
            </w:r>
          </w:p>
          <w:tbl>
            <w:tblPr>
              <w:tblStyle w:val="TableGrid"/>
              <w:tblW w:w="5000" w:type="pct"/>
              <w:tblLayout w:type="fixed"/>
              <w:tblLook w:val="04A0" w:firstRow="1" w:lastRow="0" w:firstColumn="1" w:lastColumn="0" w:noHBand="0" w:noVBand="1"/>
            </w:tblPr>
            <w:tblGrid>
              <w:gridCol w:w="1362"/>
              <w:gridCol w:w="2039"/>
              <w:gridCol w:w="1135"/>
              <w:gridCol w:w="1107"/>
            </w:tblGrid>
            <w:tr w:rsidR="0013142D" w:rsidRPr="00F87F48" w:rsidTr="00DB22A0">
              <w:trPr>
                <w:trHeight w:val="125"/>
              </w:trPr>
              <w:tc>
                <w:tcPr>
                  <w:tcW w:w="5000" w:type="pct"/>
                  <w:gridSpan w:val="4"/>
                </w:tcPr>
                <w:p w:rsidR="0013142D" w:rsidRPr="00F87F48" w:rsidRDefault="0013142D" w:rsidP="00DB22A0">
                  <w:pPr>
                    <w:spacing w:after="0"/>
                    <w:jc w:val="right"/>
                    <w:rPr>
                      <w:rFonts w:ascii="Times New Roman" w:hAnsi="Times New Roman" w:cs="Times New Roman"/>
                      <w:b/>
                      <w:sz w:val="20"/>
                      <w:szCs w:val="20"/>
                      <w:lang w:val="ro-MD"/>
                    </w:rPr>
                  </w:pPr>
                  <w:r w:rsidRPr="00F87F48">
                    <w:rPr>
                      <w:rFonts w:ascii="Times New Roman" w:hAnsi="Times New Roman" w:cs="Times New Roman"/>
                      <w:b/>
                      <w:sz w:val="20"/>
                      <w:szCs w:val="20"/>
                      <w:lang w:val="ro-MD"/>
                    </w:rPr>
                    <w:t>Tabelul nr.1</w:t>
                  </w:r>
                </w:p>
              </w:tc>
            </w:tr>
            <w:tr w:rsidR="0013142D" w:rsidRPr="00F87F48" w:rsidTr="00DB22A0">
              <w:trPr>
                <w:trHeight w:val="125"/>
              </w:trPr>
              <w:tc>
                <w:tcPr>
                  <w:tcW w:w="1206" w:type="pct"/>
                  <w:vMerge w:val="restart"/>
                </w:tcPr>
                <w:p w:rsidR="0013142D" w:rsidRPr="00F87F48" w:rsidRDefault="0013142D" w:rsidP="00DB22A0">
                  <w:pPr>
                    <w:jc w:val="center"/>
                    <w:rPr>
                      <w:rFonts w:ascii="Times New Roman" w:hAnsi="Times New Roman" w:cs="Times New Roman"/>
                      <w:b/>
                      <w:sz w:val="20"/>
                      <w:szCs w:val="20"/>
                      <w:lang w:val="ro-MD"/>
                    </w:rPr>
                  </w:pPr>
                  <w:r w:rsidRPr="00F87F48">
                    <w:rPr>
                      <w:rFonts w:ascii="Times New Roman" w:hAnsi="Times New Roman" w:cs="Times New Roman"/>
                      <w:b/>
                      <w:sz w:val="20"/>
                      <w:szCs w:val="20"/>
                      <w:lang w:val="ro-MD"/>
                    </w:rPr>
                    <w:t>Poziția tarifară</w:t>
                  </w:r>
                </w:p>
              </w:tc>
              <w:tc>
                <w:tcPr>
                  <w:tcW w:w="1807" w:type="pct"/>
                  <w:vMerge w:val="restart"/>
                  <w:vAlign w:val="center"/>
                </w:tcPr>
                <w:p w:rsidR="0013142D" w:rsidRPr="00F87F48" w:rsidRDefault="0013142D" w:rsidP="00DB22A0">
                  <w:pPr>
                    <w:spacing w:after="0"/>
                    <w:jc w:val="center"/>
                    <w:rPr>
                      <w:rFonts w:ascii="Times New Roman" w:hAnsi="Times New Roman" w:cs="Times New Roman"/>
                      <w:b/>
                      <w:sz w:val="20"/>
                      <w:szCs w:val="20"/>
                      <w:lang w:val="ro-MD"/>
                    </w:rPr>
                  </w:pPr>
                  <w:r w:rsidRPr="00F87F48">
                    <w:rPr>
                      <w:rFonts w:ascii="Times New Roman" w:hAnsi="Times New Roman" w:cs="Times New Roman"/>
                      <w:b/>
                      <w:sz w:val="20"/>
                      <w:szCs w:val="20"/>
                      <w:lang w:val="ro-MD"/>
                    </w:rPr>
                    <w:t>Denumirea mărfii</w:t>
                  </w:r>
                </w:p>
              </w:tc>
              <w:tc>
                <w:tcPr>
                  <w:tcW w:w="1987" w:type="pct"/>
                  <w:gridSpan w:val="2"/>
                  <w:vAlign w:val="center"/>
                </w:tcPr>
                <w:p w:rsidR="0013142D" w:rsidRPr="00F87F48" w:rsidRDefault="0013142D" w:rsidP="00DB22A0">
                  <w:pPr>
                    <w:spacing w:after="0"/>
                    <w:jc w:val="center"/>
                    <w:rPr>
                      <w:rFonts w:ascii="Times New Roman" w:hAnsi="Times New Roman" w:cs="Times New Roman"/>
                      <w:b/>
                      <w:sz w:val="20"/>
                      <w:szCs w:val="20"/>
                      <w:lang w:val="ro-MD"/>
                    </w:rPr>
                  </w:pPr>
                  <w:r w:rsidRPr="00F87F48">
                    <w:rPr>
                      <w:rFonts w:ascii="Times New Roman" w:hAnsi="Times New Roman" w:cs="Times New Roman"/>
                      <w:b/>
                      <w:sz w:val="20"/>
                      <w:szCs w:val="20"/>
                      <w:lang w:val="ro-MD"/>
                    </w:rPr>
                    <w:t>Cota accizelor</w:t>
                  </w:r>
                </w:p>
              </w:tc>
            </w:tr>
            <w:tr w:rsidR="0013142D" w:rsidRPr="00F87F48" w:rsidTr="00DB22A0">
              <w:trPr>
                <w:trHeight w:val="338"/>
              </w:trPr>
              <w:tc>
                <w:tcPr>
                  <w:tcW w:w="1206" w:type="pct"/>
                  <w:vMerge/>
                </w:tcPr>
                <w:p w:rsidR="0013142D" w:rsidRPr="00F87F48" w:rsidRDefault="0013142D" w:rsidP="00DB22A0">
                  <w:pPr>
                    <w:jc w:val="center"/>
                    <w:rPr>
                      <w:rFonts w:ascii="Times New Roman" w:hAnsi="Times New Roman" w:cs="Times New Roman"/>
                      <w:b/>
                      <w:sz w:val="20"/>
                      <w:szCs w:val="20"/>
                      <w:lang w:val="ro-MD"/>
                    </w:rPr>
                  </w:pPr>
                </w:p>
              </w:tc>
              <w:tc>
                <w:tcPr>
                  <w:tcW w:w="1807" w:type="pct"/>
                  <w:vMerge/>
                  <w:vAlign w:val="center"/>
                </w:tcPr>
                <w:p w:rsidR="0013142D" w:rsidRPr="00F87F48" w:rsidRDefault="0013142D" w:rsidP="00DB22A0">
                  <w:pPr>
                    <w:spacing w:after="0"/>
                    <w:jc w:val="center"/>
                    <w:rPr>
                      <w:rFonts w:ascii="Times New Roman" w:hAnsi="Times New Roman" w:cs="Times New Roman"/>
                      <w:b/>
                      <w:sz w:val="20"/>
                      <w:szCs w:val="20"/>
                      <w:lang w:val="ro-MD"/>
                    </w:rPr>
                  </w:pPr>
                </w:p>
              </w:tc>
              <w:tc>
                <w:tcPr>
                  <w:tcW w:w="1006" w:type="pct"/>
                  <w:vAlign w:val="center"/>
                </w:tcPr>
                <w:p w:rsidR="0013142D" w:rsidRPr="00F87F48" w:rsidRDefault="0013142D" w:rsidP="00DB22A0">
                  <w:pPr>
                    <w:spacing w:after="0"/>
                    <w:rPr>
                      <w:rFonts w:ascii="Times New Roman" w:hAnsi="Times New Roman" w:cs="Times New Roman"/>
                      <w:b/>
                      <w:sz w:val="20"/>
                      <w:szCs w:val="20"/>
                      <w:lang w:val="ro-MD"/>
                    </w:rPr>
                  </w:pPr>
                  <w:r w:rsidRPr="00F87F48">
                    <w:rPr>
                      <w:rFonts w:ascii="Times New Roman" w:hAnsi="Times New Roman" w:cs="Times New Roman"/>
                      <w:b/>
                      <w:sz w:val="20"/>
                      <w:szCs w:val="20"/>
                      <w:lang w:val="ro-MD"/>
                    </w:rPr>
                    <w:t>Unitatea de măsură</w:t>
                  </w:r>
                </w:p>
              </w:tc>
              <w:tc>
                <w:tcPr>
                  <w:tcW w:w="982" w:type="pct"/>
                  <w:vAlign w:val="center"/>
                </w:tcPr>
                <w:p w:rsidR="0013142D" w:rsidRPr="00F87F48" w:rsidRDefault="0013142D" w:rsidP="00DB22A0">
                  <w:pPr>
                    <w:spacing w:after="0"/>
                    <w:rPr>
                      <w:rFonts w:ascii="Times New Roman" w:hAnsi="Times New Roman" w:cs="Times New Roman"/>
                      <w:b/>
                      <w:sz w:val="20"/>
                      <w:szCs w:val="20"/>
                      <w:lang w:val="ro-MD"/>
                    </w:rPr>
                  </w:pPr>
                  <w:r w:rsidRPr="00F87F48">
                    <w:rPr>
                      <w:rFonts w:ascii="Times New Roman" w:hAnsi="Times New Roman" w:cs="Times New Roman"/>
                      <w:b/>
                      <w:sz w:val="20"/>
                      <w:szCs w:val="20"/>
                      <w:lang w:val="ro-MD"/>
                    </w:rPr>
                    <w:t>Anul 2030</w:t>
                  </w:r>
                </w:p>
              </w:tc>
            </w:tr>
            <w:tr w:rsidR="0013142D" w:rsidRPr="00F87F48" w:rsidTr="00DB22A0">
              <w:trPr>
                <w:trHeight w:val="368"/>
              </w:trPr>
              <w:tc>
                <w:tcPr>
                  <w:tcW w:w="1206" w:type="pct"/>
                  <w:vMerge w:val="restart"/>
                </w:tcPr>
                <w:p w:rsidR="0013142D" w:rsidRPr="00F87F48" w:rsidRDefault="0013142D" w:rsidP="00DB22A0">
                  <w:pPr>
                    <w:spacing w:after="0" w:line="240" w:lineRule="auto"/>
                    <w:rPr>
                      <w:rFonts w:ascii="Times New Roman" w:eastAsia="Calibri" w:hAnsi="Times New Roman" w:cs="Times New Roman"/>
                      <w:sz w:val="20"/>
                      <w:szCs w:val="20"/>
                      <w:lang w:val="ro-RO"/>
                    </w:rPr>
                  </w:pPr>
                  <w:r w:rsidRPr="00F87F48">
                    <w:rPr>
                      <w:rFonts w:ascii="Times New Roman" w:eastAsia="Calibri" w:hAnsi="Times New Roman" w:cs="Times New Roman"/>
                      <w:sz w:val="20"/>
                      <w:szCs w:val="20"/>
                      <w:lang w:val="ro-RO"/>
                    </w:rPr>
                    <w:t xml:space="preserve">2710 12 31, </w:t>
                  </w:r>
                </w:p>
                <w:p w:rsidR="0013142D" w:rsidRPr="00F87F48" w:rsidRDefault="0013142D" w:rsidP="00DB22A0">
                  <w:pPr>
                    <w:spacing w:after="0" w:line="240" w:lineRule="auto"/>
                    <w:jc w:val="both"/>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2710 12 500</w:t>
                  </w:r>
                </w:p>
              </w:tc>
              <w:tc>
                <w:tcPr>
                  <w:tcW w:w="1807" w:type="pct"/>
                  <w:vMerge w:val="restart"/>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Benzina cu plumb</w:t>
                  </w:r>
                </w:p>
              </w:tc>
              <w:tc>
                <w:tcPr>
                  <w:tcW w:w="1006"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4" w:space="0" w:color="auto"/>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11378,36</w:t>
                  </w:r>
                </w:p>
              </w:tc>
            </w:tr>
            <w:tr w:rsidR="0013142D" w:rsidRPr="00F87F48" w:rsidTr="00DB22A0">
              <w:trPr>
                <w:trHeight w:val="367"/>
              </w:trPr>
              <w:tc>
                <w:tcPr>
                  <w:tcW w:w="1206" w:type="pct"/>
                  <w:vMerge/>
                </w:tcPr>
                <w:p w:rsidR="0013142D" w:rsidRPr="00F87F48" w:rsidRDefault="0013142D" w:rsidP="00DB22A0">
                  <w:pPr>
                    <w:spacing w:after="0" w:line="240" w:lineRule="auto"/>
                    <w:rPr>
                      <w:rFonts w:ascii="Times New Roman" w:eastAsia="Calibri" w:hAnsi="Times New Roman" w:cs="Times New Roman"/>
                      <w:sz w:val="20"/>
                      <w:szCs w:val="20"/>
                      <w:lang w:val="ro-RO"/>
                    </w:rPr>
                  </w:pPr>
                </w:p>
              </w:tc>
              <w:tc>
                <w:tcPr>
                  <w:tcW w:w="1807" w:type="pct"/>
                  <w:vMerge/>
                  <w:vAlign w:val="center"/>
                </w:tcPr>
                <w:p w:rsidR="0013142D" w:rsidRPr="00F87F48" w:rsidRDefault="0013142D" w:rsidP="00DB22A0">
                  <w:pPr>
                    <w:spacing w:after="0" w:line="240" w:lineRule="auto"/>
                    <w:rPr>
                      <w:rFonts w:ascii="Times New Roman" w:eastAsia="Calibri" w:hAnsi="Times New Roman" w:cs="Times New Roman"/>
                      <w:sz w:val="20"/>
                      <w:szCs w:val="20"/>
                      <w:lang w:val="ro-RO"/>
                    </w:rPr>
                  </w:pPr>
                </w:p>
              </w:tc>
              <w:tc>
                <w:tcPr>
                  <w:tcW w:w="1006" w:type="pct"/>
                  <w:tcBorders>
                    <w:top w:val="single" w:sz="4" w:space="0" w:color="auto"/>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4" w:space="0" w:color="auto"/>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8420</w:t>
                  </w:r>
                </w:p>
              </w:tc>
            </w:tr>
            <w:tr w:rsidR="0013142D" w:rsidRPr="00F87F48" w:rsidTr="00DB22A0">
              <w:trPr>
                <w:trHeight w:val="413"/>
              </w:trPr>
              <w:tc>
                <w:tcPr>
                  <w:tcW w:w="1206" w:type="pct"/>
                  <w:vMerge w:val="restart"/>
                </w:tcPr>
                <w:p w:rsidR="0013142D" w:rsidRPr="00F87F48" w:rsidRDefault="0013142D" w:rsidP="00DB22A0">
                  <w:pPr>
                    <w:spacing w:after="0" w:line="240" w:lineRule="auto"/>
                    <w:rPr>
                      <w:rFonts w:ascii="Times New Roman" w:eastAsia="Calibri" w:hAnsi="Times New Roman" w:cs="Times New Roman"/>
                      <w:sz w:val="20"/>
                      <w:szCs w:val="20"/>
                      <w:lang w:val="ro-RO"/>
                    </w:rPr>
                  </w:pPr>
                  <w:r w:rsidRPr="00F87F48">
                    <w:rPr>
                      <w:rFonts w:ascii="Times New Roman" w:eastAsia="Calibri" w:hAnsi="Times New Roman" w:cs="Times New Roman"/>
                      <w:sz w:val="20"/>
                      <w:szCs w:val="20"/>
                      <w:lang w:val="ro-RO"/>
                    </w:rPr>
                    <w:t xml:space="preserve">2710 12 31, </w:t>
                  </w:r>
                </w:p>
                <w:p w:rsidR="0013142D" w:rsidRPr="00F87F48" w:rsidRDefault="0013142D" w:rsidP="00DB22A0">
                  <w:pPr>
                    <w:spacing w:after="0" w:line="240" w:lineRule="auto"/>
                    <w:rPr>
                      <w:rFonts w:ascii="Times New Roman" w:eastAsia="Calibri" w:hAnsi="Times New Roman" w:cs="Times New Roman"/>
                      <w:sz w:val="20"/>
                      <w:szCs w:val="20"/>
                      <w:lang w:val="ro-RO"/>
                    </w:rPr>
                  </w:pPr>
                  <w:r w:rsidRPr="00F87F48">
                    <w:rPr>
                      <w:rFonts w:ascii="Times New Roman" w:eastAsia="Calibri" w:hAnsi="Times New Roman" w:cs="Times New Roman"/>
                      <w:sz w:val="20"/>
                      <w:szCs w:val="20"/>
                      <w:lang w:val="ro-RO"/>
                    </w:rPr>
                    <w:t xml:space="preserve">2710 12 41, </w:t>
                  </w:r>
                </w:p>
                <w:p w:rsidR="0013142D" w:rsidRPr="00F87F48" w:rsidRDefault="0013142D" w:rsidP="00DB22A0">
                  <w:pPr>
                    <w:spacing w:after="0" w:line="240" w:lineRule="auto"/>
                    <w:rPr>
                      <w:rFonts w:ascii="Times New Roman" w:eastAsia="Calibri" w:hAnsi="Times New Roman" w:cs="Times New Roman"/>
                      <w:sz w:val="20"/>
                      <w:szCs w:val="20"/>
                      <w:lang w:val="ro-RO"/>
                    </w:rPr>
                  </w:pPr>
                  <w:r w:rsidRPr="00F87F48">
                    <w:rPr>
                      <w:rFonts w:ascii="Times New Roman" w:eastAsia="Calibri" w:hAnsi="Times New Roman" w:cs="Times New Roman"/>
                      <w:sz w:val="20"/>
                      <w:szCs w:val="20"/>
                      <w:lang w:val="ro-RO"/>
                    </w:rPr>
                    <w:t xml:space="preserve">2710 12 45 și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2710 12 49;</w:t>
                  </w:r>
                </w:p>
              </w:tc>
              <w:tc>
                <w:tcPr>
                  <w:tcW w:w="1807" w:type="pct"/>
                  <w:vMerge w:val="restart"/>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Benzina fără plumb</w:t>
                  </w:r>
                </w:p>
              </w:tc>
              <w:tc>
                <w:tcPr>
                  <w:tcW w:w="1006"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4" w:space="0" w:color="auto"/>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9702</w:t>
                  </w:r>
                </w:p>
              </w:tc>
            </w:tr>
            <w:tr w:rsidR="0013142D" w:rsidRPr="00F87F48" w:rsidTr="00DB22A0">
              <w:trPr>
                <w:trHeight w:val="412"/>
              </w:trPr>
              <w:tc>
                <w:tcPr>
                  <w:tcW w:w="1206" w:type="pct"/>
                  <w:vMerge/>
                </w:tcPr>
                <w:p w:rsidR="0013142D" w:rsidRPr="00F87F48" w:rsidRDefault="0013142D" w:rsidP="00DB22A0">
                  <w:pPr>
                    <w:spacing w:after="0" w:line="240" w:lineRule="auto"/>
                    <w:rPr>
                      <w:rFonts w:ascii="Times New Roman" w:eastAsia="Calibri" w:hAnsi="Times New Roman" w:cs="Times New Roman"/>
                      <w:sz w:val="20"/>
                      <w:szCs w:val="20"/>
                      <w:lang w:val="ro-RO"/>
                    </w:rPr>
                  </w:pPr>
                </w:p>
              </w:tc>
              <w:tc>
                <w:tcPr>
                  <w:tcW w:w="1807" w:type="pct"/>
                  <w:vMerge/>
                  <w:vAlign w:val="center"/>
                </w:tcPr>
                <w:p w:rsidR="0013142D" w:rsidRPr="00F87F48" w:rsidRDefault="0013142D" w:rsidP="00DB22A0">
                  <w:pPr>
                    <w:spacing w:after="0" w:line="240" w:lineRule="auto"/>
                    <w:rPr>
                      <w:rFonts w:ascii="Times New Roman" w:eastAsia="Calibri" w:hAnsi="Times New Roman" w:cs="Times New Roman"/>
                      <w:sz w:val="20"/>
                      <w:szCs w:val="20"/>
                      <w:lang w:val="ro-RO"/>
                    </w:rPr>
                  </w:pPr>
                </w:p>
              </w:tc>
              <w:tc>
                <w:tcPr>
                  <w:tcW w:w="1006" w:type="pct"/>
                  <w:tcBorders>
                    <w:top w:val="single" w:sz="4" w:space="0" w:color="auto"/>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4" w:space="0" w:color="auto"/>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7180</w:t>
                  </w:r>
                </w:p>
              </w:tc>
            </w:tr>
            <w:tr w:rsidR="0013142D" w:rsidRPr="00F87F48" w:rsidTr="00DB22A0">
              <w:trPr>
                <w:trHeight w:val="245"/>
              </w:trPr>
              <w:tc>
                <w:tcPr>
                  <w:tcW w:w="1206" w:type="pct"/>
                  <w:vMerge w:val="restart"/>
                </w:tcPr>
                <w:p w:rsidR="0013142D" w:rsidRPr="00F87F48" w:rsidRDefault="0013142D" w:rsidP="00DB22A0">
                  <w:pPr>
                    <w:spacing w:after="0" w:line="240" w:lineRule="auto"/>
                    <w:rPr>
                      <w:rFonts w:ascii="Times New Roman" w:eastAsia="Calibri" w:hAnsi="Times New Roman" w:cs="Times New Roman"/>
                      <w:sz w:val="20"/>
                      <w:szCs w:val="20"/>
                      <w:lang w:val="en-US"/>
                    </w:rPr>
                  </w:pPr>
                  <w:r w:rsidRPr="00F87F48">
                    <w:rPr>
                      <w:rFonts w:ascii="Times New Roman" w:eastAsia="Calibri" w:hAnsi="Times New Roman" w:cs="Times New Roman"/>
                      <w:sz w:val="20"/>
                      <w:szCs w:val="20"/>
                      <w:lang w:val="en-US"/>
                    </w:rPr>
                    <w:t xml:space="preserve">2710 19 43 </w:t>
                  </w:r>
                  <w:r w:rsidRPr="00F87F48">
                    <w:rPr>
                      <w:rFonts w:ascii="Times New Roman" w:eastAsia="Calibri" w:hAnsi="Times New Roman" w:cs="Times New Roman"/>
                      <w:sz w:val="20"/>
                      <w:szCs w:val="20"/>
                      <w:lang w:val="ro-MD"/>
                    </w:rPr>
                    <w:t>–</w:t>
                  </w:r>
                  <w:r w:rsidRPr="00F87F48">
                    <w:rPr>
                      <w:rFonts w:ascii="Times New Roman" w:eastAsia="Calibri" w:hAnsi="Times New Roman" w:cs="Times New Roman"/>
                      <w:sz w:val="20"/>
                      <w:szCs w:val="20"/>
                      <w:lang w:val="en-US"/>
                    </w:rPr>
                    <w:t xml:space="preserve">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en-US"/>
                    </w:rPr>
                    <w:t>2710 19 48</w:t>
                  </w:r>
                  <w:r w:rsidRPr="00F87F48">
                    <w:rPr>
                      <w:rFonts w:ascii="Times New Roman" w:eastAsia="Calibri" w:hAnsi="Times New Roman" w:cs="Times New Roman"/>
                      <w:sz w:val="20"/>
                      <w:szCs w:val="20"/>
                      <w:lang w:val="ro-MD"/>
                    </w:rPr>
                    <w:t xml:space="preserve"> și</w:t>
                  </w:r>
                  <w:r w:rsidRPr="00F87F48">
                    <w:rPr>
                      <w:rFonts w:ascii="Times New Roman" w:eastAsia="Calibri" w:hAnsi="Times New Roman" w:cs="Times New Roman"/>
                      <w:sz w:val="20"/>
                      <w:szCs w:val="20"/>
                      <w:lang w:val="ro-MD"/>
                    </w:rPr>
                    <w:br/>
                    <w:t xml:space="preserve">2710 20 11 –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MD"/>
                    </w:rPr>
                    <w:t>2710 20 19;</w:t>
                  </w:r>
                </w:p>
              </w:tc>
              <w:tc>
                <w:tcPr>
                  <w:tcW w:w="1807" w:type="pct"/>
                  <w:vMerge w:val="restart"/>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Motorina</w:t>
                  </w:r>
                </w:p>
              </w:tc>
              <w:tc>
                <w:tcPr>
                  <w:tcW w:w="1006"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4" w:space="0" w:color="auto"/>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7854</w:t>
                  </w:r>
                </w:p>
              </w:tc>
            </w:tr>
            <w:tr w:rsidR="0013142D" w:rsidRPr="00F87F48" w:rsidTr="00DB22A0">
              <w:trPr>
                <w:trHeight w:val="286"/>
              </w:trPr>
              <w:tc>
                <w:tcPr>
                  <w:tcW w:w="1206" w:type="pct"/>
                  <w:vMerge/>
                </w:tcPr>
                <w:p w:rsidR="0013142D" w:rsidRPr="00F87F48" w:rsidRDefault="0013142D" w:rsidP="00DB22A0">
                  <w:pPr>
                    <w:spacing w:after="0" w:line="240" w:lineRule="auto"/>
                    <w:rPr>
                      <w:rFonts w:ascii="Times New Roman" w:eastAsia="Calibri" w:hAnsi="Times New Roman" w:cs="Times New Roman"/>
                      <w:sz w:val="20"/>
                      <w:szCs w:val="20"/>
                      <w:lang w:val="en-US"/>
                    </w:rPr>
                  </w:pPr>
                </w:p>
              </w:tc>
              <w:tc>
                <w:tcPr>
                  <w:tcW w:w="1807" w:type="pct"/>
                  <w:vMerge/>
                  <w:vAlign w:val="center"/>
                </w:tcPr>
                <w:p w:rsidR="0013142D" w:rsidRPr="00F87F48" w:rsidRDefault="0013142D" w:rsidP="00DB22A0">
                  <w:pPr>
                    <w:spacing w:after="0" w:line="240" w:lineRule="auto"/>
                    <w:rPr>
                      <w:rFonts w:ascii="Times New Roman" w:eastAsia="Calibri" w:hAnsi="Times New Roman" w:cs="Times New Roman"/>
                      <w:sz w:val="20"/>
                      <w:szCs w:val="20"/>
                      <w:lang w:val="ro-RO"/>
                    </w:rPr>
                  </w:pPr>
                </w:p>
              </w:tc>
              <w:tc>
                <w:tcPr>
                  <w:tcW w:w="1006" w:type="pct"/>
                  <w:tcBorders>
                    <w:top w:val="single" w:sz="4" w:space="0" w:color="auto"/>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4" w:space="0" w:color="auto"/>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6600</w:t>
                  </w:r>
                </w:p>
              </w:tc>
            </w:tr>
            <w:tr w:rsidR="0013142D" w:rsidRPr="00F87F48" w:rsidTr="00DB22A0">
              <w:trPr>
                <w:trHeight w:val="293"/>
              </w:trPr>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 xml:space="preserve">2710 19 21 și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2710 19 25</w:t>
                  </w:r>
                </w:p>
              </w:tc>
              <w:tc>
                <w:tcPr>
                  <w:tcW w:w="18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Petrol lampant (kerosen)</w:t>
                  </w:r>
                </w:p>
              </w:tc>
              <w:tc>
                <w:tcPr>
                  <w:tcW w:w="1006"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4" w:space="0" w:color="auto"/>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8250</w:t>
                  </w:r>
                </w:p>
              </w:tc>
            </w:tr>
            <w:tr w:rsidR="0013142D" w:rsidRPr="00F87F48" w:rsidTr="00DB22A0">
              <w:trPr>
                <w:trHeight w:val="292"/>
              </w:trPr>
              <w:tc>
                <w:tcPr>
                  <w:tcW w:w="1206" w:type="pct"/>
                  <w:vMerge/>
                  <w:tcBorders>
                    <w:left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en-US"/>
                    </w:rPr>
                  </w:pPr>
                </w:p>
              </w:tc>
              <w:tc>
                <w:tcPr>
                  <w:tcW w:w="1807" w:type="pct"/>
                  <w:vMerge/>
                  <w:tcBorders>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RO"/>
                    </w:rPr>
                  </w:pPr>
                </w:p>
              </w:tc>
              <w:tc>
                <w:tcPr>
                  <w:tcW w:w="1006" w:type="pct"/>
                  <w:tcBorders>
                    <w:top w:val="single" w:sz="4" w:space="0" w:color="auto"/>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4" w:space="0" w:color="auto"/>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6600</w:t>
                  </w: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2711 12 11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 xml:space="preserve"> 2711 19 00</w:t>
                  </w:r>
                </w:p>
              </w:tc>
              <w:tc>
                <w:tcPr>
                  <w:tcW w:w="18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Gazul petrolier lichefiat (GPL)</w:t>
                  </w:r>
                </w:p>
              </w:tc>
              <w:tc>
                <w:tcPr>
                  <w:tcW w:w="1006"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4" w:space="0" w:color="auto"/>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4629,63</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006" w:type="pct"/>
                  <w:tcBorders>
                    <w:top w:val="single" w:sz="4" w:space="0" w:color="auto"/>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4" w:space="0" w:color="auto"/>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2500</w:t>
                  </w: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RO"/>
                    </w:rPr>
                  </w:pPr>
                  <w:r w:rsidRPr="00F87F48">
                    <w:rPr>
                      <w:rFonts w:ascii="Times New Roman" w:eastAsia="Calibri" w:hAnsi="Times New Roman" w:cs="Times New Roman"/>
                      <w:sz w:val="20"/>
                      <w:szCs w:val="20"/>
                      <w:lang w:val="ro-RO"/>
                    </w:rPr>
                    <w:t xml:space="preserve">2711 11 00 și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lastRenderedPageBreak/>
                    <w:t>2711 21 00</w:t>
                  </w:r>
                </w:p>
              </w:tc>
              <w:tc>
                <w:tcPr>
                  <w:tcW w:w="1807"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lastRenderedPageBreak/>
                    <w:t>Gazul natural:</w:t>
                  </w:r>
                </w:p>
              </w:tc>
              <w:tc>
                <w:tcPr>
                  <w:tcW w:w="1006"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Times New Roman" w:hAnsi="Times New Roman" w:cs="Times New Roman"/>
                      <w:sz w:val="20"/>
                      <w:szCs w:val="20"/>
                      <w:lang w:val="ro-MD"/>
                    </w:rPr>
                  </w:pP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lastRenderedPageBreak/>
                    <w:t>GJ</w:t>
                  </w:r>
                </w:p>
              </w:tc>
              <w:tc>
                <w:tcPr>
                  <w:tcW w:w="982" w:type="pct"/>
                  <w:tcBorders>
                    <w:top w:val="single" w:sz="6" w:space="0" w:color="000000"/>
                    <w:left w:val="single" w:sz="6" w:space="0" w:color="000000"/>
                    <w:bottom w:val="single" w:sz="4" w:space="0" w:color="auto"/>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p>
              </w:tc>
            </w:tr>
            <w:tr w:rsidR="0013142D" w:rsidRPr="00F87F48" w:rsidTr="00DB22A0">
              <w:tc>
                <w:tcPr>
                  <w:tcW w:w="1206" w:type="pct"/>
                  <w:vMerge/>
                  <w:tcBorders>
                    <w:left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tcBorders>
                    <w:top w:val="single" w:sz="4" w:space="0" w:color="auto"/>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-utilizat drept carburant;</w:t>
                  </w:r>
                </w:p>
              </w:tc>
              <w:tc>
                <w:tcPr>
                  <w:tcW w:w="1006" w:type="pct"/>
                  <w:vMerge/>
                  <w:tcBorders>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4" w:space="0" w:color="auto"/>
                    <w:left w:val="single" w:sz="6" w:space="0" w:color="000000"/>
                    <w:bottom w:val="single" w:sz="4" w:space="0" w:color="auto"/>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52</w:t>
                  </w: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ind w:firstLine="720"/>
                    <w:rPr>
                      <w:rFonts w:ascii="Times New Roman" w:eastAsia="Calibri" w:hAnsi="Times New Roman" w:cs="Times New Roman"/>
                      <w:sz w:val="20"/>
                      <w:szCs w:val="20"/>
                      <w:lang w:val="ro-RO"/>
                    </w:rPr>
                  </w:pP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2716</w:t>
                  </w: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Energia electrică</w:t>
                  </w:r>
                </w:p>
              </w:tc>
              <w:tc>
                <w:tcPr>
                  <w:tcW w:w="1006"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Times New Roman" w:hAnsi="Times New Roman" w:cs="Times New Roman"/>
                      <w:sz w:val="20"/>
                      <w:szCs w:val="20"/>
                      <w:lang w:val="ro-MD"/>
                    </w:rPr>
                  </w:pP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MWh</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p>
              </w:tc>
            </w:tr>
            <w:tr w:rsidR="0013142D" w:rsidRPr="00F87F48" w:rsidTr="00DB22A0">
              <w:tc>
                <w:tcPr>
                  <w:tcW w:w="1206" w:type="pct"/>
                  <w:vMerge/>
                  <w:tcBorders>
                    <w:left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shd w:val="clear" w:color="auto" w:fill="F9F9F9"/>
                      <w:lang w:val="en-US"/>
                    </w:rPr>
                    <w:t>-utilizate</w:t>
                  </w:r>
                  <w:r w:rsidRPr="00F87F48">
                    <w:rPr>
                      <w:rFonts w:ascii="Times New Roman" w:eastAsia="Calibri" w:hAnsi="Times New Roman" w:cs="Times New Roman"/>
                      <w:sz w:val="20"/>
                      <w:szCs w:val="20"/>
                      <w:lang w:val="ro-RO"/>
                    </w:rPr>
                    <w:t xml:space="preserve"> în scop comercial</w:t>
                  </w:r>
                </w:p>
              </w:tc>
              <w:tc>
                <w:tcPr>
                  <w:tcW w:w="1006" w:type="pct"/>
                  <w:vMerge/>
                  <w:tcBorders>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w:t>
                  </w:r>
                </w:p>
              </w:tc>
            </w:tr>
            <w:tr w:rsidR="0013142D" w:rsidRPr="00F87F48" w:rsidTr="00DB22A0">
              <w:tc>
                <w:tcPr>
                  <w:tcW w:w="1206" w:type="pct"/>
                  <w:vMerge/>
                  <w:tcBorders>
                    <w:left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shd w:val="clear" w:color="auto" w:fill="F9F9F9"/>
                      <w:lang w:val="en-US"/>
                    </w:rPr>
                    <w:t>-utilizate</w:t>
                  </w:r>
                  <w:r w:rsidRPr="00F87F48">
                    <w:rPr>
                      <w:rFonts w:ascii="Times New Roman" w:eastAsia="Calibri" w:hAnsi="Times New Roman" w:cs="Times New Roman"/>
                      <w:sz w:val="20"/>
                      <w:szCs w:val="20"/>
                      <w:lang w:val="ro-RO"/>
                    </w:rPr>
                    <w:t xml:space="preserve"> de gospodării</w:t>
                  </w:r>
                </w:p>
              </w:tc>
              <w:tc>
                <w:tcPr>
                  <w:tcW w:w="1006" w:type="pct"/>
                  <w:vMerge/>
                  <w:tcBorders>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Del="00A7179E"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0</w:t>
                  </w:r>
                </w:p>
              </w:tc>
            </w:tr>
            <w:tr w:rsidR="0013142D" w:rsidRPr="00F34760" w:rsidTr="00DB22A0">
              <w:tc>
                <w:tcPr>
                  <w:tcW w:w="5000" w:type="pct"/>
                  <w:gridSpan w:val="4"/>
                  <w:tcBorders>
                    <w:left w:val="single" w:sz="6" w:space="0" w:color="000000"/>
                    <w:right w:val="single" w:sz="6" w:space="0" w:color="000000"/>
                  </w:tcBorders>
                  <w:vAlign w:val="center"/>
                </w:tcPr>
                <w:p w:rsidR="0013142D" w:rsidRPr="00F87F48" w:rsidRDefault="0013142D" w:rsidP="00DB22A0">
                  <w:pPr>
                    <w:spacing w:after="0" w:line="240" w:lineRule="auto"/>
                    <w:ind w:firstLine="720"/>
                    <w:jc w:val="right"/>
                    <w:rPr>
                      <w:rFonts w:ascii="Times New Roman" w:eastAsia="Times New Roman" w:hAnsi="Times New Roman" w:cs="Times New Roman"/>
                      <w:b/>
                      <w:sz w:val="20"/>
                      <w:szCs w:val="20"/>
                      <w:lang w:val="en-US"/>
                    </w:rPr>
                  </w:pPr>
                  <w:r w:rsidRPr="00F87F48">
                    <w:rPr>
                      <w:rFonts w:ascii="Times New Roman" w:eastAsia="Times New Roman" w:hAnsi="Times New Roman" w:cs="Times New Roman"/>
                      <w:b/>
                      <w:sz w:val="20"/>
                      <w:szCs w:val="20"/>
                      <w:lang w:val="en-US"/>
                    </w:rPr>
                    <w:t>Tabelul nr.2</w:t>
                  </w:r>
                </w:p>
                <w:p w:rsidR="0013142D" w:rsidRPr="00F87F48" w:rsidRDefault="0013142D" w:rsidP="00DB22A0">
                  <w:pPr>
                    <w:spacing w:after="0" w:line="240" w:lineRule="auto"/>
                    <w:ind w:firstLine="720"/>
                    <w:jc w:val="center"/>
                    <w:rPr>
                      <w:rFonts w:ascii="Times New Roman" w:eastAsia="Times New Roman" w:hAnsi="Times New Roman" w:cs="Times New Roman"/>
                      <w:b/>
                      <w:sz w:val="20"/>
                      <w:szCs w:val="20"/>
                      <w:lang w:val="en-US"/>
                    </w:rPr>
                  </w:pPr>
                  <w:r w:rsidRPr="00F87F48">
                    <w:rPr>
                      <w:rFonts w:ascii="Times New Roman" w:eastAsia="Times New Roman" w:hAnsi="Times New Roman" w:cs="Times New Roman"/>
                      <w:b/>
                      <w:sz w:val="20"/>
                      <w:szCs w:val="20"/>
                      <w:lang w:val="en-US"/>
                    </w:rPr>
                    <w:t>Cotă redusă a accizelor pentru produsele energetice utilizați ca carburanți în scopul prevăzut în articolul 127</w:t>
                  </w:r>
                  <w:r w:rsidRPr="00F87F48">
                    <w:rPr>
                      <w:rFonts w:ascii="Times New Roman" w:eastAsia="Times New Roman" w:hAnsi="Times New Roman" w:cs="Times New Roman"/>
                      <w:b/>
                      <w:sz w:val="20"/>
                      <w:szCs w:val="20"/>
                      <w:vertAlign w:val="superscript"/>
                      <w:lang w:val="en-US"/>
                    </w:rPr>
                    <w:t>2</w:t>
                  </w:r>
                  <w:r w:rsidRPr="00F87F48">
                    <w:rPr>
                      <w:rFonts w:ascii="Times New Roman" w:eastAsia="Times New Roman" w:hAnsi="Times New Roman" w:cs="Times New Roman"/>
                      <w:b/>
                      <w:sz w:val="20"/>
                      <w:szCs w:val="20"/>
                      <w:lang w:val="en-US"/>
                    </w:rPr>
                    <w:t xml:space="preserve"> alineatul (9) pct.1)</w:t>
                  </w:r>
                </w:p>
                <w:p w:rsidR="0013142D" w:rsidRPr="00F87F48" w:rsidRDefault="0013142D" w:rsidP="00DB22A0">
                  <w:pPr>
                    <w:spacing w:after="0" w:line="240" w:lineRule="auto"/>
                    <w:rPr>
                      <w:rFonts w:ascii="Times New Roman" w:eastAsia="Calibri" w:hAnsi="Times New Roman" w:cs="Times New Roman"/>
                      <w:sz w:val="20"/>
                      <w:szCs w:val="20"/>
                      <w:lang w:val="ro-MD"/>
                    </w:rPr>
                  </w:pP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 xml:space="preserve">2710 19 43 </w:t>
                  </w:r>
                  <w:r w:rsidRPr="00F87F48">
                    <w:rPr>
                      <w:rFonts w:ascii="Times New Roman" w:eastAsia="Times New Roman" w:hAnsi="Times New Roman" w:cs="Times New Roman"/>
                      <w:sz w:val="20"/>
                      <w:szCs w:val="20"/>
                      <w:lang w:val="ro-MD"/>
                    </w:rPr>
                    <w:t>–</w:t>
                  </w:r>
                  <w:r w:rsidRPr="00F87F48">
                    <w:rPr>
                      <w:rFonts w:ascii="Times New Roman" w:eastAsia="Times New Roman" w:hAnsi="Times New Roman" w:cs="Times New Roman"/>
                      <w:sz w:val="20"/>
                      <w:szCs w:val="20"/>
                      <w:lang w:val="en-US"/>
                    </w:rPr>
                    <w:t xml:space="preserve"> </w:t>
                  </w:r>
                </w:p>
                <w:p w:rsidR="0013142D" w:rsidRPr="00F87F48" w:rsidRDefault="0013142D" w:rsidP="00DB22A0">
                  <w:pPr>
                    <w:spacing w:after="0" w:line="240" w:lineRule="auto"/>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en-US"/>
                    </w:rPr>
                    <w:t>2710 19 48</w:t>
                  </w:r>
                  <w:r w:rsidRPr="00F87F48">
                    <w:rPr>
                      <w:rFonts w:ascii="Times New Roman" w:eastAsia="Times New Roman" w:hAnsi="Times New Roman" w:cs="Times New Roman"/>
                      <w:sz w:val="20"/>
                      <w:szCs w:val="20"/>
                      <w:lang w:val="ro-MD"/>
                    </w:rPr>
                    <w:t xml:space="preserve"> și</w:t>
                  </w:r>
                  <w:r w:rsidRPr="00F87F48">
                    <w:rPr>
                      <w:rFonts w:ascii="Times New Roman" w:eastAsia="Times New Roman" w:hAnsi="Times New Roman" w:cs="Times New Roman"/>
                      <w:sz w:val="20"/>
                      <w:szCs w:val="20"/>
                      <w:lang w:val="ro-MD"/>
                    </w:rPr>
                    <w:br/>
                    <w:t xml:space="preserve">2710 20 11 –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2710 20 19;</w:t>
                  </w:r>
                </w:p>
              </w:tc>
              <w:tc>
                <w:tcPr>
                  <w:tcW w:w="18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Calibri" w:hAnsi="Times New Roman" w:cs="Times New Roman"/>
                      <w:sz w:val="20"/>
                      <w:szCs w:val="20"/>
                      <w:lang w:val="ro-RO"/>
                    </w:rPr>
                  </w:pPr>
                </w:p>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lang w:val="ro-RO"/>
                    </w:rPr>
                    <w:t>Motorina</w:t>
                  </w: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500</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420</w:t>
                  </w: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 xml:space="preserve">2710 19 21 și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2710 19 25</w:t>
                  </w:r>
                </w:p>
              </w:tc>
              <w:tc>
                <w:tcPr>
                  <w:tcW w:w="18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Calibri" w:hAnsi="Times New Roman" w:cs="Times New Roman"/>
                      <w:sz w:val="20"/>
                      <w:szCs w:val="20"/>
                      <w:lang w:val="ro-RO"/>
                    </w:rPr>
                  </w:pPr>
                </w:p>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lang w:val="ro-RO"/>
                    </w:rPr>
                    <w:t>Petrol lampant (kerosen)</w:t>
                  </w: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525</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420</w:t>
                  </w: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2711 12 11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 xml:space="preserve"> 2711 19 00</w:t>
                  </w:r>
                </w:p>
              </w:tc>
              <w:tc>
                <w:tcPr>
                  <w:tcW w:w="18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Times New Roman" w:hAnsi="Times New Roman" w:cs="Times New Roman"/>
                      <w:sz w:val="20"/>
                      <w:szCs w:val="20"/>
                      <w:lang w:val="en-US"/>
                    </w:rPr>
                  </w:pPr>
                </w:p>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Times New Roman" w:hAnsi="Times New Roman" w:cs="Times New Roman"/>
                      <w:sz w:val="20"/>
                      <w:szCs w:val="20"/>
                      <w:lang w:val="en-US"/>
                    </w:rPr>
                    <w:t>Gazul petrolier lichefiat (GPL)</w:t>
                  </w: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1518,52</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820</w:t>
                  </w:r>
                </w:p>
              </w:tc>
            </w:tr>
            <w:tr w:rsidR="0013142D" w:rsidRPr="00F87F48" w:rsidTr="00DB22A0">
              <w:tc>
                <w:tcPr>
                  <w:tcW w:w="1206" w:type="pct"/>
                  <w:tcBorders>
                    <w:top w:val="single" w:sz="6" w:space="0" w:color="000000"/>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RO"/>
                    </w:rPr>
                  </w:pPr>
                  <w:r w:rsidRPr="00F87F48">
                    <w:rPr>
                      <w:rFonts w:ascii="Times New Roman" w:eastAsia="Calibri" w:hAnsi="Times New Roman" w:cs="Times New Roman"/>
                      <w:sz w:val="20"/>
                      <w:szCs w:val="20"/>
                      <w:lang w:val="ro-RO"/>
                    </w:rPr>
                    <w:t xml:space="preserve">2711 11 00 și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2711 21 00</w:t>
                  </w: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lang w:val="ro-RO"/>
                    </w:rPr>
                    <w:t>Gazul natural utilizat drept carburant;</w:t>
                  </w: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GJ</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en-US"/>
                    </w:rPr>
                  </w:pPr>
                  <w:r w:rsidRPr="00F87F48">
                    <w:rPr>
                      <w:rFonts w:ascii="Times New Roman" w:eastAsia="Times New Roman" w:hAnsi="Times New Roman" w:cs="Times New Roman"/>
                      <w:sz w:val="20"/>
                      <w:szCs w:val="20"/>
                      <w:lang w:val="ro-MD"/>
                    </w:rPr>
                    <w:t>6</w:t>
                  </w:r>
                </w:p>
              </w:tc>
            </w:tr>
            <w:tr w:rsidR="0013142D" w:rsidRPr="00F34760" w:rsidTr="00DB22A0">
              <w:tc>
                <w:tcPr>
                  <w:tcW w:w="5000" w:type="pct"/>
                  <w:gridSpan w:val="4"/>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ind w:firstLine="720"/>
                    <w:jc w:val="right"/>
                    <w:rPr>
                      <w:rFonts w:ascii="Times New Roman" w:eastAsia="Times New Roman" w:hAnsi="Times New Roman" w:cs="Times New Roman"/>
                      <w:b/>
                      <w:sz w:val="20"/>
                      <w:szCs w:val="20"/>
                      <w:lang w:val="en-US"/>
                    </w:rPr>
                  </w:pPr>
                  <w:r w:rsidRPr="00F87F48">
                    <w:rPr>
                      <w:rFonts w:ascii="Times New Roman" w:eastAsia="Times New Roman" w:hAnsi="Times New Roman" w:cs="Times New Roman"/>
                      <w:b/>
                      <w:sz w:val="20"/>
                      <w:szCs w:val="20"/>
                      <w:lang w:val="en-US"/>
                    </w:rPr>
                    <w:t>Tabelul nr.3</w:t>
                  </w:r>
                </w:p>
                <w:p w:rsidR="0013142D" w:rsidRPr="00F87F48" w:rsidRDefault="0013142D" w:rsidP="00DB22A0">
                  <w:pPr>
                    <w:spacing w:after="0" w:line="240" w:lineRule="auto"/>
                    <w:jc w:val="center"/>
                    <w:rPr>
                      <w:rFonts w:ascii="Times New Roman" w:eastAsia="Calibri" w:hAnsi="Times New Roman" w:cs="Times New Roman"/>
                      <w:b/>
                      <w:bCs/>
                      <w:sz w:val="20"/>
                      <w:szCs w:val="20"/>
                      <w:lang w:val="ro-MD"/>
                    </w:rPr>
                  </w:pPr>
                  <w:r w:rsidRPr="00F87F48">
                    <w:rPr>
                      <w:rFonts w:ascii="Times New Roman" w:eastAsia="Calibri" w:hAnsi="Times New Roman" w:cs="Times New Roman"/>
                      <w:b/>
                      <w:bCs/>
                      <w:sz w:val="20"/>
                      <w:szCs w:val="20"/>
                      <w:lang w:val="ro-MD"/>
                    </w:rPr>
                    <w:t>Cotă redusă a accizelor pentru produsele energetice utilizați ca combustibil pentru încălzire și electricității prevăzuți la articolul 127</w:t>
                  </w:r>
                  <w:r w:rsidRPr="00F87F48">
                    <w:rPr>
                      <w:rFonts w:ascii="Times New Roman" w:eastAsia="Calibri" w:hAnsi="Times New Roman" w:cs="Times New Roman"/>
                      <w:b/>
                      <w:bCs/>
                      <w:sz w:val="20"/>
                      <w:szCs w:val="20"/>
                      <w:vertAlign w:val="superscript"/>
                      <w:lang w:val="ro-MD"/>
                    </w:rPr>
                    <w:t>2</w:t>
                  </w:r>
                  <w:r w:rsidRPr="00F87F48">
                    <w:rPr>
                      <w:rFonts w:ascii="Times New Roman" w:eastAsia="Calibri" w:hAnsi="Times New Roman" w:cs="Times New Roman"/>
                      <w:b/>
                      <w:bCs/>
                      <w:sz w:val="20"/>
                      <w:szCs w:val="20"/>
                      <w:lang w:val="ro-MD"/>
                    </w:rPr>
                    <w:t xml:space="preserve"> alineatul (9) pct.2)</w:t>
                  </w:r>
                </w:p>
                <w:p w:rsidR="0013142D" w:rsidRPr="00F87F48" w:rsidRDefault="0013142D" w:rsidP="00DB22A0">
                  <w:pPr>
                    <w:spacing w:after="0" w:line="240" w:lineRule="auto"/>
                    <w:jc w:val="center"/>
                    <w:rPr>
                      <w:rFonts w:ascii="Times New Roman" w:eastAsia="Calibri" w:hAnsi="Times New Roman" w:cs="Times New Roman"/>
                      <w:b/>
                      <w:bCs/>
                      <w:sz w:val="20"/>
                      <w:szCs w:val="20"/>
                      <w:lang w:val="ro-MD"/>
                    </w:rPr>
                  </w:pP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 xml:space="preserve">2710 19 43 </w:t>
                  </w:r>
                  <w:r w:rsidRPr="00F87F48">
                    <w:rPr>
                      <w:rFonts w:ascii="Times New Roman" w:eastAsia="Times New Roman" w:hAnsi="Times New Roman" w:cs="Times New Roman"/>
                      <w:sz w:val="20"/>
                      <w:szCs w:val="20"/>
                      <w:lang w:val="ro-MD"/>
                    </w:rPr>
                    <w:t>–</w:t>
                  </w:r>
                  <w:r w:rsidRPr="00F87F48">
                    <w:rPr>
                      <w:rFonts w:ascii="Times New Roman" w:eastAsia="Times New Roman" w:hAnsi="Times New Roman" w:cs="Times New Roman"/>
                      <w:sz w:val="20"/>
                      <w:szCs w:val="20"/>
                      <w:lang w:val="en-US"/>
                    </w:rPr>
                    <w:t xml:space="preserve"> </w:t>
                  </w:r>
                </w:p>
                <w:p w:rsidR="0013142D" w:rsidRPr="00F87F48" w:rsidRDefault="0013142D" w:rsidP="00DB22A0">
                  <w:pPr>
                    <w:spacing w:after="0" w:line="240" w:lineRule="auto"/>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en-US"/>
                    </w:rPr>
                    <w:t>2710 19 48</w:t>
                  </w:r>
                  <w:r w:rsidRPr="00F87F48">
                    <w:rPr>
                      <w:rFonts w:ascii="Times New Roman" w:eastAsia="Times New Roman" w:hAnsi="Times New Roman" w:cs="Times New Roman"/>
                      <w:sz w:val="20"/>
                      <w:szCs w:val="20"/>
                      <w:lang w:val="ro-MD"/>
                    </w:rPr>
                    <w:t xml:space="preserve"> și</w:t>
                  </w:r>
                  <w:r w:rsidRPr="00F87F48">
                    <w:rPr>
                      <w:rFonts w:ascii="Times New Roman" w:eastAsia="Times New Roman" w:hAnsi="Times New Roman" w:cs="Times New Roman"/>
                      <w:sz w:val="20"/>
                      <w:szCs w:val="20"/>
                      <w:lang w:val="ro-MD"/>
                    </w:rPr>
                    <w:br/>
                    <w:t xml:space="preserve">2710 20 11 –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2710 20 19;</w:t>
                  </w:r>
                </w:p>
              </w:tc>
              <w:tc>
                <w:tcPr>
                  <w:tcW w:w="18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Calibri" w:hAnsi="Times New Roman" w:cs="Times New Roman"/>
                      <w:sz w:val="20"/>
                      <w:szCs w:val="20"/>
                      <w:lang w:val="ro-RO"/>
                    </w:rPr>
                  </w:pPr>
                </w:p>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lang w:val="ro-RO"/>
                    </w:rPr>
                    <w:t>Motorina</w:t>
                  </w:r>
                </w:p>
              </w:tc>
              <w:tc>
                <w:tcPr>
                  <w:tcW w:w="1006"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tonă</w:t>
                  </w:r>
                </w:p>
              </w:tc>
              <w:tc>
                <w:tcPr>
                  <w:tcW w:w="982" w:type="pct"/>
                  <w:tcBorders>
                    <w:top w:val="single" w:sz="6" w:space="0" w:color="000000"/>
                    <w:left w:val="single" w:sz="6" w:space="0" w:color="000000"/>
                    <w:bottom w:val="single" w:sz="4" w:space="0" w:color="auto"/>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500</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p>
              </w:tc>
              <w:tc>
                <w:tcPr>
                  <w:tcW w:w="1006" w:type="pct"/>
                  <w:tcBorders>
                    <w:top w:val="single" w:sz="4" w:space="0" w:color="auto"/>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4" w:space="0" w:color="auto"/>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420</w:t>
                  </w:r>
                </w:p>
              </w:tc>
            </w:tr>
            <w:tr w:rsidR="0013142D" w:rsidRPr="00F87F48" w:rsidTr="00DB22A0">
              <w:trPr>
                <w:trHeight w:val="284"/>
              </w:trPr>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 xml:space="preserve">2710 19 62 – </w:t>
                  </w:r>
                </w:p>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 xml:space="preserve">2710 19 670 și </w:t>
                  </w:r>
                </w:p>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2710 20 320</w:t>
                  </w:r>
                  <w:r w:rsidRPr="00F87F48">
                    <w:rPr>
                      <w:rFonts w:ascii="Times New Roman" w:eastAsia="Times New Roman" w:hAnsi="Times New Roman" w:cs="Times New Roman"/>
                      <w:sz w:val="20"/>
                      <w:szCs w:val="20"/>
                      <w:lang w:val="ro-MD"/>
                    </w:rPr>
                    <w:t xml:space="preserve"> </w:t>
                  </w:r>
                  <w:r w:rsidRPr="00F87F48">
                    <w:rPr>
                      <w:rFonts w:ascii="Times New Roman" w:eastAsia="Times New Roman" w:hAnsi="Times New Roman" w:cs="Times New Roman"/>
                      <w:sz w:val="20"/>
                      <w:szCs w:val="20"/>
                      <w:lang w:val="en-US"/>
                    </w:rPr>
                    <w:t>–</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2710 20 380</w:t>
                  </w:r>
                </w:p>
              </w:tc>
              <w:tc>
                <w:tcPr>
                  <w:tcW w:w="18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Times New Roman" w:hAnsi="Times New Roman" w:cs="Times New Roman"/>
                      <w:sz w:val="20"/>
                      <w:szCs w:val="20"/>
                      <w:lang w:val="en-US"/>
                    </w:rPr>
                  </w:pPr>
                </w:p>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Times New Roman" w:hAnsi="Times New Roman" w:cs="Times New Roman"/>
                      <w:sz w:val="20"/>
                      <w:szCs w:val="20"/>
                      <w:lang w:val="en-US"/>
                    </w:rPr>
                    <w:t xml:space="preserve">Păcura </w:t>
                  </w: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tonă</w:t>
                  </w:r>
                </w:p>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410</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p>
              </w:tc>
              <w:tc>
                <w:tcPr>
                  <w:tcW w:w="1006"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1000 litri</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410</w:t>
                  </w: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ind w:firstLine="720"/>
                    <w:rPr>
                      <w:rFonts w:ascii="Times New Roman" w:eastAsia="Times New Roman" w:hAnsi="Times New Roman" w:cs="Times New Roman"/>
                      <w:sz w:val="20"/>
                      <w:szCs w:val="20"/>
                      <w:lang w:val="en-US"/>
                    </w:rPr>
                  </w:pPr>
                </w:p>
                <w:p w:rsidR="0013142D" w:rsidRPr="00F87F48" w:rsidRDefault="0013142D" w:rsidP="00DB22A0">
                  <w:pPr>
                    <w:spacing w:after="0" w:line="240" w:lineRule="auto"/>
                    <w:rPr>
                      <w:rFonts w:ascii="Times New Roman" w:eastAsia="Times New Roman" w:hAnsi="Times New Roman" w:cs="Times New Roman"/>
                      <w:sz w:val="20"/>
                      <w:szCs w:val="20"/>
                      <w:lang w:val="en-US"/>
                    </w:rPr>
                  </w:pPr>
                  <w:r w:rsidRPr="00F87F48">
                    <w:rPr>
                      <w:rFonts w:ascii="Times New Roman" w:eastAsia="Times New Roman" w:hAnsi="Times New Roman" w:cs="Times New Roman"/>
                      <w:sz w:val="20"/>
                      <w:szCs w:val="20"/>
                      <w:lang w:val="en-US"/>
                    </w:rPr>
                    <w:t>2701, 2702 și</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 xml:space="preserve"> 2704</w:t>
                  </w: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Times New Roman" w:hAnsi="Times New Roman" w:cs="Times New Roman"/>
                      <w:sz w:val="20"/>
                      <w:szCs w:val="20"/>
                      <w:lang w:val="en-US"/>
                    </w:rPr>
                    <w:t>Cărbunele și cocsul:</w:t>
                  </w:r>
                </w:p>
              </w:tc>
              <w:tc>
                <w:tcPr>
                  <w:tcW w:w="1006"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ind w:firstLine="720"/>
                    <w:rPr>
                      <w:rFonts w:ascii="Times New Roman" w:eastAsia="Times New Roman" w:hAnsi="Times New Roman" w:cs="Times New Roman"/>
                      <w:sz w:val="20"/>
                      <w:szCs w:val="20"/>
                      <w:lang w:val="ro-MD"/>
                    </w:rPr>
                  </w:pP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GJ</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r>
            <w:tr w:rsidR="0013142D" w:rsidRPr="00F87F48" w:rsidTr="00DB22A0">
              <w:tc>
                <w:tcPr>
                  <w:tcW w:w="1206" w:type="pct"/>
                  <w:vMerge/>
                  <w:tcBorders>
                    <w:left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shd w:val="clear" w:color="auto" w:fill="F9F9F9"/>
                      <w:lang w:val="en-US"/>
                    </w:rPr>
                    <w:t>-utilizate</w:t>
                  </w:r>
                  <w:r w:rsidRPr="00F87F48">
                    <w:rPr>
                      <w:rFonts w:ascii="Times New Roman" w:eastAsia="Calibri" w:hAnsi="Times New Roman" w:cs="Times New Roman"/>
                      <w:sz w:val="20"/>
                      <w:szCs w:val="20"/>
                      <w:lang w:val="ro-RO"/>
                    </w:rPr>
                    <w:t xml:space="preserve"> în scop comercial</w:t>
                  </w:r>
                </w:p>
              </w:tc>
              <w:tc>
                <w:tcPr>
                  <w:tcW w:w="1006" w:type="pct"/>
                  <w:vMerge/>
                  <w:tcBorders>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3</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shd w:val="clear" w:color="auto" w:fill="F9F9F9"/>
                      <w:lang w:val="en-US"/>
                    </w:rPr>
                    <w:t>-utilizate</w:t>
                  </w:r>
                  <w:r w:rsidRPr="00F87F48">
                    <w:rPr>
                      <w:rFonts w:ascii="Times New Roman" w:eastAsia="Calibri" w:hAnsi="Times New Roman" w:cs="Times New Roman"/>
                      <w:sz w:val="20"/>
                      <w:szCs w:val="20"/>
                      <w:lang w:val="ro-RO"/>
                    </w:rPr>
                    <w:t xml:space="preserve"> de gospodării</w:t>
                  </w:r>
                </w:p>
              </w:tc>
              <w:tc>
                <w:tcPr>
                  <w:tcW w:w="1006"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en-US"/>
                    </w:rPr>
                    <w:t>0</w:t>
                  </w:r>
                </w:p>
              </w:tc>
            </w:tr>
            <w:tr w:rsidR="0013142D" w:rsidRPr="00F87F48" w:rsidTr="00DB22A0">
              <w:tc>
                <w:tcPr>
                  <w:tcW w:w="1206" w:type="pct"/>
                  <w:vMerge w:val="restart"/>
                  <w:tcBorders>
                    <w:top w:val="single" w:sz="6" w:space="0" w:color="000000"/>
                    <w:left w:val="single" w:sz="6" w:space="0" w:color="000000"/>
                    <w:right w:val="single" w:sz="6" w:space="0" w:color="000000"/>
                  </w:tcBorders>
                </w:tcPr>
                <w:p w:rsidR="0013142D" w:rsidRPr="00F87F48" w:rsidRDefault="0013142D" w:rsidP="00DB22A0">
                  <w:pPr>
                    <w:spacing w:after="0" w:line="240" w:lineRule="auto"/>
                    <w:ind w:firstLine="720"/>
                    <w:rPr>
                      <w:rFonts w:ascii="Times New Roman" w:eastAsia="Calibri" w:hAnsi="Times New Roman" w:cs="Times New Roman"/>
                      <w:sz w:val="20"/>
                      <w:szCs w:val="20"/>
                      <w:lang w:val="ro-RO"/>
                    </w:rPr>
                  </w:pPr>
                </w:p>
                <w:p w:rsidR="0013142D" w:rsidRPr="00F87F48" w:rsidRDefault="0013142D" w:rsidP="00DB22A0">
                  <w:pPr>
                    <w:spacing w:after="0" w:line="240" w:lineRule="auto"/>
                    <w:rPr>
                      <w:rFonts w:ascii="Times New Roman" w:eastAsia="Calibri" w:hAnsi="Times New Roman" w:cs="Times New Roman"/>
                      <w:sz w:val="20"/>
                      <w:szCs w:val="20"/>
                      <w:lang w:val="ro-RO"/>
                    </w:rPr>
                  </w:pPr>
                  <w:r w:rsidRPr="00F87F48">
                    <w:rPr>
                      <w:rFonts w:ascii="Times New Roman" w:eastAsia="Calibri" w:hAnsi="Times New Roman" w:cs="Times New Roman"/>
                      <w:sz w:val="20"/>
                      <w:szCs w:val="20"/>
                      <w:lang w:val="ro-RO"/>
                    </w:rPr>
                    <w:t xml:space="preserve">2711 11 00 și </w:t>
                  </w: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Calibri" w:hAnsi="Times New Roman" w:cs="Times New Roman"/>
                      <w:sz w:val="20"/>
                      <w:szCs w:val="20"/>
                      <w:lang w:val="ro-RO"/>
                    </w:rPr>
                    <w:t>2711 21 00</w:t>
                  </w: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lang w:val="ro-RO"/>
                    </w:rPr>
                    <w:t>Gazul natural:</w:t>
                  </w:r>
                </w:p>
              </w:tc>
              <w:tc>
                <w:tcPr>
                  <w:tcW w:w="1006" w:type="pct"/>
                  <w:vMerge w:val="restar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GJ</w:t>
                  </w: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r>
            <w:tr w:rsidR="0013142D" w:rsidRPr="00F87F48" w:rsidTr="00DB22A0">
              <w:tc>
                <w:tcPr>
                  <w:tcW w:w="1206" w:type="pct"/>
                  <w:vMerge/>
                  <w:tcBorders>
                    <w:left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shd w:val="clear" w:color="auto" w:fill="F9F9F9"/>
                      <w:lang w:val="en-US"/>
                    </w:rPr>
                    <w:t>-utilizate</w:t>
                  </w:r>
                  <w:r w:rsidRPr="00F87F48">
                    <w:rPr>
                      <w:rFonts w:ascii="Times New Roman" w:eastAsia="Calibri" w:hAnsi="Times New Roman" w:cs="Times New Roman"/>
                      <w:sz w:val="20"/>
                      <w:szCs w:val="20"/>
                      <w:lang w:val="ro-RO"/>
                    </w:rPr>
                    <w:t xml:space="preserve"> în scop comercial</w:t>
                  </w:r>
                </w:p>
              </w:tc>
              <w:tc>
                <w:tcPr>
                  <w:tcW w:w="1006" w:type="pct"/>
                  <w:vMerge/>
                  <w:tcBorders>
                    <w:top w:val="single" w:sz="6" w:space="0" w:color="000000"/>
                    <w:left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3</w:t>
                  </w:r>
                </w:p>
              </w:tc>
            </w:tr>
            <w:tr w:rsidR="0013142D" w:rsidRPr="00F87F48" w:rsidTr="00DB22A0">
              <w:tc>
                <w:tcPr>
                  <w:tcW w:w="1206" w:type="pct"/>
                  <w:vMerge/>
                  <w:tcBorders>
                    <w:left w:val="single" w:sz="6" w:space="0" w:color="000000"/>
                    <w:bottom w:val="single" w:sz="6" w:space="0" w:color="000000"/>
                    <w:right w:val="single" w:sz="6" w:space="0" w:color="000000"/>
                  </w:tcBorders>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1807"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shd w:val="clear" w:color="auto" w:fill="F9F9F9"/>
                      <w:lang w:val="en-US"/>
                    </w:rPr>
                  </w:pPr>
                  <w:r w:rsidRPr="00F87F48">
                    <w:rPr>
                      <w:rFonts w:ascii="Times New Roman" w:eastAsia="Calibri" w:hAnsi="Times New Roman" w:cs="Times New Roman"/>
                      <w:sz w:val="20"/>
                      <w:szCs w:val="20"/>
                      <w:shd w:val="clear" w:color="auto" w:fill="F9F9F9"/>
                      <w:lang w:val="en-US"/>
                    </w:rPr>
                    <w:t>-utilizate</w:t>
                  </w:r>
                  <w:r w:rsidRPr="00F87F48">
                    <w:rPr>
                      <w:rFonts w:ascii="Times New Roman" w:eastAsia="Calibri" w:hAnsi="Times New Roman" w:cs="Times New Roman"/>
                      <w:sz w:val="20"/>
                      <w:szCs w:val="20"/>
                      <w:lang w:val="ro-RO"/>
                    </w:rPr>
                    <w:t xml:space="preserve"> de gospodării</w:t>
                  </w:r>
                </w:p>
              </w:tc>
              <w:tc>
                <w:tcPr>
                  <w:tcW w:w="1006" w:type="pct"/>
                  <w:vMerge/>
                  <w:tcBorders>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p>
              </w:tc>
              <w:tc>
                <w:tcPr>
                  <w:tcW w:w="98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spacing w:after="0" w:line="240" w:lineRule="auto"/>
                    <w:rPr>
                      <w:rFonts w:ascii="Times New Roman" w:eastAsia="Calibri" w:hAnsi="Times New Roman" w:cs="Times New Roman"/>
                      <w:sz w:val="20"/>
                      <w:szCs w:val="20"/>
                      <w:lang w:val="ro-MD"/>
                    </w:rPr>
                  </w:pPr>
                  <w:r w:rsidRPr="00F87F48">
                    <w:rPr>
                      <w:rFonts w:ascii="Times New Roman" w:eastAsia="Times New Roman" w:hAnsi="Times New Roman" w:cs="Times New Roman"/>
                      <w:sz w:val="20"/>
                      <w:szCs w:val="20"/>
                      <w:lang w:val="ro-MD"/>
                    </w:rPr>
                    <w:t>0</w:t>
                  </w:r>
                </w:p>
              </w:tc>
            </w:tr>
          </w:tbl>
          <w:p w:rsidR="0013142D" w:rsidRPr="00F87F48" w:rsidRDefault="0013142D" w:rsidP="00DB22A0">
            <w:pPr>
              <w:spacing w:after="0" w:line="240" w:lineRule="auto"/>
              <w:ind w:firstLine="709"/>
              <w:jc w:val="both"/>
              <w:rPr>
                <w:rFonts w:ascii="Times New Roman" w:eastAsia="Times New Roman" w:hAnsi="Times New Roman" w:cs="Times New Roman"/>
                <w:sz w:val="28"/>
                <w:szCs w:val="20"/>
                <w:lang w:val="ro-MD"/>
              </w:rPr>
            </w:pPr>
          </w:p>
          <w:p w:rsidR="0013142D" w:rsidRPr="00F87F48" w:rsidRDefault="0013142D" w:rsidP="00DB22A0">
            <w:pPr>
              <w:spacing w:after="0" w:line="240" w:lineRule="auto"/>
              <w:ind w:firstLine="709"/>
              <w:jc w:val="both"/>
              <w:rPr>
                <w:rFonts w:ascii="Times New Roman" w:eastAsia="Times New Roman" w:hAnsi="Times New Roman" w:cs="Times New Roman"/>
                <w:sz w:val="20"/>
                <w:szCs w:val="20"/>
                <w:lang w:val="ro-MD"/>
              </w:rPr>
            </w:pPr>
          </w:p>
          <w:p w:rsidR="0013142D" w:rsidRPr="00F87F48" w:rsidRDefault="0013142D" w:rsidP="00DB22A0">
            <w:pPr>
              <w:spacing w:after="0" w:line="240" w:lineRule="auto"/>
              <w:jc w:val="both"/>
              <w:rPr>
                <w:rFonts w:ascii="Times New Roman" w:hAnsi="Times New Roman" w:cs="Times New Roman"/>
                <w:b/>
                <w:sz w:val="20"/>
                <w:szCs w:val="20"/>
                <w:u w:val="single"/>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Art.4 care prevede cote minime stabilite in directiva 96, se va ține cont la stabilirea cotelor în tabelă anexa nr.1 + alin.(2) a fost asigurată transpunerea prin anexa la titlul IV și art.120</w:t>
            </w:r>
            <w:r w:rsidRPr="00F87F48">
              <w:rPr>
                <w:rFonts w:ascii="Times New Roman" w:hAnsi="Times New Roman" w:cs="Times New Roman"/>
                <w:sz w:val="20"/>
                <w:szCs w:val="20"/>
                <w:vertAlign w:val="superscript"/>
                <w:lang w:val="ro-RO"/>
              </w:rPr>
              <w:t xml:space="preserve">6 </w:t>
            </w:r>
            <w:r w:rsidRPr="00F87F48">
              <w:rPr>
                <w:rFonts w:ascii="Times New Roman" w:hAnsi="Times New Roman" w:cs="Times New Roman"/>
                <w:sz w:val="20"/>
                <w:szCs w:val="20"/>
                <w:lang w:val="ro-RO"/>
              </w:rPr>
              <w:t>din primul proiect.</w:t>
            </w:r>
          </w:p>
        </w:tc>
      </w:tr>
      <w:tr w:rsidR="0013142D" w:rsidRPr="00F34760" w:rsidTr="00DB22A0">
        <w:trPr>
          <w:trHeight w:val="70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lastRenderedPageBreak/>
              <w:t>(2)   </w:t>
            </w:r>
            <w:r w:rsidRPr="00F87F48">
              <w:rPr>
                <w:rFonts w:ascii="Times New Roman" w:eastAsia="Times New Roman" w:hAnsi="Times New Roman" w:cs="Times New Roman"/>
                <w:sz w:val="20"/>
                <w:szCs w:val="20"/>
                <w:lang w:val="ro-MD"/>
              </w:rPr>
              <w:t>În sensul prezentei directive, „rată de impozitare” reprezintă suma totală aferentă tuturor taxelor indirecte (cu excepția TVA) calculată direct sau indirect la cantitatea de produse energetice sau de electricitate în momentul punerii în consum.</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70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yle8"/>
              <w:widowControl/>
              <w:tabs>
                <w:tab w:val="left" w:pos="360"/>
              </w:tabs>
              <w:spacing w:line="240" w:lineRule="auto"/>
              <w:jc w:val="center"/>
              <w:rPr>
                <w:rStyle w:val="FontStyle36"/>
                <w:rFonts w:ascii="Times New Roman" w:hAnsi="Times New Roman" w:cs="Times New Roman"/>
                <w:b/>
                <w:color w:val="auto"/>
                <w:sz w:val="20"/>
                <w:szCs w:val="20"/>
                <w:lang w:val="ro-RO" w:eastAsia="ro-RO"/>
              </w:rPr>
            </w:pPr>
            <w:r w:rsidRPr="00F87F48">
              <w:rPr>
                <w:rStyle w:val="FontStyle36"/>
                <w:rFonts w:ascii="Times New Roman" w:hAnsi="Times New Roman" w:cs="Times New Roman"/>
                <w:b/>
                <w:color w:val="auto"/>
                <w:sz w:val="20"/>
                <w:szCs w:val="20"/>
                <w:lang w:val="ro-RO" w:eastAsia="ro-RO"/>
              </w:rPr>
              <w:t>Articolul 5</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Cu condiția de a respecta ratele minime de impozitare prevăzute în prezenta directivă și de a fi compatibile cu legislația comunitară, ratele diferențiate de impozitare pot fi aplicate de statele membre, sub control fiscal, în următoarele cazuri: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când ratele diferențiate sunt legate direct de calitatea produsului;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când ratele diferențiate depind de ratele cantitative de consum la electricitate și produsele energetice utilizate pentru încălzire;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pentru următoarele utilizări: transport public local de călători (inclusiv taxiuri), colectarea deșeurilor, forțele armate și administrația publică, persoanele handicapate, ambulanțele;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1"/>
                <w:szCs w:val="21"/>
                <w:lang w:val="en-US"/>
              </w:rPr>
            </w:pPr>
            <w:r w:rsidRPr="00F87F48">
              <w:rPr>
                <w:rFonts w:ascii="Times New Roman" w:eastAsia="Times New Roman" w:hAnsi="Times New Roman" w:cs="Times New Roman"/>
                <w:sz w:val="20"/>
                <w:szCs w:val="20"/>
                <w:lang w:val="ro-MD"/>
              </w:rPr>
              <w:t>— între utilizarea comercială și necomercială, pentru produsele energetice și electricitatea menționate în articolele 9 și 10</w:t>
            </w:r>
            <w:r w:rsidRPr="00F87F48">
              <w:rPr>
                <w:rFonts w:ascii="Times New Roman" w:eastAsia="Times New Roman" w:hAnsi="Times New Roman" w:cs="Times New Roman"/>
                <w:sz w:val="20"/>
                <w:szCs w:val="20"/>
                <w:lang w:val="en-US"/>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tabs>
                <w:tab w:val="left" w:pos="0"/>
              </w:tabs>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Art.5 va fi aplicat prin stabilirea cotelor diferentiate la produse energetice în dependenta de consumator pers. fiz sau juridic. Și în dependență de calitatea produsului după caz)</w:t>
            </w:r>
          </w:p>
        </w:tc>
      </w:tr>
      <w:tr w:rsidR="0013142D" w:rsidRPr="00F34760" w:rsidTr="00DB22A0">
        <w:trPr>
          <w:trHeight w:val="70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6</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Statele membre au posibilitatea de a aplica scutirile sau reducerea ratei de impozitare prevăzute în prezenta directivă: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 fie direct,</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fie prin intermediul unei rate diferențiate,</w:t>
            </w:r>
          </w:p>
          <w:p w:rsidR="0013142D" w:rsidRPr="00F87F48" w:rsidRDefault="0013142D" w:rsidP="00DB22A0">
            <w:pPr>
              <w:shd w:val="clear" w:color="auto" w:fill="FFFFFF"/>
              <w:spacing w:after="0" w:line="240" w:lineRule="auto"/>
              <w:jc w:val="both"/>
              <w:rPr>
                <w:rStyle w:val="FontStyle36"/>
                <w:rFonts w:ascii="Times New Roman" w:eastAsia="Times New Roman" w:hAnsi="Times New Roman" w:cs="Times New Roman"/>
                <w:color w:val="auto"/>
                <w:sz w:val="20"/>
                <w:szCs w:val="20"/>
                <w:lang w:val="ro-MD"/>
              </w:rPr>
            </w:pPr>
            <w:r w:rsidRPr="00F87F48">
              <w:rPr>
                <w:rFonts w:ascii="Times New Roman" w:eastAsia="Times New Roman" w:hAnsi="Times New Roman" w:cs="Times New Roman"/>
                <w:sz w:val="20"/>
                <w:szCs w:val="20"/>
                <w:lang w:val="ro-MD"/>
              </w:rPr>
              <w:t>(c) fie prin rambursarea totală sau parțială a valorii impozitului.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10) Aplicarea facilității stabilite la alin.(9) se efectuează prin rambursarea sumei ce corespunde diferenței dintre cota standard a accizelor și cea redusă, conform modului stabilit de Guvern;</w:t>
            </w:r>
          </w:p>
          <w:p w:rsidR="0013142D" w:rsidRPr="00F87F48" w:rsidRDefault="0013142D" w:rsidP="00DB22A0">
            <w:pPr>
              <w:spacing w:after="0" w:line="240" w:lineRule="auto"/>
              <w:jc w:val="center"/>
              <w:rPr>
                <w:rFonts w:ascii="Times New Roman" w:hAnsi="Times New Roman" w:cs="Times New Roman"/>
                <w:b/>
                <w:sz w:val="20"/>
                <w:szCs w:val="20"/>
                <w:highlight w:val="yellow"/>
                <w:lang w:val="ro-RO"/>
              </w:rPr>
            </w:pPr>
          </w:p>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pStyle w:val="ListParagraph"/>
              <w:spacing w:after="0" w:line="240" w:lineRule="auto"/>
              <w:ind w:left="0"/>
              <w:jc w:val="both"/>
              <w:rPr>
                <w:rFonts w:ascii="Times New Roman" w:eastAsia="Times New Roman" w:hAnsi="Times New Roman" w:cs="Times New Roman"/>
                <w:b/>
                <w:bCs/>
                <w:sz w:val="20"/>
                <w:szCs w:val="20"/>
                <w:lang w:val="en-US" w:eastAsia="ru-RU"/>
              </w:rPr>
            </w:pPr>
            <w:r w:rsidRPr="00F87F48">
              <w:rPr>
                <w:rFonts w:ascii="Times New Roman" w:hAnsi="Times New Roman" w:cs="Times New Roman"/>
                <w:b/>
                <w:sz w:val="20"/>
                <w:szCs w:val="20"/>
                <w:lang w:val="ro-MD"/>
              </w:rPr>
              <w:t>Art.127</w:t>
            </w:r>
            <w:r w:rsidRPr="00F87F48">
              <w:rPr>
                <w:rFonts w:ascii="Times New Roman" w:hAnsi="Times New Roman" w:cs="Times New Roman"/>
                <w:b/>
                <w:sz w:val="20"/>
                <w:szCs w:val="20"/>
                <w:vertAlign w:val="superscript"/>
                <w:lang w:val="ro-MD"/>
              </w:rPr>
              <w:t>4</w:t>
            </w:r>
            <w:r w:rsidRPr="00F87F48">
              <w:rPr>
                <w:rFonts w:ascii="Times New Roman" w:hAnsi="Times New Roman" w:cs="Times New Roman"/>
                <w:sz w:val="20"/>
                <w:szCs w:val="20"/>
                <w:vertAlign w:val="superscript"/>
                <w:lang w:val="ro-MD"/>
              </w:rPr>
              <w:t xml:space="preserve"> </w:t>
            </w:r>
            <w:r w:rsidRPr="00F87F48">
              <w:rPr>
                <w:rFonts w:ascii="Times New Roman" w:eastAsia="Times New Roman" w:hAnsi="Times New Roman" w:cs="Times New Roman"/>
                <w:b/>
                <w:bCs/>
                <w:sz w:val="20"/>
                <w:szCs w:val="20"/>
                <w:lang w:val="en-US" w:eastAsia="ru-RU"/>
              </w:rPr>
              <w:t>Scutiri pentru produse energetice și energie electrică</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hAnsi="Times New Roman" w:cs="Times New Roman"/>
                <w:lang w:val="ro-RO"/>
              </w:rPr>
              <w:t>(</w:t>
            </w:r>
            <w:r w:rsidRPr="00F87F48">
              <w:rPr>
                <w:rFonts w:ascii="Times New Roman" w:hAnsi="Times New Roman" w:cs="Times New Roman"/>
                <w:sz w:val="20"/>
                <w:szCs w:val="20"/>
                <w:lang w:val="ro-RO"/>
              </w:rPr>
              <w:t>3) Prin derogare de la alin.(2), aplicarea facilității stabilite la lit.1), 2), 7), 10), 11) din alin.(1) se efectuează prin rambursarea sumei accizelor achitate, conform modului stabilit de Guvern.</w:t>
            </w:r>
            <w:r w:rsidRPr="00F87F48">
              <w:rPr>
                <w:rFonts w:ascii="Times New Roman" w:hAnsi="Times New Roman" w:cs="Times New Roman"/>
                <w:lang w:val="ro-RO"/>
              </w:rPr>
              <w:t xml:space="preserve">  </w:t>
            </w:r>
          </w:p>
          <w:p w:rsidR="0013142D" w:rsidRPr="00F87F48" w:rsidRDefault="0013142D" w:rsidP="00DB22A0">
            <w:pPr>
              <w:spacing w:after="0" w:line="240" w:lineRule="auto"/>
              <w:jc w:val="both"/>
              <w:rPr>
                <w:rFonts w:ascii="Times New Roman" w:eastAsia="Andale Sans UI" w:hAnsi="Times New Roman" w:cs="Times New Roman"/>
                <w:b/>
                <w:sz w:val="20"/>
                <w:szCs w:val="20"/>
                <w:lang w:val="en-US" w:bidi="en-US"/>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Aart.6 din directivă, se va aplica rambursarea fără obligația a fi marcată motorina si kerosenul conform art.1 alin.(2) din Directiva 95/60/CE privind marcarea fiscală a motorinelor și a kerosenului )</w:t>
            </w:r>
          </w:p>
          <w:p w:rsidR="0013142D" w:rsidRPr="00F87F48" w:rsidRDefault="0013142D" w:rsidP="00DB22A0">
            <w:pPr>
              <w:spacing w:after="0"/>
              <w:jc w:val="both"/>
              <w:rPr>
                <w:rFonts w:ascii="Times New Roman" w:hAnsi="Times New Roman" w:cs="Times New Roman"/>
                <w:lang w:val="ro-RO"/>
              </w:rPr>
            </w:pPr>
            <w:r w:rsidRPr="00F87F48">
              <w:rPr>
                <w:rFonts w:ascii="Times New Roman" w:hAnsi="Times New Roman" w:cs="Times New Roman"/>
                <w:b/>
                <w:i/>
                <w:sz w:val="20"/>
                <w:szCs w:val="20"/>
                <w:lang w:val="ro-RO"/>
              </w:rPr>
              <w:lastRenderedPageBreak/>
              <w:t xml:space="preserve">Notă: </w:t>
            </w:r>
            <w:r w:rsidRPr="00F87F48">
              <w:rPr>
                <w:rFonts w:ascii="Times New Roman" w:hAnsi="Times New Roman" w:cs="Times New Roman"/>
                <w:i/>
                <w:sz w:val="20"/>
                <w:szCs w:val="20"/>
                <w:lang w:val="ro-RO"/>
              </w:rPr>
              <w:t>chiar și dacă sunt scutite produsele energetice menționate în literele a), b), g), j), k) din alin.(1)), consumatorul final oricum va achita acciza iar la prezentarea actelor stabilite in hg si utilizarea conform destinației acestuia ii va fi restituită acciza achitată anterior furnizorului</w:t>
            </w:r>
            <w:r w:rsidRPr="00F87F48">
              <w:rPr>
                <w:rFonts w:ascii="Times New Roman" w:hAnsi="Times New Roman" w:cs="Times New Roman"/>
                <w:b/>
                <w:sz w:val="20"/>
                <w:szCs w:val="20"/>
                <w:lang w:val="ro-RO"/>
              </w:rPr>
              <w:t>)</w:t>
            </w:r>
          </w:p>
        </w:tc>
      </w:tr>
      <w:tr w:rsidR="0013142D" w:rsidRPr="00F34760" w:rsidTr="00DB22A0">
        <w:trPr>
          <w:trHeight w:val="1228"/>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lastRenderedPageBreak/>
              <w:t>Articolul 7</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De la 1 ianuarie 2004 și de la 1 ianuarie 2010, ratele minime de impozitare aplicabile carburanților se fixează în conformitate cu tabelul A din anexa I.</w:t>
            </w:r>
          </w:p>
          <w:p w:rsidR="0013142D" w:rsidRPr="00F87F48" w:rsidRDefault="0013142D" w:rsidP="00DB22A0">
            <w:pPr>
              <w:shd w:val="clear" w:color="auto" w:fill="FFFFFF"/>
              <w:spacing w:after="0" w:line="240" w:lineRule="auto"/>
              <w:jc w:val="both"/>
              <w:rPr>
                <w:rStyle w:val="FontStyle36"/>
                <w:rFonts w:ascii="Times New Roman" w:eastAsia="Times New Roman" w:hAnsi="Times New Roman" w:cs="Times New Roman"/>
                <w:color w:val="auto"/>
                <w:sz w:val="20"/>
                <w:szCs w:val="20"/>
                <w:lang w:val="ro-MD"/>
              </w:rPr>
            </w:pPr>
            <w:r w:rsidRPr="00F87F48">
              <w:rPr>
                <w:rFonts w:ascii="Times New Roman" w:hAnsi="Times New Roman" w:cs="Times New Roman"/>
                <w:sz w:val="20"/>
                <w:szCs w:val="20"/>
                <w:shd w:val="clear" w:color="auto" w:fill="FFFFFF"/>
                <w:lang w:val="ro-MD"/>
              </w:rPr>
              <w:t>Cel târziu la 1 ianuarie 2012, Consiliul, hotărând în unanimitate după consultarea Parlamentului European, stabilește, pe baza unui raport și a unei propuneri a Comisiei, ratele minime de impozitare aplicabile </w:t>
            </w:r>
            <w:hyperlink r:id="rId10"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shd w:val="clear" w:color="auto" w:fill="FFFFFF"/>
                <w:lang w:val="ro-MD"/>
              </w:rPr>
              <w:t>  motorinei</w:t>
            </w:r>
            <w:r w:rsidRPr="00F87F48">
              <w:rPr>
                <w:rStyle w:val="boldface"/>
                <w:rFonts w:ascii="Times New Roman" w:hAnsi="Times New Roman" w:cs="Times New Roman"/>
                <w:b/>
                <w:bCs/>
                <w:sz w:val="20"/>
                <w:szCs w:val="20"/>
                <w:shd w:val="clear" w:color="auto" w:fill="FFFFFF"/>
                <w:lang w:val="ro-MD"/>
              </w:rPr>
              <w:t> ◄ </w:t>
            </w:r>
            <w:r w:rsidRPr="00F87F48">
              <w:rPr>
                <w:rFonts w:ascii="Times New Roman" w:hAnsi="Times New Roman" w:cs="Times New Roman"/>
                <w:sz w:val="20"/>
                <w:szCs w:val="20"/>
                <w:shd w:val="clear" w:color="auto" w:fill="FFFFFF"/>
                <w:lang w:val="ro-MD"/>
              </w:rPr>
              <w:t>pentru o perioadă suplimentară începând la 1 ianuarie 2013.</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tabs>
                <w:tab w:val="left" w:pos="320"/>
              </w:tabs>
              <w:spacing w:after="0" w:line="240" w:lineRule="auto"/>
              <w:jc w:val="both"/>
              <w:rPr>
                <w:rFonts w:ascii="Times New Roman" w:hAnsi="Times New Roman" w:cs="Times New Roman"/>
                <w:sz w:val="20"/>
                <w:szCs w:val="20"/>
                <w:lang w:val="en-US"/>
              </w:rPr>
            </w:pPr>
            <w:r w:rsidRPr="00F87F48">
              <w:rPr>
                <w:rFonts w:ascii="Times New Roman" w:eastAsia="Times New Roman" w:hAnsi="Times New Roman" w:cs="Times New Roman"/>
                <w:sz w:val="20"/>
                <w:szCs w:val="20"/>
                <w:lang w:val="ro-RO" w:eastAsia="ru-RU"/>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Art.7 opțional la stabilirea cotelor diferențiate în scopuri comerciale/necomerciale la motorină</w:t>
            </w: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Style w:val="FontStyle36"/>
                <w:rFonts w:ascii="Times New Roman" w:hAnsi="Times New Roman" w:cs="Times New Roman"/>
                <w:color w:val="auto"/>
                <w:sz w:val="20"/>
                <w:szCs w:val="20"/>
                <w:lang w:val="ro-MD"/>
              </w:rPr>
            </w:pPr>
            <w:r w:rsidRPr="00F87F48">
              <w:rPr>
                <w:rStyle w:val="no-parag"/>
                <w:rFonts w:ascii="Times New Roman" w:hAnsi="Times New Roman" w:cs="Times New Roman"/>
                <w:sz w:val="20"/>
                <w:szCs w:val="20"/>
                <w:shd w:val="clear" w:color="auto" w:fill="FFFFFF"/>
                <w:lang w:val="ro-MD"/>
              </w:rPr>
              <w:t>(2)  </w:t>
            </w:r>
            <w:r w:rsidRPr="00F87F48">
              <w:rPr>
                <w:rFonts w:ascii="Times New Roman" w:hAnsi="Times New Roman" w:cs="Times New Roman"/>
                <w:sz w:val="20"/>
                <w:szCs w:val="20"/>
                <w:shd w:val="clear" w:color="auto" w:fill="FFFFFF"/>
                <w:lang w:val="ro-MD"/>
              </w:rPr>
              <w:t> </w:t>
            </w:r>
            <w:r w:rsidRPr="00F87F48">
              <w:rPr>
                <w:rFonts w:ascii="Times New Roman" w:hAnsi="Times New Roman" w:cs="Times New Roman"/>
                <w:sz w:val="20"/>
                <w:szCs w:val="20"/>
                <w:lang w:val="ro-MD"/>
              </w:rPr>
              <w:t>Statele membre pot să stabilească o diferențiere între utilizarea comercială și utilizarea privată a </w:t>
            </w:r>
            <w:hyperlink r:id="rId11"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să fie respectate ratele minime comunitare, iar rata stabilită pentru </w:t>
            </w:r>
            <w:hyperlink r:id="rId12"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motorina</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folosită drept carburant să nu scadă sub rata națională de impozitare aflată în vigoare la 1 ianuarie 2003, fără a aduce atingere oricărei derogări de la această utilizare stabilită în prezenta directivă.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ListParagraph"/>
              <w:tabs>
                <w:tab w:val="left" w:pos="179"/>
                <w:tab w:val="left" w:pos="320"/>
              </w:tabs>
              <w:spacing w:after="0" w:line="240" w:lineRule="auto"/>
              <w:ind w:left="0"/>
              <w:jc w:val="both"/>
              <w:rPr>
                <w:rFonts w:ascii="Times New Roman" w:hAnsi="Times New Roman" w:cs="Times New Roman"/>
                <w:sz w:val="20"/>
                <w:szCs w:val="20"/>
                <w:lang w:val="ro-RO"/>
              </w:rPr>
            </w:pPr>
            <w:r w:rsidRPr="00F87F48">
              <w:rPr>
                <w:rFonts w:ascii="Times New Roman" w:eastAsia="Times New Roman" w:hAnsi="Times New Roman" w:cs="Times New Roman"/>
                <w:sz w:val="20"/>
                <w:szCs w:val="20"/>
                <w:lang w:val="ro-RO" w:eastAsia="ru-RU"/>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507"/>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shd w:val="clear" w:color="auto" w:fill="FFFFFF"/>
                <w:lang w:val="ro-MD"/>
              </w:rPr>
              <w:t>(3)  </w:t>
            </w:r>
            <w:r w:rsidRPr="00F87F48">
              <w:rPr>
                <w:rFonts w:ascii="Times New Roman" w:hAnsi="Times New Roman" w:cs="Times New Roman"/>
                <w:sz w:val="20"/>
                <w:szCs w:val="20"/>
                <w:shd w:val="clear" w:color="auto" w:fill="FFFFFF"/>
                <w:lang w:val="ro-MD"/>
              </w:rPr>
              <w:t> </w:t>
            </w:r>
            <w:r w:rsidRPr="00F87F48">
              <w:rPr>
                <w:rFonts w:ascii="Times New Roman" w:hAnsi="Times New Roman" w:cs="Times New Roman"/>
                <w:sz w:val="20"/>
                <w:szCs w:val="20"/>
                <w:lang w:val="ro-MD"/>
              </w:rPr>
              <w:t>„ </w:t>
            </w:r>
            <w:hyperlink r:id="rId13"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Motorina</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de uz comercial utilizată drept carburant” înseamnă </w:t>
            </w:r>
            <w:hyperlink r:id="rId14"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motorina</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utilizată drept carburant în următoarele scopuri:</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(a) transportul bunurilor în contul altor persoane sau în cont propriu, cu autovehicule sau ansambluri de vehicule articulate destinate exclusiv transportului rutier de bunuri și cu o greutate brută maximă autorizată de cel puțin 7,5 tone;</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lastRenderedPageBreak/>
              <w:t>(b) transportul de călători, regulat sau ocazional, cu un autovehicul din categoria M2 sau M3, definit în Directiva 70/156/CEE a Consiliului din 6 februarie 1970 privind apropierea legislațiilor statelor membre referitoare la omologarea autovehiculelor și a remorcilor acestora (</w:t>
            </w:r>
            <w:hyperlink r:id="rId15" w:anchor="E0003" w:history="1">
              <w:r w:rsidRPr="00F87F48">
                <w:rPr>
                  <w:rStyle w:val="Hyperlink"/>
                  <w:rFonts w:ascii="Times New Roman" w:hAnsi="Times New Roman" w:cs="Times New Roman"/>
                  <w:color w:val="auto"/>
                  <w:sz w:val="20"/>
                  <w:szCs w:val="20"/>
                  <w:lang w:val="ro-MD"/>
                </w:rPr>
                <w:t> </w:t>
              </w:r>
              <w:r w:rsidRPr="00F87F48">
                <w:rPr>
                  <w:rStyle w:val="superscript"/>
                  <w:rFonts w:ascii="Times New Roman" w:hAnsi="Times New Roman" w:cs="Times New Roman"/>
                  <w:sz w:val="20"/>
                  <w:szCs w:val="20"/>
                  <w:vertAlign w:val="superscript"/>
                  <w:lang w:val="ro-MD"/>
                </w:rPr>
                <w:t>3</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Opțional, alin.(3) se referă la alin.(2)</w:t>
            </w:r>
          </w:p>
          <w:p w:rsidR="0013142D" w:rsidRPr="00F87F48" w:rsidRDefault="0013142D" w:rsidP="00DB22A0">
            <w:pPr>
              <w:spacing w:after="0" w:line="240" w:lineRule="auto"/>
              <w:jc w:val="both"/>
              <w:rPr>
                <w:rFonts w:ascii="Times New Roman" w:hAnsi="Times New Roman" w:cs="Times New Roman"/>
                <w:bCs/>
                <w:sz w:val="20"/>
                <w:szCs w:val="20"/>
                <w:u w:val="single"/>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703"/>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shd w:val="clear" w:color="auto" w:fill="FFFFFF"/>
                <w:lang w:val="ro-MD"/>
              </w:rPr>
              <w:t>(4)  </w:t>
            </w:r>
            <w:r w:rsidRPr="00F87F48">
              <w:rPr>
                <w:rFonts w:ascii="Times New Roman" w:hAnsi="Times New Roman" w:cs="Times New Roman"/>
                <w:sz w:val="20"/>
                <w:szCs w:val="20"/>
                <w:shd w:val="clear" w:color="auto" w:fill="FFFFFF"/>
                <w:lang w:val="ro-MD"/>
              </w:rPr>
              <w:t> </w:t>
            </w:r>
            <w:r w:rsidRPr="00F87F48">
              <w:rPr>
                <w:rFonts w:ascii="Times New Roman" w:hAnsi="Times New Roman" w:cs="Times New Roman"/>
                <w:sz w:val="20"/>
                <w:szCs w:val="20"/>
                <w:lang w:val="ro-MD"/>
              </w:rPr>
              <w:t>Fără a aduce atingere alineatului (2), statele membre care introduc un sistem de taxe de utilizare a infrastructurii rutiere pentru autovehicule sau ansamblurile de vehicule articulate destinate exclusiv transportului rutier de bunuri pot aplica o rată redusă la </w:t>
            </w:r>
            <w:hyperlink r:id="rId16"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motorina</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folosită pentru aceste vehicule, care coboară sub rata națională de impozitare în vigoare la 1 ianuarie 2003, atât timp cât sarcina fiscală totală rămâne în linii mari aceeași, cu condiția să fie respectate ratele comunitare minime, iar rata națională de impozitare în vigoare la 1 ianuarie 2003 pentru </w:t>
            </w:r>
            <w:hyperlink r:id="rId17"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motorina</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utilizată drept carburant să fie cel puțin de două ori mai mare decât nivelul minim de impozitare aplicabil la 1 ianuarie 2004.</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eastAsia="Times New Roman" w:hAnsi="Times New Roman" w:cs="Times New Roman"/>
                <w:sz w:val="20"/>
                <w:szCs w:val="20"/>
                <w:lang w:val="ro-RO" w:eastAsia="ru-RU"/>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882"/>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8</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De la 1 ianuarie 2004, fără a aduce atingere articolului 7, ratele minime de impozitare aplicabile produselor utilizate drept carburant în scopurile menționate în alineatul (2) se fixează conform tabelului B din anexa 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 xml:space="preserve">Secțiunea a 9-a – Produse energetice </w:t>
            </w:r>
          </w:p>
          <w:p w:rsidR="0013142D" w:rsidRPr="00F87F48" w:rsidRDefault="0013142D" w:rsidP="00DB22A0">
            <w:pPr>
              <w:spacing w:after="0" w:line="240" w:lineRule="auto"/>
              <w:jc w:val="both"/>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Art.127</w:t>
            </w:r>
            <w:r w:rsidRPr="00F87F48">
              <w:rPr>
                <w:rFonts w:ascii="Times New Roman" w:eastAsia="Times New Roman" w:hAnsi="Times New Roman" w:cs="Times New Roman"/>
                <w:b/>
                <w:sz w:val="20"/>
                <w:szCs w:val="20"/>
                <w:vertAlign w:val="superscript"/>
                <w:lang w:val="ro-MD"/>
              </w:rPr>
              <w:t>2</w:t>
            </w:r>
            <w:r w:rsidRPr="00F87F48">
              <w:rPr>
                <w:rFonts w:ascii="Times New Roman" w:eastAsia="Times New Roman" w:hAnsi="Times New Roman" w:cs="Times New Roman"/>
                <w:b/>
                <w:sz w:val="20"/>
                <w:szCs w:val="20"/>
                <w:lang w:val="ro-MD"/>
              </w:rPr>
              <w:t xml:space="preserve"> Produse energetice</w:t>
            </w:r>
          </w:p>
          <w:p w:rsidR="0013142D" w:rsidRPr="00F87F48" w:rsidRDefault="0013142D" w:rsidP="0078726F">
            <w:pPr>
              <w:spacing w:after="0"/>
              <w:ind w:hanging="5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9) Se aplică o cotă redusă a accizelor pentru produsele energetice menționate în Anexa nr.1 Tabelul nr.2  și nr.3</w:t>
            </w:r>
            <w:r w:rsidR="00A34D93" w:rsidRPr="00F87F48">
              <w:rPr>
                <w:rFonts w:ascii="Times New Roman" w:eastAsia="Times New Roman" w:hAnsi="Times New Roman" w:cs="Times New Roman"/>
                <w:sz w:val="20"/>
                <w:szCs w:val="20"/>
                <w:lang w:val="ro-MD"/>
              </w:rPr>
              <w:t xml:space="preserve"> din prezentul titlu</w:t>
            </w:r>
            <w:r w:rsidRPr="00F87F48">
              <w:rPr>
                <w:rFonts w:ascii="Times New Roman" w:eastAsia="Times New Roman" w:hAnsi="Times New Roman" w:cs="Times New Roman"/>
                <w:sz w:val="20"/>
                <w:szCs w:val="20"/>
                <w:lang w:val="ro-MD"/>
              </w:rPr>
              <w:t>:</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yle7"/>
              <w:widowControl/>
              <w:rPr>
                <w:rFonts w:ascii="Times New Roman" w:hAnsi="Times New Roman" w:cs="Times New Roman"/>
                <w:sz w:val="20"/>
                <w:szCs w:val="20"/>
                <w:lang w:val="ro-RO" w:eastAsia="ro-RO"/>
              </w:rPr>
            </w:pPr>
            <w:r w:rsidRPr="00F87F48">
              <w:rPr>
                <w:rFonts w:ascii="Times New Roman" w:hAnsi="Times New Roman" w:cs="Times New Roman"/>
                <w:sz w:val="20"/>
                <w:szCs w:val="20"/>
                <w:lang w:val="ro-RO" w:eastAsia="ro-RO"/>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yle7"/>
              <w:widowControl/>
              <w:rPr>
                <w:rFonts w:ascii="Times New Roman" w:hAnsi="Times New Roman" w:cs="Times New Roman"/>
                <w:b/>
                <w:sz w:val="20"/>
                <w:szCs w:val="20"/>
                <w:lang w:val="ro-RO" w:eastAsia="ro-RO"/>
              </w:rPr>
            </w:pPr>
          </w:p>
        </w:tc>
      </w:tr>
      <w:tr w:rsidR="0013142D" w:rsidRPr="00F34760" w:rsidTr="00DB22A0">
        <w:trPr>
          <w:trHeight w:val="2102"/>
        </w:trPr>
        <w:tc>
          <w:tcPr>
            <w:tcW w:w="5466"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(2)  </w:t>
            </w:r>
            <w:r w:rsidRPr="00F87F48">
              <w:rPr>
                <w:rFonts w:ascii="Times New Roman" w:eastAsia="Times New Roman" w:hAnsi="Times New Roman" w:cs="Times New Roman"/>
                <w:sz w:val="20"/>
                <w:szCs w:val="20"/>
                <w:lang w:val="ro-MD"/>
              </w:rPr>
              <w:t>Prezentul articol se aplică următoarelor utilizări industriale și comerciale: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 lucrări agricole, horticole sau piscicole și în silvicultură;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motoare staționare;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 instalații și utilaje folosite în construcții, inginerie civilă și lucrări publice;</w:t>
            </w:r>
          </w:p>
          <w:p w:rsidR="0013142D" w:rsidRPr="00F87F48" w:rsidRDefault="0013142D" w:rsidP="00DB22A0">
            <w:pPr>
              <w:shd w:val="clear" w:color="auto" w:fill="FFFFFF"/>
              <w:spacing w:after="0" w:line="240" w:lineRule="auto"/>
              <w:jc w:val="both"/>
              <w:rPr>
                <w:rStyle w:val="FontStyle38"/>
                <w:rFonts w:ascii="Times New Roman" w:eastAsia="Times New Roman" w:hAnsi="Times New Roman" w:cs="Times New Roman"/>
                <w:color w:val="auto"/>
                <w:sz w:val="20"/>
                <w:szCs w:val="20"/>
                <w:lang w:val="ro-MD"/>
              </w:rPr>
            </w:pPr>
            <w:r w:rsidRPr="00F87F48">
              <w:rPr>
                <w:rFonts w:ascii="Times New Roman" w:eastAsia="Times New Roman" w:hAnsi="Times New Roman" w:cs="Times New Roman"/>
                <w:sz w:val="20"/>
                <w:szCs w:val="20"/>
                <w:lang w:val="ro-MD"/>
              </w:rPr>
              <w:t>(d) vehicule destinate utilizării în afara drumurilor publice sau cărora nu li s-a acordat autorizația de a fi utilizate în principal pe drumurile publice.</w:t>
            </w:r>
          </w:p>
        </w:tc>
        <w:tc>
          <w:tcPr>
            <w:tcW w:w="5869"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 xml:space="preserve">Secțiunea a 9-a – Produse energetice </w:t>
            </w:r>
          </w:p>
          <w:p w:rsidR="0013142D" w:rsidRPr="00F87F48" w:rsidRDefault="0013142D" w:rsidP="00DB22A0">
            <w:pPr>
              <w:spacing w:after="0" w:line="240" w:lineRule="auto"/>
              <w:jc w:val="both"/>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Art.127</w:t>
            </w:r>
            <w:r w:rsidRPr="00F87F48">
              <w:rPr>
                <w:rFonts w:ascii="Times New Roman" w:eastAsia="Times New Roman" w:hAnsi="Times New Roman" w:cs="Times New Roman"/>
                <w:b/>
                <w:sz w:val="20"/>
                <w:szCs w:val="20"/>
                <w:vertAlign w:val="superscript"/>
                <w:lang w:val="ro-MD"/>
              </w:rPr>
              <w:t>2</w:t>
            </w:r>
            <w:r w:rsidRPr="00F87F48">
              <w:rPr>
                <w:rFonts w:ascii="Times New Roman" w:eastAsia="Times New Roman" w:hAnsi="Times New Roman" w:cs="Times New Roman"/>
                <w:b/>
                <w:sz w:val="20"/>
                <w:szCs w:val="20"/>
                <w:lang w:val="ro-MD"/>
              </w:rPr>
              <w:t xml:space="preserve"> Produse energetice</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(9) Se aplică o cotă redusă a accizelor pentru produsele energetice menționate în Anexa nr.1 Tabelul nr.2 și nr.3</w:t>
            </w:r>
            <w:r w:rsidR="00A34D93" w:rsidRPr="00F87F48">
              <w:rPr>
                <w:rFonts w:ascii="Times New Roman" w:eastAsia="Times New Roman" w:hAnsi="Times New Roman" w:cs="Times New Roman"/>
                <w:sz w:val="20"/>
                <w:szCs w:val="20"/>
                <w:lang w:val="ro-MD"/>
              </w:rPr>
              <w:t xml:space="preserve"> din prezentul titlu</w:t>
            </w:r>
            <w:r w:rsidRPr="00F87F48">
              <w:rPr>
                <w:rFonts w:ascii="Times New Roman" w:eastAsia="Times New Roman" w:hAnsi="Times New Roman" w:cs="Times New Roman"/>
                <w:sz w:val="20"/>
                <w:szCs w:val="20"/>
                <w:lang w:val="ro-MD"/>
              </w:rPr>
              <w:t>:</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care sunt utilizate drept carburant în următoarele scopuri:</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 lucrări agricole, horticole sau piscicole și în silvicultură;</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instalații și utilaje folosite în construcții, inginerie civilă și lucrări publice;</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c) vehicule destinate utilizării în afara drumurilor publice sau cărora nu li s-a acordat autorizația de a fi utilizate în principal pe drumurile publice. </w:t>
            </w:r>
          </w:p>
        </w:tc>
        <w:tc>
          <w:tcPr>
            <w:tcW w:w="1147"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eastAsia="ro-RO"/>
              </w:rPr>
            </w:pPr>
          </w:p>
        </w:tc>
        <w:tc>
          <w:tcPr>
            <w:tcW w:w="1966" w:type="dxa"/>
            <w:tcBorders>
              <w:top w:val="single" w:sz="4" w:space="0" w:color="000000" w:themeColor="text1"/>
              <w:left w:val="single" w:sz="4" w:space="0" w:color="000000" w:themeColor="text1"/>
              <w:right w:val="single" w:sz="4" w:space="0" w:color="000000" w:themeColor="text1"/>
            </w:tcBorders>
          </w:tcPr>
          <w:p w:rsidR="0013142D" w:rsidRPr="00F87F48" w:rsidRDefault="0013142D" w:rsidP="00DB22A0">
            <w:pPr>
              <w:pStyle w:val="Style7"/>
              <w:widowControl/>
              <w:rPr>
                <w:rFonts w:ascii="Times New Roman" w:hAnsi="Times New Roman" w:cs="Times New Roman"/>
                <w:b/>
                <w:sz w:val="20"/>
                <w:szCs w:val="20"/>
                <w:lang w:val="ro-RO" w:eastAsia="ro-RO"/>
              </w:rPr>
            </w:pPr>
          </w:p>
        </w:tc>
      </w:tr>
      <w:tr w:rsidR="0013142D" w:rsidRPr="00F87F48" w:rsidTr="00DB22A0">
        <w:trPr>
          <w:trHeight w:val="984"/>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t>Articolul 9</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De la 1 ianuarie 2004, ratele minime de impozitare aplicabile combustibililor pentru încălzire se fixează conform tabelului C din anexa 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 xml:space="preserve">Secțiunea a 9-a – Produse energetice </w:t>
            </w:r>
          </w:p>
          <w:p w:rsidR="0013142D" w:rsidRPr="00F87F48" w:rsidRDefault="0013142D" w:rsidP="00DB22A0">
            <w:pPr>
              <w:spacing w:after="0" w:line="240" w:lineRule="auto"/>
              <w:jc w:val="both"/>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Art.127</w:t>
            </w:r>
            <w:r w:rsidRPr="00F87F48">
              <w:rPr>
                <w:rFonts w:ascii="Times New Roman" w:eastAsia="Times New Roman" w:hAnsi="Times New Roman" w:cs="Times New Roman"/>
                <w:b/>
                <w:sz w:val="20"/>
                <w:szCs w:val="20"/>
                <w:vertAlign w:val="superscript"/>
                <w:lang w:val="ro-MD"/>
              </w:rPr>
              <w:t>2</w:t>
            </w:r>
            <w:r w:rsidRPr="00F87F48">
              <w:rPr>
                <w:rFonts w:ascii="Times New Roman" w:eastAsia="Times New Roman" w:hAnsi="Times New Roman" w:cs="Times New Roman"/>
                <w:b/>
                <w:sz w:val="20"/>
                <w:szCs w:val="20"/>
                <w:lang w:val="ro-MD"/>
              </w:rPr>
              <w:t xml:space="preserve"> Produse energetice</w:t>
            </w:r>
          </w:p>
          <w:p w:rsidR="0013142D" w:rsidRPr="00F87F48" w:rsidRDefault="0013142D" w:rsidP="00DB22A0">
            <w:pPr>
              <w:spacing w:after="0" w:line="240" w:lineRule="auto"/>
              <w:ind w:firstLine="37"/>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9) Se aplică o cotă redusă a accizelor pentru produsele energetice menționate în Anexa nr.1 Tabelul nr.2 și nr.3  din prezentul titlu:</w:t>
            </w:r>
          </w:p>
          <w:p w:rsidR="0013142D" w:rsidRPr="00F87F48" w:rsidRDefault="0013142D" w:rsidP="00DB22A0">
            <w:pPr>
              <w:spacing w:after="0" w:line="240" w:lineRule="auto"/>
              <w:ind w:firstLine="37"/>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care sunt utilizate drept combustibil pentru încălzire.</w:t>
            </w:r>
          </w:p>
          <w:p w:rsidR="0013142D" w:rsidRPr="00F87F48" w:rsidRDefault="0013142D" w:rsidP="00DB22A0">
            <w:pPr>
              <w:spacing w:after="0" w:line="240" w:lineRule="auto"/>
              <w:jc w:val="center"/>
              <w:rPr>
                <w:rFonts w:ascii="Times New Roman" w:eastAsia="Times New Roman" w:hAnsi="Times New Roman" w:cs="Times New Roman"/>
                <w:b/>
                <w:sz w:val="20"/>
                <w:szCs w:val="20"/>
                <w:lang w:val="ro-MD"/>
              </w:rPr>
            </w:pPr>
          </w:p>
          <w:p w:rsidR="0013142D" w:rsidRPr="00F87F48" w:rsidRDefault="0013142D" w:rsidP="00DB22A0">
            <w:pPr>
              <w:spacing w:after="0" w:line="240" w:lineRule="auto"/>
              <w:jc w:val="center"/>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 xml:space="preserve">Secțiunea a 9-a – Produse energetice </w:t>
            </w:r>
          </w:p>
          <w:p w:rsidR="0013142D" w:rsidRPr="00F87F48" w:rsidRDefault="0013142D" w:rsidP="00DB22A0">
            <w:pPr>
              <w:spacing w:after="0" w:line="240" w:lineRule="auto"/>
              <w:jc w:val="both"/>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Art.127</w:t>
            </w:r>
            <w:r w:rsidRPr="00F87F48">
              <w:rPr>
                <w:rFonts w:ascii="Times New Roman" w:eastAsia="Times New Roman" w:hAnsi="Times New Roman" w:cs="Times New Roman"/>
                <w:b/>
                <w:sz w:val="20"/>
                <w:szCs w:val="20"/>
                <w:vertAlign w:val="superscript"/>
                <w:lang w:val="ro-MD"/>
              </w:rPr>
              <w:t>2</w:t>
            </w:r>
            <w:r w:rsidRPr="00F87F48">
              <w:rPr>
                <w:rFonts w:ascii="Times New Roman" w:eastAsia="Times New Roman" w:hAnsi="Times New Roman" w:cs="Times New Roman"/>
                <w:b/>
                <w:sz w:val="20"/>
                <w:szCs w:val="20"/>
                <w:lang w:val="ro-MD"/>
              </w:rPr>
              <w:t xml:space="preserve"> Produse energetice</w:t>
            </w:r>
          </w:p>
          <w:p w:rsidR="0013142D" w:rsidRPr="00F87F48" w:rsidRDefault="0013142D" w:rsidP="00DB22A0">
            <w:pPr>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lastRenderedPageBreak/>
              <w:t>(10) Aplicarea facilității stabilite la alin.(9) se efectuează prin rambursarea sumei ce corespunde diferenței dintre cota standard a accizelor și cea redusă, conform modului stabilit de Guvern;</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r>
      <w:tr w:rsidR="0013142D" w:rsidRPr="00F34760" w:rsidTr="00DB22A0">
        <w:trPr>
          <w:trHeight w:val="1128"/>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1"/>
                <w:szCs w:val="21"/>
                <w:lang w:val="ro-MD"/>
              </w:rPr>
            </w:pPr>
            <w:r w:rsidRPr="00F87F48">
              <w:rPr>
                <w:rStyle w:val="no-parag"/>
                <w:rFonts w:ascii="Times New Roman" w:hAnsi="Times New Roman" w:cs="Times New Roman"/>
                <w:sz w:val="20"/>
                <w:szCs w:val="20"/>
                <w:shd w:val="clear" w:color="auto" w:fill="FFFFFF"/>
                <w:lang w:val="ro-MD"/>
              </w:rPr>
              <w:t>(2)  </w:t>
            </w:r>
            <w:r w:rsidRPr="00F87F48">
              <w:rPr>
                <w:rFonts w:ascii="Times New Roman" w:hAnsi="Times New Roman" w:cs="Times New Roman"/>
                <w:sz w:val="20"/>
                <w:szCs w:val="20"/>
                <w:lang w:val="ro-MD"/>
              </w:rPr>
              <w:t>Statele membre care, de la 1 ianuarie 2003, sunt autorizate să aplice o taxă de monitorizare a </w:t>
            </w:r>
            <w:hyperlink r:id="rId18"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pentru încălzire pot continua să aplice o rată redusă de 10 euro per 1 000 litri la acest produs. Această autorizație se anulează la 1 ianuarie 2007 în cazul în care Consiliul, hotărând în unanimitate pe baza unui raport și a unei propuneri ale Comisiei, decide în acest sens, după ce a constatat că nivelul ratei reduse este prea scăzut pentru a evita problemele de denaturare a schimburilor dintre statele membre</w:t>
            </w:r>
            <w:r w:rsidRPr="00F87F48">
              <w:rPr>
                <w:rFonts w:ascii="Times New Roman" w:hAnsi="Times New Roman" w:cs="Times New Roman"/>
                <w:sz w:val="21"/>
                <w:szCs w:val="21"/>
                <w:lang w:val="ro-MD"/>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ind w:firstLine="37"/>
              <w:jc w:val="both"/>
              <w:rPr>
                <w:rFonts w:ascii="Times New Roman" w:hAnsi="Times New Roman" w:cs="Times New Roman"/>
                <w:b/>
                <w:bCs/>
                <w:sz w:val="20"/>
                <w:szCs w:val="20"/>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Art.9 alin.(2) este aplicabil doar pentru statele care au fost membre la 1 ianuarie 2003</w:t>
            </w:r>
          </w:p>
          <w:p w:rsidR="0013142D" w:rsidRPr="00F87F48" w:rsidRDefault="0013142D" w:rsidP="00DB22A0">
            <w:pPr>
              <w:spacing w:line="240" w:lineRule="auto"/>
              <w:jc w:val="both"/>
              <w:rPr>
                <w:rFonts w:ascii="Times New Roman" w:hAnsi="Times New Roman" w:cs="Times New Roman"/>
                <w:b/>
                <w:sz w:val="20"/>
                <w:szCs w:val="20"/>
                <w:lang w:val="ro-RO"/>
              </w:rPr>
            </w:pPr>
          </w:p>
        </w:tc>
      </w:tr>
      <w:tr w:rsidR="0013142D" w:rsidRPr="00F87F48" w:rsidTr="00DB22A0">
        <w:trPr>
          <w:trHeight w:val="62"/>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10</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De la 1 ianuarie 2004, ratele minime de impozitare aplicabile electricității se fixează conform tabelului C din anexa 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rPr>
                <w:rFonts w:ascii="Times New Roman" w:hAnsi="Times New Roman" w:cs="Times New Roman"/>
                <w:sz w:val="20"/>
                <w:szCs w:val="20"/>
                <w:lang w:val="ro-MD"/>
              </w:rPr>
            </w:pPr>
            <w:r w:rsidRPr="00F87F48">
              <w:rPr>
                <w:rFonts w:ascii="Times New Roman" w:hAnsi="Times New Roman" w:cs="Times New Roman"/>
                <w:sz w:val="20"/>
                <w:szCs w:val="20"/>
                <w:lang w:val="ro-MD"/>
              </w:rPr>
              <w:t>Anexa nr.1</w:t>
            </w:r>
          </w:p>
          <w:tbl>
            <w:tblPr>
              <w:tblStyle w:val="TableGrid"/>
              <w:tblW w:w="4955" w:type="pct"/>
              <w:tblLayout w:type="fixed"/>
              <w:tblLook w:val="04A0" w:firstRow="1" w:lastRow="0" w:firstColumn="1" w:lastColumn="0" w:noHBand="0" w:noVBand="1"/>
            </w:tblPr>
            <w:tblGrid>
              <w:gridCol w:w="808"/>
              <w:gridCol w:w="3041"/>
              <w:gridCol w:w="1013"/>
              <w:gridCol w:w="724"/>
            </w:tblGrid>
            <w:tr w:rsidR="0013142D" w:rsidRPr="00F87F48" w:rsidDel="00A7179E" w:rsidTr="00DB22A0">
              <w:trPr>
                <w:trHeight w:val="270"/>
              </w:trPr>
              <w:tc>
                <w:tcPr>
                  <w:tcW w:w="723" w:type="pct"/>
                  <w:vMerge w:val="restart"/>
                  <w:tcBorders>
                    <w:top w:val="single" w:sz="6" w:space="0" w:color="000000"/>
                    <w:left w:val="single" w:sz="6" w:space="0" w:color="000000"/>
                    <w:right w:val="single" w:sz="6" w:space="0" w:color="000000"/>
                  </w:tcBorders>
                </w:tcPr>
                <w:p w:rsidR="0013142D" w:rsidRPr="00F87F48" w:rsidRDefault="0013142D" w:rsidP="00DB22A0">
                  <w:pPr>
                    <w:rPr>
                      <w:rFonts w:ascii="Times New Roman" w:hAnsi="Times New Roman" w:cs="Times New Roman"/>
                      <w:sz w:val="18"/>
                      <w:szCs w:val="18"/>
                      <w:lang w:val="ro-RO"/>
                    </w:rPr>
                  </w:pPr>
                </w:p>
                <w:p w:rsidR="0013142D" w:rsidRPr="00F87F48" w:rsidRDefault="0013142D" w:rsidP="00DB22A0">
                  <w:pPr>
                    <w:rPr>
                      <w:rFonts w:ascii="Times New Roman" w:hAnsi="Times New Roman" w:cs="Times New Roman"/>
                      <w:sz w:val="18"/>
                      <w:szCs w:val="18"/>
                      <w:lang w:val="ro-MD"/>
                    </w:rPr>
                  </w:pPr>
                  <w:r w:rsidRPr="00F87F48">
                    <w:rPr>
                      <w:rFonts w:ascii="Times New Roman" w:hAnsi="Times New Roman" w:cs="Times New Roman"/>
                      <w:sz w:val="18"/>
                      <w:szCs w:val="18"/>
                      <w:lang w:val="ro-RO"/>
                    </w:rPr>
                    <w:t>2716</w:t>
                  </w:r>
                </w:p>
              </w:tc>
              <w:tc>
                <w:tcPr>
                  <w:tcW w:w="272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rPr>
                      <w:rFonts w:ascii="Times New Roman" w:hAnsi="Times New Roman" w:cs="Times New Roman"/>
                      <w:sz w:val="18"/>
                      <w:szCs w:val="18"/>
                      <w:lang w:val="ro-MD"/>
                    </w:rPr>
                  </w:pPr>
                  <w:r w:rsidRPr="00F87F48">
                    <w:rPr>
                      <w:rFonts w:ascii="Times New Roman" w:hAnsi="Times New Roman" w:cs="Times New Roman"/>
                      <w:sz w:val="18"/>
                      <w:szCs w:val="18"/>
                      <w:lang w:val="ro-RO"/>
                    </w:rPr>
                    <w:t>Energia electrică</w:t>
                  </w:r>
                </w:p>
              </w:tc>
              <w:tc>
                <w:tcPr>
                  <w:tcW w:w="907" w:type="pct"/>
                  <w:vMerge w:val="restart"/>
                  <w:tcBorders>
                    <w:top w:val="single" w:sz="6" w:space="0" w:color="000000"/>
                    <w:left w:val="single" w:sz="6" w:space="0" w:color="000000"/>
                    <w:right w:val="single" w:sz="6" w:space="0" w:color="000000"/>
                  </w:tcBorders>
                  <w:vAlign w:val="center"/>
                </w:tcPr>
                <w:p w:rsidR="0013142D" w:rsidRPr="00F87F48" w:rsidRDefault="0013142D" w:rsidP="00DB22A0">
                  <w:pPr>
                    <w:rPr>
                      <w:rFonts w:ascii="Times New Roman" w:eastAsia="Times New Roman" w:hAnsi="Times New Roman" w:cs="Times New Roman"/>
                      <w:sz w:val="18"/>
                      <w:szCs w:val="18"/>
                      <w:lang w:val="ro-MD" w:eastAsia="ru-RU"/>
                    </w:rPr>
                  </w:pPr>
                </w:p>
                <w:p w:rsidR="0013142D" w:rsidRPr="00F87F48" w:rsidRDefault="0013142D" w:rsidP="00DB22A0">
                  <w:pPr>
                    <w:rPr>
                      <w:rFonts w:ascii="Times New Roman" w:hAnsi="Times New Roman" w:cs="Times New Roman"/>
                      <w:sz w:val="18"/>
                      <w:szCs w:val="18"/>
                      <w:lang w:val="ro-MD"/>
                    </w:rPr>
                  </w:pPr>
                  <w:r w:rsidRPr="00F87F48">
                    <w:rPr>
                      <w:rFonts w:ascii="Times New Roman" w:eastAsia="Times New Roman" w:hAnsi="Times New Roman" w:cs="Times New Roman"/>
                      <w:sz w:val="18"/>
                      <w:szCs w:val="18"/>
                      <w:lang w:val="ro-MD" w:eastAsia="ru-RU"/>
                    </w:rPr>
                    <w:t>MWh</w:t>
                  </w:r>
                </w:p>
              </w:tc>
              <w:tc>
                <w:tcPr>
                  <w:tcW w:w="648" w:type="pct"/>
                  <w:tcBorders>
                    <w:top w:val="single" w:sz="6" w:space="0" w:color="000000"/>
                    <w:left w:val="single" w:sz="6" w:space="0" w:color="000000"/>
                    <w:bottom w:val="single" w:sz="6" w:space="0" w:color="000000"/>
                    <w:right w:val="single" w:sz="6" w:space="0" w:color="000000"/>
                  </w:tcBorders>
                  <w:vAlign w:val="center"/>
                </w:tcPr>
                <w:p w:rsidR="0013142D" w:rsidRPr="00F87F48" w:rsidDel="00A7179E" w:rsidRDefault="0013142D" w:rsidP="00DB22A0">
                  <w:pPr>
                    <w:rPr>
                      <w:rFonts w:ascii="Times New Roman" w:hAnsi="Times New Roman" w:cs="Times New Roman"/>
                      <w:sz w:val="18"/>
                      <w:szCs w:val="18"/>
                      <w:lang w:val="ro-MD"/>
                    </w:rPr>
                  </w:pPr>
                </w:p>
              </w:tc>
            </w:tr>
            <w:tr w:rsidR="0013142D" w:rsidRPr="00F87F48" w:rsidDel="00A7179E" w:rsidTr="00DB22A0">
              <w:trPr>
                <w:trHeight w:val="362"/>
              </w:trPr>
              <w:tc>
                <w:tcPr>
                  <w:tcW w:w="723" w:type="pct"/>
                  <w:vMerge/>
                  <w:tcBorders>
                    <w:left w:val="single" w:sz="6" w:space="0" w:color="000000"/>
                    <w:right w:val="single" w:sz="6" w:space="0" w:color="000000"/>
                  </w:tcBorders>
                </w:tcPr>
                <w:p w:rsidR="0013142D" w:rsidRPr="00F87F48" w:rsidRDefault="0013142D" w:rsidP="00DB22A0">
                  <w:pPr>
                    <w:rPr>
                      <w:rFonts w:ascii="Times New Roman" w:hAnsi="Times New Roman" w:cs="Times New Roman"/>
                      <w:sz w:val="18"/>
                      <w:szCs w:val="18"/>
                      <w:lang w:val="ro-MD"/>
                    </w:rPr>
                  </w:pPr>
                </w:p>
              </w:tc>
              <w:tc>
                <w:tcPr>
                  <w:tcW w:w="272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rPr>
                      <w:rFonts w:ascii="Times New Roman" w:hAnsi="Times New Roman" w:cs="Times New Roman"/>
                      <w:sz w:val="18"/>
                      <w:szCs w:val="18"/>
                      <w:lang w:val="ro-MD"/>
                    </w:rPr>
                  </w:pPr>
                  <w:r w:rsidRPr="00F87F48">
                    <w:rPr>
                      <w:rFonts w:ascii="Times New Roman" w:hAnsi="Times New Roman" w:cs="Times New Roman"/>
                      <w:sz w:val="18"/>
                      <w:szCs w:val="18"/>
                      <w:shd w:val="clear" w:color="auto" w:fill="F9F9F9"/>
                    </w:rPr>
                    <w:t>-utilizate</w:t>
                  </w:r>
                  <w:r w:rsidRPr="00F87F48">
                    <w:rPr>
                      <w:rFonts w:ascii="Times New Roman" w:hAnsi="Times New Roman" w:cs="Times New Roman"/>
                      <w:sz w:val="18"/>
                      <w:szCs w:val="18"/>
                      <w:lang w:val="ro-RO"/>
                    </w:rPr>
                    <w:t xml:space="preserve"> în scop comercial</w:t>
                  </w:r>
                </w:p>
              </w:tc>
              <w:tc>
                <w:tcPr>
                  <w:tcW w:w="907" w:type="pct"/>
                  <w:vMerge/>
                  <w:tcBorders>
                    <w:left w:val="single" w:sz="6" w:space="0" w:color="000000"/>
                    <w:right w:val="single" w:sz="6" w:space="0" w:color="000000"/>
                  </w:tcBorders>
                  <w:vAlign w:val="center"/>
                </w:tcPr>
                <w:p w:rsidR="0013142D" w:rsidRPr="00F87F48" w:rsidRDefault="0013142D" w:rsidP="00DB22A0">
                  <w:pPr>
                    <w:rPr>
                      <w:rFonts w:ascii="Times New Roman" w:hAnsi="Times New Roman" w:cs="Times New Roman"/>
                      <w:sz w:val="18"/>
                      <w:szCs w:val="18"/>
                      <w:lang w:val="ro-MD"/>
                    </w:rPr>
                  </w:pPr>
                </w:p>
              </w:tc>
              <w:tc>
                <w:tcPr>
                  <w:tcW w:w="648" w:type="pct"/>
                  <w:tcBorders>
                    <w:top w:val="single" w:sz="6" w:space="0" w:color="000000"/>
                    <w:left w:val="single" w:sz="6" w:space="0" w:color="000000"/>
                    <w:bottom w:val="single" w:sz="6" w:space="0" w:color="000000"/>
                    <w:right w:val="single" w:sz="6" w:space="0" w:color="000000"/>
                  </w:tcBorders>
                  <w:vAlign w:val="center"/>
                </w:tcPr>
                <w:p w:rsidR="0013142D" w:rsidRPr="00F87F48" w:rsidDel="00A7179E" w:rsidRDefault="0013142D" w:rsidP="00DB22A0">
                  <w:pPr>
                    <w:rPr>
                      <w:rFonts w:ascii="Times New Roman" w:hAnsi="Times New Roman" w:cs="Times New Roman"/>
                      <w:sz w:val="18"/>
                      <w:szCs w:val="18"/>
                      <w:lang w:val="ro-MD"/>
                    </w:rPr>
                  </w:pPr>
                  <w:r w:rsidRPr="00F87F48">
                    <w:rPr>
                      <w:rFonts w:ascii="Times New Roman" w:eastAsia="Times New Roman" w:hAnsi="Times New Roman" w:cs="Times New Roman"/>
                      <w:sz w:val="18"/>
                      <w:szCs w:val="18"/>
                      <w:lang w:val="ro-MD" w:eastAsia="ru-RU"/>
                    </w:rPr>
                    <w:t>10</w:t>
                  </w:r>
                </w:p>
              </w:tc>
            </w:tr>
            <w:tr w:rsidR="0013142D" w:rsidRPr="00F87F48" w:rsidDel="00A7179E" w:rsidTr="00DB22A0">
              <w:trPr>
                <w:trHeight w:val="298"/>
              </w:trPr>
              <w:tc>
                <w:tcPr>
                  <w:tcW w:w="723" w:type="pct"/>
                  <w:vMerge/>
                  <w:tcBorders>
                    <w:left w:val="single" w:sz="6" w:space="0" w:color="000000"/>
                    <w:right w:val="single" w:sz="6" w:space="0" w:color="000000"/>
                  </w:tcBorders>
                </w:tcPr>
                <w:p w:rsidR="0013142D" w:rsidRPr="00F87F48" w:rsidRDefault="0013142D" w:rsidP="00DB22A0">
                  <w:pPr>
                    <w:rPr>
                      <w:rFonts w:ascii="Times New Roman" w:hAnsi="Times New Roman" w:cs="Times New Roman"/>
                      <w:sz w:val="18"/>
                      <w:szCs w:val="18"/>
                      <w:lang w:val="ro-MD"/>
                    </w:rPr>
                  </w:pPr>
                </w:p>
              </w:tc>
              <w:tc>
                <w:tcPr>
                  <w:tcW w:w="2722" w:type="pct"/>
                  <w:tcBorders>
                    <w:top w:val="single" w:sz="6" w:space="0" w:color="000000"/>
                    <w:left w:val="single" w:sz="6" w:space="0" w:color="000000"/>
                    <w:bottom w:val="single" w:sz="6" w:space="0" w:color="000000"/>
                    <w:right w:val="single" w:sz="6" w:space="0" w:color="000000"/>
                  </w:tcBorders>
                  <w:vAlign w:val="center"/>
                </w:tcPr>
                <w:p w:rsidR="0013142D" w:rsidRPr="00F87F48" w:rsidRDefault="0013142D" w:rsidP="00DB22A0">
                  <w:pPr>
                    <w:rPr>
                      <w:rFonts w:ascii="Times New Roman" w:hAnsi="Times New Roman" w:cs="Times New Roman"/>
                      <w:sz w:val="18"/>
                      <w:szCs w:val="18"/>
                      <w:lang w:val="ro-MD"/>
                    </w:rPr>
                  </w:pPr>
                  <w:r w:rsidRPr="00F87F48">
                    <w:rPr>
                      <w:rFonts w:ascii="Times New Roman" w:hAnsi="Times New Roman" w:cs="Times New Roman"/>
                      <w:sz w:val="18"/>
                      <w:szCs w:val="18"/>
                      <w:shd w:val="clear" w:color="auto" w:fill="F9F9F9"/>
                    </w:rPr>
                    <w:t>-utilizate</w:t>
                  </w:r>
                  <w:r w:rsidRPr="00F87F48">
                    <w:rPr>
                      <w:rFonts w:ascii="Times New Roman" w:hAnsi="Times New Roman" w:cs="Times New Roman"/>
                      <w:sz w:val="18"/>
                      <w:szCs w:val="18"/>
                      <w:lang w:val="ro-RO"/>
                    </w:rPr>
                    <w:t xml:space="preserve"> de gospodării</w:t>
                  </w:r>
                </w:p>
              </w:tc>
              <w:tc>
                <w:tcPr>
                  <w:tcW w:w="907" w:type="pct"/>
                  <w:vMerge/>
                  <w:tcBorders>
                    <w:left w:val="single" w:sz="6" w:space="0" w:color="000000"/>
                    <w:right w:val="single" w:sz="6" w:space="0" w:color="000000"/>
                  </w:tcBorders>
                  <w:vAlign w:val="center"/>
                </w:tcPr>
                <w:p w:rsidR="0013142D" w:rsidRPr="00F87F48" w:rsidRDefault="0013142D" w:rsidP="00DB22A0">
                  <w:pPr>
                    <w:rPr>
                      <w:rFonts w:ascii="Times New Roman" w:hAnsi="Times New Roman" w:cs="Times New Roman"/>
                      <w:sz w:val="18"/>
                      <w:szCs w:val="18"/>
                      <w:lang w:val="ro-MD"/>
                    </w:rPr>
                  </w:pPr>
                </w:p>
              </w:tc>
              <w:tc>
                <w:tcPr>
                  <w:tcW w:w="648" w:type="pct"/>
                  <w:tcBorders>
                    <w:top w:val="single" w:sz="6" w:space="0" w:color="000000"/>
                    <w:left w:val="single" w:sz="6" w:space="0" w:color="000000"/>
                    <w:bottom w:val="single" w:sz="6" w:space="0" w:color="000000"/>
                    <w:right w:val="single" w:sz="6" w:space="0" w:color="000000"/>
                  </w:tcBorders>
                  <w:vAlign w:val="center"/>
                </w:tcPr>
                <w:p w:rsidR="0013142D" w:rsidRPr="00F87F48" w:rsidDel="00A7179E" w:rsidRDefault="0013142D" w:rsidP="00DB22A0">
                  <w:pPr>
                    <w:rPr>
                      <w:rFonts w:ascii="Times New Roman" w:hAnsi="Times New Roman" w:cs="Times New Roman"/>
                      <w:sz w:val="18"/>
                      <w:szCs w:val="18"/>
                      <w:lang w:val="ro-MD"/>
                    </w:rPr>
                  </w:pPr>
                  <w:r w:rsidRPr="00F87F48">
                    <w:rPr>
                      <w:rFonts w:ascii="Times New Roman" w:eastAsia="Times New Roman" w:hAnsi="Times New Roman" w:cs="Times New Roman"/>
                      <w:sz w:val="18"/>
                      <w:szCs w:val="18"/>
                      <w:lang w:val="ro-MD" w:eastAsia="ru-RU"/>
                    </w:rPr>
                    <w:t>0</w:t>
                  </w:r>
                </w:p>
              </w:tc>
            </w:tr>
          </w:tbl>
          <w:p w:rsidR="0013142D" w:rsidRPr="00F87F48" w:rsidRDefault="0013142D" w:rsidP="00DB22A0">
            <w:pPr>
              <w:spacing w:after="0" w:line="240" w:lineRule="auto"/>
              <w:ind w:firstLine="37"/>
              <w:jc w:val="both"/>
              <w:rPr>
                <w:rFonts w:ascii="Times New Roman" w:hAnsi="Times New Roman" w:cs="Times New Roman"/>
                <w:b/>
                <w:bCs/>
                <w:sz w:val="20"/>
                <w:szCs w:val="20"/>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p>
          <w:p w:rsidR="0013142D" w:rsidRPr="00F87F48" w:rsidRDefault="0013142D" w:rsidP="00DB22A0">
            <w:pPr>
              <w:spacing w:line="240" w:lineRule="auto"/>
              <w:jc w:val="both"/>
              <w:rPr>
                <w:rFonts w:ascii="Times New Roman" w:hAnsi="Times New Roman" w:cs="Times New Roman"/>
                <w:b/>
                <w:sz w:val="20"/>
                <w:szCs w:val="20"/>
                <w:lang w:val="ro-RO"/>
              </w:rPr>
            </w:pPr>
          </w:p>
        </w:tc>
      </w:tr>
      <w:tr w:rsidR="0013142D" w:rsidRPr="00F34760" w:rsidTr="00DB22A0">
        <w:trPr>
          <w:trHeight w:val="689"/>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Peste ratele minime de impozitare menționate în alineatul (1), statele membre vor avea posibilitatea de a determina baza de impozitare aplicabilă, cu condiția respectării Directivei 92/12/CEE.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Cs/>
                <w:sz w:val="20"/>
                <w:szCs w:val="20"/>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r>
      <w:tr w:rsidR="0013142D" w:rsidRPr="00F87F48" w:rsidTr="00DB22A0">
        <w:trPr>
          <w:trHeight w:val="1412"/>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11</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În prezenta directivă, „utilizare profesională” înseamnă utilizarea de către o întreprindere, identificată în conformitate cu alineatul (2), care asigură în mod independent, în orice loc, livrarea de mărfuri și prestarea de servicii, oricare ar fi scopul sau rezultatele acestor activități economice.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Activitățile economice cuprind toate activitățile producătorilor, comercianților și persoanelor care prestează servicii, inclusiv activitățile miniere și agricole și profesiile liberale.</w:t>
            </w:r>
          </w:p>
          <w:p w:rsidR="0013142D" w:rsidRPr="00F87F48" w:rsidRDefault="0013142D" w:rsidP="00DB22A0">
            <w:pPr>
              <w:shd w:val="clear" w:color="auto" w:fill="FFFFFF"/>
              <w:spacing w:after="0" w:line="240" w:lineRule="auto"/>
              <w:jc w:val="both"/>
              <w:rPr>
                <w:rStyle w:val="FontStyle38"/>
                <w:rFonts w:ascii="Times New Roman" w:eastAsia="Times New Roman" w:hAnsi="Times New Roman" w:cs="Times New Roman"/>
                <w:color w:val="auto"/>
                <w:sz w:val="21"/>
                <w:szCs w:val="21"/>
                <w:lang w:val="en-US"/>
              </w:rPr>
            </w:pPr>
            <w:r w:rsidRPr="00F87F48">
              <w:rPr>
                <w:rFonts w:ascii="Times New Roman" w:eastAsia="Times New Roman" w:hAnsi="Times New Roman" w:cs="Times New Roman"/>
                <w:sz w:val="20"/>
                <w:szCs w:val="20"/>
                <w:lang w:val="ro-MD"/>
              </w:rPr>
              <w:t>Statele, autoritățile administrative regionale și locale și alte organisme de drept public nu sunt considerate întreprinderi pentru activitățile sau tranzacțiile pe care le desfășoară ca autorități publice. Totuși, când desfășoară astfel de activități sau tranzacții, ele sunt considerate întreprinderi pentru aceste activități sau tranzacții în cazul în care tratamentul ca entități private ar conduce la denaturări semnificative ale concurenței</w:t>
            </w:r>
            <w:r w:rsidRPr="00F87F48">
              <w:rPr>
                <w:rFonts w:ascii="Times New Roman" w:eastAsia="Times New Roman" w:hAnsi="Times New Roman" w:cs="Times New Roman"/>
                <w:sz w:val="21"/>
                <w:szCs w:val="21"/>
                <w:lang w:val="en-US"/>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(7) În prezenta secțiune, utilizare în scopul activității de întreprinzător înseamnă utilizarea de către o întreprindere sau cei care practică o activitate profesională, care asigură în mod independent, în orice loc, livrarea de mărfuri și prestarea de servicii, oricare ar fi scopul sau rezultatele acestor activități economice.</w:t>
            </w:r>
          </w:p>
          <w:p w:rsidR="0013142D" w:rsidRPr="00F87F48" w:rsidRDefault="0013142D" w:rsidP="00DB22A0">
            <w:pPr>
              <w:spacing w:after="0" w:line="240" w:lineRule="auto"/>
              <w:jc w:val="both"/>
              <w:rPr>
                <w:rFonts w:ascii="Times New Roman" w:hAnsi="Times New Roman" w:cs="Times New Roman"/>
                <w:sz w:val="20"/>
                <w:szCs w:val="20"/>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hAnsi="Times New Roman" w:cs="Times New Roman"/>
                <w:sz w:val="20"/>
                <w:szCs w:val="20"/>
                <w:lang w:val="ro-RO"/>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jc w:val="both"/>
              <w:rPr>
                <w:rFonts w:ascii="Times New Roman" w:eastAsia="Times New Roman" w:hAnsi="Times New Roman" w:cs="Times New Roman"/>
                <w:sz w:val="20"/>
                <w:szCs w:val="20"/>
                <w:lang w:val="ro-RO" w:eastAsia="ru-RU"/>
              </w:rPr>
            </w:pPr>
          </w:p>
        </w:tc>
      </w:tr>
      <w:tr w:rsidR="0013142D" w:rsidRPr="00F87F48" w:rsidTr="00DB22A0">
        <w:trPr>
          <w:trHeight w:val="2551"/>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Style w:val="FontStyle38"/>
                <w:rFonts w:ascii="Times New Roman" w:hAnsi="Times New Roman" w:cs="Times New Roman"/>
                <w:color w:val="auto"/>
                <w:sz w:val="20"/>
                <w:szCs w:val="20"/>
                <w:lang w:val="ro-MD"/>
              </w:rPr>
            </w:pPr>
            <w:r w:rsidRPr="00F87F48">
              <w:rPr>
                <w:rStyle w:val="no-parag"/>
                <w:rFonts w:ascii="Times New Roman" w:hAnsi="Times New Roman" w:cs="Times New Roman"/>
                <w:sz w:val="20"/>
                <w:szCs w:val="20"/>
                <w:lang w:val="ro-MD"/>
              </w:rPr>
              <w:lastRenderedPageBreak/>
              <w:t>(2)  </w:t>
            </w:r>
            <w:r w:rsidRPr="00F87F48">
              <w:rPr>
                <w:rFonts w:ascii="Times New Roman" w:hAnsi="Times New Roman" w:cs="Times New Roman"/>
                <w:sz w:val="20"/>
                <w:szCs w:val="20"/>
                <w:lang w:val="ro-MD"/>
              </w:rPr>
              <w:t>În sensul prezentei directive, întreprinderea nu poate fi considerată mai mică decât o diviziune a unei întreprinderi sau o entitate juridică care, din punctul de vedere al organizării, reprezintă o afacere independentă, adică o entitate capabilă să funcționeze prin mijloace proprii.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(7) Întreprinderea nu poate fi considerată mai mică decât o diviziune a unei întreprinderi sau o entitate juridică care, din punctul de vedere al organizării, reprezintă o afacere independentă, adică o entitate capabilă să funcționeze prin mijloace proprii.</w:t>
            </w:r>
          </w:p>
          <w:p w:rsidR="0013142D" w:rsidRPr="00F87F48" w:rsidRDefault="0013142D" w:rsidP="00DB22A0">
            <w:pPr>
              <w:spacing w:line="240" w:lineRule="auto"/>
              <w:jc w:val="both"/>
              <w:rPr>
                <w:rFonts w:ascii="Times New Roman" w:hAnsi="Times New Roman" w:cs="Times New Roman"/>
                <w:sz w:val="20"/>
                <w:szCs w:val="20"/>
                <w:lang w:val="ro-RO"/>
              </w:rPr>
            </w:pPr>
            <w:r w:rsidRPr="00F87F48">
              <w:rPr>
                <w:rFonts w:ascii="Times New Roman" w:eastAsia="Times New Roman" w:hAnsi="Times New Roman" w:cs="Times New Roman"/>
                <w:sz w:val="20"/>
                <w:szCs w:val="20"/>
                <w:lang w:val="ro-MD"/>
              </w:rPr>
              <w:t>Organismele de drept public sunt considerate întreprinderi pentru activitățile economice desfășurate în cazul în care tratamentul ca entități private ar conduce la denaturări semnificative ale concurenței.</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r w:rsidRPr="00F87F48">
              <w:rPr>
                <w:rFonts w:ascii="Times New Roman" w:hAnsi="Times New Roman" w:cs="Times New Roman"/>
                <w:sz w:val="20"/>
                <w:szCs w:val="20"/>
                <w:lang w:val="ro-RO"/>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r>
      <w:tr w:rsidR="0013142D" w:rsidRPr="00F34760" w:rsidTr="00DB22A0">
        <w:trPr>
          <w:trHeight w:val="654"/>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b/>
                <w:bCs/>
                <w:sz w:val="20"/>
                <w:szCs w:val="20"/>
                <w:lang w:val="ro-MD"/>
              </w:rPr>
            </w:pPr>
            <w:r w:rsidRPr="00F87F48">
              <w:rPr>
                <w:rStyle w:val="no-parag"/>
                <w:rFonts w:ascii="Times New Roman" w:hAnsi="Times New Roman" w:cs="Times New Roman"/>
                <w:sz w:val="20"/>
                <w:szCs w:val="20"/>
                <w:lang w:val="ro-MD"/>
              </w:rPr>
              <w:t xml:space="preserve">(3) </w:t>
            </w:r>
            <w:r w:rsidRPr="00F87F48">
              <w:rPr>
                <w:rFonts w:ascii="Times New Roman" w:hAnsi="Times New Roman" w:cs="Times New Roman"/>
                <w:sz w:val="20"/>
                <w:szCs w:val="20"/>
                <w:lang w:val="ro-MD"/>
              </w:rPr>
              <w:t>În cazul unei utilizări mixte, impozitarea se aplică proporțional fiecărui tip de utilizare, deși, în cazul în care fie utilizarea profesională fie cea privată este nesemnificativă, ea poate fi considerată nulă.</w:t>
            </w:r>
            <w:r w:rsidRPr="00F87F48">
              <w:rPr>
                <w:rFonts w:ascii="Times New Roman" w:hAnsi="Times New Roman" w:cs="Times New Roman"/>
                <w:b/>
                <w:bCs/>
                <w:sz w:val="20"/>
                <w:szCs w:val="20"/>
                <w:lang w:val="ro-MD"/>
              </w:rPr>
              <w:t xml:space="preserve"> ▼C2</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sz w:val="20"/>
                <w:szCs w:val="20"/>
                <w:lang w:val="ro-MD"/>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(art.11 alin.(1-2) din directivă, alin.(3) este imposibil de administrat, iar (4) este opțional.</w:t>
            </w:r>
          </w:p>
        </w:tc>
      </w:tr>
      <w:tr w:rsidR="0013142D" w:rsidRPr="00F87F48" w:rsidTr="00DB22A0">
        <w:trPr>
          <w:trHeight w:val="663"/>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b/>
                <w:bCs/>
                <w:sz w:val="20"/>
                <w:szCs w:val="20"/>
                <w:lang w:val="ro-MD"/>
              </w:rPr>
            </w:pPr>
            <w:r w:rsidRPr="00F87F48">
              <w:rPr>
                <w:rStyle w:val="no-parag"/>
                <w:rFonts w:ascii="Times New Roman" w:hAnsi="Times New Roman" w:cs="Times New Roman"/>
                <w:sz w:val="20"/>
                <w:szCs w:val="20"/>
                <w:lang w:val="ro-MD"/>
              </w:rPr>
              <w:t>(4) </w:t>
            </w:r>
            <w:r w:rsidRPr="00F87F48">
              <w:rPr>
                <w:rFonts w:ascii="Times New Roman" w:hAnsi="Times New Roman" w:cs="Times New Roman"/>
                <w:sz w:val="20"/>
                <w:szCs w:val="20"/>
                <w:lang w:val="ro-MD"/>
              </w:rPr>
              <w:t xml:space="preserve">Statele membre pot limita domeniul de aplicare a ratelor reduse de impozitare prevăzute pentru utilizarea profesională. </w:t>
            </w:r>
            <w:hyperlink r:id="rId19" w:tooltip="32003L0096" w:history="1">
              <w:r w:rsidRPr="00F87F48">
                <w:rPr>
                  <w:rStyle w:val="Hyperlink"/>
                  <w:rFonts w:ascii="Times New Roman" w:hAnsi="Times New Roman" w:cs="Times New Roman"/>
                  <w:b/>
                  <w:bCs/>
                  <w:color w:val="auto"/>
                  <w:sz w:val="20"/>
                  <w:szCs w:val="20"/>
                  <w:lang w:val="ro-MD"/>
                </w:rPr>
                <w:t>▼B</w:t>
              </w:r>
            </w:hyperlink>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tc>
      </w:tr>
      <w:tr w:rsidR="0013142D" w:rsidRPr="00F34760" w:rsidTr="00DB22A0">
        <w:trPr>
          <w:trHeight w:val="62"/>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12</w:t>
            </w:r>
          </w:p>
          <w:p w:rsidR="0013142D" w:rsidRPr="00F87F48" w:rsidRDefault="0013142D" w:rsidP="00DB22A0">
            <w:pPr>
              <w:shd w:val="clear" w:color="auto" w:fill="FFFFFF"/>
              <w:spacing w:after="0" w:line="240" w:lineRule="auto"/>
              <w:jc w:val="both"/>
              <w:rPr>
                <w:rStyle w:val="FontStyle38"/>
                <w:rFonts w:ascii="Times New Roman" w:eastAsia="Times New Roman" w:hAnsi="Times New Roman" w:cs="Times New Roman"/>
                <w:color w:val="auto"/>
                <w:sz w:val="20"/>
                <w:szCs w:val="20"/>
                <w:lang w:val="ro-MD"/>
              </w:rPr>
            </w:pPr>
            <w:r w:rsidRPr="00F87F48">
              <w:rPr>
                <w:rFonts w:ascii="Times New Roman" w:eastAsia="Times New Roman" w:hAnsi="Times New Roman" w:cs="Times New Roman"/>
                <w:sz w:val="20"/>
                <w:szCs w:val="20"/>
                <w:lang w:val="ro-MD"/>
              </w:rPr>
              <w:t>(1) Statele membre își pot exprima ratele naționale de impozitare în alte unități decât cele prevăzute în articolele 7-10, cu condiția ratele corespunzătoare de impozitare, în urma conversiei în aceste unități, să nu se situeze sub ratele minime prevăzute în prezenta directivă.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Art.12 alin.(1) se va tine la elaborarea tabelei.</w:t>
            </w:r>
          </w:p>
          <w:p w:rsidR="0013142D" w:rsidRPr="00F87F48" w:rsidRDefault="0013142D" w:rsidP="00DB22A0">
            <w:pPr>
              <w:spacing w:line="240" w:lineRule="auto"/>
              <w:jc w:val="both"/>
              <w:rPr>
                <w:rFonts w:ascii="Times New Roman" w:hAnsi="Times New Roman" w:cs="Times New Roman"/>
                <w:sz w:val="20"/>
                <w:szCs w:val="20"/>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b/>
                <w:sz w:val="20"/>
                <w:szCs w:val="20"/>
                <w:lang w:val="ro-RO"/>
              </w:rPr>
            </w:pPr>
          </w:p>
          <w:p w:rsidR="0013142D" w:rsidRPr="00F87F48" w:rsidRDefault="0013142D" w:rsidP="00DB22A0">
            <w:pPr>
              <w:spacing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b/>
                <w:sz w:val="20"/>
                <w:szCs w:val="20"/>
                <w:lang w:val="ro-RO"/>
              </w:rPr>
            </w:pPr>
          </w:p>
        </w:tc>
      </w:tr>
      <w:tr w:rsidR="0013142D" w:rsidRPr="00F87F48" w:rsidTr="00DB22A0">
        <w:trPr>
          <w:trHeight w:val="768"/>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yle7"/>
              <w:widowControl/>
              <w:rPr>
                <w:rStyle w:val="FontStyle38"/>
                <w:rFonts w:ascii="Times New Roman" w:hAnsi="Times New Roman" w:cs="Times New Roman"/>
                <w:color w:val="auto"/>
                <w:sz w:val="20"/>
                <w:szCs w:val="20"/>
                <w:lang w:val="ro-RO" w:eastAsia="ro-RO"/>
              </w:rPr>
            </w:pPr>
            <w:r w:rsidRPr="00F87F48">
              <w:rPr>
                <w:rFonts w:ascii="Times New Roman" w:eastAsia="Times New Roman" w:hAnsi="Times New Roman" w:cs="Times New Roman"/>
                <w:sz w:val="20"/>
                <w:szCs w:val="20"/>
                <w:lang w:val="ro-MD"/>
              </w:rPr>
              <w:t>(2) Pentru produsele energetice specificate în articolul 7, 8 și 9 pentru care ratele de impozitare sunt exprimate în volume, volumul se măsoară la o temperatură de 15 °C.</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line="240" w:lineRule="auto"/>
              <w:jc w:val="both"/>
              <w:rPr>
                <w:rFonts w:ascii="Times New Roman" w:hAnsi="Times New Roman" w:cs="Times New Roman"/>
                <w:sz w:val="20"/>
                <w:szCs w:val="20"/>
                <w:lang w:val="ro-RO"/>
              </w:rPr>
            </w:pPr>
            <w:r w:rsidRPr="00F87F48">
              <w:rPr>
                <w:rFonts w:ascii="Times New Roman" w:eastAsia="Times New Roman" w:hAnsi="Times New Roman" w:cs="Times New Roman"/>
                <w:sz w:val="20"/>
                <w:szCs w:val="20"/>
                <w:lang w:val="ro-MD"/>
              </w:rPr>
              <w:t>(5) Pentru produsele energetice pentru care ratele de impozitare sunt exprimate în volume, volumul se măsoară la o temperatură de 15 °C.</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line="240" w:lineRule="auto"/>
              <w:jc w:val="both"/>
              <w:rPr>
                <w:rFonts w:ascii="Times New Roman" w:hAnsi="Times New Roman" w:cs="Times New Roman"/>
                <w:sz w:val="20"/>
                <w:szCs w:val="20"/>
                <w:lang w:val="ro-RO"/>
              </w:rPr>
            </w:pPr>
          </w:p>
        </w:tc>
      </w:tr>
      <w:tr w:rsidR="0013142D" w:rsidRPr="00F87F48" w:rsidTr="00DB22A0">
        <w:trPr>
          <w:trHeight w:val="1682"/>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13</w:t>
            </w:r>
          </w:p>
          <w:p w:rsidR="0013142D" w:rsidRPr="00F87F48" w:rsidRDefault="0013142D" w:rsidP="00DB22A0">
            <w:pPr>
              <w:shd w:val="clear" w:color="auto" w:fill="FFFFFF"/>
              <w:spacing w:after="0" w:line="240" w:lineRule="auto"/>
              <w:jc w:val="both"/>
              <w:rPr>
                <w:rStyle w:val="FontStyle32"/>
                <w:rFonts w:ascii="Times New Roman" w:eastAsia="Times New Roman" w:hAnsi="Times New Roman" w:cs="Times New Roman"/>
                <w:i w:val="0"/>
                <w:iCs w:val="0"/>
                <w:color w:val="auto"/>
                <w:sz w:val="20"/>
                <w:szCs w:val="20"/>
                <w:lang w:val="ro-MD"/>
              </w:rPr>
            </w:pPr>
            <w:r w:rsidRPr="00F87F48">
              <w:rPr>
                <w:rFonts w:ascii="Times New Roman" w:eastAsia="Times New Roman" w:hAnsi="Times New Roman" w:cs="Times New Roman"/>
                <w:sz w:val="20"/>
                <w:szCs w:val="20"/>
                <w:lang w:val="ro-MD"/>
              </w:rPr>
              <w:t>(1)  Pentru statele membre care nu au adoptat moneda euro, valoarea euro în monedele naționale care trebuie aplicată valorii ratelor de impozitare se fixează o dată pe an. Ratele care trebuie aplicate sunt cele obținute în prima zi lucrătoare din luna octombrie și publicate în </w:t>
            </w:r>
            <w:r w:rsidRPr="00F87F48">
              <w:rPr>
                <w:rFonts w:ascii="Times New Roman" w:eastAsia="Times New Roman" w:hAnsi="Times New Roman" w:cs="Times New Roman"/>
                <w:i/>
                <w:iCs/>
                <w:sz w:val="20"/>
                <w:szCs w:val="20"/>
                <w:lang w:val="ro-MD"/>
              </w:rPr>
              <w:t>Jurnalul Oficial al Uniunii Europene</w:t>
            </w:r>
            <w:r w:rsidRPr="00F87F48">
              <w:rPr>
                <w:rFonts w:ascii="Times New Roman" w:eastAsia="Times New Roman" w:hAnsi="Times New Roman" w:cs="Times New Roman"/>
                <w:sz w:val="20"/>
                <w:szCs w:val="20"/>
                <w:lang w:val="ro-MD"/>
              </w:rPr>
              <w:t> și se aplică de la data de 1 ianuarie a următorului an calendaristic.</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eastAsia="Times New Roman" w:hAnsi="Times New Roman" w:cs="Times New Roman"/>
                <w:sz w:val="20"/>
                <w:szCs w:val="20"/>
                <w:lang w:val="ro-MD"/>
              </w:rPr>
              <w:t xml:space="preserve">(5)   Pentru produsele energetice și energia electrică cota accizelor se indexează anual în funcție de rata de schimb a monedei euro în vigoare în prima zi lucrătoare a lunii octombrie a fiecărui an și publicată în Jurnalul </w:t>
            </w:r>
            <w:r w:rsidR="00134584" w:rsidRPr="00134584">
              <w:rPr>
                <w:rFonts w:ascii="Times New Roman" w:eastAsia="Times New Roman" w:hAnsi="Times New Roman" w:cs="Times New Roman"/>
                <w:color w:val="FF0000"/>
                <w:sz w:val="20"/>
                <w:szCs w:val="20"/>
                <w:lang w:val="ro-MD"/>
              </w:rPr>
              <w:t xml:space="preserve">Oficial al </w:t>
            </w:r>
            <w:r w:rsidRPr="00F87F48">
              <w:rPr>
                <w:rFonts w:ascii="Times New Roman" w:eastAsia="Times New Roman" w:hAnsi="Times New Roman" w:cs="Times New Roman"/>
                <w:sz w:val="20"/>
                <w:szCs w:val="20"/>
                <w:lang w:val="ro-MD"/>
              </w:rPr>
              <w:t>Uniunii Europene și se aplică de la data de 1 ianuarie a următorului an calendaristic.</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hAnsi="Times New Roman" w:cs="Times New Roman"/>
                <w:sz w:val="20"/>
                <w:szCs w:val="20"/>
                <w:lang w:val="ro-RO"/>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1421"/>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sz w:val="20"/>
                <w:szCs w:val="20"/>
                <w:lang w:val="ro-MD"/>
              </w:rPr>
              <w:lastRenderedPageBreak/>
              <w:t>(2)   Statele membre pot menține valorile de impozitare aflate în vigoare în momentul adaptării anuale prevăzute în alineatul (1) în cazul în care conversia sumelor nivelului de impozitare exprimat în euro ar conduce la o creștere a nivelului de impozitare exprimat în monedă națională mai mică de 5 % sau de 5 euro, reținându-se valoarea cea mai mică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rPr>
            </w:pPr>
            <w:r w:rsidRPr="00F87F48">
              <w:rPr>
                <w:rFonts w:ascii="Times New Roman" w:hAnsi="Times New Roman" w:cs="Times New Roman"/>
                <w:b/>
                <w:sz w:val="20"/>
                <w:szCs w:val="20"/>
                <w:lang w:val="ro-RO"/>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1266"/>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14</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Pe lângă dispozițiile generale prevăzute în Directiva 92/12/CEE privind utilizările scutite ale produselor impozabile și fără a aduce atingere altor dispoziții comunitare, statele membre scutesc următoarele produse de la impozitare, în condițiile pe care le stabilesc în scopul de a asigura aplicarea corectă și clară a acestor scutiri și de a preveni frauda, evaziunea sau abuzul:</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 produse energetice și electricitate utilizate pentru a produce electricitate și electricitate utilizată pentru a menține capacitatea de a produce electricitate. Totuși, statele membre pot impozita aceste produse din motive de protecție a mediului, fără a trebui să respecte ratele minime de impozitare stabilite în prezenta directivă. În acest caz, impozitarea acestor produse nu se ia în considerare pentru respectarea nivelului minim de impozitare a electricității prevăzut în articolul 10;</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produse energetice livrate pentru utilizare drept carburant în aviație, cu excepția zborurilor de agrement cu caracter privat.</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În sensul prezentei directive, „zboruri de agrement cu caracter privat” înseamnă utilizarea unui aparat de zbor de către proprietarul său ori de către persoana fizică sau juridică ce îl folosește, fie prin închiriere fie prin alte mijloace, pentru alte destinații decât cele de uz comercial, în special altele decât transportul de călători sau de bunuri ori prestarea de servicii plătite sau pentru nevoile autorităților publice.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Statele membre pot limita domeniul de aplicare a acestei scutiri la livrările de carburant pentru avioane (cod NC 2710 19 21 );</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 produse energetice livrate pentru utilizare drept combustibil pentru navigație pe apele comunitare (inclusiv pescuit), alta decât pentru ambarcațiuni private de agrement, și electricitatea produsă la bordul unei ambarcațiuni.</w:t>
            </w:r>
          </w:p>
          <w:p w:rsidR="0013142D" w:rsidRPr="00F87F48" w:rsidRDefault="0013142D" w:rsidP="00DB22A0">
            <w:pPr>
              <w:shd w:val="clear" w:color="auto" w:fill="FFFFFF"/>
              <w:spacing w:after="0" w:line="240" w:lineRule="auto"/>
              <w:jc w:val="both"/>
              <w:rPr>
                <w:rStyle w:val="FontStyle38"/>
                <w:rFonts w:ascii="Times New Roman" w:eastAsia="Times New Roman" w:hAnsi="Times New Roman" w:cs="Times New Roman"/>
                <w:color w:val="auto"/>
                <w:sz w:val="20"/>
                <w:szCs w:val="20"/>
                <w:lang w:val="ro-MD"/>
              </w:rPr>
            </w:pPr>
            <w:r w:rsidRPr="00F87F48">
              <w:rPr>
                <w:rFonts w:ascii="Times New Roman" w:eastAsia="Times New Roman" w:hAnsi="Times New Roman" w:cs="Times New Roman"/>
                <w:sz w:val="20"/>
                <w:szCs w:val="20"/>
                <w:lang w:val="ro-MD"/>
              </w:rPr>
              <w:t xml:space="preserve">În sensul prezentei directive, „ambarcațiune privată de agrement” înseamnă orice ambarcațiune utilizată de către proprietarul său sau de către persoana fizică sau juridică ce o folosește, fie prin închiriere fie prin alt mijloc, în alte scopuri decât cele de uz comercial și în special altele decât transportul de călători sau de </w:t>
            </w:r>
            <w:r w:rsidRPr="00F87F48">
              <w:rPr>
                <w:rFonts w:ascii="Times New Roman" w:eastAsia="Times New Roman" w:hAnsi="Times New Roman" w:cs="Times New Roman"/>
                <w:sz w:val="20"/>
                <w:szCs w:val="20"/>
                <w:lang w:val="ro-MD"/>
              </w:rPr>
              <w:lastRenderedPageBreak/>
              <w:t>bunuri sau prestarea de servicii plătite sau pentru nevoile autorităților publice.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lastRenderedPageBreak/>
              <w:t xml:space="preserve">Secțiunea a 9-a – Produse energetice </w:t>
            </w:r>
          </w:p>
          <w:p w:rsidR="0013142D" w:rsidRPr="00F87F48" w:rsidRDefault="0013142D" w:rsidP="00DB22A0">
            <w:pPr>
              <w:pStyle w:val="ListParagraph"/>
              <w:spacing w:after="0" w:line="240" w:lineRule="auto"/>
              <w:ind w:left="0"/>
              <w:jc w:val="both"/>
              <w:rPr>
                <w:rFonts w:ascii="Times New Roman" w:eastAsia="Times New Roman" w:hAnsi="Times New Roman" w:cs="Times New Roman"/>
                <w:b/>
                <w:bCs/>
                <w:sz w:val="20"/>
                <w:szCs w:val="20"/>
                <w:lang w:val="en-US" w:eastAsia="ru-RU"/>
              </w:rPr>
            </w:pPr>
            <w:r w:rsidRPr="00F87F48">
              <w:rPr>
                <w:rFonts w:ascii="Times New Roman" w:hAnsi="Times New Roman" w:cs="Times New Roman"/>
                <w:b/>
                <w:sz w:val="20"/>
                <w:szCs w:val="20"/>
                <w:lang w:val="ro-MD"/>
              </w:rPr>
              <w:t>Art.127</w:t>
            </w:r>
            <w:r w:rsidRPr="00F87F48">
              <w:rPr>
                <w:rFonts w:ascii="Times New Roman" w:hAnsi="Times New Roman" w:cs="Times New Roman"/>
                <w:b/>
                <w:sz w:val="20"/>
                <w:szCs w:val="20"/>
                <w:vertAlign w:val="superscript"/>
                <w:lang w:val="ro-MD"/>
              </w:rPr>
              <w:t>4</w:t>
            </w:r>
            <w:r w:rsidRPr="00F87F48">
              <w:rPr>
                <w:rFonts w:ascii="Times New Roman" w:hAnsi="Times New Roman" w:cs="Times New Roman"/>
                <w:sz w:val="20"/>
                <w:szCs w:val="20"/>
                <w:vertAlign w:val="superscript"/>
                <w:lang w:val="ro-MD"/>
              </w:rPr>
              <w:t xml:space="preserve"> </w:t>
            </w:r>
            <w:r w:rsidRPr="00F87F48">
              <w:rPr>
                <w:rFonts w:ascii="Times New Roman" w:eastAsia="Times New Roman" w:hAnsi="Times New Roman" w:cs="Times New Roman"/>
                <w:b/>
                <w:bCs/>
                <w:sz w:val="20"/>
                <w:szCs w:val="20"/>
                <w:lang w:val="en-US" w:eastAsia="ru-RU"/>
              </w:rPr>
              <w:t>Scutiri pentru produse energetice și energie electrică</w:t>
            </w:r>
          </w:p>
          <w:p w:rsidR="0013142D" w:rsidRPr="00F87F48" w:rsidRDefault="0013142D" w:rsidP="00DB22A0">
            <w:pPr>
              <w:spacing w:after="0" w:line="240" w:lineRule="auto"/>
              <w:ind w:firstLine="709"/>
              <w:jc w:val="both"/>
              <w:rPr>
                <w:rFonts w:ascii="Times New Roman" w:eastAsia="Times New Roman" w:hAnsi="Times New Roman" w:cs="Times New Roman"/>
                <w:sz w:val="20"/>
                <w:szCs w:val="20"/>
                <w:lang w:val="ro-MD"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MD" w:eastAsia="ru-RU"/>
              </w:rPr>
            </w:pPr>
            <w:r w:rsidRPr="00F87F48">
              <w:rPr>
                <w:rFonts w:ascii="Times New Roman" w:eastAsia="Times New Roman" w:hAnsi="Times New Roman" w:cs="Times New Roman"/>
                <w:sz w:val="20"/>
                <w:szCs w:val="20"/>
                <w:lang w:val="ro-MD" w:eastAsia="ru-RU"/>
              </w:rPr>
              <w:t>(1) Sunt scutite de la plata accizelor:</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eastAsia="ru-RU"/>
              </w:rPr>
            </w:pPr>
            <w:r w:rsidRPr="00F87F48">
              <w:rPr>
                <w:rFonts w:ascii="Times New Roman" w:eastAsia="Times New Roman" w:hAnsi="Times New Roman" w:cs="Times New Roman"/>
                <w:sz w:val="20"/>
                <w:szCs w:val="20"/>
                <w:lang w:val="ro-MD" w:eastAsia="ru-RU"/>
              </w:rPr>
              <w:t>1) produsele energetice livrate în vederea utilizării drept carburant pentru aviație, alta decât aviația turistică în scop privat. Prin </w:t>
            </w:r>
            <w:r w:rsidRPr="00F87F48">
              <w:rPr>
                <w:rFonts w:ascii="Times New Roman" w:eastAsia="Times New Roman" w:hAnsi="Times New Roman" w:cs="Times New Roman"/>
                <w:iCs/>
                <w:sz w:val="20"/>
                <w:szCs w:val="20"/>
                <w:lang w:val="ro-MD" w:eastAsia="ru-RU"/>
              </w:rPr>
              <w:t>aviație turistică în scop privat</w:t>
            </w:r>
            <w:r w:rsidRPr="00F87F48">
              <w:rPr>
                <w:rFonts w:ascii="Times New Roman" w:eastAsia="Times New Roman" w:hAnsi="Times New Roman" w:cs="Times New Roman"/>
                <w:sz w:val="20"/>
                <w:szCs w:val="20"/>
                <w:lang w:val="ro-MD" w:eastAsia="ru-RU"/>
              </w:rPr>
              <w:t xml:space="preserve"> se înțelege utilizarea unei aeronave de către proprietarul său ori de către persoana fizică sau juridică ce o deține cu titlu de închiriere sau cu un alt titlu, în alte scopuri decât cele comerciale și, în special, altele decât transportul de persoane ori de mărfuri sau prestări de servicii cu titlu oneros ori pentru nevoile autorităților publice;  </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eastAsia="ru-RU"/>
              </w:rPr>
            </w:pPr>
            <w:r w:rsidRPr="00F87F48">
              <w:rPr>
                <w:rFonts w:ascii="Times New Roman" w:eastAsia="Times New Roman" w:hAnsi="Times New Roman" w:cs="Times New Roman"/>
                <w:sz w:val="20"/>
                <w:szCs w:val="20"/>
                <w:lang w:val="ro-MD" w:eastAsia="ru-RU"/>
              </w:rPr>
              <w:t>2) produsele energetice livrate în vederea utilizării drept carburant pentru navigația în apele comunitare și pentru navigația pe căile navigabile interioare, inclusiv pentru pescuit, altele decât pentru navigația ambarcațiunilor de agrement private. Este scutită de la plata accizelor și energia electrică produsă la bordul navelor. Prin </w:t>
            </w:r>
            <w:r w:rsidRPr="00F87F48">
              <w:rPr>
                <w:rFonts w:ascii="Times New Roman" w:eastAsia="Times New Roman" w:hAnsi="Times New Roman" w:cs="Times New Roman"/>
                <w:iCs/>
                <w:sz w:val="20"/>
                <w:szCs w:val="20"/>
                <w:lang w:val="ro-MD" w:eastAsia="ru-RU"/>
              </w:rPr>
              <w:t>ambarcațiune de agrement privată</w:t>
            </w:r>
            <w:r w:rsidRPr="00F87F48">
              <w:rPr>
                <w:rFonts w:ascii="Times New Roman" w:eastAsia="Times New Roman" w:hAnsi="Times New Roman" w:cs="Times New Roman"/>
                <w:sz w:val="20"/>
                <w:szCs w:val="20"/>
                <w:lang w:val="ro-MD" w:eastAsia="ru-RU"/>
              </w:rPr>
              <w:t xml:space="preserve"> se înțelege orice ambarcațiune utilizată de către proprietarul său ori de către persoana fizică sau juridică ce o deține cu titlu de închiriere ori cu un alt titlu, în alte scopuri decât cele comerciale și, în special, altele decât transportul de persoane sau de mărfuri ori prestări de servicii cu titlu oneros sau pentru nevoile autorităților publice;  </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eastAsia="ru-RU"/>
              </w:rPr>
            </w:pPr>
            <w:r w:rsidRPr="00F87F48">
              <w:rPr>
                <w:rFonts w:ascii="Times New Roman" w:eastAsia="Times New Roman" w:hAnsi="Times New Roman" w:cs="Times New Roman"/>
                <w:sz w:val="20"/>
                <w:szCs w:val="20"/>
                <w:lang w:val="ro-MD" w:eastAsia="ru-RU"/>
              </w:rPr>
              <w:t>3) produsele energetice și energia electrică utilizate pentru producția de energie electrică, precum și energia electrică utilizată pentru menținerea capacității de a produce energie electrică; </w:t>
            </w:r>
          </w:p>
          <w:p w:rsidR="0013142D" w:rsidRPr="00F87F48" w:rsidRDefault="0013142D" w:rsidP="00DB22A0">
            <w:pPr>
              <w:pStyle w:val="ListParagraph"/>
              <w:spacing w:after="0" w:line="240" w:lineRule="auto"/>
              <w:ind w:left="37"/>
              <w:jc w:val="both"/>
              <w:rPr>
                <w:rFonts w:ascii="Times New Roman" w:hAnsi="Times New Roman" w:cs="Times New Roman"/>
                <w:iCs/>
                <w:sz w:val="20"/>
                <w:szCs w:val="20"/>
                <w:lang w:val="ro-MD"/>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hAnsi="Times New Roman" w:cs="Times New Roman"/>
                <w:sz w:val="20"/>
                <w:szCs w:val="20"/>
                <w:lang w:val="ro-RO"/>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(2)  </w:t>
            </w:r>
            <w:r w:rsidRPr="00F87F48">
              <w:rPr>
                <w:rFonts w:ascii="Times New Roman" w:eastAsia="Times New Roman" w:hAnsi="Times New Roman" w:cs="Times New Roman"/>
                <w:sz w:val="20"/>
                <w:szCs w:val="20"/>
                <w:lang w:val="ro-MD"/>
              </w:rPr>
              <w:t>Statele membre pot limita domeniul de aplicare a scutirilor prevăzute în alineatul (1) literele (b) și (c) la transportul internațional și intracomunitar. În plus, în cazul în care un stat membru a încheiat un acord bilateral cu un alt stat membru, el poate, de asemenea, să suspende scutirile prevăzute în alineatul (1) literele (b) și (c). În acest caz, statele membre pot aplica un nivel de impozitare inferior nivelului minim stabilit în prezenta directivă.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rPr>
                <w:rFonts w:ascii="Times New Roman" w:hAnsi="Times New Roman" w:cs="Times New Roman"/>
                <w:lang w:val="ro-MD"/>
              </w:rPr>
            </w:pPr>
            <w:r w:rsidRPr="00F87F48">
              <w:rPr>
                <w:rFonts w:ascii="Times New Roman" w:hAnsi="Times New Roman" w:cs="Times New Roman"/>
                <w:sz w:val="20"/>
                <w:szCs w:val="20"/>
                <w:lang w:val="ro-MD"/>
              </w:rPr>
              <w:t>Prevederile art. 14 alin.(2) nu au fost transpuse întrucât acestea sunt opționale iar Republica Moldova a hotărât nepreluarea acestora.</w:t>
            </w:r>
          </w:p>
          <w:p w:rsidR="0013142D" w:rsidRPr="00F87F48" w:rsidRDefault="0013142D" w:rsidP="00DB22A0">
            <w:pPr>
              <w:spacing w:after="0" w:line="240" w:lineRule="auto"/>
              <w:jc w:val="both"/>
              <w:rPr>
                <w:rFonts w:ascii="Times New Roman" w:hAnsi="Times New Roman" w:cs="Times New Roman"/>
                <w:sz w:val="12"/>
                <w:szCs w:val="12"/>
                <w:lang w:val="en-US"/>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127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15</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Fără a aduce atingere altor dispoziții comunitare, statele membre pot aplica sub control fiscal scutiri totale sau parțiale sau reduceri ale nivelului de impozitare la:</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 produsele impozabile folosite sub control fiscal în domeniul proiectelor pilot pentru dezvoltarea tehnologică a unor produse mai ecologice sau în ceea ce privește combustibilii proveniți din resurse regenerabile;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electricitate: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de origine solară, eoliană, a valurilor, mareelor sau geotermală;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de origine hidraulică produsă în instalații hidroelectrice;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produsă de biomasă sau de produse obținute din biomasă;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produsă de metan emis de mine de cărbune abandonate;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produsă de pile cu combustibil;</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 produse energetice și electricitate utilizate pentru producerea combinată de căldură și energie;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(d) electricitate produsă din generarea combinată de căldură și energie, cu condiția ca generatorii combinați să protejeze mediul. Statele membre pot aplica definiții naționale ale noțiunii de producție combinată „care protejează mediul” (sau cu randament ridicat) până când Consiliul adoptă în unanimitate, pe baza unui raport și a unei propuneri a Comisiei, o definiție comună;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(e) produse energetice și electricitate utilizate pentru transportul de bunuri și pasageri pe calea ferată, cu metroul, tramvaiul și troleibuzul;</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(f) produse energetice livrate pentru utilizare drept combustibil pentru navigația pe căile navigabile interioare (inclusiv pescuit), alta decât cu ambarcațiuni private de agrement, și electricitatea produsă la bordul ambarcațiunilor;</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lastRenderedPageBreak/>
              <w:t>(g) gazele naturale din statele membre în care procentul de gaze naturale în consumul final de energie era mai mic de 15 % în 2000;</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Scutirile parțiale sau totale sau reducerile se pot aplica pe o perioadă maximă de zece ani de la intrarea în vigoare a prezentei directive sau până când procentul național de gaze naturale în consumul final de energie atinge 25 %, dacă acest procent este atins mai devreme. Totuși, de îndată ce procentul național de gaze naturale în consumul final de energie atinge 20 %, statele membre în cauză aplică un nivel de impozitare strict pozitiv, care va crește anual pentru a atinge cel puțin rata minimă la sfârșitul perioadei menționate anterior.</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Regatul Unit al Marii Britanii și Irlandei de Nord poate aplica scutirile totale sau parțiale sau reducerile pentru gazele naturale în mod separat pentru Irlanda de Nord;</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(h) electricitatea, gazele naturale, cărbunele și combustibilii solizi utilizați de gospodării și/sau organizații recunoscute ca fiind caritabile de către statul membru în cauză. În cazul unor astfel de organizații caritabile, statul membru poate limita scutirea sau reducerea pentru activități private. În caz de utilizare mixtă, impozitarea se aplică proporțional pentru fiecare utilizare. Dacă una dintre utilizări este nesemnificativă, ea poate fi tratată ca fiind zero;</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(i) gazele naturale și GPL utilizate drept carburanți;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(j) carburanți folosiți în domeniul fabricării, dezvoltării, testării și întreținerii aeronavelor și vapoarelor;</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(k) carburanți utilizați pentru operațiunile de dragare în căile navigabile și în porturi;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(l) produse incluse în codurile NC 2705 utilizate pentru încălzire.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lastRenderedPageBreak/>
              <w:t xml:space="preserve">Secțiunea a 9-a – Produse energetice </w:t>
            </w:r>
          </w:p>
          <w:p w:rsidR="0013142D" w:rsidRPr="00F87F48" w:rsidRDefault="0013142D" w:rsidP="00DB22A0">
            <w:pPr>
              <w:pStyle w:val="ListParagraph"/>
              <w:spacing w:after="0" w:line="240" w:lineRule="auto"/>
              <w:ind w:left="0"/>
              <w:jc w:val="both"/>
              <w:rPr>
                <w:rFonts w:ascii="Times New Roman" w:eastAsia="Times New Roman" w:hAnsi="Times New Roman" w:cs="Times New Roman"/>
                <w:b/>
                <w:bCs/>
                <w:sz w:val="20"/>
                <w:szCs w:val="20"/>
                <w:highlight w:val="yellow"/>
                <w:lang w:val="en-US" w:eastAsia="ru-RU"/>
              </w:rPr>
            </w:pPr>
            <w:r w:rsidRPr="00F87F48">
              <w:rPr>
                <w:rFonts w:ascii="Times New Roman" w:hAnsi="Times New Roman" w:cs="Times New Roman"/>
                <w:b/>
                <w:sz w:val="20"/>
                <w:szCs w:val="20"/>
                <w:lang w:val="ro-MD"/>
              </w:rPr>
              <w:t>Art.127</w:t>
            </w:r>
            <w:r w:rsidRPr="00F87F48">
              <w:rPr>
                <w:rFonts w:ascii="Times New Roman" w:hAnsi="Times New Roman" w:cs="Times New Roman"/>
                <w:b/>
                <w:sz w:val="20"/>
                <w:szCs w:val="20"/>
                <w:vertAlign w:val="superscript"/>
                <w:lang w:val="ro-MD"/>
              </w:rPr>
              <w:t>4</w:t>
            </w:r>
            <w:r w:rsidRPr="00F87F48">
              <w:rPr>
                <w:rFonts w:ascii="Times New Roman" w:hAnsi="Times New Roman" w:cs="Times New Roman"/>
                <w:sz w:val="20"/>
                <w:szCs w:val="20"/>
                <w:vertAlign w:val="superscript"/>
                <w:lang w:val="ro-MD"/>
              </w:rPr>
              <w:t xml:space="preserve"> </w:t>
            </w:r>
            <w:r w:rsidRPr="00F87F48">
              <w:rPr>
                <w:rFonts w:ascii="Times New Roman" w:eastAsia="Times New Roman" w:hAnsi="Times New Roman" w:cs="Times New Roman"/>
                <w:b/>
                <w:bCs/>
                <w:sz w:val="20"/>
                <w:szCs w:val="20"/>
                <w:lang w:val="en-US" w:eastAsia="ru-RU"/>
              </w:rPr>
              <w:t>Scutiri pentru produse energetice și energie electrică</w:t>
            </w:r>
          </w:p>
          <w:p w:rsidR="0013142D" w:rsidRPr="00F87F48" w:rsidRDefault="0013142D" w:rsidP="00DB22A0">
            <w:pPr>
              <w:spacing w:after="0" w:line="240" w:lineRule="auto"/>
              <w:ind w:firstLine="709"/>
              <w:jc w:val="both"/>
              <w:rPr>
                <w:rFonts w:ascii="Times New Roman" w:eastAsia="Times New Roman" w:hAnsi="Times New Roman" w:cs="Times New Roman"/>
                <w:sz w:val="20"/>
                <w:szCs w:val="20"/>
                <w:highlight w:val="yellow"/>
                <w:lang w:val="ro-MD"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MD" w:eastAsia="ru-RU"/>
              </w:rPr>
            </w:pPr>
            <w:r w:rsidRPr="00F87F48">
              <w:rPr>
                <w:rFonts w:ascii="Times New Roman" w:eastAsia="Times New Roman" w:hAnsi="Times New Roman" w:cs="Times New Roman"/>
                <w:sz w:val="20"/>
                <w:szCs w:val="20"/>
                <w:lang w:val="ro-MD" w:eastAsia="ru-RU"/>
              </w:rPr>
              <w:t>(1) Sunt scutite de la plata accizelor:</w:t>
            </w:r>
          </w:p>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MD"/>
              </w:rPr>
              <w:t>4) produsele energetice și energia electrică utilizate pentru producția combinată de energie electrică și energie termică ;</w:t>
            </w:r>
          </w:p>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MD"/>
              </w:rPr>
              <w:t xml:space="preserve">5) energia electrică, gazul natural, cărbunele și combustibilii solizi - folosite de gospodării;  </w:t>
            </w:r>
          </w:p>
          <w:p w:rsidR="0013142D" w:rsidRPr="00F87F48" w:rsidRDefault="0013142D" w:rsidP="00DB22A0">
            <w:pPr>
              <w:spacing w:after="0"/>
              <w:ind w:firstLine="3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6) energia electrică produsă din surse regenerabile de energie și cea stocată în acumulatori electrici;</w:t>
            </w:r>
          </w:p>
          <w:p w:rsidR="0013142D" w:rsidRPr="00F87F48" w:rsidRDefault="0013142D" w:rsidP="00DB22A0">
            <w:pPr>
              <w:spacing w:after="0"/>
              <w:ind w:firstLine="3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7) combustibilii pentru motor utilizați pentru operațiunile de dragare în cursurile de apă navigabile și în porturi;  </w:t>
            </w:r>
          </w:p>
          <w:p w:rsidR="0013142D" w:rsidRPr="00F87F48" w:rsidRDefault="0013142D" w:rsidP="00DB22A0">
            <w:pPr>
              <w:spacing w:after="0"/>
              <w:ind w:firstLine="30"/>
              <w:jc w:val="both"/>
              <w:rPr>
                <w:rFonts w:ascii="Times New Roman" w:eastAsia="Times New Roman" w:hAnsi="Times New Roman" w:cs="Times New Roman"/>
                <w:sz w:val="20"/>
                <w:szCs w:val="20"/>
                <w:highlight w:val="yellow"/>
                <w:lang w:val="ro-MD"/>
              </w:rPr>
            </w:pPr>
            <w:r w:rsidRPr="00F87F48">
              <w:rPr>
                <w:rFonts w:ascii="Times New Roman" w:eastAsia="Times New Roman" w:hAnsi="Times New Roman" w:cs="Times New Roman"/>
                <w:sz w:val="20"/>
                <w:szCs w:val="20"/>
                <w:lang w:val="ro-MD"/>
              </w:rPr>
              <w:t>8) produsele energetice care intră în Republica Moldova dintr-un stat membru sau dintr-o țară terță, conținute în rezervorul standard al unui autovehicul cu motor, destinate utilizării drept combustibil pentru acel autovehicul, precum și în containere speciale și destinate utilizării pentru operarea, în timpul transportului, a sistemelor ce echipează acele containere.</w:t>
            </w:r>
            <w:r w:rsidRPr="00F87F48">
              <w:rPr>
                <w:rFonts w:ascii="Times New Roman" w:eastAsia="Times New Roman" w:hAnsi="Times New Roman" w:cs="Times New Roman"/>
                <w:sz w:val="20"/>
                <w:szCs w:val="20"/>
                <w:highlight w:val="yellow"/>
                <w:lang w:val="ro-MD"/>
              </w:rPr>
              <w:t xml:space="preserve"> </w:t>
            </w:r>
          </w:p>
          <w:p w:rsidR="0013142D" w:rsidRPr="00F87F48" w:rsidRDefault="0013142D" w:rsidP="00DB22A0">
            <w:pPr>
              <w:spacing w:after="0"/>
              <w:ind w:firstLine="3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9) orice produs energetic care este scos de la rezerva de stat sau rezerva de mobilizare, fiind acordat gratuit în scop de ajutor umanitar;</w:t>
            </w:r>
          </w:p>
          <w:p w:rsidR="0013142D" w:rsidRPr="00F87F48" w:rsidRDefault="0013142D" w:rsidP="00DB22A0">
            <w:pPr>
              <w:spacing w:after="0"/>
              <w:ind w:firstLine="3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10) orice produs energetic utilizat drept combustibil pentru încălzire de către spitale, sanatorii, aziluri de bătrâni, orfelinate și de alte instituții de asistență socială, instituții de învățământ și lăcașuri de cult;</w:t>
            </w:r>
          </w:p>
          <w:p w:rsidR="0013142D" w:rsidRPr="00F87F48" w:rsidRDefault="0013142D" w:rsidP="00DB22A0">
            <w:pPr>
              <w:spacing w:after="0"/>
              <w:ind w:firstLine="3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11)</w:t>
            </w:r>
            <w:r w:rsidRPr="00F87F48">
              <w:rPr>
                <w:rFonts w:ascii="Times New Roman" w:hAnsi="Times New Roman" w:cs="Times New Roman"/>
                <w:sz w:val="20"/>
                <w:szCs w:val="20"/>
                <w:lang w:val="en-US"/>
              </w:rPr>
              <w:t xml:space="preserve"> </w:t>
            </w:r>
            <w:r w:rsidRPr="00F87F48">
              <w:rPr>
                <w:rFonts w:ascii="Times New Roman" w:hAnsi="Times New Roman" w:cs="Times New Roman"/>
                <w:sz w:val="20"/>
                <w:szCs w:val="20"/>
                <w:lang w:val="ro-RO"/>
              </w:rPr>
              <w:t xml:space="preserve">produse energetice și energia electrică utilizate pentru transportul  de bunuri și pasageri pe calea ferată, tramvaiul și troleibuzul; </w:t>
            </w:r>
          </w:p>
          <w:p w:rsidR="0013142D" w:rsidRPr="00F87F48" w:rsidRDefault="0013142D" w:rsidP="00DB22A0">
            <w:pPr>
              <w:pStyle w:val="stilparagraf"/>
              <w:spacing w:before="0" w:beforeAutospacing="0" w:after="0" w:afterAutospacing="0"/>
              <w:jc w:val="both"/>
              <w:rPr>
                <w:sz w:val="20"/>
                <w:szCs w:val="20"/>
                <w:lang w:val="ro-RO"/>
              </w:rPr>
            </w:pPr>
          </w:p>
          <w:p w:rsidR="0013142D" w:rsidRPr="00F87F48" w:rsidRDefault="0013142D" w:rsidP="00DB22A0">
            <w:pPr>
              <w:pStyle w:val="stilparagraf"/>
              <w:spacing w:before="0" w:beforeAutospacing="0" w:after="0" w:afterAutospacing="0"/>
              <w:jc w:val="both"/>
              <w:rPr>
                <w:sz w:val="20"/>
                <w:szCs w:val="20"/>
                <w:lang w:val="ro-MD"/>
              </w:rPr>
            </w:pPr>
          </w:p>
          <w:p w:rsidR="0013142D" w:rsidRPr="00F87F48" w:rsidRDefault="0013142D" w:rsidP="00DB22A0">
            <w:pPr>
              <w:pStyle w:val="stilparagraf"/>
              <w:spacing w:before="0" w:beforeAutospacing="0" w:after="0" w:afterAutospacing="0"/>
              <w:jc w:val="both"/>
              <w:rPr>
                <w:sz w:val="20"/>
                <w:szCs w:val="20"/>
                <w:lang w:val="ro-MD"/>
              </w:rPr>
            </w:pPr>
          </w:p>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MD"/>
              </w:rPr>
              <w:t xml:space="preserve">  </w:t>
            </w:r>
          </w:p>
          <w:p w:rsidR="0013142D" w:rsidRPr="00F87F48" w:rsidRDefault="0013142D" w:rsidP="00DB22A0">
            <w:pPr>
              <w:pStyle w:val="stilparagraf"/>
              <w:spacing w:before="0" w:beforeAutospacing="0" w:after="0" w:afterAutospacing="0"/>
              <w:jc w:val="both"/>
              <w:rPr>
                <w:sz w:val="20"/>
                <w:szCs w:val="20"/>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697"/>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(2)  </w:t>
            </w:r>
            <w:r w:rsidRPr="00F87F48">
              <w:rPr>
                <w:rFonts w:ascii="Times New Roman" w:eastAsia="Times New Roman" w:hAnsi="Times New Roman" w:cs="Times New Roman"/>
                <w:sz w:val="20"/>
                <w:szCs w:val="20"/>
                <w:lang w:val="ro-MD"/>
              </w:rPr>
              <w:t>De asemenea, statele membre pot rambursa producătorului parțial sau integral valoarea impozitului plătit de consumator pentru electricitatea obținută din produsele indicate în alineatul (1) litera (b).</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u w:val="single"/>
                <w:lang w:val="en-US"/>
              </w:rPr>
            </w:pPr>
            <w:r w:rsidRPr="00F87F48">
              <w:rPr>
                <w:rFonts w:ascii="Times New Roman" w:hAnsi="Times New Roman" w:cs="Times New Roman"/>
                <w:sz w:val="20"/>
                <w:szCs w:val="20"/>
                <w:u w:val="single"/>
                <w:lang w:val="en-US"/>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rPr>
            </w:pPr>
          </w:p>
        </w:tc>
      </w:tr>
      <w:tr w:rsidR="0013142D" w:rsidRPr="00F87F48" w:rsidTr="00DB22A0">
        <w:trPr>
          <w:trHeight w:val="127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(3)   Statele membre pot aplica un nivel de impozitare de până la zero pentru produsele și electricitatea utilizate în lucrări agricole, horticole, piscicole sau în silvicultură.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Pe baza unei propuneri a Comisiei, Consiliul stabilește, înainte de 1 ianuarie 2008, dacă se anulează posibilitatea de aplicare a nivelului de impozitare de până la zero.</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u w:val="single"/>
                <w:lang w:val="en-US"/>
              </w:rPr>
            </w:pPr>
            <w:r w:rsidRPr="00F87F48">
              <w:rPr>
                <w:rFonts w:ascii="Times New Roman" w:hAnsi="Times New Roman" w:cs="Times New Roman"/>
                <w:sz w:val="20"/>
                <w:szCs w:val="20"/>
                <w:u w:val="single"/>
                <w:lang w:val="en-US"/>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rPr>
            </w:pPr>
          </w:p>
        </w:tc>
      </w:tr>
      <w:tr w:rsidR="0013142D" w:rsidRPr="00F87F48" w:rsidTr="00DB22A0">
        <w:trPr>
          <w:trHeight w:val="127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lastRenderedPageBreak/>
              <w:t>Articolul 16</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(1)  </w:t>
            </w:r>
            <w:r w:rsidRPr="00F87F48">
              <w:rPr>
                <w:rFonts w:ascii="Times New Roman" w:hAnsi="Times New Roman" w:cs="Times New Roman"/>
                <w:sz w:val="20"/>
                <w:szCs w:val="20"/>
                <w:lang w:val="ro-MD"/>
              </w:rPr>
              <w:t>Fără a aduce atingere alineatului (5), statele membre pot aplica o scutire sau o rată redusă a impozitării sub control fiscal la produsele impozabile menționate în articolul 2 în cazul în care aceste produse sunt alcătuite din unul sau mai multe din următoarele produse sau conțin unul sau mai multe din următoarele produse:</w:t>
            </w:r>
          </w:p>
          <w:p w:rsidR="0013142D" w:rsidRPr="00F87F48" w:rsidRDefault="0013142D" w:rsidP="00DB22A0">
            <w:pPr>
              <w:shd w:val="clear" w:color="auto" w:fill="FFFFFF"/>
              <w:spacing w:after="0" w:line="240" w:lineRule="auto"/>
              <w:jc w:val="both"/>
              <w:rPr>
                <w:rFonts w:ascii="Times New Roman" w:hAnsi="Times New Roman" w:cs="Times New Roman"/>
                <w:b/>
                <w:bCs/>
                <w:sz w:val="20"/>
                <w:szCs w:val="20"/>
                <w:lang w:val="ro-MD"/>
              </w:rPr>
            </w:pPr>
            <w:r w:rsidRPr="00F87F48">
              <w:rPr>
                <w:rFonts w:ascii="Times New Roman" w:hAnsi="Times New Roman" w:cs="Times New Roman"/>
                <w:sz w:val="20"/>
                <w:szCs w:val="20"/>
                <w:lang w:val="ro-MD"/>
              </w:rPr>
              <w:t>— produse incluse în codurile NC 1507 -1518 ;</w:t>
            </w:r>
            <w:hyperlink r:id="rId20" w:tooltip="32022D2521: REPLACED" w:history="1">
              <w:r w:rsidRPr="00F87F48">
                <w:rPr>
                  <w:rStyle w:val="Hyperlink"/>
                  <w:rFonts w:ascii="Times New Roman" w:hAnsi="Times New Roman" w:cs="Times New Roman"/>
                  <w:b/>
                  <w:bCs/>
                  <w:color w:val="auto"/>
                  <w:sz w:val="20"/>
                  <w:szCs w:val="20"/>
                  <w:lang w:val="ro-MD"/>
                </w:rPr>
                <w:t>▼M4</w:t>
              </w:r>
            </w:hyperlink>
          </w:p>
          <w:p w:rsidR="0013142D" w:rsidRPr="00F87F48" w:rsidRDefault="0013142D" w:rsidP="00DB22A0">
            <w:pPr>
              <w:shd w:val="clear" w:color="auto" w:fill="FFFFFF"/>
              <w:spacing w:after="0" w:line="240" w:lineRule="auto"/>
              <w:jc w:val="both"/>
              <w:rPr>
                <w:rFonts w:ascii="Times New Roman" w:hAnsi="Times New Roman" w:cs="Times New Roman"/>
                <w:b/>
                <w:bCs/>
                <w:sz w:val="20"/>
                <w:szCs w:val="20"/>
                <w:lang w:val="ro-MD"/>
              </w:rPr>
            </w:pPr>
            <w:r w:rsidRPr="00F87F48">
              <w:rPr>
                <w:rFonts w:ascii="Times New Roman" w:hAnsi="Times New Roman" w:cs="Times New Roman"/>
                <w:sz w:val="20"/>
                <w:szCs w:val="20"/>
                <w:lang w:val="ro-MD"/>
              </w:rPr>
              <w:t xml:space="preserve">— produse incluse în codurile NC 3824 99 55 și 3824 99 80 , 3824 99 85 , 3824 99 86 , 3824 99 92 (cu excepția preparatelor antirugină care conțin amine ca elemente active și solvenți și diluanți compoziți anorganici, pentru vopsele și produse similare), 3824 99 93 , 3824 99 96 (cu excepția preparatelor antirugină care conțin amine ca elemente active și solvenți și diluanți compoziți anorganici, pentru vopsele și produse similare), 3826 00 10 și 3826 00 90 în ceea ce privește componentele lor produse din biomasă; </w:t>
            </w:r>
            <w:hyperlink r:id="rId21" w:tooltip="32003L0096" w:history="1">
              <w:r w:rsidRPr="00F87F48">
                <w:rPr>
                  <w:rStyle w:val="Hyperlink"/>
                  <w:rFonts w:ascii="Times New Roman" w:hAnsi="Times New Roman" w:cs="Times New Roman"/>
                  <w:b/>
                  <w:bCs/>
                  <w:color w:val="auto"/>
                  <w:sz w:val="20"/>
                  <w:szCs w:val="20"/>
                  <w:lang w:val="ro-MD"/>
                </w:rPr>
                <w:t>▼B</w:t>
              </w:r>
            </w:hyperlink>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produse incluse în codurile NC 2207 20 00 și 2905 11 00 care nu sunt de origine sintetică;</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produse obținute din biomasă, inclusiv produse incluse în codurile NC 4401 și 4402 .</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De asemenea, statele membre pot aplica o rată redusă de impozitare sub control fiscal la produsele impozabile menționate în articolul 2 în cazul în care aceste produse conțin apă (codurile NC 2201 și </w:t>
            </w:r>
            <w:hyperlink r:id="rId22" w:tooltip="32018D0552: REPLACED" w:history="1">
              <w:r w:rsidRPr="00F87F48">
                <w:rPr>
                  <w:rStyle w:val="boldface"/>
                  <w:b/>
                  <w:bCs/>
                  <w:sz w:val="20"/>
                  <w:szCs w:val="20"/>
                  <w:lang w:val="ro-MD"/>
                </w:rPr>
                <w:t>►M3</w:t>
              </w:r>
              <w:r w:rsidRPr="00F87F48">
                <w:rPr>
                  <w:rStyle w:val="Hyperlink"/>
                  <w:color w:val="auto"/>
                  <w:sz w:val="20"/>
                  <w:szCs w:val="20"/>
                  <w:lang w:val="ro-MD"/>
                </w:rPr>
                <w:t> </w:t>
              </w:r>
            </w:hyperlink>
            <w:r w:rsidRPr="00F87F48">
              <w:rPr>
                <w:sz w:val="20"/>
                <w:szCs w:val="20"/>
                <w:lang w:val="ro-MD"/>
              </w:rPr>
              <w:t>  2853 90 10 </w:t>
            </w:r>
            <w:r w:rsidRPr="00F87F48">
              <w:rPr>
                <w:rStyle w:val="boldface"/>
                <w:b/>
                <w:bCs/>
                <w:sz w:val="20"/>
                <w:szCs w:val="20"/>
                <w:lang w:val="ro-MD"/>
              </w:rPr>
              <w:t> ◄ </w:t>
            </w:r>
            <w:r w:rsidRPr="00F87F48">
              <w:rPr>
                <w:sz w:val="20"/>
                <w:szCs w:val="20"/>
                <w:lang w:val="ro-MD"/>
              </w:rPr>
              <w:t>).</w:t>
            </w:r>
          </w:p>
          <w:p w:rsidR="0013142D" w:rsidRPr="00F87F48" w:rsidRDefault="0013142D" w:rsidP="00DB22A0">
            <w:pPr>
              <w:pStyle w:val="norm"/>
              <w:shd w:val="clear" w:color="auto" w:fill="FFFFFF"/>
              <w:spacing w:before="0" w:beforeAutospacing="0" w:after="0" w:afterAutospacing="0"/>
              <w:jc w:val="both"/>
              <w:rPr>
                <w:rStyle w:val="FontStyle38"/>
                <w:rFonts w:ascii="Times New Roman" w:hAnsi="Times New Roman" w:cs="Times New Roman"/>
                <w:color w:val="auto"/>
                <w:sz w:val="20"/>
                <w:szCs w:val="20"/>
                <w:lang w:val="ro-MD"/>
              </w:rPr>
            </w:pPr>
            <w:r w:rsidRPr="00F87F48">
              <w:rPr>
                <w:sz w:val="20"/>
                <w:szCs w:val="20"/>
                <w:lang w:val="ro-MD"/>
              </w:rPr>
              <w:t>„Biomasă” înseamnă fracțiunea biodegradabilă a produselor, deșeuri și reziduuri provenite din agricultură (inclusiv substanțe vegetale și animale), silvicultură și industriile conexe, precum și fracțiunea biodegradabilă a deșeurilor industriale și urbane.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 xml:space="preserve">Secțiunea a 9-a – Produse energetice </w:t>
            </w:r>
          </w:p>
          <w:p w:rsidR="0013142D" w:rsidRPr="00F87F48" w:rsidRDefault="0013142D" w:rsidP="00DB22A0">
            <w:pPr>
              <w:pStyle w:val="ListParagraph"/>
              <w:spacing w:after="0" w:line="240" w:lineRule="auto"/>
              <w:ind w:left="0"/>
              <w:jc w:val="both"/>
              <w:rPr>
                <w:rFonts w:ascii="Times New Roman" w:eastAsia="Times New Roman" w:hAnsi="Times New Roman" w:cs="Times New Roman"/>
                <w:b/>
                <w:sz w:val="20"/>
                <w:szCs w:val="20"/>
                <w:lang w:val="ro-MD"/>
              </w:rPr>
            </w:pPr>
            <w:r w:rsidRPr="00F87F48">
              <w:rPr>
                <w:rFonts w:ascii="Times New Roman" w:eastAsia="Times New Roman" w:hAnsi="Times New Roman" w:cs="Times New Roman"/>
                <w:b/>
                <w:sz w:val="20"/>
                <w:szCs w:val="20"/>
                <w:lang w:val="ro-MD"/>
              </w:rPr>
              <w:t>Art.127</w:t>
            </w:r>
            <w:r w:rsidRPr="00F87F48">
              <w:rPr>
                <w:rFonts w:ascii="Times New Roman" w:eastAsia="Times New Roman" w:hAnsi="Times New Roman" w:cs="Times New Roman"/>
                <w:b/>
                <w:sz w:val="20"/>
                <w:szCs w:val="20"/>
                <w:vertAlign w:val="superscript"/>
                <w:lang w:val="ro-MD"/>
              </w:rPr>
              <w:t>4</w:t>
            </w:r>
            <w:r w:rsidRPr="00F87F48">
              <w:rPr>
                <w:rFonts w:ascii="Times New Roman" w:eastAsia="Times New Roman" w:hAnsi="Times New Roman" w:cs="Times New Roman"/>
                <w:b/>
                <w:sz w:val="20"/>
                <w:szCs w:val="20"/>
                <w:lang w:val="ro-MD"/>
              </w:rPr>
              <w:t xml:space="preserve"> Scutiri pentru produse energetice și energie electrică</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Sunt scutite de la plata accizelor:</w:t>
            </w:r>
          </w:p>
          <w:p w:rsidR="0013142D" w:rsidRPr="00F87F48" w:rsidRDefault="0013142D" w:rsidP="00DB22A0">
            <w:pPr>
              <w:spacing w:after="0"/>
              <w:jc w:val="both"/>
              <w:rPr>
                <w:rFonts w:ascii="Times New Roman" w:eastAsia="Times New Roman" w:hAnsi="Times New Roman" w:cs="Times New Roman"/>
                <w:sz w:val="20"/>
                <w:szCs w:val="20"/>
                <w:highlight w:val="yellow"/>
                <w:lang w:val="ro-MD"/>
              </w:rPr>
            </w:pP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12) produsele energetice, dacă astfel de produse sunt obținute din unul sau mai multe dintre următoarele produse:</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a) produse cuprinse în codurile NC de la 1507 la 1518 inclusiv; </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produse cuprinse în codurile NC 3824 99 55 și 3824 99 80 - 3824 99 96 (cu excepția preparatelor antirugină care conțin amine ca elemente active și solvenți și diluanți compoziți anorganici, pentru vopsele și produse similare), 3826 00 10 și 3826 00 90 în ceea ce privește componentele lor produse din biomasă;</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 produse cuprinse în codurile NC 2207 20 00 și 2905 11 00, care nu sunt de origine sintetică;</w:t>
            </w:r>
          </w:p>
          <w:p w:rsidR="0013142D" w:rsidRPr="00F87F48" w:rsidRDefault="0013142D" w:rsidP="00DB22A0">
            <w:pPr>
              <w:spacing w:after="0"/>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d) produse obținute din biomase, inclusiv produse cuprinse în codurile NC 4401 și 4402;</w:t>
            </w:r>
          </w:p>
          <w:p w:rsidR="0013142D" w:rsidRPr="00F87F48" w:rsidRDefault="0013142D" w:rsidP="00DB22A0">
            <w:pPr>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Prin biomasă se înțelege fracțiunea biodegradabilă a produselor, deșeuri și reziduuri provenite din agricultură (inclusiv substanțe vegetale și animale), silvicultură și industriile conexe, precum și fracțiunea biodegradabilă a deșeurilor industriale și urbane.</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Modalitatea și condițiile de acordare a scutirilor prevăzute la alin. (1) se reglementează de către Guvern</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p w:rsidR="0013142D" w:rsidRPr="00F87F48" w:rsidRDefault="0013142D" w:rsidP="00DB22A0">
            <w:pPr>
              <w:spacing w:after="0"/>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Scutirea sau reducerea impozitării ca urmare a aplicării ratei reduse prevăzute în alineatul (1) nu poate să depășească valoarea impozitării datorate pentru volumul produselor menționate în alineatul (1) prezent în produsele care pot beneficia de reducere.</w:t>
            </w:r>
          </w:p>
          <w:p w:rsidR="0013142D" w:rsidRPr="00F87F48" w:rsidRDefault="0013142D" w:rsidP="00DB22A0">
            <w:pPr>
              <w:shd w:val="clear" w:color="auto" w:fill="FFFFFF"/>
              <w:spacing w:after="0" w:line="240" w:lineRule="auto"/>
              <w:jc w:val="both"/>
              <w:rPr>
                <w:rStyle w:val="FontStyle32"/>
                <w:rFonts w:ascii="Times New Roman" w:eastAsia="Times New Roman" w:hAnsi="Times New Roman" w:cs="Times New Roman"/>
                <w:i w:val="0"/>
                <w:iCs w:val="0"/>
                <w:color w:val="auto"/>
                <w:sz w:val="20"/>
                <w:szCs w:val="20"/>
                <w:lang w:val="ro-MD"/>
              </w:rPr>
            </w:pPr>
            <w:r w:rsidRPr="00F87F48">
              <w:rPr>
                <w:rFonts w:ascii="Times New Roman" w:eastAsia="Times New Roman" w:hAnsi="Times New Roman" w:cs="Times New Roman"/>
                <w:sz w:val="20"/>
                <w:szCs w:val="20"/>
                <w:lang w:val="ro-MD"/>
              </w:rPr>
              <w:t>Ratele de impozitare aplicate de statele membre la produsele care sunt alcătuite din produsele menționate în alineatul (1) sau care conțin aceste produse pot fi mai mici decât ratele minime precizate în articolul 4.</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RO"/>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b/>
                <w:sz w:val="20"/>
                <w:szCs w:val="20"/>
                <w:lang w:val="ro-RO"/>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Art.16 alin.(2)-(8) se va transpune în norme prin HG.</w:t>
            </w:r>
          </w:p>
          <w:p w:rsidR="0013142D" w:rsidRPr="00F87F48" w:rsidRDefault="0013142D" w:rsidP="00DB22A0">
            <w:pPr>
              <w:spacing w:after="0" w:line="240" w:lineRule="auto"/>
              <w:jc w:val="both"/>
              <w:rPr>
                <w:rFonts w:ascii="Times New Roman" w:hAnsi="Times New Roman" w:cs="Times New Roman"/>
                <w:b/>
                <w:sz w:val="20"/>
                <w:szCs w:val="20"/>
                <w:lang w:val="ro-RO"/>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(3) </w:t>
            </w:r>
            <w:r w:rsidRPr="00F87F48">
              <w:rPr>
                <w:rFonts w:ascii="Times New Roman" w:eastAsia="Times New Roman" w:hAnsi="Times New Roman" w:cs="Times New Roman"/>
                <w:sz w:val="20"/>
                <w:szCs w:val="20"/>
                <w:lang w:val="ro-MD"/>
              </w:rPr>
              <w:t>Scutirea sau reducerea impozitării aplicate de statele membre se modifică pentru a ține cont de evoluția prețurilor materiilor prime, pentru a evita supracompensarea costurilor adiționale legate de fabricarea produselor menționate în alineatul (1).</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lastRenderedPageBreak/>
              <w:t>(4) Până la 31 decembrie 2003, statele membre pot scuti sau pot continua să scutească produsele compuse exclusiv sau aproape exclusiv din produsele menționate în alineatul (1).</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 (5)   Scutirea sau reducerea prevăzute pentru produsele menționate în alineatul (1) pot fi acordate în cadrul unui program multianual prin intermediul unei autorizații emise de o autoritate administrativă unui agent economic pentru o perioadă care depășește un an calendaristic. Perioada de aplicare a scutirii sau a reducerii autorizate nu poate să depășească șase ani consecutivi. Această perioadă poate fi reînnoită.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În cadrul unui program multianual aprobat de o autoritate administrativă înainte de 31 decembrie 2012, statele membre pot aplica scutirea sau reducerea prevăzute în alineatul (1) după 31 decembrie 2012 și până la sfârșitul programului multianual. Această perioadă nu poate fi reînnoită.</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(6)   </w:t>
            </w:r>
            <w:r w:rsidRPr="00F87F48">
              <w:rPr>
                <w:rFonts w:ascii="Times New Roman" w:eastAsia="Times New Roman" w:hAnsi="Times New Roman" w:cs="Times New Roman"/>
                <w:sz w:val="20"/>
                <w:szCs w:val="20"/>
                <w:lang w:val="ro-MD"/>
              </w:rPr>
              <w:t>În cazul în care statelor membre li s-ar impune prin legislația comunitară să respecte cerințe cu caracter obligatoriu de a introduce pe piața lor un procent minim din produsele menționate în alineatul (1), alineatele (1)-(5) nu se mai aplică de la data la care aceste cerințe devin obligatorii în statele membre.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(7)  </w:t>
            </w:r>
            <w:r w:rsidRPr="00F87F48">
              <w:rPr>
                <w:rFonts w:ascii="Times New Roman" w:eastAsia="Times New Roman" w:hAnsi="Times New Roman" w:cs="Times New Roman"/>
                <w:sz w:val="20"/>
                <w:szCs w:val="20"/>
                <w:lang w:val="ro-MD"/>
              </w:rPr>
              <w:t>Statele membre comunică Comisiei programul de reduceri sau scutiri fiscale aplicate în conformitate cu prezentul articol până la 31 decembrie 2004 și ulterior o dată la 12 luni.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(8)   </w:t>
            </w:r>
            <w:r w:rsidRPr="00F87F48">
              <w:rPr>
                <w:rFonts w:ascii="Times New Roman" w:eastAsia="Times New Roman" w:hAnsi="Times New Roman" w:cs="Times New Roman"/>
                <w:sz w:val="20"/>
                <w:szCs w:val="20"/>
                <w:lang w:val="ro-MD"/>
              </w:rPr>
              <w:t>Cel târziu la 31 decembrie 2009, Comisia prezintă Consiliului un raport privind aspectele fiscale, economice, agricole, energetice, industriale și ecologice ale reducerilor acordate în conformitate cu prezentul articol.</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17</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Cu condiția respectării în medie pentru fiecare întreprindere a ratelor minime de impozitare stabilite în prezenta directivă, statele membre pot aplica reduceri fiscale la consumul de produse energetice utilizate pentru încălzire sau în scopurile menționate în articolul 8 alineatul (2) literele (b) și (c) sau de electricitate în următoarele cazuri: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 în favoarea întreprinderilor mari consumatoare de energie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„Întreprindere mare consumatoare de energie” înseamnă o întreprindere, conform definiției din articolul 11, în care fie achizițiile de produse energetice sau de electricitate ating cel puțin 3 % din valoarea producției, fie impozitul energetic național datorat este de cel puțin 0,5 % din valoarea adăugată. În cadrul acestei definiții, statele membre pot aplica criterii mai restrictive, inclusiv definiții ale cifrei de afaceri, procesului și sectorului industrial.</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lastRenderedPageBreak/>
              <w:t>„Achiziții de produse energetice și electricitate” înseamnă costul real al energiei cumpărate sau produse în întreprindere. Sunt incluse doar electricitatea, căldura și produsele energetice utilizate pentru încălzire sau în sensul articolului 8 alineatul (2) literele (b) și (c). Sunt incluse toate impozitele, cu excepția TVA deductibile.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„Valoare de producție” înseamnă cifra de afaceri, inclusiv subvențiile legate direct de prețul produsului, plus sau minus modificările în stocurile de produse finite, lucrările în curs și bunurile și serviciile achiziționate pentru revânzare, minus achizițiile de bunuri și servicii pentru revânzare.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„Valoarea adăugată” înseamnă cifra de afaceri totală supusă TVA, inclusiv vânzările la export minus achizițiile totale supuse TVA, inclusiv importurile.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Statele membre care în prezent aplică sisteme naționale de impozitare a energiei în care întreprinderile mari consumatoare de energie sunt definite în funcție de alte criterii decât costurile energiei raportate la valoarea de producție și impozitele naționale de plată la energie raportate la valoarea adăugată beneficiază de o perioadă de tranziție, care nu trebuie să depășească data de 1 ianuarie 2007, pentru a se adapta la definiția prevăzută la litera (a) primul paragraf;</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în cazul în care se încheie acorduri cu întreprinderi sau asociații de întreprinderi sau în cazul în care se aplică regimuri de permise negociabile, în măsura în care acestea conduc la îndeplinirea obiectivelor de protecție a mediului sau la îmbunătățirea eficienței energetice.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fr-FR"/>
              </w:rPr>
              <w:lastRenderedPageBreak/>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 xml:space="preserve">Art.17 este opțional, iar din considerentul că acordarea scutirii reprezintă o valoare nesemnificativă în raport cu costul produsului energetic, acordarea ajutorului de stat urmează a fi examinat prin prisma altor mecanisme decît cele de natură fiscală </w:t>
            </w:r>
            <w:r w:rsidRPr="00F87F48">
              <w:rPr>
                <w:rFonts w:ascii="Times New Roman" w:hAnsi="Times New Roman" w:cs="Times New Roman"/>
                <w:sz w:val="20"/>
                <w:szCs w:val="20"/>
                <w:lang w:val="ro-RO"/>
              </w:rPr>
              <w:lastRenderedPageBreak/>
              <w:t xml:space="preserve">(subvenții, subsidii, etc). </w:t>
            </w:r>
          </w:p>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lastRenderedPageBreak/>
              <w:t>(2)  </w:t>
            </w:r>
            <w:r w:rsidRPr="00F87F48">
              <w:rPr>
                <w:rFonts w:ascii="Times New Roman" w:eastAsia="Times New Roman" w:hAnsi="Times New Roman" w:cs="Times New Roman"/>
                <w:sz w:val="20"/>
                <w:szCs w:val="20"/>
                <w:lang w:val="ro-MD"/>
              </w:rPr>
              <w:t>Fără a aduce atingere articolului 4 alineatul (1), statele membre pot aplica un nivel de impozitare de până la zero produselor energetice și electricității definite în articolul 2 în cazul în care sunt utilizate de întreprinderi mari consumatoare de energie conform definiției în alineatul (1) din prezentul articol.</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(3)   </w:t>
            </w:r>
            <w:r w:rsidRPr="00F87F48">
              <w:rPr>
                <w:rFonts w:ascii="Times New Roman" w:eastAsia="Times New Roman" w:hAnsi="Times New Roman" w:cs="Times New Roman"/>
                <w:sz w:val="20"/>
                <w:szCs w:val="20"/>
                <w:lang w:val="ro-MD"/>
              </w:rPr>
              <w:t>Fără a aduce atingere articolului 4 alineatul (1), statele membre pot aplica un nivel de impozitare de 50 % din ratele minime prevăzute în prezenta directivă la produsele energetice și electricitate și definite în articolul 2 în cazul în care sunt utilizate de întreprinderile definite în articolul 11 care nu sunt mari consumatoare de energie conform alineatul (1) din prezentul articol.</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 xml:space="preserve">(4) </w:t>
            </w:r>
            <w:r w:rsidRPr="00F87F48">
              <w:rPr>
                <w:rFonts w:ascii="Times New Roman" w:eastAsia="Times New Roman" w:hAnsi="Times New Roman" w:cs="Times New Roman"/>
                <w:sz w:val="20"/>
                <w:szCs w:val="20"/>
                <w:lang w:val="ro-MD"/>
              </w:rPr>
              <w:t xml:space="preserve">Întreprinderile care beneficiază de posibilitățile prevăzute în alineatele (2) și (3) încheie acorduri, regimuri de permise negociabile sau măsuri echivalente menționate în alineatul (1) litera (b). Acordurile, regimurile de permise negociabile sau măsurile echivalente trebuie să conducă la realizarea obiectivelor </w:t>
            </w:r>
            <w:r w:rsidRPr="00F87F48">
              <w:rPr>
                <w:rFonts w:ascii="Times New Roman" w:eastAsia="Times New Roman" w:hAnsi="Times New Roman" w:cs="Times New Roman"/>
                <w:sz w:val="20"/>
                <w:szCs w:val="20"/>
                <w:lang w:val="ro-MD"/>
              </w:rPr>
              <w:lastRenderedPageBreak/>
              <w:t>de mediu sau la creșterea eficienței energetice, aproximativ echivalente cu ceea ce s-ar fi obținut dacă s-ar fi aplicat ratele minime comunitare normale.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both"/>
              <w:rPr>
                <w:b/>
                <w:iCs/>
                <w:sz w:val="20"/>
                <w:szCs w:val="20"/>
                <w:lang w:val="ro-MD"/>
              </w:rPr>
            </w:pPr>
            <w:r w:rsidRPr="00F87F48">
              <w:rPr>
                <w:b/>
                <w:iCs/>
                <w:sz w:val="20"/>
                <w:szCs w:val="20"/>
                <w:lang w:val="ro-MD"/>
              </w:rPr>
              <w:t>Articolul 18</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(1)  </w:t>
            </w:r>
            <w:r w:rsidRPr="00F87F48">
              <w:rPr>
                <w:rFonts w:ascii="Times New Roman" w:hAnsi="Times New Roman" w:cs="Times New Roman"/>
                <w:sz w:val="20"/>
                <w:szCs w:val="20"/>
                <w:lang w:val="ro-MD"/>
              </w:rPr>
              <w:t> </w:t>
            </w:r>
            <w:hyperlink r:id="rId23" w:tooltip="32004L0074: REPLACED" w:history="1">
              <w:r w:rsidRPr="00F87F48">
                <w:rPr>
                  <w:rStyle w:val="boldface"/>
                  <w:rFonts w:ascii="Times New Roman" w:hAnsi="Times New Roman" w:cs="Times New Roman"/>
                  <w:b/>
                  <w:bCs/>
                  <w:sz w:val="20"/>
                  <w:szCs w:val="20"/>
                  <w:lang w:val="ro-MD"/>
                </w:rPr>
                <w:t>►M1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Prin derogare de la dispozițiile prezentei directive, statele membre menționate la anexa II sunt autorizate să aplice în continuare reducerile nivelurilor de impozitare sau scutirile prevăzute în anexa respectivă.</w:t>
            </w:r>
            <w:r w:rsidRPr="00F87F48">
              <w:rPr>
                <w:rStyle w:val="boldface"/>
                <w:rFonts w:ascii="Times New Roman" w:hAnsi="Times New Roman" w:cs="Times New Roman"/>
                <w:b/>
                <w:bCs/>
                <w:sz w:val="20"/>
                <w:szCs w:val="20"/>
                <w:lang w:val="ro-MD"/>
              </w:rPr>
              <w:t> ◄</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Sub rezerva revizuirii prealabile efectuate de Consiliu, pe baza unei propuneri a Comisiei, această autorizare expiră la 31 decembrie 2006 sau la data precizată în anexa II.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ro-MD"/>
              </w:rPr>
              <w:t>Prevederile art. 18 nu au fost transpuse întrucât acestea sunt destinate statelor deja membre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shd w:val="clear" w:color="auto" w:fill="FFFFFF"/>
                <w:lang w:val="ro-MD"/>
              </w:rPr>
              <w:t>(2)  </w:t>
            </w:r>
            <w:r w:rsidRPr="00F87F48">
              <w:rPr>
                <w:rFonts w:ascii="Times New Roman" w:hAnsi="Times New Roman" w:cs="Times New Roman"/>
                <w:sz w:val="20"/>
                <w:szCs w:val="20"/>
                <w:lang w:val="ro-MD"/>
              </w:rPr>
              <w:t>Fără a aduce atingere perioadelor fixate </w:t>
            </w:r>
            <w:hyperlink r:id="rId24" w:tooltip="32004L0074: REPLACED" w:history="1">
              <w:r w:rsidRPr="00F87F48">
                <w:rPr>
                  <w:rStyle w:val="boldface"/>
                  <w:rFonts w:ascii="Times New Roman" w:hAnsi="Times New Roman" w:cs="Times New Roman"/>
                  <w:b/>
                  <w:bCs/>
                  <w:sz w:val="20"/>
                  <w:szCs w:val="20"/>
                  <w:lang w:val="ro-MD"/>
                </w:rPr>
                <w:t>►M1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în alineatele (3)-(13)</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și cu condiția ca aceasta să nu denatureze în mod semnificativ concurența, statele membre care întâmpină dificultăți în punerea în aplicare a ratelor minime de impozitare beneficiază de o perioadă de tranziție de până la 1 ianuarie 2007, în special pentru a evita compromiterea stabilității prețurilor.</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shd w:val="clear" w:color="auto" w:fill="FFFFFF"/>
                <w:lang w:val="ro-MD"/>
              </w:rPr>
              <w:t>(3)  </w:t>
            </w:r>
            <w:r w:rsidRPr="00F87F48">
              <w:rPr>
                <w:rFonts w:ascii="Times New Roman" w:hAnsi="Times New Roman" w:cs="Times New Roman"/>
                <w:sz w:val="20"/>
                <w:szCs w:val="20"/>
                <w:shd w:val="clear" w:color="auto" w:fill="FFFFFF"/>
                <w:lang w:val="ro-MD"/>
              </w:rPr>
              <w:t> </w:t>
            </w:r>
            <w:r w:rsidRPr="00F87F48">
              <w:rPr>
                <w:rFonts w:ascii="Times New Roman" w:hAnsi="Times New Roman" w:cs="Times New Roman"/>
                <w:sz w:val="20"/>
                <w:szCs w:val="20"/>
                <w:lang w:val="ro-MD"/>
              </w:rPr>
              <w:t>Regatul Spaniei poate aplica o perioadă de tranziție de până la 1 ianuarie 2007 pentru a-și adapta rata națională de impozitare a </w:t>
            </w:r>
            <w:hyperlink r:id="rId25"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utilizate drept carburant la noul nivel minim de 302 euro și până la 1 ianuarie 2012 pentru a ajunge la 330 euro. Până la 31 decembrie 2009, se poate aplica în plus o rată redusă specială la utilizarea comercială a </w:t>
            </w:r>
            <w:hyperlink r:id="rId26"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taxare mai mic de 287 euro per 1 000 l și ratele naționale de impozitare în vigoare la 1 ianuarie 2003 să nu se reducă. De la 1 ianuarie 2010 până la 1 ianuarie 2012, se poate aplica o rată diferențiată la utilizarea comercială a </w:t>
            </w:r>
            <w:hyperlink r:id="rId27"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taxare mai mic de 302 euro per 1 000 l și ratele naționale de impozitare în vigoare la 1 ianuarie 2010 să nu se reducă. Rata redusă specială la utilizarea comercială a </w:t>
            </w:r>
            <w:hyperlink r:id="rId28"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poate fi aplicată de asemenea taxiurilor până la 1 ianuarie 2012. În ceea ce privește articolul 7 alineatul (3) litera (a), Spania poate aplica până la 1 ianuarie 2008 o greutate brută maximă autorizată egală sau mai mare de 3,5 tone în definirea obiectivelor comerciale.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shd w:val="clear" w:color="auto" w:fill="FFFFFF"/>
                <w:lang w:val="ro-MD"/>
              </w:rPr>
              <w:t>(4)  </w:t>
            </w:r>
            <w:r w:rsidRPr="00F87F48">
              <w:rPr>
                <w:rFonts w:ascii="Times New Roman" w:hAnsi="Times New Roman" w:cs="Times New Roman"/>
                <w:sz w:val="20"/>
                <w:szCs w:val="20"/>
                <w:shd w:val="clear" w:color="auto" w:fill="FFFFFF"/>
                <w:lang w:val="ro-MD"/>
              </w:rPr>
              <w:t> </w:t>
            </w:r>
            <w:r w:rsidRPr="00F87F48">
              <w:rPr>
                <w:rFonts w:ascii="Times New Roman" w:hAnsi="Times New Roman" w:cs="Times New Roman"/>
                <w:sz w:val="20"/>
                <w:szCs w:val="20"/>
                <w:lang w:val="ro-MD"/>
              </w:rPr>
              <w:t>Republica Austria poate aplica o perioadă de tranziție de până la 1 ianuarie 2007 pentru a-și adapta rata națională de impozitare a </w:t>
            </w:r>
            <w:hyperlink r:id="rId29"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 xml:space="preserve">utilizate drept carburant la noul nivel minim de 302 euro și până la 1 ianuarie 2012 pentru a ajunge la 330 euro. Până la 31 decembrie 2009, ea poate aplica în plus o rată redusă specială la utilizarea comercială </w:t>
            </w:r>
            <w:r w:rsidRPr="00F87F48">
              <w:rPr>
                <w:rFonts w:ascii="Times New Roman" w:hAnsi="Times New Roman" w:cs="Times New Roman"/>
                <w:sz w:val="20"/>
                <w:szCs w:val="20"/>
                <w:lang w:val="ro-MD"/>
              </w:rPr>
              <w:lastRenderedPageBreak/>
              <w:t>a </w:t>
            </w:r>
            <w:hyperlink r:id="rId30"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taxare mai mic de 287 euro per 1 000 l și ratele naționale de impozitare în vigoare la 1 ianuarie 2003 să nu se reducă. De la 1 ianuarie 2010 până la 1 ianuarie 2012, ea poate aplica o rată diferențiată la utilizarea comercială a </w:t>
            </w:r>
            <w:hyperlink r:id="rId31"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taxare mai mic de 302 euro per 1 000 l și ratele naționale de impozitare în vigoare la 1 ianuarie 2010 să nu se reducă.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1"/>
                <w:szCs w:val="21"/>
                <w:lang w:val="en-US"/>
              </w:rPr>
            </w:pPr>
            <w:r w:rsidRPr="00F87F48">
              <w:rPr>
                <w:rStyle w:val="no-parag"/>
                <w:rFonts w:ascii="Times New Roman" w:hAnsi="Times New Roman" w:cs="Times New Roman"/>
                <w:sz w:val="20"/>
                <w:szCs w:val="20"/>
                <w:shd w:val="clear" w:color="auto" w:fill="FFFFFF"/>
                <w:lang w:val="ro-MD"/>
              </w:rPr>
              <w:t>(5) </w:t>
            </w:r>
            <w:r w:rsidRPr="00F87F48">
              <w:rPr>
                <w:rFonts w:ascii="Times New Roman" w:hAnsi="Times New Roman" w:cs="Times New Roman"/>
                <w:sz w:val="20"/>
                <w:szCs w:val="20"/>
                <w:lang w:val="ro-MD"/>
              </w:rPr>
              <w:t>Regatul Belgiei poate aplica o perioadă de tranziție până la 1 ianuarie 2007 pentru a-și adapta rata națională de impozitare a </w:t>
            </w:r>
            <w:hyperlink r:id="rId32"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utilizate drept carburant la noul nivel minim de 302 euro și până la 1 ianuarie 2012 pentru a ajunge la 330 euro. Până la 31 decembrie 2009, el poate aplica în plus o rată redusă specială la utilizarea comercială a </w:t>
            </w:r>
            <w:hyperlink r:id="rId33"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taxare mai mic de 287 euro per 1 000 l și ratele naționale de impozitare în vigoare la 1 ianuarie 2003 să nu se reducă. De la 1 ianuarie 2010 până la 1 ianuarie 2012, el poate aplica o rată diferențiată la utilizarea comercială a </w:t>
            </w:r>
            <w:hyperlink r:id="rId34"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taxare mai mic de 302 euro per 1 000 l și ratele naționale de impozitare în vigoare la 1 ianuarie 2010 să nu se reducă</w:t>
            </w:r>
            <w:r w:rsidRPr="00F87F48">
              <w:rPr>
                <w:rFonts w:ascii="Times New Roman" w:hAnsi="Times New Roman" w:cs="Times New Roman"/>
                <w:sz w:val="21"/>
                <w:szCs w:val="21"/>
                <w:lang w:val="en-US"/>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shd w:val="clear" w:color="auto" w:fill="FFFFFF"/>
                <w:lang w:val="ro-MD"/>
              </w:rPr>
              <w:t>(6)  </w:t>
            </w:r>
            <w:r w:rsidRPr="00F87F48">
              <w:rPr>
                <w:rFonts w:ascii="Times New Roman" w:hAnsi="Times New Roman" w:cs="Times New Roman"/>
                <w:sz w:val="20"/>
                <w:szCs w:val="20"/>
                <w:lang w:val="ro-MD"/>
              </w:rPr>
              <w:t>Marele Ducat al Luxemburgului poate aplica o perioadă de tranziție până la 1 ianuarie 2009 pentru a-și adapta rata națională de impozitare a </w:t>
            </w:r>
            <w:hyperlink r:id="rId35"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utilizate drept carburant la noul nivel minim de 302 euro și până la 1 ianuarie 2012 pentru a ajunge la 330 euro. Până la 31 decembrie 2009, el poate aplica în plus o rată redusă specială la utilizarea comercială a </w:t>
            </w:r>
            <w:hyperlink r:id="rId36"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impozitare mai mic de 272 euro per 1 000 l și ratele naționale de impozitare în vigoare la 1 ianuarie 2003 să nu se reducă. De la 1 ianuarie 2010 până la 1 ianuarie 2012, el poate aplica o rată diferențiată la utilizarea comercială a </w:t>
            </w:r>
            <w:hyperlink r:id="rId37"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folosite drept carburant, cu condiția ca aceasta să nu conducă la un nivel de taxare mai mic de 302 euro per 1 000 l și ratele naționale de impozitare în vigoare la 1 ianuarie 2010 să nu se reducă.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(7)  </w:t>
            </w:r>
            <w:r w:rsidRPr="00F87F48">
              <w:rPr>
                <w:rFonts w:ascii="Times New Roman" w:hAnsi="Times New Roman" w:cs="Times New Roman"/>
                <w:sz w:val="20"/>
                <w:szCs w:val="20"/>
                <w:lang w:val="ro-MD"/>
              </w:rPr>
              <w:t xml:space="preserve"> Republica Portugheză poate aplica rate de impozitare a produselor energetice și a electricității consumate în regiunile autonome Azore și Madeira mai mici decât ratele minime de impozitare stabilite în prezenta directivă pentru a compensa </w:t>
            </w:r>
            <w:r w:rsidRPr="00F87F48">
              <w:rPr>
                <w:rFonts w:ascii="Times New Roman" w:hAnsi="Times New Roman" w:cs="Times New Roman"/>
                <w:sz w:val="20"/>
                <w:szCs w:val="20"/>
                <w:lang w:val="ro-MD"/>
              </w:rPr>
              <w:lastRenderedPageBreak/>
              <w:t>costurile de transport determinate de caracterul insular și dispersat al acestor regiuni.</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Portugheză poate aplica o perioadă de tranziție de până la 1 ianuarie 2009 pentru a-și adapta rata națională de impozitare a </w:t>
            </w:r>
            <w:hyperlink r:id="rId38"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utilizate drept carburant la noul nivel minim de 302 euro și până la 1 ianuarie 2012 pentru a ajunge la 330 euro. Până la 31 decembrie 2009, ea poate aplica în plus o rată diferențiată la utilizarea comercială a </w:t>
            </w:r>
            <w:hyperlink r:id="rId39"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folosite drept carburant, cu condiția ca aceasta să nu conducă la un nivel de taxare mai mic de 272 euro per 1 000 l și ratele naționale de impozitare în vigoare la 1 ianuarie 2003 să nu se reducă. De la 1 ianuarie 2010 până la 1 ianuarie 2012, ea poate aplica o rată diferențiată la utilizarea comercială a </w:t>
            </w:r>
            <w:hyperlink r:id="rId40"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folosite drept carburant, cu condiția ca aceasta să nu conducă la un nivel de taxare mai mic de 302 euro per 1 000 l și ratele naționale de impozitare în vigoare la 1 ianuarie 2010 să nu se reducă. Rata diferențiată la utilizarea comercială a </w:t>
            </w:r>
            <w:hyperlink r:id="rId41"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folosite drept carburant poate fi aplicată de asemenea taxiurilor până la 1 ianuarie 2012. În ceea ce privește articolul 7 alineatul (3) litera (a), ea poate aplica până la 1 ianuarie 2008 o greutate brută maximă autorizată egală sau mai mare de 3,5 tone în definirea obiectivelor comerciale.</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Portugheză poate aplica scutiri totale sau parțiale în nivelul de impozitare a electricității până la 1 ianuarie 2010.</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(8)  </w:t>
            </w:r>
            <w:r w:rsidRPr="00F87F48">
              <w:rPr>
                <w:rFonts w:ascii="Times New Roman" w:hAnsi="Times New Roman" w:cs="Times New Roman"/>
                <w:sz w:val="20"/>
                <w:szCs w:val="20"/>
                <w:lang w:val="ro-MD"/>
              </w:rPr>
              <w:t>Republica Elenă poate aplica rate de impozitare cu până la 22 euro per 1 000 l mai mici decât ratele minime prevăzute în prezenta directivă la </w:t>
            </w:r>
            <w:hyperlink r:id="rId42"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motorina</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utilizată drept carburant și la benzina consumată în departamentele Lesbos, Chios, Samos, Dodecanese și Cyclades și pe următoarele insule din Marea Egee: Thasos, Sporades de Nord, Samothrace și Skiros.</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Elenă poate aplica o perioadă de tranziție de până la 1 ianuarie 2010 pentru a-și transforma sistemul actual de impozitare a electricității în amonte într-un sistem de impozitare în aval și pentru a atinge noul nivel minim de impozitare pentru benzină.</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Elenă poate aplica o perioadă de tranziție până la 1 ianuarie 2010 pentru a-și adapta rata națională de impozitare a </w:t>
            </w:r>
            <w:hyperlink r:id="rId43"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utilizate drept carburant la noul nivel minim de 302 euro per 1 000 l și până la 1 ianuarie 2012 pentru a ajunge la 330 euro. Până la 31 decembrie 2009, ea poate aplica în plus o rată diferențiată la utilizarea comercială a </w:t>
            </w:r>
            <w:hyperlink r:id="rId44"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 xml:space="preserve">folosite drept carburant, cu condiția ca aceasta să nu conducă la un nivel de taxare mai mic de 264 euro per 1 000 l și ratele naționale de impozitare în vigoare la 1 ianuarie </w:t>
            </w:r>
            <w:r w:rsidRPr="00F87F48">
              <w:rPr>
                <w:sz w:val="20"/>
                <w:szCs w:val="20"/>
                <w:lang w:val="ro-MD"/>
              </w:rPr>
              <w:lastRenderedPageBreak/>
              <w:t>2003 să nu se reducă. De la 1 ianuarie 2010 până la 1 ianuarie 2012, ea poate aplica o rată diferențiată la utilizarea comercială a </w:t>
            </w:r>
            <w:hyperlink r:id="rId45"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folosite drept carburant, cu condiția ca aceasta să nu conducă la un nivel de taxare mai mic de 302 euro per 1 000 l și ratele naționale de impozitare în vigoare la 1 ianuarie 2010 să nu se reducă. Rata diferențiată la utilizarea comercială a </w:t>
            </w:r>
            <w:hyperlink r:id="rId46"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folosite drept carburant poate fi aplicată de asemenea taxiurilor până la 1 ianuarie 2012. În ceea ce privește articolul 7 alineatul (3) litera (a), ea poate aplica până la 1 ianuarie 2008 o greutate brută maximă autorizată egală sau mai mare de 3,5 tone în definirea obiectivelor comerciale.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lastRenderedPageBreak/>
              <w:t>(9)  </w:t>
            </w:r>
            <w:r w:rsidRPr="00F87F48">
              <w:rPr>
                <w:rFonts w:ascii="Times New Roman" w:eastAsia="Times New Roman" w:hAnsi="Times New Roman" w:cs="Times New Roman"/>
                <w:sz w:val="20"/>
                <w:szCs w:val="20"/>
                <w:lang w:val="ro-MD"/>
              </w:rPr>
              <w:t>Irlanda poate aplica scutiri totale sau parțiale sau reduceri în nivelul de impozitare a electricității până la 1 ianuarie 2008.</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(10)  Republica Franceză poate aplica scutiri totale sau parțiale sau reduceri a nivelului de impozitare a produselor energetice și a electricității utilizate de stat, autoritățile administrației regionale și locale sau alte organisme de drept public pentru activitățile sau operațiunile pe care le desfășoară ca autorități publice până la 1 ianuarie 2009.</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Republica Franceză poate aplica o perioadă de tranziție de până la 1 ianuarie 2009 pentru a-și adapta sistemul actual de impozitare a electricității la dispozițiile prevăzute în prezenta directivă. În această perioadă, pentru a se evalua respectarea ratelor minime fixate în prezenta directivă, se ia în considerare nivelul global mediu al impozitării locale actuale a electricității.</w:t>
            </w:r>
          </w:p>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(11) </w:t>
            </w:r>
            <w:r w:rsidRPr="00F87F48">
              <w:rPr>
                <w:rFonts w:ascii="Times New Roman" w:eastAsia="Times New Roman" w:hAnsi="Times New Roman" w:cs="Times New Roman"/>
                <w:sz w:val="20"/>
                <w:szCs w:val="20"/>
                <w:lang w:val="ro-MD"/>
              </w:rPr>
              <w:t>Republica Italiană poate aplica până la 1 ianuarie 2008 o greutate brută maximă autorizată egală sau mai mare de 3,5 tone în definirea obiectivelor comerciale prevăzute în articolul 7 alineatul (3) litera (a).</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(12) Republica Federală Germania poate aplica până la 1 ianuarie 2008 o greutate brută maximă autorizată de 12 tone în definirea obiectivelor comerciale prevăzute în articolul 7 alineatul (3) litera (a).</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 (13)   Regatul Olandei poate aplica până la 1 ianuarie 2008 o greutate brută maximă autorizată de 12 tone în definirea obiectivelor comerciale prevăzute în articolul 7 alineatul (3) litera (a).</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(14) În perioadele de tranziție stabilite, statele membre reduc progresiv diferența care există între ratele naționale și noile rate minime de impozitare. Totuși, în cazul în care diferența dintre rata națională și nivelul minim nu depășește 3 % din nivelul minim, </w:t>
            </w:r>
            <w:r w:rsidRPr="00F87F48">
              <w:rPr>
                <w:rFonts w:ascii="Times New Roman" w:eastAsia="Times New Roman" w:hAnsi="Times New Roman" w:cs="Times New Roman"/>
                <w:sz w:val="20"/>
                <w:szCs w:val="20"/>
                <w:lang w:val="ro-MD"/>
              </w:rPr>
              <w:lastRenderedPageBreak/>
              <w:t>statul membru respectiv poate aștepta până la sfârșitul perioadei pentru a-și adapta rata națională.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18a</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Prin derogare de la dispozițiile prezentei directive, statele membre menționate în anexa III sunt autorizate să pună în aplicare reducerile nivelurilor de impozitare sau scutirile prevăzute în anexa în cauză.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Sub rezerva revizuirii prealabile de către Consiliu, pe baza unei propuneri a Comisiei, autorizarea expiră la 31 decembrie 2006 sau la data prevăzută în anexa III.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ro-RO"/>
              </w:rPr>
              <w:t>Art.18a nu se transpune, acesta face referință la Anexa III din directivă care conform art.16 alin.(7) este completată de către statele membre care au obligația să comunice Comisiei programul de reduceri sau scutiri fiscale aplicate.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RO"/>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(2)   </w:t>
            </w:r>
            <w:r w:rsidRPr="00F87F48">
              <w:rPr>
                <w:rFonts w:ascii="Times New Roman" w:eastAsia="Times New Roman" w:hAnsi="Times New Roman" w:cs="Times New Roman"/>
                <w:sz w:val="20"/>
                <w:szCs w:val="20"/>
                <w:lang w:val="ro-MD"/>
              </w:rPr>
              <w:t>Fără a aduce atingere termenelor prevăzute în alineatele (3)-(11) și cu condiția ca acest lucru să nu denatureze semnificativ concurența, statele membre care au dificultăți în aplicarea noilor niveluri minime de impozitare beneficiază de o perioadă de tranziție până la 1 ianuarie 2007, în special pentru ca stabilitatea prețurilor să nu fie afectată.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(3) </w:t>
            </w:r>
            <w:r w:rsidRPr="00F87F48">
              <w:rPr>
                <w:rFonts w:ascii="Times New Roman" w:eastAsia="Times New Roman" w:hAnsi="Times New Roman" w:cs="Times New Roman"/>
                <w:sz w:val="20"/>
                <w:szCs w:val="20"/>
                <w:lang w:val="ro-MD"/>
              </w:rPr>
              <w:t>Republica Cehă poate aplica scutiri totale sau parțiale sau reduceri ale nivelului de impozitare a electricității, a combustibililor solizi și a gazului natural, până la 1 ianuarie 2008.</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(4)  </w:t>
            </w:r>
            <w:r w:rsidRPr="00F87F48">
              <w:rPr>
                <w:rFonts w:ascii="Times New Roman" w:hAnsi="Times New Roman" w:cs="Times New Roman"/>
                <w:sz w:val="20"/>
                <w:szCs w:val="20"/>
                <w:lang w:val="ro-MD"/>
              </w:rPr>
              <w:t> Republica Estonia poate aplica o perioadă de tranziție până la 1 ianuarie 2010 pentru a-și adapta nivelul național de impozitare a </w:t>
            </w:r>
            <w:hyperlink r:id="rId47"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utilizate drept carburant la noul nivel minim de 330 EUR la 1 000 l. Cu toate acestea, nivelul de impozitare a </w:t>
            </w:r>
            <w:hyperlink r:id="rId48"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utilizate drept carburant nu trebuie să fie mai mic de 245 EUR la 1 000 l de la data de 1 mai 2004.</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Estonia poate aplica, până la 1 ianuarie 2010, o perioadă de tranziție pentru a-și adapta nivelul național de impozitare a benzinei fără plumb utilizate drept carburant la noul nivel minim de 359 EUR la 1 000 l. Cu toate acestea, nivelul de impozitare a benzinei fără plumb nu trebuie să fie mai mic de 287 EUR la 1 000 l de la data de 1 mai 2004.</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Estonia poate aplica o scutire totală de impozitare a șistului bituminos până la 1 ianuarie 2009. Până la 1 ianuarie 2013, ea poate să aplice o rată redusă a nivelului de impozitare a șistului bituminos, cu condiția ca acest lucru să nu determine impozitarea la un nivel situat sub 50 % din rata minimă comunitară de la data de 1 ianuarie 2011.</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Estonia poate aplica, pentru ajustarea la nivelul minim de impozitare a nivelului național de impozitare a șistului bituminos utilizat în termoficare, o perioadă de tranziție până la 1 ianuarie 2010.</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lastRenderedPageBreak/>
              <w:t>Republica Estonia poate aplica, până la 1 ianuarie 2010, o perioadă de tranziție pentru a-și transforma sistemul actual de impozitare în amonte a electricității într-un sistem de impozitare în aval.</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(5) </w:t>
            </w:r>
            <w:r w:rsidRPr="00F87F48">
              <w:rPr>
                <w:rFonts w:ascii="Times New Roman" w:hAnsi="Times New Roman" w:cs="Times New Roman"/>
                <w:sz w:val="20"/>
                <w:szCs w:val="20"/>
                <w:lang w:val="ro-MD"/>
              </w:rPr>
              <w:t>Republica Letonia poate aplica o perioadă de tranziție până la 1 ianuarie 2011 pentru a-și adapta nivelul național de impozitare a </w:t>
            </w:r>
            <w:hyperlink r:id="rId49"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și a kerosenului utilizate drept carburanți la noul nivel minim de 302 EUR la 1 000 l și până la 1 ianuarie 2013 pentru a atinge nivelul de 330 EUR. Cu toate acestea, nivelul de impozitare a </w:t>
            </w:r>
            <w:hyperlink r:id="rId50"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și a kerosenului nu trebuie să fie mai mic de 245 EUR la 1 000 l de la data de 1 mai 2004 și mai mic de 274 EUR la 1 000 l de la data de 1 ianuarie 2008.</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Letonia poate aplica, până la 1 ianuarie 2011, o perioadă de tranziție pentru a-și adapta nivelul național de impozitare a benzinei fără plumb utilizate drept carburant, la noul nivel minim de 359 EUR la 1 000 l. Cu toate acestea, nivelul de impozitare a benzinei fără plumb nu trebuie să fie mai mic de 287 EUR la 1 000 l de la data de 1 mai 2004 și mai mic de 323 EUR la 1 000 l de la data de 1 ianuarie 2008.</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Letonia poate aplica, până la 1 ianuarie 2010, o perioadă de tranziție pentru a-și adapta nivelul național de impozitare a păcurii utilizate în termoficare, la nivelul minim de impozitare.</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Letonia poate aplica, până la 1 ianuarie 2010, o perioadă de tranziție pentru a-și adapta nivelul național de impozitare a electricității la nivelurile minime de impozitare corespunzătoare. Cu toate acestea, nivelul de impozitare a electricității nu trebuie să fie la un nivel situat sub 50 % din cotele minime comunitare corespunzătoare de la data de 1 ianuarie 2007.</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Letonia poate aplica, până la 1 ianuarie 2009, o perioadă de tranziție pentru a-și adapta nivelul național de impozitare a cărbunelui și a cocsului la nivelurile minime de impozitare corespunzătoare. Cu toate acestea, nivelul de impozitare a cărbunelui și a cocsului nu trebuie să fie mai mic de 50 % din cotele minime comunitare corespunzătoare de la data de 1 ianuarie 2007.</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(6)  </w:t>
            </w:r>
            <w:r w:rsidRPr="00F87F48">
              <w:rPr>
                <w:rFonts w:ascii="Times New Roman" w:hAnsi="Times New Roman" w:cs="Times New Roman"/>
                <w:sz w:val="20"/>
                <w:szCs w:val="20"/>
                <w:lang w:val="ro-MD"/>
              </w:rPr>
              <w:t> Republica Lituania poate aplica o perioadă de tranziție până la 1 ianuarie 2011 pentru a-și adapta nivelul național de impozitare a </w:t>
            </w:r>
            <w:hyperlink r:id="rId51"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și a kerosenului utilizate drept carburanți la noul nivel minim de 302 EUR la 1 000 l și până la 1 ianuarie 2013 pentru a ajunge la nivelul de 330 EUR. Cu toate acestea, nivelul de impozitare a </w:t>
            </w:r>
            <w:hyperlink r:id="rId52"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 xml:space="preserve">și a kerosenului nu trebuie să </w:t>
            </w:r>
            <w:r w:rsidRPr="00F87F48">
              <w:rPr>
                <w:rFonts w:ascii="Times New Roman" w:hAnsi="Times New Roman" w:cs="Times New Roman"/>
                <w:sz w:val="20"/>
                <w:szCs w:val="20"/>
                <w:lang w:val="ro-MD"/>
              </w:rPr>
              <w:lastRenderedPageBreak/>
              <w:t>fie mai mic de 245 EUR la 1 000 l de la data de 1 mai 2004 și mai mic de 274 EUR la 1 000 l de la data de 1 ianuarie 2008.</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Lituania poate aplica, până la 1 ianuarie 2011, o perioadă de tranziție pentru a-și adapta nivelul național de impozitare a benzinei fără plumb utilizate drept carburant la noul nivel minim de 359 EUR la 1 000 l. Cu toate acestea, nivelul de impozitare a benzinei fără plumb nu trebuie să fie mai mic de 287 EUR la 1 000 l de la data de 1 mai 2004 și mai mic de 323 EUR la 1 000 l de la data de 1 ianuarie 2008.</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(7)  </w:t>
            </w:r>
            <w:r w:rsidRPr="00F87F48">
              <w:rPr>
                <w:rFonts w:ascii="Times New Roman" w:eastAsia="Times New Roman" w:hAnsi="Times New Roman" w:cs="Times New Roman"/>
                <w:sz w:val="20"/>
                <w:szCs w:val="20"/>
                <w:lang w:val="ro-MD"/>
              </w:rPr>
              <w:t>Republica Ungară poate aplica o perioadă de tranziție până la 1 ianuarie 2010 pentru a-și adapta nivelul național de impozitare a electricității, a gazului natural, a cărbunelui și a cocsului utilizate în termoficare, la nivelurile minime de impozitare corespunzătoare.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(8)  </w:t>
            </w:r>
            <w:r w:rsidRPr="00F87F48">
              <w:rPr>
                <w:rFonts w:ascii="Times New Roman" w:hAnsi="Times New Roman" w:cs="Times New Roman"/>
                <w:sz w:val="20"/>
                <w:szCs w:val="20"/>
                <w:lang w:val="ro-MD"/>
              </w:rPr>
              <w:t>Republica Malta poate aplica o perioadă de tranziție până la 1 ianuarie 2010 pentru a-și adapta nivelul național de impozitare a electricității. Cu toate acestea, nivelul de impozitare a electricității nu trebuie să fie mai mic de 50 % din cotele minime comunitare corespunzătoare de la data de 1 ianuarie 2007.</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Malta poate aplica o perioadă de tranziție până la 1 ianuarie 2010 pentru a-și adapta nivelul național de impozitare a </w:t>
            </w:r>
            <w:hyperlink r:id="rId53"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și a kerosenului utilizate drept carburanți, la nivelul minim de 330 EUR la 1 000 l. Cu toate acestea, nivelurile de impozitare a </w:t>
            </w:r>
            <w:hyperlink r:id="rId54"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și a kerosenului utilizate drept combustibil nu trebuie să fie sub 245 EUR la 1 000 l de la data de 1 mai 2004.</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Malta poate aplica o perioadă de tranziție până la 1 ianuarie 2010 pentru a-și adapta nivelul național de impozitare a benzinei fără plumb și a benzinei cu plumb utilizate drept carburanți, la nivelurile minime de impozitare corespunzătoare. Cu toate acestea, nivelurile de impozitare a benzinei fără plumb și a benzinei cu plumb nu trebuie să fie sub 287 EUR la 1 000 l, respectiv sub337 EUR la 1 000 l de la data de 1 mai 2004.</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Malta poate aplica o perioadă de tranziție până la 1 ianuarie 2010 pentru a-și adapta nivelul național de impozitare a gazului natural utilizat drept combustibil pentru încălzire, la nivelurile minime de impozitare corespunzătoare. Cu toate acestea, cotele de impozitare efective aplicate gazului natural nu trebuie să fie sub 50 % din cotele minime comunitare corespunzătoare de la data de 1 ianuarie 2007.</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 xml:space="preserve">Republica Malta poate aplica o perioadă de tranziție până la 1 ianuarie 2009 pentru a-și adapta nivelul național de impozitare a combustibililor solizi la nivelurile minime de impozitare </w:t>
            </w:r>
            <w:r w:rsidRPr="00F87F48">
              <w:rPr>
                <w:sz w:val="20"/>
                <w:szCs w:val="20"/>
                <w:lang w:val="ro-MD"/>
              </w:rPr>
              <w:lastRenderedPageBreak/>
              <w:t>corespunzătoare. Cu toate acestea, cotele de impozitare efective aplicate produselor energetice respective nu trebuie să fie sub 50 % din cotele minime comunitare corespunzătoare de la data de 1 ianuarie 2007.</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(9) </w:t>
            </w:r>
            <w:r w:rsidRPr="00F87F48">
              <w:rPr>
                <w:rFonts w:ascii="Times New Roman" w:hAnsi="Times New Roman" w:cs="Times New Roman"/>
                <w:sz w:val="20"/>
                <w:szCs w:val="20"/>
                <w:lang w:val="ro-MD"/>
              </w:rPr>
              <w:t>Republica Polonă poate aplica o perioadă de tranziție până la 1 ianuarie 2009 pentru a-și adapta nivelul național de impozitare a benzinei fără plumb utilizate drept carburant la noul nivel minim de 359 EUR la 1 000 l. Cu toate acestea, nivelul de impozitare a benzinei fără plumb nu trebuie să fie mai mic de 287 EUR la 1 000 l de la data de 1 mai 2004.</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Polonă poate aplica o perioadă de tranziție până la 1 ianuarie 2010 pentru a-și adapta nivelul național de impozitare a </w:t>
            </w:r>
            <w:hyperlink r:id="rId55"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utilizate drept carburant la noul nivel minim de 302 EUR la 1 000 l și până la 1 ianuarie 2012 pentru a ajunge la nivelul de 330 EUR. Cu toate acestea, nivelul de impozitare a </w:t>
            </w:r>
            <w:hyperlink r:id="rId56"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nu trebuie să fie mai mic de 245 EUR la 1 000 l de la data de 1 mai 2004 și mai mic de 274 EUR la 1 000 l de la data de 1 ianuarie 2008.</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Polonă poate aplica o perioadă de tranziție până la 1 ianuarie 2008 pentru a-și adapta nivelul național de impozitare a păcurii la noul nivel minim de 15 EUR la 1 000 kg Cu toate acestea, nivelul de impozitare a păcurii nu trebuie să fie mai mic de 13 EUR la 1 000 kg de la data de 1 mai 2004.</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Polonă poate aplica o perioadă de tranziție până la 1 ianuarie 2012 pentru a-și adapta nivelul național de impozitare a cărbunelui și a cocsului utilizate în termoficare, la nivelul minim de impozitare corespunzător.</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Polonă poate aplica o perioadă de tranziție până la 1 ianuarie 2012 pentru a-și adapta nivelul național de impozitare a cărbunelui și a cocsului utilizate în alte tipuri de încălzire decât în termoficare, la nivelurile minime de impozitare corespunzătoare.</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Polonă poate aplica, până la 1 ianuarie 2008, scutiri totale sau parțiale sau reduceri ale nivelului de impozitare a </w:t>
            </w:r>
            <w:hyperlink r:id="rId57" w:tooltip="32003L0096R(04): REPLACED" w:history="1">
              <w:r w:rsidRPr="00F87F48">
                <w:rPr>
                  <w:rStyle w:val="boldface"/>
                  <w:b/>
                  <w:bCs/>
                  <w:sz w:val="20"/>
                  <w:szCs w:val="20"/>
                  <w:lang w:val="ro-MD"/>
                </w:rPr>
                <w:t>►C1</w:t>
              </w:r>
              <w:r w:rsidRPr="00F87F48">
                <w:rPr>
                  <w:rStyle w:val="Hyperlink"/>
                  <w:color w:val="auto"/>
                  <w:sz w:val="20"/>
                  <w:szCs w:val="20"/>
                  <w:lang w:val="ro-MD"/>
                </w:rPr>
                <w:t> </w:t>
              </w:r>
            </w:hyperlink>
            <w:r w:rsidRPr="00F87F48">
              <w:rPr>
                <w:sz w:val="20"/>
                <w:szCs w:val="20"/>
                <w:lang w:val="ro-MD"/>
              </w:rPr>
              <w:t>  motorinei</w:t>
            </w:r>
            <w:r w:rsidRPr="00F87F48">
              <w:rPr>
                <w:rStyle w:val="boldface"/>
                <w:b/>
                <w:bCs/>
                <w:sz w:val="20"/>
                <w:szCs w:val="20"/>
                <w:lang w:val="ro-MD"/>
              </w:rPr>
              <w:t> ◄ </w:t>
            </w:r>
            <w:r w:rsidRPr="00F87F48">
              <w:rPr>
                <w:sz w:val="20"/>
                <w:szCs w:val="20"/>
                <w:lang w:val="ro-MD"/>
              </w:rPr>
              <w:t>utilizate drept combustibil pentru încălzire în școli, creșe și alte utilități publice, în cadrul activităților sau operațiunilor pe care acestea le desfășoară în calitate de autorități publice.</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Republica Polonă poate aplica o perioadă de tranziție până la 1 ianuarie 2006 pentru a-și alinia sistemul de impozitare a electricității la cadrul comunitar.</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(10)  </w:t>
            </w:r>
            <w:r w:rsidRPr="00F87F48">
              <w:rPr>
                <w:rFonts w:ascii="Times New Roman" w:eastAsia="Times New Roman" w:hAnsi="Times New Roman" w:cs="Times New Roman"/>
                <w:sz w:val="20"/>
                <w:szCs w:val="20"/>
                <w:lang w:val="ro-MD"/>
              </w:rPr>
              <w:t xml:space="preserve">Republica Slovenă poate aplica, sub control fiscal, scutiri totale sau parțiale sau niveluri reduse de impozitare a gazului natural. Scutirea totală sau parțială sau reducerea nivelului de </w:t>
            </w:r>
            <w:r w:rsidRPr="00F87F48">
              <w:rPr>
                <w:rFonts w:ascii="Times New Roman" w:eastAsia="Times New Roman" w:hAnsi="Times New Roman" w:cs="Times New Roman"/>
                <w:sz w:val="20"/>
                <w:szCs w:val="20"/>
                <w:lang w:val="ro-MD"/>
              </w:rPr>
              <w:lastRenderedPageBreak/>
              <w:t>impozitare se poate aplica până în mai 2014 sau până când cota națională de gaz natural atinge nivelul de 25 % din consumul final de energie, oricare din cele două situații se produce prima. Cu toate acestea, de îndată ce cota națională de gaz natural atinge 20 % din consumul final de energie, Republica Slovenă trebuie să aplice un nivel de impozitare strict pozitiv, care va crește anual pentru a atinge cel puțin rata minimă la sfârșitul perioadei menționate mai sus.</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(11)   Republica Slovacă poate aplica o perioadă de tranziție până la 1 ianuarie 2010 pentru a-și adapta nivelul național de impozitare a electricității și a gazului natural utilizate drept combustibil pentru încălzire la nivelurile minime de impozitare corespunzătoare. Cu toate acestea, nivelul de impozitare a electricității și a gazului natural utilizate drept combustibili pentru încălzire nu trebuie să fie mai mic de 50 % din cotele minime comunitare corespunzătoare de la 1 ianuarie 2007.</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Republica Slovacă poate aplica o perioadă de tranziție până la 1 ianuarie 2009 pentru a-și adapta nivelul național de impozitare a combustibililor solizi la nivelurile minime de impozitare corespunzătoare. Cu toate acestea, nivelul de impozitare a combustibililor solizi nu trebuie să fie mai mic de 50 % din cotele minime comunitare corespunzătoare de la data de 1 ianuarie 2007.</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(12)  </w:t>
            </w:r>
            <w:r w:rsidRPr="00F87F48">
              <w:rPr>
                <w:rFonts w:ascii="Times New Roman" w:eastAsia="Times New Roman" w:hAnsi="Times New Roman" w:cs="Times New Roman"/>
                <w:sz w:val="20"/>
                <w:szCs w:val="20"/>
                <w:lang w:val="ro-MD"/>
              </w:rPr>
              <w:t>În perioadele de tranziție stabilite, statele membre reduc treptat decalajele față de noile niveluri minime de impozitare. Cu toate acestea, în cazul în care diferența dintre nivelul național și nivelul minim nu depășește 3 % din nivelul minim respectiv, statul membru în cauză poate să aștepte până la sfârșitul perioadei pentru a-și adapta nivelul național.</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18b</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Sub rezerva termenelor prevăzute la alineatul (2) și cu condiția ca acest lucru să nu denatureze semnificativ concurența, statele membre care au dificultăți în aplicarea noilor niveluri minime de impozitare beneficiază de o perioadă de tranziție până la 1 ianuarie 2007, în special pentru ca stabilitatea prețurilor să nu fie afectată.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Prevederile art. 18b nu au fost transpuse întrucât acestea sunt destinate statelor membre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t>(2) </w:t>
            </w:r>
            <w:r w:rsidRPr="00F87F48">
              <w:rPr>
                <w:rFonts w:ascii="Times New Roman" w:hAnsi="Times New Roman" w:cs="Times New Roman"/>
                <w:sz w:val="20"/>
                <w:szCs w:val="20"/>
                <w:lang w:val="ro-MD"/>
              </w:rPr>
              <w:t>Republica Cipru poate aplica o perioadă de tranziție până la 1 ianuarie 2008 pentru a-și ajusta nivelul național de impozitare a </w:t>
            </w:r>
            <w:hyperlink r:id="rId58"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și a kerosenului utilizate drept carburant la noul nivel minim de 302 EUR la 1 000 l și până la 1 ianuarie 2010 pentru a ajunge la 330 EUR. Cu toate acestea, nivelul de impozitare a </w:t>
            </w:r>
            <w:hyperlink r:id="rId59" w:tooltip="32003L0096R(04): REPLACED" w:history="1">
              <w:r w:rsidRPr="00F87F48">
                <w:rPr>
                  <w:rStyle w:val="boldface"/>
                  <w:rFonts w:ascii="Times New Roman" w:hAnsi="Times New Roman" w:cs="Times New Roman"/>
                  <w:b/>
                  <w:bCs/>
                  <w:sz w:val="20"/>
                  <w:szCs w:val="20"/>
                  <w:lang w:val="ro-MD"/>
                </w:rPr>
                <w:t>►C1</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motorinei</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și a kerosenului utilizate drept carburanți nu trebuie să fie mai mic de 245 EUR la 1 000 l de la 1 mai 2004.</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lastRenderedPageBreak/>
              <w:t>Republica Cipru poate aplica o perioadă de tranziție până la 1 ianuarie 2010 pentru a-și adapta nivelul național de impozitare a benzinei fără plumb utilizate drept carburant la noul nivel minim de 359 EUR la 1 000 l. Cu toate acestea, nivelul de impozitare a benzinei fără plumb nu trebuie să fie mai mic de 287 EUR la 1 000 l de la 1 mai 2004.</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en-US"/>
              </w:rPr>
              <w:t xml:space="preserve">(3) </w:t>
            </w:r>
            <w:r w:rsidRPr="00F87F48">
              <w:rPr>
                <w:rFonts w:ascii="Times New Roman" w:eastAsia="Times New Roman" w:hAnsi="Times New Roman" w:cs="Times New Roman"/>
                <w:sz w:val="20"/>
                <w:szCs w:val="20"/>
                <w:lang w:val="ro-MD"/>
              </w:rPr>
              <w:t>În perioadele de tranziție prevăzute, statele membre reduc treptat decalajele față de noile niveluri minime de impozitare. Cu toate acestea, în cazul în care diferența dintre nivelul național și nivelul minim nu depășește 3 % din nivelul minim respectiv, statul membru în cauză poate să aștepte până la sfârșitul perioadei pentru a-și adapta nivelul național.</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19</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Pe lângă dispozițiile prevăzute în articolele anterioare, în special articolele 5, 15 și 17, Consiliul, hotărând în unanimitate la propunerea Comisiei, poate autoriza orice stat membru să introducă alte scutiri sau reduceri din motive de politică specifice.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Un stat membru care dorește să introducă o astfel de măsură informează Comisia în consecință și furnizează de asemenea Comisiei toate informațiile relevante și necesare.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Comisia examinează cererea, luând în considerare, </w:t>
            </w:r>
            <w:r w:rsidRPr="00F87F48">
              <w:rPr>
                <w:rFonts w:ascii="Times New Roman" w:eastAsia="Times New Roman" w:hAnsi="Times New Roman" w:cs="Times New Roman"/>
                <w:i/>
                <w:iCs/>
                <w:sz w:val="20"/>
                <w:szCs w:val="20"/>
                <w:lang w:val="ro-MD"/>
              </w:rPr>
              <w:t>inter alia</w:t>
            </w:r>
            <w:r w:rsidRPr="00F87F48">
              <w:rPr>
                <w:rFonts w:ascii="Times New Roman" w:eastAsia="Times New Roman" w:hAnsi="Times New Roman" w:cs="Times New Roman"/>
                <w:sz w:val="20"/>
                <w:szCs w:val="20"/>
                <w:lang w:val="ro-MD"/>
              </w:rPr>
              <w:t>, funcționarea corectă a pieței interne, nevoia de asigura o concurență loială și respectarea politicilor comunitare în domeniul sănătății, mediului, energiei și transporturilor.</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1"/>
                <w:szCs w:val="21"/>
                <w:lang w:val="ro-MD"/>
              </w:rPr>
            </w:pPr>
            <w:r w:rsidRPr="00F87F48">
              <w:rPr>
                <w:rFonts w:ascii="Times New Roman" w:eastAsia="Times New Roman" w:hAnsi="Times New Roman" w:cs="Times New Roman"/>
                <w:sz w:val="20"/>
                <w:szCs w:val="20"/>
                <w:lang w:val="ro-MD"/>
              </w:rPr>
              <w:t>În termen de trei luni de la primirea tuturor informațiilor relevante și necesare, Comisia fie înaintează o propunere pentru autorizarea unei astfel de măsuri de către Consiliu, fie informează Consiliul în legătură cu motivele pentru care nu a propus autorizarea unei astfel de măsuri</w:t>
            </w:r>
            <w:r w:rsidRPr="00F87F48">
              <w:rPr>
                <w:rFonts w:ascii="Times New Roman" w:eastAsia="Times New Roman" w:hAnsi="Times New Roman" w:cs="Times New Roman"/>
                <w:sz w:val="21"/>
                <w:szCs w:val="21"/>
                <w:lang w:val="ro-MD"/>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en-US"/>
              </w:rPr>
              <w:t>Prevederile art. 19 nu au fost transpuse întrucât acestea sunt destinate Comisiei Europene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Autorizațiile menționate în alineatul (1) se acordă pe o perioadă maximă de 6 ani, cu posibilitate de înnoire în conformitate cu procedura prevăzută în alineatul (1).</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 (3)  În cazul în care Comisia consideră că scutirile și reducerile prevăzute în alineatul (1) nu mai pot fi menținute, în special din motive de concurență neloială sau de denaturare a funcționării pieței interne sau din motive legate de politica comunitară în domeniul sănătății, protecției mediului, energiei și transporturilor, ea prezintă Consiliului propuneri adecvate. Consiliul ia o decizie în unanimitate în privința acestor propuneri.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t>Articolul 20</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Style w:val="no-parag"/>
                <w:rFonts w:ascii="Times New Roman" w:hAnsi="Times New Roman" w:cs="Times New Roman"/>
                <w:sz w:val="20"/>
                <w:szCs w:val="20"/>
                <w:lang w:val="ro-MD"/>
              </w:rPr>
              <w:lastRenderedPageBreak/>
              <w:t>(1)  </w:t>
            </w:r>
            <w:r w:rsidRPr="00F87F48">
              <w:rPr>
                <w:rFonts w:ascii="Times New Roman" w:hAnsi="Times New Roman" w:cs="Times New Roman"/>
                <w:sz w:val="20"/>
                <w:szCs w:val="20"/>
                <w:lang w:val="ro-MD"/>
              </w:rPr>
              <w:t>Numai următoarele produse energetice sunt supuse dispozițiilor în materie de controale și circulație prevăzute în Directiva 92/12/CEE:</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(a) produsele incluse în codurile NC 1507 –1518 , dacă acestea sunt destinate utilizării drept combustibil pentru încălzire sau carburant;</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(b) produsele incluse în codurile NC 2707 10 , 2707 20 , 2707 30 și 2707 50 ;</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(c) produsele incluse în codurile NC </w:t>
            </w:r>
            <w:hyperlink r:id="rId60" w:tooltip="32018D0552: REPLACED" w:history="1">
              <w:r w:rsidRPr="00F87F48">
                <w:rPr>
                  <w:rStyle w:val="boldface"/>
                  <w:rFonts w:ascii="Times New Roman" w:hAnsi="Times New Roman" w:cs="Times New Roman"/>
                  <w:b/>
                  <w:bCs/>
                  <w:sz w:val="20"/>
                  <w:szCs w:val="20"/>
                  <w:lang w:val="ro-MD"/>
                </w:rPr>
                <w:t>►M3</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2710 12 -2710 19 68 și 2710 20 -2710 20 39 și 2710 20 90 [numai pentru produsele din care mai puțin de 90 % din volum (inclusiv pierderile) distilează la 210 °C și 65 % sau mai mult din volum (inclusiv pierderile) distilează la 250 °C conform metodei ISO 3405 (echivalentă metodei ASTM D 86)]</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 Totuși, pentru produsele incluse în codurile NC </w:t>
            </w:r>
            <w:hyperlink r:id="rId61" w:tooltip="32018D0552: REPLACED" w:history="1">
              <w:r w:rsidRPr="00F87F48">
                <w:rPr>
                  <w:rStyle w:val="boldface"/>
                  <w:rFonts w:ascii="Times New Roman" w:hAnsi="Times New Roman" w:cs="Times New Roman"/>
                  <w:b/>
                  <w:bCs/>
                  <w:sz w:val="20"/>
                  <w:szCs w:val="20"/>
                  <w:lang w:val="ro-MD"/>
                </w:rPr>
                <w:t>►M3</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2710 12 21 </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 </w:t>
            </w:r>
            <w:hyperlink r:id="rId62" w:tooltip="32018D0552: REPLACED" w:history="1">
              <w:r w:rsidRPr="00F87F48">
                <w:rPr>
                  <w:rStyle w:val="boldface"/>
                  <w:rFonts w:ascii="Times New Roman" w:hAnsi="Times New Roman" w:cs="Times New Roman"/>
                  <w:b/>
                  <w:bCs/>
                  <w:sz w:val="20"/>
                  <w:szCs w:val="20"/>
                  <w:lang w:val="ro-MD"/>
                </w:rPr>
                <w:t>►M3</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2710 12 25 </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și </w:t>
            </w:r>
            <w:hyperlink r:id="rId63" w:tooltip="32018D0552: REPLACED" w:history="1">
              <w:r w:rsidRPr="00F87F48">
                <w:rPr>
                  <w:rStyle w:val="boldface"/>
                  <w:rFonts w:ascii="Times New Roman" w:hAnsi="Times New Roman" w:cs="Times New Roman"/>
                  <w:b/>
                  <w:bCs/>
                  <w:sz w:val="20"/>
                  <w:szCs w:val="20"/>
                  <w:lang w:val="ro-MD"/>
                </w:rPr>
                <w:t>►M3</w:t>
              </w:r>
              <w:r w:rsidRPr="00F87F48">
                <w:rPr>
                  <w:rStyle w:val="Hyperlink"/>
                  <w:rFonts w:ascii="Times New Roman" w:hAnsi="Times New Roman" w:cs="Times New Roman"/>
                  <w:color w:val="auto"/>
                  <w:sz w:val="20"/>
                  <w:szCs w:val="20"/>
                  <w:lang w:val="ro-MD"/>
                </w:rPr>
                <w:t> </w:t>
              </w:r>
            </w:hyperlink>
            <w:r w:rsidRPr="00F87F48">
              <w:rPr>
                <w:rFonts w:ascii="Times New Roman" w:hAnsi="Times New Roman" w:cs="Times New Roman"/>
                <w:sz w:val="20"/>
                <w:szCs w:val="20"/>
                <w:lang w:val="ro-MD"/>
              </w:rPr>
              <w:t>  2710 19 29 și 2710 20 90 [numai pentru produsele din care mai puțin de 90 % din volum (inclusiv pierderile) distilează la 210 °C și 65 % sau mai mult din volum (inclusiv pierderile) distilează la 250 °C conform metodei ISO 3405 (echivalentă metodei ASTM D 86)]</w:t>
            </w:r>
            <w:r w:rsidRPr="00F87F48">
              <w:rPr>
                <w:rStyle w:val="boldface"/>
                <w:rFonts w:ascii="Times New Roman" w:hAnsi="Times New Roman" w:cs="Times New Roman"/>
                <w:b/>
                <w:bCs/>
                <w:sz w:val="20"/>
                <w:szCs w:val="20"/>
                <w:lang w:val="ro-MD"/>
              </w:rPr>
              <w:t> ◄ </w:t>
            </w:r>
            <w:r w:rsidRPr="00F87F48">
              <w:rPr>
                <w:rFonts w:ascii="Times New Roman" w:hAnsi="Times New Roman" w:cs="Times New Roman"/>
                <w:sz w:val="20"/>
                <w:szCs w:val="20"/>
                <w:lang w:val="ro-MD"/>
              </w:rPr>
              <w:t>, dispozițiile privind controlul și circulația se aplică numai mișcărilor comerciale în vrac;</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(d) produsele incluse în codurile NC 2711 (cu excepția subpozițiilor 2711 11 , 2711 21 și 2711 29 );</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(e)  produsele incluse în codul NC 2901 10 ;</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(f) produsele incluse în codurile NC 2902 20 , 2902 30 , 2902 41 , 2902 42 , 2902 43 și 2902 44 ;</w:t>
            </w:r>
          </w:p>
          <w:p w:rsidR="0013142D" w:rsidRPr="00F87F48" w:rsidRDefault="0013142D" w:rsidP="00DB22A0">
            <w:pPr>
              <w:shd w:val="clear" w:color="auto" w:fill="FFFFFF"/>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(g)  produsele incluse în codul NC 2905 11 00 care nu sunt de origine sintetică, dacă sunt destinate utilizării drept combustibil pentru încălzire sau carburant;</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(h) produsele incluse în codurile NC 3824 99 86 , 3824 99 92 (cu excepția preparatelor antirugină care conțin amine ca elemente active și solvenți și diluanți compoziți anorganici, pentru vopsele și produse similare), 3824 99 93 , 3824 99 96 (cu excepția preparatelor antirugină care conțin amine ca elemente active și solvenți și diluanți compoziți anorganici, pentru vopsele și produse similare), 3826 00 10 și 3826 00 90 dacă sunt destinate utilizării drept combustibil pentru încălzire sau carburant.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lastRenderedPageBreak/>
              <w:t xml:space="preserve">Secțiunea a 9-a – Produse energetice </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RO"/>
              </w:rPr>
              <w:lastRenderedPageBreak/>
              <w:t>(2</w:t>
            </w:r>
            <w:r w:rsidRPr="00F87F48">
              <w:rPr>
                <w:rFonts w:ascii="Times New Roman" w:hAnsi="Times New Roman" w:cs="Times New Roman"/>
                <w:sz w:val="20"/>
                <w:szCs w:val="20"/>
                <w:lang w:val="ro-MD"/>
              </w:rPr>
              <w:t>) Intră sub incidența prevederilor regimului de antrepozitare și a regimului suspensiv de accize doar următoarele produse energetice:</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a) produsele cu codurile NC 1507 - 1518, dacă acestea sunt destinate utilizării drept combustibil pentru încălzire sau carburant;</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b) produsele cu codurile NC 2707 10, 2707 20, 2707 30 și 2707 50;</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c) produsele incluse în codurile NC 2710 12 - 2710 19 670 și 2710 20 -  2710 20 380 și 2710 20 90 (numai pentru produsele din care mai puțin de 90 % din volum (inclusiv pierderile) distilează la 210 °C și 65 % sau mai mult din volum (inclusiv pierderile) distilează la 250 °C conform metodei ISO 3405 (echivalentă metodei ASTM D 86).</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d) prin derogare de la litera c), pentru produsele incluse în codurile NC   2710 12 21, 2710 12 25,  2710 19 29 și 2710 20 90 (numai pentru produsele din care mai puțin de 90 % din volum (inclusiv pierderile) distilează la 210 °C și 65 % sau mai mult din volum (inclusiv pierderile) distilează la 250 °C conform metodei ISO 3405 (echivalentă metodei ASTM D 86), regimul de antrepozitare și regimul suspensiv de accize se aplică numai mișcărilor comerciale în vrac;</w:t>
            </w:r>
          </w:p>
          <w:p w:rsidR="0013142D" w:rsidRPr="00F87F48" w:rsidRDefault="0013142D" w:rsidP="00DB22A0">
            <w:pPr>
              <w:spacing w:after="0"/>
              <w:ind w:firstLine="3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e) produsele cu codurile NC 2711, cu excepția 2711 11, 2711 21 și 2711 29;</w:t>
            </w:r>
          </w:p>
          <w:p w:rsidR="0013142D" w:rsidRPr="00F87F48" w:rsidRDefault="0013142D" w:rsidP="00DB22A0">
            <w:pPr>
              <w:spacing w:after="0"/>
              <w:ind w:firstLine="3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f) produsele cu codul NC 2901 10;</w:t>
            </w:r>
          </w:p>
          <w:p w:rsidR="0013142D" w:rsidRPr="00F87F48" w:rsidRDefault="0013142D" w:rsidP="00DB22A0">
            <w:pPr>
              <w:spacing w:after="0"/>
              <w:ind w:firstLine="3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g) produsele cu codurile NC 2902 20, 2902 30, 2902 41, 2902 42, 2902 43 și 2902 44;</w:t>
            </w:r>
          </w:p>
          <w:p w:rsidR="0013142D" w:rsidRPr="00F87F48" w:rsidRDefault="0013142D" w:rsidP="00DB22A0">
            <w:pPr>
              <w:spacing w:after="0"/>
              <w:ind w:firstLine="3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h) produsele cu codul NC 2905 11 00, care nu sunt de origine sintetică, dacă acestea sunt destinate utilizării drept combustibil pentru încălzire sau carburant;</w:t>
            </w:r>
          </w:p>
          <w:p w:rsidR="0013142D" w:rsidRPr="00F87F48" w:rsidRDefault="0013142D" w:rsidP="00DB22A0">
            <w:pPr>
              <w:spacing w:after="0" w:line="240" w:lineRule="auto"/>
              <w:ind w:firstLine="30"/>
              <w:jc w:val="both"/>
              <w:rPr>
                <w:rFonts w:ascii="Times New Roman" w:hAnsi="Times New Roman" w:cs="Times New Roman"/>
                <w:sz w:val="20"/>
                <w:szCs w:val="20"/>
                <w:highlight w:val="yellow"/>
                <w:lang w:val="ro-MD"/>
              </w:rPr>
            </w:pPr>
            <w:r w:rsidRPr="00F87F48">
              <w:rPr>
                <w:rFonts w:ascii="Times New Roman" w:hAnsi="Times New Roman" w:cs="Times New Roman"/>
                <w:sz w:val="20"/>
                <w:szCs w:val="20"/>
                <w:lang w:val="ro-MD"/>
              </w:rPr>
              <w:t>i) produsele cu codurile NC 3824 99 86 , 3824 99 92 (cu excepția preparatelor antirugină care conțin amine ca elemente active și solvenți și diluanți compoziți anorganici, pentru vopsele și produse similare), 3824 99 93 , 3824 99 96 (cu excepția preparatelor antirugină care conțin amine ca elemente active și solvenți și diluanți compoziți anorganici, pentru vopsele și produse similare), 3826 00 10 și 3826 00 90 dacă acestea sunt destinate utilizării drept combustibil pentru încălzire sau carburant</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(2)   Dacă un stat membru constată că alte produse energetice decât cele menționate în alineatul (1) sunt destinate a fi utilizate, puse în vânzare sau folosite drept combustibil pentru încălzire, carburant sau se află într-un anumit fel la originea unei fraude, a unei evaziuni sau a unui abuz, el informează de îndată Comisia cu </w:t>
            </w:r>
            <w:r w:rsidRPr="00F87F48">
              <w:rPr>
                <w:rFonts w:ascii="Times New Roman" w:eastAsia="Times New Roman" w:hAnsi="Times New Roman" w:cs="Times New Roman"/>
                <w:sz w:val="20"/>
                <w:szCs w:val="20"/>
                <w:lang w:val="ro-MD"/>
              </w:rPr>
              <w:lastRenderedPageBreak/>
              <w:t>privire la aceasta. Această dispoziție se aplică de asemenea electricității. Comisia transmite comunicarea celorlalte state membre în termen de o lună de la primire. Ulterior, în conformitate cu procedura prevăzută în articolul 27 alineatul (2), se ia o decizie care indică dacă produsele în cauză trebuie supuse dispozițiilor în materie de control și circulație din Directiva 92/12/CEE.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lang w:val="ro-MD"/>
              </w:rPr>
              <w:lastRenderedPageBreak/>
              <w:t>(</w:t>
            </w:r>
            <w:r w:rsidRPr="00F87F48">
              <w:rPr>
                <w:rFonts w:ascii="Times New Roman" w:eastAsia="Times New Roman" w:hAnsi="Times New Roman" w:cs="Times New Roman"/>
                <w:sz w:val="20"/>
                <w:szCs w:val="20"/>
                <w:lang w:val="ro-MD"/>
              </w:rPr>
              <w:t xml:space="preserve">3) Dacă autoritatea competentă constată că alte produse energetice decât cele menționate în alineatul (2) sunt destinate a fi utilizate, puse în vânzare sau folosite drept combustibil pentru încălzire, carburant sau se află într-un anumit fel la originea unei fraude, a unei evaziuni sau a </w:t>
            </w:r>
            <w:r w:rsidRPr="00F87F48">
              <w:rPr>
                <w:rFonts w:ascii="Times New Roman" w:eastAsia="Times New Roman" w:hAnsi="Times New Roman" w:cs="Times New Roman"/>
                <w:sz w:val="20"/>
                <w:szCs w:val="20"/>
                <w:lang w:val="ro-MD"/>
              </w:rPr>
              <w:lastRenderedPageBreak/>
              <w:t>unui abuz, ea informează de îndată instituția ierarhic superioară care la rândul său informează Comisia Europeană cu privire la aceasta.</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 (3) În temeiul unor acorduri bilaterale, statele membre pot scuti total sau parțial de măsurile de control prevăzute în Directiva 92/12/CEE unele sau toate produsele menționate în alineatul (1), în măsura în care ele nu intră în sfera de aplicare a articolele 7 și 9 din prezenta directivă. Aceste acorduri nu se aplică statelor membre care nu sunt parte la ele. Toate aceste acorduri bilaterale sunt notificate Comisiei, care informează celelalte state membre.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jc w:val="both"/>
              <w:rPr>
                <w:rFonts w:ascii="Times New Roman" w:eastAsia="Times New Roman" w:hAnsi="Times New Roman" w:cs="Times New Roman"/>
                <w:b/>
                <w:sz w:val="20"/>
                <w:szCs w:val="20"/>
                <w:lang w:val="ro-RO" w:eastAsia="ru-RU"/>
              </w:rPr>
            </w:pPr>
            <w:r w:rsidRPr="00F87F48">
              <w:rPr>
                <w:rFonts w:ascii="Times New Roman" w:eastAsia="Times New Roman" w:hAnsi="Times New Roman" w:cs="Times New Roman"/>
                <w:b/>
                <w:sz w:val="20"/>
                <w:szCs w:val="20"/>
                <w:lang w:val="ro-RO" w:eastAsia="ru-RU"/>
              </w:rPr>
              <w:t>Opțional.</w:t>
            </w:r>
          </w:p>
          <w:p w:rsidR="0013142D" w:rsidRPr="00F87F48" w:rsidRDefault="0013142D" w:rsidP="00DB22A0">
            <w:pPr>
              <w:spacing w:after="0" w:line="240" w:lineRule="auto"/>
              <w:jc w:val="both"/>
              <w:rPr>
                <w:rFonts w:ascii="Times New Roman" w:hAnsi="Times New Roman" w:cs="Times New Roman"/>
                <w:sz w:val="20"/>
                <w:szCs w:val="20"/>
                <w:lang w:val="en-US"/>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21</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Pe lângă dispozițiile generale care definesc faptul generator și dispozițiile privind plata prevăzute în Directiva 92/12/CEE, valoarea impozitului pe produsele energetice se aplică de asemenea în cazul apariției unuia dintre faptele generatoare menționate în articolul 2 alineatul (3).</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widowControl w:val="0"/>
              <w:shd w:val="clear" w:color="auto" w:fill="FFFFFF" w:themeFill="background1"/>
              <w:suppressAutoHyphens/>
              <w:spacing w:after="0" w:line="240" w:lineRule="auto"/>
              <w:jc w:val="both"/>
              <w:rPr>
                <w:rFonts w:ascii="Times New Roman" w:hAnsi="Times New Roman" w:cs="Times New Roman"/>
                <w:sz w:val="20"/>
                <w:szCs w:val="20"/>
                <w:lang w:val="ro-MD"/>
              </w:rPr>
            </w:pPr>
            <w:r w:rsidRPr="00F87F48">
              <w:rPr>
                <w:rFonts w:ascii="Times New Roman" w:hAnsi="Times New Roman" w:cs="Times New Roman"/>
                <w:b/>
                <w:sz w:val="20"/>
                <w:szCs w:val="20"/>
                <w:lang w:val="ro-MD"/>
              </w:rPr>
              <w:t>Art.120</w:t>
            </w:r>
            <w:r w:rsidRPr="00F87F48">
              <w:rPr>
                <w:rFonts w:ascii="Times New Roman" w:hAnsi="Times New Roman" w:cs="Times New Roman"/>
                <w:b/>
                <w:sz w:val="20"/>
                <w:szCs w:val="20"/>
                <w:vertAlign w:val="superscript"/>
                <w:lang w:val="ro-MD"/>
              </w:rPr>
              <w:t>1</w:t>
            </w:r>
            <w:r w:rsidRPr="00F87F48">
              <w:rPr>
                <w:rFonts w:ascii="Times New Roman" w:hAnsi="Times New Roman" w:cs="Times New Roman"/>
                <w:b/>
                <w:sz w:val="20"/>
                <w:szCs w:val="20"/>
                <w:lang w:val="ro-MD"/>
              </w:rPr>
              <w:t xml:space="preserve"> </w:t>
            </w:r>
            <w:r w:rsidRPr="00F87F48">
              <w:rPr>
                <w:rFonts w:ascii="Times New Roman" w:eastAsia="Andale Sans UI" w:hAnsi="Times New Roman" w:cs="Times New Roman"/>
                <w:b/>
                <w:bCs/>
                <w:sz w:val="20"/>
                <w:szCs w:val="20"/>
                <w:lang w:val="ro-MD" w:eastAsia="zh-CN" w:bidi="en-US"/>
              </w:rPr>
              <w:t>Faptul generator</w:t>
            </w:r>
          </w:p>
          <w:p w:rsidR="0013142D" w:rsidRPr="00F87F48" w:rsidRDefault="0013142D" w:rsidP="00DB22A0">
            <w:pPr>
              <w:shd w:val="clear" w:color="auto" w:fill="FFFFFF" w:themeFill="background1"/>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Produsele accizabile sunt supuse regimului accizelor la momentul:</w:t>
            </w:r>
          </w:p>
          <w:p w:rsidR="0013142D" w:rsidRPr="00F87F48" w:rsidRDefault="0013142D" w:rsidP="00DB22A0">
            <w:pPr>
              <w:shd w:val="clear" w:color="auto" w:fill="FFFFFF" w:themeFill="background1"/>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a) producerii acestora, inclusiv, acolo unde este cazul, la momentul extragerii acestora;</w:t>
            </w:r>
          </w:p>
          <w:p w:rsidR="0013142D" w:rsidRPr="00F87F48" w:rsidRDefault="0013142D" w:rsidP="00DB22A0">
            <w:pPr>
              <w:shd w:val="clear" w:color="auto" w:fill="FFFFFF" w:themeFill="background1"/>
              <w:spacing w:after="0" w:line="240" w:lineRule="auto"/>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b) importului lor sau a intrării lor neregulamentare pe teritoriul vamal.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jc w:val="both"/>
              <w:rPr>
                <w:rFonts w:ascii="Times New Roman" w:eastAsia="Times New Roman" w:hAnsi="Times New Roman" w:cs="Times New Roman"/>
                <w:sz w:val="20"/>
                <w:szCs w:val="20"/>
                <w:lang w:val="en-US"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În sensul prezentei directive, se consideră că termenul „producție” din articolul 4 litera (c) și din articolul 5 alineatul (1) din Directiva 92/12/CEE include, dacă este cazul, „extracția”.</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themeFill="background1"/>
              <w:spacing w:after="0"/>
              <w:jc w:val="both"/>
              <w:rPr>
                <w:rFonts w:ascii="Times New Roman" w:eastAsia="Andale Sans UI" w:hAnsi="Times New Roman" w:cs="Times New Roman"/>
                <w:b/>
                <w:sz w:val="20"/>
                <w:szCs w:val="20"/>
                <w:lang w:val="ro-MD" w:bidi="en-US"/>
              </w:rPr>
            </w:pPr>
            <w:r w:rsidRPr="00F87F48">
              <w:rPr>
                <w:rFonts w:ascii="Times New Roman" w:eastAsia="Andale Sans UI" w:hAnsi="Times New Roman" w:cs="Times New Roman"/>
                <w:b/>
                <w:sz w:val="20"/>
                <w:szCs w:val="20"/>
                <w:lang w:val="ro-MD" w:bidi="en-US"/>
              </w:rPr>
              <w:t>Art.120 Definiții</w:t>
            </w:r>
          </w:p>
          <w:p w:rsidR="0013142D" w:rsidRPr="00F87F48" w:rsidRDefault="0013142D" w:rsidP="00DB22A0">
            <w:pPr>
              <w:shd w:val="clear" w:color="auto" w:fill="FFFFFF" w:themeFill="background1"/>
              <w:spacing w:after="0"/>
              <w:jc w:val="both"/>
              <w:rPr>
                <w:rFonts w:ascii="Times New Roman" w:hAnsi="Times New Roman" w:cs="Times New Roman"/>
                <w:sz w:val="20"/>
                <w:szCs w:val="20"/>
                <w:lang w:val="ro-MD"/>
              </w:rPr>
            </w:pPr>
            <w:r w:rsidRPr="00F87F48">
              <w:rPr>
                <w:rFonts w:ascii="Times New Roman" w:eastAsia="Andale Sans UI" w:hAnsi="Times New Roman" w:cs="Times New Roman"/>
                <w:sz w:val="20"/>
                <w:szCs w:val="20"/>
                <w:lang w:val="ro-MD" w:bidi="en-US"/>
              </w:rPr>
              <w:t>În înţelesul prezentului titlu, termenii şi expresiile de mai jos au următoarele semnificaţii:</w:t>
            </w:r>
          </w:p>
          <w:p w:rsidR="0013142D" w:rsidRPr="00F87F48" w:rsidRDefault="0013142D" w:rsidP="00DB22A0">
            <w:pPr>
              <w:pStyle w:val="ListParagraph"/>
              <w:numPr>
                <w:ilvl w:val="0"/>
                <w:numId w:val="18"/>
              </w:numPr>
              <w:shd w:val="clear" w:color="auto" w:fill="FFFFFF" w:themeFill="background1"/>
              <w:tabs>
                <w:tab w:val="left" w:pos="286"/>
              </w:tabs>
              <w:spacing w:after="160"/>
              <w:ind w:left="30" w:firstLine="0"/>
              <w:jc w:val="both"/>
              <w:rPr>
                <w:rFonts w:ascii="Times New Roman" w:eastAsia="Andale Sans UI" w:hAnsi="Times New Roman" w:cs="Times New Roman"/>
                <w:sz w:val="20"/>
                <w:szCs w:val="20"/>
                <w:lang w:val="ro-MD" w:bidi="en-US"/>
              </w:rPr>
            </w:pPr>
            <w:r w:rsidRPr="00F87F48">
              <w:rPr>
                <w:rFonts w:ascii="Times New Roman" w:eastAsia="Andale Sans UI" w:hAnsi="Times New Roman" w:cs="Times New Roman"/>
                <w:i/>
                <w:sz w:val="20"/>
                <w:szCs w:val="20"/>
                <w:lang w:val="ro-MD" w:bidi="en-US"/>
              </w:rPr>
              <w:t>regim suspensiv de accize</w:t>
            </w:r>
            <w:r w:rsidRPr="00F87F48">
              <w:rPr>
                <w:rFonts w:ascii="Times New Roman" w:eastAsia="Andale Sans UI" w:hAnsi="Times New Roman" w:cs="Times New Roman"/>
                <w:sz w:val="20"/>
                <w:szCs w:val="20"/>
                <w:lang w:val="ro-MD" w:bidi="en-US"/>
              </w:rPr>
              <w:t xml:space="preserve"> reprezintă un regim fiscal aplicat producerii, extragerii, transformării, deţinerii, depozitării sau deplasării de produse accizabile, prin care accizele sunt suspendate;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ind w:firstLine="39"/>
              <w:jc w:val="both"/>
              <w:rPr>
                <w:rFonts w:ascii="Times New Roman" w:hAnsi="Times New Roman" w:cs="Times New Roman"/>
                <w:sz w:val="20"/>
                <w:szCs w:val="20"/>
                <w:lang w:val="ro-MD"/>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 (3)  Consumul de produse energetice în incinta unei instituții care fabrică produse energetice nu este considerat a fi un fapt generator de impozit în cazul în care consumul constă în produse energetice produse în incinta instituției. De asemenea, statele membre pot considera ca nefiind un fapt generator consumul de electricitate și alte produse energetice care nu sunt produse în incinta unei astfel de instituții și consumul de produse energetice și de electricitate în incinta unei instituții care produce combustibili destinați a fi utilizați pentru producerea electricității. În cazul în care consumul vizează scopuri care nu au legătură cu producerea de produse energetice, în special propulsia vehiculelor, acesta este considerat fapt generator care presupune impozitarea.</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 xml:space="preserve">(13) Consumul de produse energetice în incinta unui loc de producție de produse energetice nu este considerat a fi un fapt generator de accize în cazul în care consumul constă în produse energetice produse în incinta acelui loc de producție. Când acest consum se efectuează în alte scopuri decât cel de producție și, în special, pentru propulsia vehiculelor, se consideră fapt generator de accize.  </w:t>
            </w:r>
          </w:p>
          <w:p w:rsidR="0013142D" w:rsidRPr="00F87F48" w:rsidRDefault="0013142D" w:rsidP="00DB22A0">
            <w:pPr>
              <w:spacing w:after="0" w:line="240" w:lineRule="auto"/>
              <w:jc w:val="both"/>
              <w:rPr>
                <w:rFonts w:ascii="Times New Roman" w:hAnsi="Times New Roman" w:cs="Times New Roman"/>
                <w:sz w:val="20"/>
                <w:szCs w:val="20"/>
                <w:lang w:val="en-US"/>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1"/>
                <w:szCs w:val="21"/>
                <w:lang w:val="ro-MD"/>
              </w:rPr>
            </w:pPr>
            <w:r w:rsidRPr="00F87F48">
              <w:rPr>
                <w:rFonts w:ascii="Times New Roman" w:eastAsia="Times New Roman" w:hAnsi="Times New Roman" w:cs="Times New Roman"/>
                <w:sz w:val="20"/>
                <w:szCs w:val="20"/>
                <w:shd w:val="clear" w:color="auto" w:fill="FFFFFF"/>
                <w:lang w:val="ro-MD"/>
              </w:rPr>
              <w:t>(4)  </w:t>
            </w:r>
            <w:r w:rsidRPr="00F87F48">
              <w:rPr>
                <w:rFonts w:ascii="Times New Roman" w:eastAsia="Times New Roman" w:hAnsi="Times New Roman" w:cs="Times New Roman"/>
                <w:sz w:val="20"/>
                <w:szCs w:val="20"/>
                <w:lang w:val="ro-MD"/>
              </w:rPr>
              <w:t xml:space="preserve">De asemenea, statele membre pot să prevadă că impozitul pe produsele energetice și electricitate trebuie plătit atunci când se stabilește că nu este sau nu mai este îndeplinită o condiție referitoare la utilizarea finală prevăzută în reglementările </w:t>
            </w:r>
            <w:r w:rsidRPr="00F87F48">
              <w:rPr>
                <w:rFonts w:ascii="Times New Roman" w:eastAsia="Times New Roman" w:hAnsi="Times New Roman" w:cs="Times New Roman"/>
                <w:sz w:val="20"/>
                <w:szCs w:val="20"/>
                <w:lang w:val="ro-MD"/>
              </w:rPr>
              <w:lastRenderedPageBreak/>
              <w:t>naționale în scopul aplicării unei rate reduse de impozitare sau a unei scutiri</w:t>
            </w:r>
            <w:r w:rsidRPr="00F87F48">
              <w:rPr>
                <w:rFonts w:ascii="Times New Roman" w:eastAsia="Times New Roman" w:hAnsi="Times New Roman" w:cs="Times New Roman"/>
                <w:sz w:val="21"/>
                <w:szCs w:val="21"/>
                <w:lang w:val="ro-MD"/>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lastRenderedPageBreak/>
              <w:t xml:space="preserve">Secțiunea a 9-a – Produse energetice </w:t>
            </w:r>
          </w:p>
          <w:p w:rsidR="0013142D" w:rsidRPr="00F87F48" w:rsidRDefault="0013142D" w:rsidP="00DB22A0">
            <w:pPr>
              <w:spacing w:after="0" w:line="240" w:lineRule="auto"/>
              <w:jc w:val="both"/>
              <w:rPr>
                <w:rFonts w:ascii="Times New Roman" w:hAnsi="Times New Roman" w:cs="Times New Roman"/>
                <w:sz w:val="20"/>
                <w:szCs w:val="20"/>
                <w:lang w:val="ro-RO"/>
              </w:rPr>
            </w:pPr>
            <w:r w:rsidRPr="00F87F48">
              <w:rPr>
                <w:rFonts w:ascii="Times New Roman" w:hAnsi="Times New Roman" w:cs="Times New Roman"/>
                <w:b/>
                <w:sz w:val="20"/>
                <w:szCs w:val="20"/>
                <w:lang w:val="ro-RO"/>
              </w:rPr>
              <w:t>Art.127</w:t>
            </w:r>
            <w:r w:rsidRPr="00F87F48">
              <w:rPr>
                <w:rFonts w:ascii="Times New Roman" w:hAnsi="Times New Roman" w:cs="Times New Roman"/>
                <w:b/>
                <w:sz w:val="20"/>
                <w:szCs w:val="20"/>
                <w:vertAlign w:val="superscript"/>
                <w:lang w:val="ro-RO"/>
              </w:rPr>
              <w:t>2</w:t>
            </w:r>
            <w:r w:rsidRPr="00F87F48">
              <w:rPr>
                <w:rFonts w:ascii="Times New Roman" w:hAnsi="Times New Roman" w:cs="Times New Roman"/>
                <w:b/>
                <w:sz w:val="20"/>
                <w:szCs w:val="20"/>
                <w:lang w:val="ro-RO"/>
              </w:rPr>
              <w:t xml:space="preserve"> Produse energetice</w:t>
            </w:r>
          </w:p>
          <w:p w:rsidR="0013142D" w:rsidRPr="00F87F48" w:rsidRDefault="0013142D" w:rsidP="00DB22A0">
            <w:pPr>
              <w:pStyle w:val="stilparagraf"/>
              <w:spacing w:before="0" w:beforeAutospacing="0" w:after="0" w:afterAutospacing="0"/>
              <w:jc w:val="both"/>
              <w:rPr>
                <w:sz w:val="20"/>
                <w:szCs w:val="20"/>
                <w:lang w:val="ro-RO"/>
              </w:rPr>
            </w:pPr>
            <w:r w:rsidRPr="00F87F48">
              <w:rPr>
                <w:sz w:val="20"/>
                <w:szCs w:val="20"/>
                <w:lang w:val="ro-MD"/>
              </w:rPr>
              <w:t xml:space="preserve">(14) Pentru energia electrică și produsele energetice utilizate în alte  scopuri decât celea pentru care este prevăzută cota redusă sau scutirea, </w:t>
            </w:r>
            <w:r w:rsidRPr="00F87F48">
              <w:rPr>
                <w:sz w:val="20"/>
                <w:szCs w:val="20"/>
                <w:lang w:val="ro-MD"/>
              </w:rPr>
              <w:lastRenderedPageBreak/>
              <w:t>faptul generator survine atunci când este stabilită neîndeplinirea condiției referitoare la utilizarea lor finală. Acciza este datorată de subiecții care au utilizat produsele respective în scopuri diferite decât pentru care se aplică facilitatea.</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(5) În scopul aplicării articolelor 5 și 6 din Directiva 92/12/CEE, electricitatea și gazele naturale sunt supuse impozitării și impozitul devine exigibil în momentul livrării de către distribuitor sau redistribuitor. În cazul în care livrarea către consum are loc într-un stat membru în care distribuitorul sau redistribuitorul nu au sediu stabil, impozitul aplicat în statele membre unde are loc livrarea se impută unei societăți care trebuie să fie înregistrată în statul membru de livrare. În toate cazurile, impozitul se percepe și se colectează în conformitate cu procedurile prevăzute de fiecare stat membru.</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Fără a aduce atingere primului paragraf, statele membre au dreptul de a determina faptul generator în cazul în care nu există legături între conductele lor de gaz și cele ale altor state membre.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O entitate care produce electricitate pentru uz propriu este considerată distribuitor. Fără a aduce atingere articolului 14 alineatul (1) litera (a), statele membre pot acorda scutiri micilor producători de electricitate, cu condiția ca impozitării produselor energetice pe care le utilizează pentru producerea acestei electricități.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În sensul aplicării articolelor 5 și 6 din Directiva 92/12/CEE, cărbunele, cocsul și lignitul sunt supuse impozitării și impozitul devine exigibil în momentul livrării de către societăți, care trebuie să fie înregistrate în acest scop de autoritățile competente. Aceste autorități pot permite producătorului, comerciantului, importatorului sau reprezentantului fiscal să înlocuiască societatea înregistrată în sensul obligațiilor fiscale care îi revin. Impozitul se percepe și se colectează în conformitate cu procedurile prevăzute de fiecare stat membru.</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t xml:space="preserve">Secțiunea a 9-a – Produse energetice </w:t>
            </w:r>
          </w:p>
          <w:p w:rsidR="0013142D" w:rsidRPr="00F87F48" w:rsidRDefault="0013142D" w:rsidP="00DB22A0">
            <w:pPr>
              <w:pStyle w:val="stilarticol"/>
              <w:spacing w:before="0" w:beforeAutospacing="0" w:after="0" w:afterAutospacing="0"/>
              <w:rPr>
                <w:b/>
                <w:bCs/>
                <w:sz w:val="20"/>
                <w:szCs w:val="20"/>
                <w:lang w:val="ro-RO"/>
              </w:rPr>
            </w:pPr>
            <w:r w:rsidRPr="00F87F48">
              <w:rPr>
                <w:b/>
                <w:sz w:val="20"/>
                <w:szCs w:val="20"/>
                <w:lang w:val="ro-RO"/>
              </w:rPr>
              <w:t>Art. 127</w:t>
            </w:r>
            <w:r w:rsidRPr="00F87F48">
              <w:rPr>
                <w:b/>
                <w:sz w:val="20"/>
                <w:szCs w:val="20"/>
                <w:vertAlign w:val="superscript"/>
                <w:lang w:val="ro-RO"/>
              </w:rPr>
              <w:t>5</w:t>
            </w:r>
            <w:r w:rsidRPr="00F87F48">
              <w:rPr>
                <w:b/>
                <w:bCs/>
                <w:sz w:val="20"/>
                <w:szCs w:val="20"/>
                <w:lang w:val="ro-RO"/>
              </w:rPr>
              <w:t xml:space="preserve"> Gaz natural</w:t>
            </w:r>
          </w:p>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(1) În scopul aplicării art.120</w:t>
            </w:r>
            <w:r w:rsidRPr="00F87F48">
              <w:rPr>
                <w:rFonts w:ascii="Times New Roman" w:hAnsi="Times New Roman" w:cs="Times New Roman"/>
                <w:sz w:val="20"/>
                <w:szCs w:val="20"/>
                <w:vertAlign w:val="superscript"/>
                <w:lang w:val="ro-RO"/>
              </w:rPr>
              <w:t>1</w:t>
            </w:r>
            <w:r w:rsidRPr="00F87F48">
              <w:rPr>
                <w:rFonts w:ascii="Times New Roman" w:hAnsi="Times New Roman" w:cs="Times New Roman"/>
                <w:sz w:val="20"/>
                <w:szCs w:val="20"/>
                <w:lang w:val="ro-RO"/>
              </w:rPr>
              <w:t xml:space="preserve"> și art.120</w:t>
            </w:r>
            <w:r w:rsidRPr="00F87F48">
              <w:rPr>
                <w:rFonts w:ascii="Times New Roman" w:hAnsi="Times New Roman" w:cs="Times New Roman"/>
                <w:sz w:val="20"/>
                <w:szCs w:val="20"/>
                <w:vertAlign w:val="superscript"/>
                <w:lang w:val="ro-RO"/>
              </w:rPr>
              <w:t>2</w:t>
            </w:r>
            <w:r w:rsidRPr="00F87F48">
              <w:rPr>
                <w:rFonts w:ascii="Times New Roman" w:hAnsi="Times New Roman" w:cs="Times New Roman"/>
                <w:sz w:val="20"/>
                <w:szCs w:val="20"/>
                <w:lang w:val="ro-RO"/>
              </w:rPr>
              <w:t xml:space="preserve">, gazul natural este supus accizelor și accizele devin exigibile la momentul furnizării de către distribuitorii sau redistribuitorii autorizați potrivit legii direct către consumatorii finali din Republica Moldova. </w:t>
            </w:r>
          </w:p>
          <w:p w:rsidR="0013142D" w:rsidRPr="00F87F48" w:rsidRDefault="0013142D" w:rsidP="00DB22A0">
            <w:pPr>
              <w:spacing w:after="0"/>
              <w:jc w:val="both"/>
              <w:rPr>
                <w:rFonts w:ascii="Times New Roman" w:hAnsi="Times New Roman" w:cs="Times New Roman"/>
                <w:sz w:val="20"/>
                <w:szCs w:val="20"/>
                <w:highlight w:val="yellow"/>
                <w:lang w:val="ro-RO"/>
              </w:rPr>
            </w:pPr>
            <w:r w:rsidRPr="00F87F48">
              <w:rPr>
                <w:rFonts w:ascii="Times New Roman" w:hAnsi="Times New Roman" w:cs="Times New Roman"/>
                <w:sz w:val="20"/>
                <w:szCs w:val="20"/>
                <w:lang w:val="ro-RO"/>
              </w:rPr>
              <w:t>(2) Operatorii economici autorizați în domeniul gazului natural au obligația de a se înregistra la autoritatea competentă înainte de desfășurarea activității cu gaz natural.</w:t>
            </w:r>
            <w:r w:rsidRPr="00F87F48">
              <w:rPr>
                <w:rFonts w:ascii="Times New Roman" w:hAnsi="Times New Roman" w:cs="Times New Roman"/>
                <w:b/>
                <w:sz w:val="20"/>
                <w:szCs w:val="20"/>
                <w:highlight w:val="yellow"/>
                <w:lang w:val="ro-RO"/>
              </w:rPr>
              <w:t xml:space="preserve"> </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RO"/>
              </w:rPr>
              <w:t>(3) Atunci când gazul natural este furnizat în Republica Moldova de un distribuitor sau de un redistribuitor care nu are sediu stabil în Republica Moldova, accizele devin exigibile la furnizarea către consumatorul final și se plătesc de o societate desemnată de acel distribuitor sau redistribuitor, care trebuie să fie înregistrată la autoritatea competentă din Republica Moldova.</w:t>
            </w:r>
            <w:r w:rsidRPr="00F87F48">
              <w:rPr>
                <w:rFonts w:ascii="Times New Roman" w:hAnsi="Times New Roman" w:cs="Times New Roman"/>
                <w:b/>
                <w:sz w:val="20"/>
                <w:szCs w:val="20"/>
                <w:lang w:val="ro-RO"/>
              </w:rPr>
              <w:t xml:space="preserve"> </w:t>
            </w:r>
          </w:p>
          <w:p w:rsidR="0013142D" w:rsidRPr="00F87F48" w:rsidRDefault="0013142D" w:rsidP="00DB22A0">
            <w:pPr>
              <w:spacing w:after="0"/>
              <w:ind w:firstLine="3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 xml:space="preserve">(4) Prin </w:t>
            </w:r>
            <w:r w:rsidR="000C6F02">
              <w:rPr>
                <w:rFonts w:ascii="Times New Roman" w:hAnsi="Times New Roman" w:cs="Times New Roman"/>
                <w:sz w:val="20"/>
                <w:szCs w:val="20"/>
                <w:lang w:val="ro-RO"/>
              </w:rPr>
              <w:t>derogare</w:t>
            </w:r>
            <w:r w:rsidRPr="00F87F48">
              <w:rPr>
                <w:rFonts w:ascii="Times New Roman" w:hAnsi="Times New Roman" w:cs="Times New Roman"/>
                <w:sz w:val="20"/>
                <w:szCs w:val="20"/>
                <w:lang w:val="ro-RO"/>
              </w:rPr>
              <w:t xml:space="preserve"> de la prevederile art.120</w:t>
            </w:r>
            <w:r w:rsidRPr="00F87F48">
              <w:rPr>
                <w:rFonts w:ascii="Times New Roman" w:hAnsi="Times New Roman" w:cs="Times New Roman"/>
                <w:sz w:val="20"/>
                <w:szCs w:val="20"/>
                <w:vertAlign w:val="superscript"/>
                <w:lang w:val="ro-RO"/>
              </w:rPr>
              <w:t>1</w:t>
            </w:r>
            <w:r w:rsidRPr="00F87F48">
              <w:rPr>
                <w:rFonts w:ascii="Times New Roman" w:hAnsi="Times New Roman" w:cs="Times New Roman"/>
                <w:sz w:val="20"/>
                <w:szCs w:val="20"/>
                <w:lang w:val="ro-RO"/>
              </w:rPr>
              <w:t xml:space="preserve">, nu se consideră ca fiind fapt generator de accize consumul de gaz natural utilizat pentru menținerea capacității de a transporta și de a distribui gaz natural, în limitele stabilite de autoritatea de reglementare în domeniu. </w:t>
            </w:r>
          </w:p>
          <w:p w:rsidR="0013142D" w:rsidRPr="00F87F48" w:rsidRDefault="0013142D" w:rsidP="00DB22A0">
            <w:pPr>
              <w:pStyle w:val="stilparagraf"/>
              <w:spacing w:before="0" w:beforeAutospacing="0" w:after="0" w:afterAutospacing="0"/>
              <w:jc w:val="both"/>
              <w:rPr>
                <w:sz w:val="20"/>
                <w:szCs w:val="20"/>
                <w:lang w:val="ro-RO"/>
              </w:rPr>
            </w:pPr>
          </w:p>
          <w:p w:rsidR="0013142D" w:rsidRPr="00F87F48" w:rsidRDefault="0013142D" w:rsidP="00DB22A0">
            <w:pPr>
              <w:pStyle w:val="stilparagraf"/>
              <w:spacing w:before="0" w:beforeAutospacing="0" w:after="0" w:afterAutospacing="0"/>
              <w:jc w:val="center"/>
              <w:rPr>
                <w:sz w:val="20"/>
                <w:szCs w:val="20"/>
                <w:lang w:val="ro-RO"/>
              </w:rPr>
            </w:pPr>
            <w:r w:rsidRPr="00F87F48">
              <w:rPr>
                <w:b/>
                <w:sz w:val="20"/>
                <w:szCs w:val="20"/>
                <w:lang w:val="ro-RO"/>
              </w:rPr>
              <w:t>Secțiunea a 9-a – Produse energetice</w:t>
            </w:r>
          </w:p>
          <w:p w:rsidR="0013142D" w:rsidRPr="00F87F48" w:rsidRDefault="0013142D" w:rsidP="00DB22A0">
            <w:pPr>
              <w:pStyle w:val="stilarticol"/>
              <w:spacing w:before="0" w:beforeAutospacing="0" w:after="0" w:afterAutospacing="0"/>
              <w:jc w:val="both"/>
              <w:rPr>
                <w:b/>
                <w:bCs/>
                <w:sz w:val="20"/>
                <w:szCs w:val="20"/>
                <w:lang w:val="ro-RO"/>
              </w:rPr>
            </w:pPr>
            <w:r w:rsidRPr="00F87F48">
              <w:rPr>
                <w:b/>
                <w:sz w:val="20"/>
                <w:szCs w:val="20"/>
                <w:lang w:val="ro-RO"/>
              </w:rPr>
              <w:t>Art. 127</w:t>
            </w:r>
            <w:r w:rsidRPr="00F87F48">
              <w:rPr>
                <w:b/>
                <w:sz w:val="20"/>
                <w:szCs w:val="20"/>
                <w:vertAlign w:val="superscript"/>
                <w:lang w:val="ro-RO"/>
              </w:rPr>
              <w:t>5</w:t>
            </w:r>
            <w:r w:rsidRPr="00F87F48">
              <w:rPr>
                <w:b/>
                <w:bCs/>
                <w:sz w:val="20"/>
                <w:szCs w:val="20"/>
                <w:lang w:val="ro-RO"/>
              </w:rPr>
              <w:t xml:space="preserve"> Cărbune, cocs și lignit</w:t>
            </w:r>
          </w:p>
          <w:p w:rsidR="0013142D" w:rsidRPr="00F87F48" w:rsidRDefault="0013142D" w:rsidP="00DB22A0">
            <w:pPr>
              <w:pStyle w:val="stilarticol"/>
              <w:spacing w:before="0" w:beforeAutospacing="0" w:after="0" w:afterAutospacing="0"/>
              <w:jc w:val="both"/>
              <w:rPr>
                <w:b/>
                <w:sz w:val="20"/>
                <w:szCs w:val="20"/>
                <w:highlight w:val="yellow"/>
                <w:lang w:val="ro-RO"/>
              </w:rPr>
            </w:pPr>
            <w:r w:rsidRPr="00F87F48">
              <w:rPr>
                <w:sz w:val="20"/>
                <w:szCs w:val="20"/>
                <w:lang w:val="ro-RO"/>
              </w:rPr>
              <w:t>În scopul aplicării art.120</w:t>
            </w:r>
            <w:r w:rsidRPr="00F87F48">
              <w:rPr>
                <w:sz w:val="20"/>
                <w:szCs w:val="20"/>
                <w:vertAlign w:val="superscript"/>
                <w:lang w:val="ro-RO"/>
              </w:rPr>
              <w:t>1</w:t>
            </w:r>
            <w:r w:rsidRPr="00F87F48">
              <w:rPr>
                <w:sz w:val="20"/>
                <w:szCs w:val="20"/>
                <w:lang w:val="ro-RO"/>
              </w:rPr>
              <w:t xml:space="preserve"> și art.120</w:t>
            </w:r>
            <w:r w:rsidRPr="00F87F48">
              <w:rPr>
                <w:sz w:val="20"/>
                <w:szCs w:val="20"/>
                <w:vertAlign w:val="superscript"/>
                <w:lang w:val="ro-RO"/>
              </w:rPr>
              <w:t>2</w:t>
            </w:r>
            <w:r w:rsidRPr="00F87F48">
              <w:rPr>
                <w:sz w:val="20"/>
                <w:szCs w:val="20"/>
                <w:lang w:val="ro-RO"/>
              </w:rPr>
              <w:t>, cărbunele, cocsul și lignitul sunt supuse accizelor și accizele devin exigibile la momentul livrării acestora în Republica Moldova de către operatorii economici producători sau de către operatorii economici care efectuează achiziții intracomunitare ori care importă astfel de produse. Acești operatori economici au obligația să se înregistreze la autoritatea competentă înainte de desfășurarea activității cu astfel de produse.</w:t>
            </w:r>
            <w:r w:rsidRPr="00F87F48">
              <w:rPr>
                <w:b/>
                <w:sz w:val="20"/>
                <w:szCs w:val="20"/>
                <w:highlight w:val="yellow"/>
                <w:lang w:val="ro-RO"/>
              </w:rPr>
              <w:t xml:space="preserve"> </w:t>
            </w:r>
          </w:p>
          <w:p w:rsidR="0013142D" w:rsidRPr="00F87F48" w:rsidRDefault="0013142D" w:rsidP="00DB22A0">
            <w:pPr>
              <w:pStyle w:val="stilarticol"/>
              <w:spacing w:before="0" w:beforeAutospacing="0" w:after="0" w:afterAutospacing="0"/>
              <w:jc w:val="center"/>
              <w:rPr>
                <w:b/>
                <w:sz w:val="20"/>
                <w:szCs w:val="20"/>
                <w:highlight w:val="yellow"/>
                <w:lang w:val="ro-RO"/>
              </w:rPr>
            </w:pPr>
          </w:p>
          <w:p w:rsidR="0013142D" w:rsidRPr="00F87F48" w:rsidRDefault="0013142D" w:rsidP="00DB22A0">
            <w:pPr>
              <w:pStyle w:val="stilarticol"/>
              <w:spacing w:before="0" w:beforeAutospacing="0" w:after="0" w:afterAutospacing="0"/>
              <w:jc w:val="center"/>
              <w:rPr>
                <w:b/>
                <w:sz w:val="20"/>
                <w:szCs w:val="20"/>
                <w:lang w:val="ro-RO"/>
              </w:rPr>
            </w:pPr>
            <w:r w:rsidRPr="00F87F48">
              <w:rPr>
                <w:b/>
                <w:sz w:val="20"/>
                <w:szCs w:val="20"/>
                <w:lang w:val="ro-RO"/>
              </w:rPr>
              <w:t>Secțiunea a 9-a – Produse energetice</w:t>
            </w:r>
          </w:p>
          <w:p w:rsidR="0013142D" w:rsidRPr="00F87F48" w:rsidRDefault="0013142D" w:rsidP="00DB22A0">
            <w:pPr>
              <w:pStyle w:val="stilarticol"/>
              <w:spacing w:before="0" w:beforeAutospacing="0" w:after="0" w:afterAutospacing="0"/>
              <w:rPr>
                <w:b/>
                <w:sz w:val="20"/>
                <w:szCs w:val="20"/>
                <w:lang w:val="ro-RO"/>
              </w:rPr>
            </w:pPr>
            <w:r w:rsidRPr="00F87F48">
              <w:rPr>
                <w:b/>
                <w:sz w:val="20"/>
                <w:szCs w:val="20"/>
                <w:lang w:val="ro-RO"/>
              </w:rPr>
              <w:t>Art.127</w:t>
            </w:r>
            <w:r w:rsidRPr="00F87F48">
              <w:rPr>
                <w:b/>
                <w:sz w:val="20"/>
                <w:szCs w:val="20"/>
                <w:vertAlign w:val="superscript"/>
                <w:lang w:val="ro-RO"/>
              </w:rPr>
              <w:t xml:space="preserve">6 </w:t>
            </w:r>
            <w:r w:rsidRPr="00F87F48">
              <w:rPr>
                <w:b/>
                <w:sz w:val="20"/>
                <w:szCs w:val="20"/>
                <w:lang w:val="ro-RO"/>
              </w:rPr>
              <w:t>Energie electrică</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(2) În scopul aplicării prevederilor art.120</w:t>
            </w:r>
            <w:r w:rsidRPr="00F87F48">
              <w:rPr>
                <w:rFonts w:ascii="Times New Roman" w:hAnsi="Times New Roman" w:cs="Times New Roman"/>
                <w:sz w:val="20"/>
                <w:szCs w:val="20"/>
                <w:vertAlign w:val="superscript"/>
                <w:lang w:val="ro-MD"/>
              </w:rPr>
              <w:t>1</w:t>
            </w:r>
            <w:r w:rsidRPr="00F87F48">
              <w:rPr>
                <w:rFonts w:ascii="Times New Roman" w:hAnsi="Times New Roman" w:cs="Times New Roman"/>
                <w:sz w:val="20"/>
                <w:szCs w:val="20"/>
                <w:lang w:val="ro-MD"/>
              </w:rPr>
              <w:t xml:space="preserve"> și art.120</w:t>
            </w:r>
            <w:r w:rsidRPr="00F87F48">
              <w:rPr>
                <w:rFonts w:ascii="Times New Roman" w:hAnsi="Times New Roman" w:cs="Times New Roman"/>
                <w:sz w:val="20"/>
                <w:szCs w:val="20"/>
                <w:vertAlign w:val="superscript"/>
                <w:lang w:val="ro-MD"/>
              </w:rPr>
              <w:t>2</w:t>
            </w:r>
            <w:r w:rsidRPr="00F87F48">
              <w:rPr>
                <w:rFonts w:ascii="Times New Roman" w:hAnsi="Times New Roman" w:cs="Times New Roman"/>
                <w:sz w:val="20"/>
                <w:szCs w:val="20"/>
                <w:lang w:val="ro-MD"/>
              </w:rPr>
              <w:t xml:space="preserve">, energia electrică este supusă accizelor și accizele devin exigibile la momentul furnizării </w:t>
            </w:r>
            <w:r w:rsidRPr="00F87F48">
              <w:rPr>
                <w:rFonts w:ascii="Times New Roman" w:hAnsi="Times New Roman" w:cs="Times New Roman"/>
                <w:sz w:val="20"/>
                <w:szCs w:val="20"/>
                <w:lang w:val="ro-MD"/>
              </w:rPr>
              <w:lastRenderedPageBreak/>
              <w:t>energiei electrice, după caz, de producători, distribuitori sau redistribuitori către consumatorii finali din Republica Moldova.</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xml:space="preserve"> (3) O entitate care produce energie electrică pentru uz propriu este considerată, în sensul aplicării alin. (2), atât producător, cât și consumator final. </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xml:space="preserve">(4) Prin </w:t>
            </w:r>
            <w:r w:rsidR="00AE4A0F">
              <w:rPr>
                <w:rFonts w:ascii="Times New Roman" w:hAnsi="Times New Roman" w:cs="Times New Roman"/>
                <w:sz w:val="20"/>
                <w:szCs w:val="20"/>
                <w:lang w:val="ro-MD"/>
              </w:rPr>
              <w:t>derogare</w:t>
            </w:r>
            <w:r w:rsidRPr="00F87F48">
              <w:rPr>
                <w:rFonts w:ascii="Times New Roman" w:hAnsi="Times New Roman" w:cs="Times New Roman"/>
                <w:sz w:val="20"/>
                <w:szCs w:val="20"/>
                <w:lang w:val="ro-MD"/>
              </w:rPr>
              <w:t xml:space="preserve"> de la prevederile art.120</w:t>
            </w:r>
            <w:r w:rsidRPr="00F87F48">
              <w:rPr>
                <w:rFonts w:ascii="Times New Roman" w:hAnsi="Times New Roman" w:cs="Times New Roman"/>
                <w:sz w:val="20"/>
                <w:szCs w:val="20"/>
                <w:vertAlign w:val="superscript"/>
                <w:lang w:val="ro-MD"/>
              </w:rPr>
              <w:t>1</w:t>
            </w:r>
            <w:r w:rsidRPr="00F87F48">
              <w:rPr>
                <w:rFonts w:ascii="Times New Roman" w:hAnsi="Times New Roman" w:cs="Times New Roman"/>
                <w:sz w:val="20"/>
                <w:szCs w:val="20"/>
                <w:lang w:val="ro-MD"/>
              </w:rPr>
              <w:t>, nu se consideră ca fiind fapt generator de accize consumul de energie electrică utilizat pentru transportarea și distribuirea energiei electrice, în limitele stabilite de autoritatea de reglementare în domeniu.</w:t>
            </w:r>
          </w:p>
          <w:p w:rsidR="0013142D" w:rsidRPr="00F87F48" w:rsidRDefault="0013142D" w:rsidP="00DB22A0">
            <w:pPr>
              <w:spacing w:after="0"/>
              <w:jc w:val="both"/>
              <w:rPr>
                <w:rFonts w:ascii="Times New Roman" w:hAnsi="Times New Roman" w:cs="Times New Roman"/>
                <w:sz w:val="20"/>
                <w:szCs w:val="20"/>
                <w:highlight w:val="yellow"/>
                <w:lang w:val="ro-MD"/>
              </w:rPr>
            </w:pPr>
            <w:r w:rsidRPr="00F87F48">
              <w:rPr>
                <w:rFonts w:ascii="Times New Roman" w:hAnsi="Times New Roman" w:cs="Times New Roman"/>
                <w:sz w:val="20"/>
                <w:szCs w:val="20"/>
                <w:lang w:val="ro-MD"/>
              </w:rPr>
              <w:t xml:space="preserve">(5) Operatorii economici autorizați în domeniul energiei electrice au obligația de a se înregistra la autoritatea competentă înainte de desfășurarea activității cu energie electrică, în condițiile stabilite de Guvern. </w:t>
            </w:r>
          </w:p>
          <w:p w:rsidR="0013142D" w:rsidRPr="00F87F48" w:rsidRDefault="0013142D" w:rsidP="00DB22A0">
            <w:pPr>
              <w:spacing w:after="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 xml:space="preserve">(6) Atunci când energia electrică este furnizată în Republica Moldova de un distribuitor sau de un redistribuitor din alt stat membru, care nu este înregistrat în Republica Moldova, acciza devine exigibilă la furnizarea către consumatorul final și este plătită de o societate desemnată de acel distribuitor sau redistribuitor, care trebuie să fie înregistrată la autoritatea competentă din Republica Moldova. </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shd w:val="clear" w:color="auto" w:fill="FFFFFF"/>
                <w:lang w:val="ro-MD"/>
              </w:rPr>
              <w:t>(6)  </w:t>
            </w:r>
            <w:r w:rsidRPr="00F87F48">
              <w:rPr>
                <w:rFonts w:ascii="Times New Roman" w:eastAsia="Times New Roman" w:hAnsi="Times New Roman" w:cs="Times New Roman"/>
                <w:sz w:val="20"/>
                <w:szCs w:val="20"/>
                <w:lang w:val="ro-MD"/>
              </w:rPr>
              <w:t>Statele membre nu sunt obligate să considere ca „producție de produse energetice”: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(a) operațiunile în cursul cărora se obțin produse energetice în mod întâmplător;</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(b) operațiunile prin care utilizatorul unui produs energetic permite reutilizarea lui în propria întreprindere, cu condiția ca impozitul deja plătit pentru acest produs să nu fie mai mic decât impozitul care ar trebui plătit dacă produsul energetic reutilizat ar fi din nou supus impozitării;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 o operațiune constând în amestecarea, în afara unei întreprinderi de producție sau a unui antrepozit fiscal, a produselor energetice cu alte produse energetice sau cu alte materiale, cu condiția ca:</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(i) impozitul pe componentele amestecului să fi fost plătit în prealabil și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(ii) suma plătită să nu fie mai mică decât valoarea impozitului care ar fi aplicat amestecului.</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Condiția prevăzută la punctul (i) nu se aplică în cazul în care amestecul este scutit pentru o anumită utilizare.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stilparagraf"/>
              <w:spacing w:before="0" w:beforeAutospacing="0" w:after="0" w:afterAutospacing="0"/>
              <w:jc w:val="both"/>
              <w:rPr>
                <w:sz w:val="20"/>
                <w:szCs w:val="20"/>
                <w:lang w:val="ro-MD"/>
              </w:rPr>
            </w:pPr>
            <w:r w:rsidRPr="00F87F48">
              <w:rPr>
                <w:sz w:val="20"/>
                <w:szCs w:val="20"/>
                <w:lang w:val="ro-MD"/>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lastRenderedPageBreak/>
              <w:t>Articolul 22</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În caz de modificare a ratelor de impozitare, stocurile de produse energetice puse deja în consum pot face obiectul unei creșteri sau a unei reduceri a impozitului.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themeFill="background1"/>
              <w:spacing w:after="0" w:line="240" w:lineRule="auto"/>
              <w:jc w:val="both"/>
              <w:rPr>
                <w:rFonts w:ascii="Times New Roman" w:hAnsi="Times New Roman" w:cs="Times New Roman"/>
                <w:sz w:val="20"/>
                <w:szCs w:val="20"/>
                <w:lang w:val="ro-MD"/>
              </w:rPr>
            </w:pPr>
            <w:r w:rsidRPr="00F87F48">
              <w:rPr>
                <w:rFonts w:ascii="Times New Roman" w:hAnsi="Times New Roman" w:cs="Times New Roman"/>
                <w:b/>
                <w:sz w:val="20"/>
                <w:szCs w:val="20"/>
                <w:lang w:val="ro-MD"/>
              </w:rPr>
              <w:t>Art. 120</w:t>
            </w:r>
            <w:r w:rsidRPr="00F87F48">
              <w:rPr>
                <w:rFonts w:ascii="Times New Roman" w:hAnsi="Times New Roman" w:cs="Times New Roman"/>
                <w:b/>
                <w:sz w:val="20"/>
                <w:szCs w:val="20"/>
                <w:vertAlign w:val="superscript"/>
                <w:lang w:val="ro-MD"/>
              </w:rPr>
              <w:t>2</w:t>
            </w:r>
            <w:r w:rsidRPr="00F87F48">
              <w:rPr>
                <w:rFonts w:ascii="Times New Roman" w:hAnsi="Times New Roman" w:cs="Times New Roman"/>
                <w:b/>
                <w:sz w:val="20"/>
                <w:szCs w:val="20"/>
                <w:lang w:val="ro-MD"/>
              </w:rPr>
              <w:t xml:space="preserve"> </w:t>
            </w:r>
            <w:r w:rsidRPr="00F87F48">
              <w:rPr>
                <w:rFonts w:ascii="Times New Roman" w:hAnsi="Times New Roman" w:cs="Times New Roman"/>
                <w:sz w:val="20"/>
                <w:szCs w:val="20"/>
                <w:lang w:val="ro-MD"/>
              </w:rPr>
              <w:t xml:space="preserve"> </w:t>
            </w:r>
            <w:r w:rsidRPr="00F87F48">
              <w:rPr>
                <w:rFonts w:ascii="Times New Roman" w:eastAsia="Andale Sans UI" w:hAnsi="Times New Roman" w:cs="Times New Roman"/>
                <w:b/>
                <w:bCs/>
                <w:sz w:val="20"/>
                <w:szCs w:val="20"/>
                <w:lang w:val="ro-MD" w:eastAsia="zh-CN" w:bidi="en-US"/>
              </w:rPr>
              <w:t>Exigibilitatea</w:t>
            </w:r>
          </w:p>
          <w:p w:rsidR="0013142D" w:rsidRPr="00F87F48" w:rsidRDefault="0013142D" w:rsidP="00DB22A0">
            <w:pPr>
              <w:pStyle w:val="ListParagraph"/>
              <w:shd w:val="clear" w:color="auto" w:fill="FFFFFF" w:themeFill="background1"/>
              <w:spacing w:after="0" w:line="240" w:lineRule="auto"/>
              <w:ind w:left="0"/>
              <w:jc w:val="both"/>
              <w:rPr>
                <w:rFonts w:ascii="Times New Roman" w:hAnsi="Times New Roman" w:cs="Times New Roman"/>
                <w:sz w:val="20"/>
                <w:szCs w:val="20"/>
                <w:lang w:val="ro-MD"/>
              </w:rPr>
            </w:pPr>
            <w:r w:rsidRPr="00F87F48">
              <w:rPr>
                <w:rFonts w:ascii="Times New Roman" w:hAnsi="Times New Roman" w:cs="Times New Roman"/>
                <w:sz w:val="20"/>
                <w:szCs w:val="20"/>
                <w:lang w:val="ro-MD"/>
              </w:rPr>
              <w:t>(3) Prin derogare de la dispozițiile alin.(1), în caz de modificare a nivelului accizelor, stocurile de produse accizabile eliberate deja pentru consum face obiectul unei creșteri sau a unei reduceri a accizei, după caz.</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Art.22 este la discreția statului membru</w:t>
            </w:r>
          </w:p>
          <w:p w:rsidR="0013142D" w:rsidRPr="00F87F48" w:rsidRDefault="0013142D" w:rsidP="00DB22A0">
            <w:pPr>
              <w:spacing w:after="0"/>
              <w:jc w:val="both"/>
              <w:rPr>
                <w:rFonts w:ascii="Times New Roman" w:eastAsia="Times New Roman" w:hAnsi="Times New Roman" w:cs="Times New Roman"/>
                <w:sz w:val="20"/>
                <w:szCs w:val="20"/>
                <w:lang w:val="ro-RO" w:eastAsia="ru-RU"/>
              </w:rPr>
            </w:pPr>
            <w:r w:rsidRPr="00F87F48">
              <w:rPr>
                <w:rFonts w:ascii="Times New Roman" w:hAnsi="Times New Roman" w:cs="Times New Roman"/>
                <w:sz w:val="20"/>
                <w:szCs w:val="20"/>
                <w:lang w:val="ro-RO"/>
              </w:rPr>
              <w:t>Impozitarea stocului pe diferență de cotă de acciz este stabilită pentru țigări și băuturi alcoolice la art.120</w:t>
            </w:r>
            <w:r w:rsidRPr="00F87F48">
              <w:rPr>
                <w:rFonts w:ascii="Times New Roman" w:hAnsi="Times New Roman" w:cs="Times New Roman"/>
                <w:sz w:val="20"/>
                <w:szCs w:val="20"/>
                <w:vertAlign w:val="superscript"/>
                <w:lang w:val="ro-RO"/>
              </w:rPr>
              <w:t>5</w:t>
            </w:r>
            <w:r w:rsidRPr="00F87F48">
              <w:rPr>
                <w:rFonts w:ascii="Times New Roman" w:hAnsi="Times New Roman" w:cs="Times New Roman"/>
                <w:sz w:val="20"/>
                <w:szCs w:val="20"/>
                <w:lang w:val="ro-RO"/>
              </w:rPr>
              <w:t>, va crea impact inflațional, social, etc.</w:t>
            </w:r>
          </w:p>
        </w:tc>
      </w:tr>
      <w:tr w:rsidR="0013142D" w:rsidRPr="00F87F48" w:rsidTr="00DB22A0">
        <w:trPr>
          <w:trHeight w:val="107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t>Articolul 23</w:t>
            </w:r>
          </w:p>
          <w:p w:rsidR="0013142D" w:rsidRPr="00F87F48" w:rsidRDefault="0013142D" w:rsidP="00DB22A0">
            <w:pPr>
              <w:pStyle w:val="norm"/>
              <w:shd w:val="clear" w:color="auto" w:fill="FFFFFF"/>
              <w:spacing w:before="0" w:beforeAutospacing="0" w:after="0" w:afterAutospacing="0"/>
              <w:jc w:val="both"/>
              <w:rPr>
                <w:sz w:val="21"/>
                <w:szCs w:val="21"/>
                <w:lang w:val="ro-MD"/>
              </w:rPr>
            </w:pPr>
            <w:r w:rsidRPr="00F87F48">
              <w:rPr>
                <w:sz w:val="20"/>
                <w:szCs w:val="20"/>
                <w:lang w:val="ro-MD"/>
              </w:rPr>
              <w:t>Statele membre pot rambursa valoarea impozitelor deja plătite pentru produsele energetice contaminate sau amestecate în mod accidental și trimise înapoi într-un antrepozit fiscal pentru reciclare</w:t>
            </w:r>
            <w:r w:rsidRPr="00F87F48">
              <w:rPr>
                <w:sz w:val="21"/>
                <w:szCs w:val="21"/>
                <w:lang w:val="ro-MD"/>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fr-FR"/>
              </w:rPr>
              <w:t>Opțional</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jc w:val="both"/>
              <w:rPr>
                <w:rFonts w:ascii="Times New Roman" w:hAnsi="Times New Roman" w:cs="Times New Roman"/>
                <w:sz w:val="20"/>
                <w:szCs w:val="20"/>
                <w:lang w:val="ro-RO"/>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24</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Produsele energetice puse în consum într-un stat membru, conținute în rezervoarele standard ale autovehiculelor utilitare și destinate a fi utilizate drept carburant de aceleași vehicule, precum și conținute în containere speciale și destinate a fi utilizate pentru funcționarea, în timpul transportului, a sistemelor care echipează aceleași containere nu sunt supuse impozitării într-un alt stat membru.</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În sensul prezentului articol:</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„rezervor standard” înseamnă:</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rezervoarele fixate definitiv de producător pe toate autovehiculele de același tip ca și vehiculul în cauză și a căror montare definitivă permite carburantului să fie utilizat direct, atât pentru propulsie cât și pentru funcționarea în timpul transportului, dacă este cazul, a sistemelor frigorifice și a altor sisteme. De asemenea, sunt considerate rezervoare standard rezervoarele de gaz montate pe autovehicule destinate utilizării directe a gazului ca și carburant, precum și rezervoarele adaptate altor sisteme cu care poate fi echipat vehiculul;</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rezervoarele fixate definitiv de producător pe toate containerele de același tip ca și containerul în cauză și a căror montare definitivă permite carburantului să fie utilizat direct pentru funcționarea, în timpul transportului, a sistemelor frigorifice și a altor sisteme cu care pot fi echipate containerele speciale.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lastRenderedPageBreak/>
              <w:t>„Containere speciale” înseamnă orice container echipat cu dispozitive special destinate sistemelor frigorifice, de oxigenare, de izolare termică sau altor sisteme.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center"/>
              <w:rPr>
                <w:rFonts w:ascii="Times New Roman" w:hAnsi="Times New Roman" w:cs="Times New Roman"/>
                <w:b/>
                <w:sz w:val="20"/>
                <w:szCs w:val="20"/>
                <w:lang w:val="ro-RO"/>
              </w:rPr>
            </w:pPr>
            <w:r w:rsidRPr="00F87F48">
              <w:rPr>
                <w:rFonts w:ascii="Times New Roman" w:hAnsi="Times New Roman" w:cs="Times New Roman"/>
                <w:b/>
                <w:sz w:val="20"/>
                <w:szCs w:val="20"/>
                <w:lang w:val="ro-RO"/>
              </w:rPr>
              <w:lastRenderedPageBreak/>
              <w:t xml:space="preserve">Secțiunea a 9-a – Produse energetice </w:t>
            </w:r>
          </w:p>
          <w:p w:rsidR="0013142D" w:rsidRPr="00F87F48" w:rsidRDefault="0013142D" w:rsidP="00DB22A0">
            <w:pPr>
              <w:pStyle w:val="ListParagraph"/>
              <w:spacing w:after="0" w:line="240" w:lineRule="auto"/>
              <w:ind w:left="0"/>
              <w:jc w:val="both"/>
              <w:rPr>
                <w:rFonts w:ascii="Times New Roman" w:eastAsia="Times New Roman" w:hAnsi="Times New Roman" w:cs="Times New Roman"/>
                <w:b/>
                <w:bCs/>
                <w:sz w:val="20"/>
                <w:szCs w:val="20"/>
                <w:lang w:val="en-US" w:eastAsia="ru-RU"/>
              </w:rPr>
            </w:pPr>
            <w:r w:rsidRPr="00F87F48">
              <w:rPr>
                <w:rFonts w:ascii="Times New Roman" w:hAnsi="Times New Roman" w:cs="Times New Roman"/>
                <w:b/>
                <w:sz w:val="20"/>
                <w:szCs w:val="20"/>
                <w:lang w:val="ro-MD"/>
              </w:rPr>
              <w:t>Art.127</w:t>
            </w:r>
            <w:r w:rsidRPr="00F87F48">
              <w:rPr>
                <w:rFonts w:ascii="Times New Roman" w:hAnsi="Times New Roman" w:cs="Times New Roman"/>
                <w:b/>
                <w:sz w:val="20"/>
                <w:szCs w:val="20"/>
                <w:vertAlign w:val="superscript"/>
                <w:lang w:val="ro-MD"/>
              </w:rPr>
              <w:t>4</w:t>
            </w:r>
            <w:r w:rsidRPr="00F87F48">
              <w:rPr>
                <w:rFonts w:ascii="Times New Roman" w:hAnsi="Times New Roman" w:cs="Times New Roman"/>
                <w:sz w:val="20"/>
                <w:szCs w:val="20"/>
                <w:vertAlign w:val="superscript"/>
                <w:lang w:val="ro-MD"/>
              </w:rPr>
              <w:t xml:space="preserve"> </w:t>
            </w:r>
            <w:r w:rsidRPr="00F87F48">
              <w:rPr>
                <w:rFonts w:ascii="Times New Roman" w:eastAsia="Times New Roman" w:hAnsi="Times New Roman" w:cs="Times New Roman"/>
                <w:b/>
                <w:bCs/>
                <w:sz w:val="20"/>
                <w:szCs w:val="20"/>
                <w:lang w:val="en-US" w:eastAsia="ru-RU"/>
              </w:rPr>
              <w:t>Scutiri pentru produse energetice și energie electrică</w:t>
            </w:r>
          </w:p>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În sensul prezentului punct prin rezervor standard se înțelege:</w:t>
            </w:r>
          </w:p>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a) rezervoarele fixate definitiv de producător pe toate autovehiculele de același tip ca și vehiculul în cauză și a căror montare definitivă permite carburantului să fie utilizat direct, atât pentru propulsie, cât și pentru funcționarea în timpul transportului, dacă este cazul, a sistemelor frigorifice și a altor sisteme. Sunt considerate rezervoare standard rezervoarele de gaz montate pe autovehicule, destinate utilizării directe a gazului drept carburant, precum și rezervoarele adaptate altor sisteme cu care poate fi echipat vehiculul;</w:t>
            </w:r>
          </w:p>
          <w:p w:rsidR="0013142D" w:rsidRPr="00F87F48" w:rsidRDefault="0013142D" w:rsidP="00DB22A0">
            <w:pPr>
              <w:spacing w:after="0"/>
              <w:jc w:val="both"/>
              <w:rPr>
                <w:rFonts w:ascii="Times New Roman" w:hAnsi="Times New Roman" w:cs="Times New Roman"/>
                <w:sz w:val="20"/>
                <w:szCs w:val="20"/>
                <w:lang w:val="ro-RO"/>
              </w:rPr>
            </w:pPr>
            <w:r w:rsidRPr="00F87F48">
              <w:rPr>
                <w:rFonts w:ascii="Times New Roman" w:hAnsi="Times New Roman" w:cs="Times New Roman"/>
                <w:sz w:val="20"/>
                <w:szCs w:val="20"/>
                <w:lang w:val="ro-RO"/>
              </w:rPr>
              <w:t>b) rezervoarele fixate definitiv de producător pe toate containerele de același tip ca și containerul în cauză și a căror montare definitivă permite carburantului să fie utilizat direct pentru funcționarea, în timpul transportului, a sistemelor frigorifice și a altor sisteme cu care pot fi echipate containerele speciale.</w:t>
            </w:r>
          </w:p>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ro-RO"/>
              </w:rPr>
              <w:lastRenderedPageBreak/>
              <w:t>Prin containere speciale se înțelege orice container echipat cu dispozitive special destinate sistemelor frigorifice, de oxigenare, de izolare termică sau altor sisteme.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r w:rsidRPr="00F87F48">
              <w:rPr>
                <w:rFonts w:ascii="Times New Roman" w:eastAsia="Times New Roman" w:hAnsi="Times New Roman" w:cs="Times New Roman"/>
                <w:sz w:val="20"/>
                <w:szCs w:val="20"/>
                <w:lang w:val="ro-RO" w:eastAsia="ru-RU"/>
              </w:rPr>
              <w:lastRenderedPageBreak/>
              <w:t>Compatibil</w:t>
            </w: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25</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La data de 1 ianuarie a fiecărui an, precum și după fiecare modificare a legislației naționale, statele membre informează Comisia cu privire la ratele de impozitare pe care le aplică produselor enumerate în articolul 2.</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ro-RO"/>
              </w:rPr>
              <w:t>Art.25 nu necesită transpunere, este o normă care obligă statul membru să informeze comisia</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ind w:firstLine="39"/>
              <w:jc w:val="both"/>
              <w:rPr>
                <w:rFonts w:ascii="Times New Roman" w:hAnsi="Times New Roman" w:cs="Times New Roman"/>
                <w:sz w:val="20"/>
                <w:szCs w:val="20"/>
                <w:lang w:val="ro-RO"/>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sz w:val="20"/>
                <w:szCs w:val="20"/>
                <w:lang w:val="ro-MD"/>
              </w:rPr>
              <w:t>(2)   În cazul în care ratele de impozitare aplicate de statele membre sunt exprimate în alte unități de măsură decât cele precizate pentru fiecare produs în articolele 7–10, statele membre notifică de asemenea ratele corespunzătoare de impozitare după transformarea în aceste unități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26</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Statele membre informează Comisia cu privire la măsurile luate în conformitate cu articolul 5, articolul 14 alineatul (2) și articolele 15 și 17.</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ro-RO"/>
              </w:rPr>
              <w:t>Art.26 nu necesită transpunere, este o normă care obligă statul membru să informeze comisia</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Măsuri precum scutirile, reducerile, diferențierile sau rambursarea de impozite în sensul prezentei directive pot constitui ajutoare de stat și, în acest caz, trebuie notificate Comisiei în temeiul articolului 83 alineatul (3) din tratat.</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Informațiile furnizate Comisiei pe baza prezentei directive nu eliberează statele membre de obligația de notificare în temeiul articolului 88 alineatul (3) din tratat.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1"/>
                <w:szCs w:val="21"/>
                <w:lang w:val="en-US"/>
              </w:rPr>
            </w:pPr>
            <w:r w:rsidRPr="00F87F48">
              <w:rPr>
                <w:rFonts w:ascii="Times New Roman" w:eastAsia="Times New Roman" w:hAnsi="Times New Roman" w:cs="Times New Roman"/>
                <w:sz w:val="20"/>
                <w:szCs w:val="20"/>
                <w:lang w:val="ro-MD"/>
              </w:rPr>
              <w:t>(3) Obligația de a informa Comisia în temeiul alineatului (1) despre măsurile luate conform articolului 5 nu eliberează statele membre de obligațiile de notificare în temeiul Directivei 83/189/CEE</w:t>
            </w:r>
            <w:r w:rsidRPr="00F87F48">
              <w:rPr>
                <w:rFonts w:ascii="Times New Roman" w:eastAsia="Times New Roman" w:hAnsi="Times New Roman" w:cs="Times New Roman"/>
                <w:sz w:val="21"/>
                <w:szCs w:val="21"/>
                <w:lang w:val="en-US"/>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27</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Comisia este asistată de Comitetul pentru accize instituit prin articolul 24 alineatul (1) din Directiva 92/12/CEE.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p>
          <w:p w:rsidR="0013142D" w:rsidRPr="00F87F48" w:rsidRDefault="0013142D" w:rsidP="00DB22A0">
            <w:pPr>
              <w:spacing w:after="0" w:line="240" w:lineRule="auto"/>
              <w:jc w:val="both"/>
              <w:rPr>
                <w:rFonts w:ascii="Times New Roman" w:hAnsi="Times New Roman" w:cs="Times New Roman"/>
                <w:sz w:val="20"/>
                <w:szCs w:val="20"/>
                <w:lang w:val="en-US"/>
              </w:rPr>
            </w:pPr>
            <w:r w:rsidRPr="00F87F48">
              <w:rPr>
                <w:rFonts w:ascii="Times New Roman" w:hAnsi="Times New Roman" w:cs="Times New Roman"/>
                <w:sz w:val="20"/>
                <w:szCs w:val="20"/>
                <w:lang w:val="en-US"/>
              </w:rPr>
              <w:t>Prevederile art. 27 nu au fost transpuse întrucât acestea sunt destinate Comisiei Europene.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(2)  În cazul în care se face trimitere la prezentul alineat, se aplică articolele 5 și 7 din Decizia 1999/468/CE.</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Perioada revăzută în articolul 5 alineatul (6) din Decizia 1999/468/CE se fixează la trei luni.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(3)   Comitetul își stabilește regulamentul de procedură.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center"/>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b/>
                <w:iCs/>
                <w:sz w:val="20"/>
                <w:szCs w:val="20"/>
                <w:lang w:val="ro-MD"/>
              </w:rPr>
              <w:t>Articolul 28</w:t>
            </w:r>
          </w:p>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(1) Statele membre asigură intrarea în vigoare a actelor cu putere de lege, și a actelor administrative necesare aducerii la îndeplinire a prezentei directive până la 31 decembrie 2003 cel târziu. Ele informează imediat Comisia cu privire la aceasta.</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p>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b/>
                <w:iCs/>
                <w:sz w:val="20"/>
                <w:szCs w:val="20"/>
                <w:lang w:val="ro-MD"/>
              </w:rPr>
            </w:pPr>
            <w:r w:rsidRPr="00F87F48">
              <w:rPr>
                <w:rFonts w:ascii="Times New Roman" w:eastAsia="Times New Roman" w:hAnsi="Times New Roman" w:cs="Times New Roman"/>
                <w:sz w:val="20"/>
                <w:szCs w:val="20"/>
                <w:lang w:val="ro-MD"/>
              </w:rPr>
              <w:lastRenderedPageBreak/>
              <w:t>(2)  Ele aplică aceste dispoziții de la 1 ianuarie 2004, cu excepția dispozițiilor prevăzute în articolul 16 și articolul 18 alineatul (1), care pot fi aplicate de statele membre de la 1 ianuarie 2003.</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87F48"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(3) Când statele membre adoptă aceste dispoziții, ele conțin o trimitere la prezenta directivă sau sunt însoțite de o asemenea trimitere în momentul publicării lor oficiale. Statele membre stabilesc modalitatea de efectuare a acestei trimiteri.</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hd w:val="clear" w:color="auto" w:fill="FFFFFF"/>
              <w:spacing w:after="0" w:line="240" w:lineRule="auto"/>
              <w:jc w:val="both"/>
              <w:rPr>
                <w:rFonts w:ascii="Times New Roman" w:eastAsia="Times New Roman" w:hAnsi="Times New Roman" w:cs="Times New Roman"/>
                <w:sz w:val="20"/>
                <w:szCs w:val="20"/>
                <w:lang w:val="ro-MD"/>
              </w:rPr>
            </w:pPr>
            <w:r w:rsidRPr="00F87F48">
              <w:rPr>
                <w:rFonts w:ascii="Times New Roman" w:eastAsia="Times New Roman" w:hAnsi="Times New Roman" w:cs="Times New Roman"/>
                <w:sz w:val="20"/>
                <w:szCs w:val="20"/>
                <w:lang w:val="ro-MD"/>
              </w:rPr>
              <w:t xml:space="preserve"> (4) Comisiei îi este comunicat de statele membre textul principalelor dispoziții de drept intern pe care le adoptă în domeniul reglementat de prezenta directivă.</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RO"/>
              </w:rPr>
            </w:pPr>
            <w:r w:rsidRPr="00F87F48">
              <w:rPr>
                <w:b/>
                <w:iCs/>
                <w:sz w:val="20"/>
                <w:szCs w:val="20"/>
                <w:lang w:val="ro-RO"/>
              </w:rPr>
              <w:t>Articolul 29</w:t>
            </w:r>
          </w:p>
          <w:p w:rsidR="0013142D" w:rsidRPr="00F87F48" w:rsidRDefault="0013142D" w:rsidP="00DB22A0">
            <w:pPr>
              <w:pStyle w:val="norm"/>
              <w:shd w:val="clear" w:color="auto" w:fill="FFFFFF"/>
              <w:spacing w:before="0" w:beforeAutospacing="0" w:after="0" w:afterAutospacing="0"/>
              <w:jc w:val="both"/>
              <w:rPr>
                <w:sz w:val="21"/>
                <w:szCs w:val="21"/>
              </w:rPr>
            </w:pPr>
            <w:r w:rsidRPr="00F87F48">
              <w:rPr>
                <w:sz w:val="20"/>
                <w:szCs w:val="20"/>
                <w:lang w:val="ro-RO"/>
              </w:rPr>
              <w:t>Pe baza unui raport și, dacă este cazul, a unei propuneri ale Comisiei, Consiliul examinează periodic scutirile, reducerile și ratele minime de impozitare prevăzute în prezenta directivă și, hotărând în unanimitate după consultarea Parlamentului European, adoptă măsurile necesare. Raportul Comisiei și examinarea acestuia de către Consiliu iau în considerare buna funcționare a pieței interne, valoarea reală a ratelor minime de impozitare și obiectivele mai largi ale tratatului</w:t>
            </w:r>
            <w:r w:rsidRPr="00F87F48">
              <w:rPr>
                <w:sz w:val="21"/>
                <w:szCs w:val="21"/>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en-US"/>
              </w:rPr>
              <w:t>Prevederile art. 29 nu au fost transpuse întrucât acestea sunt destinate Comisiei Europene.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t>Articolul 30</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Fără a aduce atingere articolul 28 alineatul (2), Directivele 92/81/CEE și 92/82/CEE se abrogă de la 31 decembrie 2003.</w:t>
            </w:r>
          </w:p>
          <w:p w:rsidR="0013142D" w:rsidRPr="00F87F48" w:rsidRDefault="0013142D" w:rsidP="00DB22A0">
            <w:pPr>
              <w:pStyle w:val="norm"/>
              <w:shd w:val="clear" w:color="auto" w:fill="FFFFFF"/>
              <w:spacing w:before="0" w:beforeAutospacing="0" w:after="0" w:afterAutospacing="0"/>
              <w:jc w:val="both"/>
              <w:rPr>
                <w:sz w:val="21"/>
                <w:szCs w:val="21"/>
              </w:rPr>
            </w:pPr>
            <w:r w:rsidRPr="00F87F48">
              <w:rPr>
                <w:sz w:val="20"/>
                <w:szCs w:val="20"/>
                <w:lang w:val="ro-MD"/>
              </w:rPr>
              <w:t>Trimiterile la directivele abrogate se interpretează ca trimiteri la prezenta directivă</w:t>
            </w:r>
            <w:r w:rsidRPr="00F87F48">
              <w:rPr>
                <w:sz w:val="21"/>
                <w:szCs w:val="21"/>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en-US"/>
              </w:rPr>
              <w:t>Prevederile art. 30 nu au fost transpuse întrucât acestea sunt destinate Comisiei Europene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t>Articolul 31</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Prezenta directivă intră în vigoare la data publicării în </w:t>
            </w:r>
            <w:r w:rsidRPr="00F87F48">
              <w:rPr>
                <w:rStyle w:val="italics"/>
                <w:i/>
                <w:iCs/>
                <w:sz w:val="20"/>
                <w:szCs w:val="20"/>
                <w:lang w:val="ro-MD"/>
              </w:rPr>
              <w:t>Jurnalul Oficial al Uniunii Europene</w:t>
            </w:r>
            <w:r w:rsidRPr="00F87F48">
              <w:rPr>
                <w:sz w:val="20"/>
                <w:szCs w:val="20"/>
                <w:lang w:val="ro-MD"/>
              </w:rPr>
              <w:t>.</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r w:rsidRPr="00F87F48">
              <w:rPr>
                <w:rFonts w:ascii="Times New Roman" w:hAnsi="Times New Roman" w:cs="Times New Roman"/>
                <w:sz w:val="20"/>
                <w:szCs w:val="20"/>
                <w:lang w:val="en-US"/>
              </w:rPr>
              <w:t>Prevederile art. 31 nu au fost transpuse întrucât acestea sunt destinate Comisiei Europene</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r>
      <w:tr w:rsidR="0013142D" w:rsidRPr="00F34760" w:rsidTr="00DB22A0">
        <w:trPr>
          <w:trHeight w:val="420"/>
        </w:trPr>
        <w:tc>
          <w:tcPr>
            <w:tcW w:w="5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pStyle w:val="title-article-norm"/>
              <w:shd w:val="clear" w:color="auto" w:fill="FFFFFF"/>
              <w:spacing w:before="0" w:beforeAutospacing="0" w:after="0" w:afterAutospacing="0"/>
              <w:jc w:val="center"/>
              <w:rPr>
                <w:b/>
                <w:iCs/>
                <w:sz w:val="20"/>
                <w:szCs w:val="20"/>
                <w:lang w:val="ro-MD"/>
              </w:rPr>
            </w:pPr>
            <w:r w:rsidRPr="00F87F48">
              <w:rPr>
                <w:b/>
                <w:iCs/>
                <w:sz w:val="20"/>
                <w:szCs w:val="20"/>
                <w:lang w:val="ro-MD"/>
              </w:rPr>
              <w:t>Articolul 32</w:t>
            </w:r>
          </w:p>
          <w:p w:rsidR="0013142D" w:rsidRPr="00F87F48" w:rsidRDefault="0013142D" w:rsidP="00DB22A0">
            <w:pPr>
              <w:pStyle w:val="norm"/>
              <w:shd w:val="clear" w:color="auto" w:fill="FFFFFF"/>
              <w:spacing w:before="0" w:beforeAutospacing="0" w:after="0" w:afterAutospacing="0"/>
              <w:jc w:val="both"/>
              <w:rPr>
                <w:sz w:val="20"/>
                <w:szCs w:val="20"/>
                <w:lang w:val="ro-MD"/>
              </w:rPr>
            </w:pPr>
            <w:r w:rsidRPr="00F87F48">
              <w:rPr>
                <w:sz w:val="20"/>
                <w:szCs w:val="20"/>
                <w:lang w:val="ro-MD"/>
              </w:rPr>
              <w:t>Prezenta directivă se adresează statelor membre.</w:t>
            </w:r>
          </w:p>
        </w:tc>
        <w:tc>
          <w:tcPr>
            <w:tcW w:w="5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hAnsi="Times New Roman" w:cs="Times New Roman"/>
                <w:sz w:val="20"/>
                <w:szCs w:val="20"/>
                <w:lang w:val="fr-FR"/>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line="240" w:lineRule="auto"/>
              <w:jc w:val="both"/>
              <w:rPr>
                <w:rFonts w:ascii="Times New Roman" w:eastAsia="Times New Roman" w:hAnsi="Times New Roman" w:cs="Times New Roman"/>
                <w:sz w:val="20"/>
                <w:szCs w:val="20"/>
                <w:lang w:val="ro-RO" w:eastAsia="ru-RU"/>
              </w:rPr>
            </w:pPr>
          </w:p>
        </w:tc>
        <w:tc>
          <w:tcPr>
            <w:tcW w:w="1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142D" w:rsidRPr="00F87F48" w:rsidRDefault="0013142D" w:rsidP="00DB22A0">
            <w:pPr>
              <w:spacing w:after="0"/>
              <w:jc w:val="both"/>
              <w:rPr>
                <w:rFonts w:ascii="Times New Roman" w:hAnsi="Times New Roman" w:cs="Times New Roman"/>
                <w:sz w:val="20"/>
                <w:szCs w:val="20"/>
                <w:lang w:val="ro-RO"/>
              </w:rPr>
            </w:pPr>
          </w:p>
        </w:tc>
      </w:tr>
    </w:tbl>
    <w:p w:rsidR="0013142D" w:rsidRPr="00F87F48" w:rsidRDefault="0013142D" w:rsidP="0013142D">
      <w:pPr>
        <w:spacing w:after="0"/>
        <w:ind w:firstLine="709"/>
        <w:jc w:val="both"/>
        <w:rPr>
          <w:rFonts w:ascii="Times New Roman" w:hAnsi="Times New Roman" w:cs="Times New Roman"/>
          <w:lang w:val="ro-MD"/>
        </w:rPr>
      </w:pPr>
    </w:p>
    <w:p w:rsidR="0013142D" w:rsidRPr="00F87F48" w:rsidRDefault="0013142D" w:rsidP="0013142D">
      <w:pPr>
        <w:spacing w:after="0"/>
        <w:ind w:firstLine="709"/>
        <w:jc w:val="both"/>
        <w:rPr>
          <w:rFonts w:ascii="Times New Roman" w:hAnsi="Times New Roman" w:cs="Times New Roman"/>
          <w:lang w:val="ro-MD"/>
        </w:rPr>
      </w:pPr>
    </w:p>
    <w:p w:rsidR="00F12C76" w:rsidRPr="0013142D" w:rsidRDefault="00F12C76" w:rsidP="006C0B77">
      <w:pPr>
        <w:spacing w:after="0"/>
        <w:ind w:firstLine="709"/>
        <w:jc w:val="both"/>
        <w:rPr>
          <w:lang w:val="ro-MD"/>
        </w:rPr>
      </w:pPr>
    </w:p>
    <w:sectPr w:rsidR="00F12C76" w:rsidRPr="0013142D" w:rsidSect="00613516">
      <w:footerReference w:type="default" r:id="rId64"/>
      <w:pgSz w:w="16838" w:h="11906" w:orient="landscape"/>
      <w:pgMar w:top="709" w:right="962"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B76" w:rsidRDefault="00895B76">
      <w:pPr>
        <w:spacing w:after="0" w:line="240" w:lineRule="auto"/>
      </w:pPr>
      <w:r>
        <w:separator/>
      </w:r>
    </w:p>
  </w:endnote>
  <w:endnote w:type="continuationSeparator" w:id="0">
    <w:p w:rsidR="00895B76" w:rsidRDefault="00895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ndale Sans U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782235"/>
      <w:docPartObj>
        <w:docPartGallery w:val="Page Numbers (Bottom of Page)"/>
        <w:docPartUnique/>
      </w:docPartObj>
    </w:sdtPr>
    <w:sdtEndPr>
      <w:rPr>
        <w:noProof/>
      </w:rPr>
    </w:sdtEndPr>
    <w:sdtContent>
      <w:p w:rsidR="00681BB1" w:rsidRDefault="00134584">
        <w:pPr>
          <w:pStyle w:val="Footer"/>
          <w:jc w:val="right"/>
        </w:pPr>
        <w:r>
          <w:fldChar w:fldCharType="begin"/>
        </w:r>
        <w:r>
          <w:instrText xml:space="preserve"> PAGE   \* MERGEFORMAT </w:instrText>
        </w:r>
        <w:r>
          <w:fldChar w:fldCharType="separate"/>
        </w:r>
        <w:r w:rsidR="00F34760">
          <w:rPr>
            <w:noProof/>
          </w:rPr>
          <w:t>1</w:t>
        </w:r>
        <w:r>
          <w:rPr>
            <w:noProof/>
          </w:rPr>
          <w:fldChar w:fldCharType="end"/>
        </w:r>
      </w:p>
    </w:sdtContent>
  </w:sdt>
  <w:p w:rsidR="00681BB1" w:rsidRDefault="00895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B76" w:rsidRDefault="00895B76">
      <w:pPr>
        <w:spacing w:after="0" w:line="240" w:lineRule="auto"/>
      </w:pPr>
      <w:r>
        <w:separator/>
      </w:r>
    </w:p>
  </w:footnote>
  <w:footnote w:type="continuationSeparator" w:id="0">
    <w:p w:rsidR="00895B76" w:rsidRDefault="00895B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908AF"/>
    <w:multiLevelType w:val="hybridMultilevel"/>
    <w:tmpl w:val="EA041A6E"/>
    <w:lvl w:ilvl="0" w:tplc="04190017">
      <w:start w:val="1"/>
      <w:numFmt w:val="lowerLetter"/>
      <w:lvlText w:val="%1)"/>
      <w:lvlJc w:val="left"/>
      <w:pPr>
        <w:ind w:left="928" w:hanging="360"/>
      </w:pPr>
      <w:rPr>
        <w:rFonts w:hint="default"/>
      </w:rPr>
    </w:lvl>
    <w:lvl w:ilvl="1" w:tplc="3998FDA2">
      <w:start w:val="1"/>
      <w:numFmt w:val="decimal"/>
      <w:lvlText w:val="(%2)"/>
      <w:lvlJc w:val="left"/>
      <w:pPr>
        <w:ind w:left="1830" w:hanging="39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4F53A9F"/>
    <w:multiLevelType w:val="singleLevel"/>
    <w:tmpl w:val="43D2286A"/>
    <w:lvl w:ilvl="0">
      <w:start w:val="1"/>
      <w:numFmt w:val="lowerLetter"/>
      <w:lvlText w:val="(%1)"/>
      <w:legacy w:legacy="1" w:legacySpace="0" w:legacyIndent="278"/>
      <w:lvlJc w:val="left"/>
      <w:rPr>
        <w:rFonts w:ascii="Palatino Linotype" w:hAnsi="Palatino Linotype" w:hint="default"/>
      </w:rPr>
    </w:lvl>
  </w:abstractNum>
  <w:abstractNum w:abstractNumId="2" w15:restartNumberingAfterBreak="0">
    <w:nsid w:val="168233F0"/>
    <w:multiLevelType w:val="singleLevel"/>
    <w:tmpl w:val="459A79AC"/>
    <w:lvl w:ilvl="0">
      <w:start w:val="1"/>
      <w:numFmt w:val="lowerLetter"/>
      <w:lvlText w:val="(%1)"/>
      <w:legacy w:legacy="1" w:legacySpace="0" w:legacyIndent="283"/>
      <w:lvlJc w:val="left"/>
      <w:rPr>
        <w:rFonts w:ascii="Palatino Linotype" w:hAnsi="Palatino Linotype" w:hint="default"/>
      </w:rPr>
    </w:lvl>
  </w:abstractNum>
  <w:abstractNum w:abstractNumId="3" w15:restartNumberingAfterBreak="0">
    <w:nsid w:val="220F485A"/>
    <w:multiLevelType w:val="hybridMultilevel"/>
    <w:tmpl w:val="AD80A6AE"/>
    <w:lvl w:ilvl="0" w:tplc="D9E47760">
      <w:start w:val="20"/>
      <w:numFmt w:val="decimal"/>
      <w:lvlText w:val="%1)"/>
      <w:lvlJc w:val="left"/>
      <w:pPr>
        <w:ind w:left="1070" w:hanging="360"/>
      </w:pPr>
      <w:rPr>
        <w:rFonts w:hint="default"/>
        <w:i/>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15:restartNumberingAfterBreak="0">
    <w:nsid w:val="23FC4177"/>
    <w:multiLevelType w:val="hybridMultilevel"/>
    <w:tmpl w:val="F8EAF37C"/>
    <w:lvl w:ilvl="0" w:tplc="64F6A2BA">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CE057A"/>
    <w:multiLevelType w:val="singleLevel"/>
    <w:tmpl w:val="B0BA5CCC"/>
    <w:lvl w:ilvl="0">
      <w:start w:val="1"/>
      <w:numFmt w:val="lowerRoman"/>
      <w:lvlText w:val="(%1)"/>
      <w:legacy w:legacy="1" w:legacySpace="0" w:legacyIndent="279"/>
      <w:lvlJc w:val="left"/>
      <w:rPr>
        <w:rFonts w:ascii="Palatino Linotype" w:hAnsi="Palatino Linotype" w:hint="default"/>
      </w:rPr>
    </w:lvl>
  </w:abstractNum>
  <w:abstractNum w:abstractNumId="6" w15:restartNumberingAfterBreak="0">
    <w:nsid w:val="39A061C3"/>
    <w:multiLevelType w:val="singleLevel"/>
    <w:tmpl w:val="7ECE4164"/>
    <w:lvl w:ilvl="0">
      <w:start w:val="1"/>
      <w:numFmt w:val="decimal"/>
      <w:lvlText w:val="(%1)"/>
      <w:legacy w:legacy="1" w:legacySpace="0" w:legacyIndent="490"/>
      <w:lvlJc w:val="left"/>
      <w:rPr>
        <w:rFonts w:ascii="Palatino Linotype" w:hAnsi="Palatino Linotype" w:hint="default"/>
      </w:rPr>
    </w:lvl>
  </w:abstractNum>
  <w:abstractNum w:abstractNumId="7" w15:restartNumberingAfterBreak="0">
    <w:nsid w:val="40B9355E"/>
    <w:multiLevelType w:val="hybridMultilevel"/>
    <w:tmpl w:val="6032DF16"/>
    <w:lvl w:ilvl="0" w:tplc="D6505EC2">
      <w:start w:val="1"/>
      <w:numFmt w:val="decimal"/>
      <w:lvlText w:val="%1)"/>
      <w:lvlJc w:val="left"/>
      <w:pPr>
        <w:ind w:left="1070" w:hanging="360"/>
      </w:pPr>
      <w:rPr>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43F5605F"/>
    <w:multiLevelType w:val="multilevel"/>
    <w:tmpl w:val="9F02A5DC"/>
    <w:lvl w:ilvl="0">
      <w:start w:val="1"/>
      <w:numFmt w:val="decimal"/>
      <w:lvlText w:val="(%1)"/>
      <w:legacy w:legacy="1" w:legacySpace="0" w:legacyIndent="494"/>
      <w:lvlJc w:val="left"/>
      <w:rPr>
        <w:rFonts w:ascii="Palatino Linotype" w:hAnsi="Palatino Linotype"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4C2B49F4"/>
    <w:multiLevelType w:val="singleLevel"/>
    <w:tmpl w:val="7ECE4164"/>
    <w:lvl w:ilvl="0">
      <w:start w:val="1"/>
      <w:numFmt w:val="decimal"/>
      <w:lvlText w:val="(%1)"/>
      <w:legacy w:legacy="1" w:legacySpace="0" w:legacyIndent="490"/>
      <w:lvlJc w:val="left"/>
      <w:rPr>
        <w:rFonts w:ascii="Palatino Linotype" w:hAnsi="Palatino Linotype" w:hint="default"/>
      </w:rPr>
    </w:lvl>
  </w:abstractNum>
  <w:abstractNum w:abstractNumId="10" w15:restartNumberingAfterBreak="0">
    <w:nsid w:val="559F0FBB"/>
    <w:multiLevelType w:val="hybridMultilevel"/>
    <w:tmpl w:val="AC40A3B6"/>
    <w:lvl w:ilvl="0" w:tplc="0700E46C">
      <w:start w:val="22"/>
      <w:numFmt w:val="decimal"/>
      <w:lvlText w:val="%1)"/>
      <w:lvlJc w:val="left"/>
      <w:pPr>
        <w:ind w:left="1070" w:hanging="360"/>
      </w:pPr>
      <w:rPr>
        <w:rFonts w:hint="default"/>
        <w:i/>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 w15:restartNumberingAfterBreak="0">
    <w:nsid w:val="590306D7"/>
    <w:multiLevelType w:val="hybridMultilevel"/>
    <w:tmpl w:val="E480C338"/>
    <w:lvl w:ilvl="0" w:tplc="1A22D4D8">
      <w:start w:val="23"/>
      <w:numFmt w:val="decimal"/>
      <w:lvlText w:val="%1)"/>
      <w:lvlJc w:val="left"/>
      <w:pPr>
        <w:ind w:left="1070" w:hanging="360"/>
      </w:pPr>
      <w:rPr>
        <w:rFonts w:hint="default"/>
        <w:i/>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2" w15:restartNumberingAfterBreak="0">
    <w:nsid w:val="5B175840"/>
    <w:multiLevelType w:val="hybridMultilevel"/>
    <w:tmpl w:val="09E4EE9A"/>
    <w:lvl w:ilvl="0" w:tplc="38E4D0C8">
      <w:start w:val="1"/>
      <w:numFmt w:val="decimal"/>
      <w:lvlText w:val="(%1)"/>
      <w:lvlJc w:val="left"/>
      <w:pPr>
        <w:ind w:left="673" w:hanging="390"/>
      </w:pPr>
      <w:rPr>
        <w:rFonts w:hint="default"/>
        <w:strike w:val="0"/>
        <w:color w:val="000000" w:themeColor="text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FC215E"/>
    <w:multiLevelType w:val="hybridMultilevel"/>
    <w:tmpl w:val="6854DDBA"/>
    <w:lvl w:ilvl="0" w:tplc="D4F07196">
      <w:start w:val="6"/>
      <w:numFmt w:val="decimal"/>
      <w:lvlText w:val="%1)"/>
      <w:lvlJc w:val="left"/>
      <w:pPr>
        <w:ind w:left="1070" w:hanging="360"/>
      </w:pPr>
      <w:rPr>
        <w:rFonts w:hint="default"/>
        <w:i/>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62745860"/>
    <w:multiLevelType w:val="singleLevel"/>
    <w:tmpl w:val="4A784214"/>
    <w:lvl w:ilvl="0">
      <w:start w:val="1"/>
      <w:numFmt w:val="lowerLetter"/>
      <w:lvlText w:val="(%1)"/>
      <w:legacy w:legacy="1" w:legacySpace="0" w:legacyIndent="274"/>
      <w:lvlJc w:val="left"/>
      <w:rPr>
        <w:rFonts w:ascii="Palatino Linotype" w:hAnsi="Palatino Linotype" w:hint="default"/>
      </w:rPr>
    </w:lvl>
  </w:abstractNum>
  <w:abstractNum w:abstractNumId="15" w15:restartNumberingAfterBreak="0">
    <w:nsid w:val="72DA63CB"/>
    <w:multiLevelType w:val="singleLevel"/>
    <w:tmpl w:val="4A784214"/>
    <w:lvl w:ilvl="0">
      <w:start w:val="1"/>
      <w:numFmt w:val="lowerLetter"/>
      <w:lvlText w:val="(%1)"/>
      <w:legacy w:legacy="1" w:legacySpace="0" w:legacyIndent="274"/>
      <w:lvlJc w:val="left"/>
      <w:rPr>
        <w:rFonts w:ascii="Palatino Linotype" w:hAnsi="Palatino Linotype" w:hint="default"/>
      </w:rPr>
    </w:lvl>
  </w:abstractNum>
  <w:abstractNum w:abstractNumId="16" w15:restartNumberingAfterBreak="0">
    <w:nsid w:val="7434412D"/>
    <w:multiLevelType w:val="hybridMultilevel"/>
    <w:tmpl w:val="B7C204BA"/>
    <w:lvl w:ilvl="0" w:tplc="C786F002">
      <w:start w:val="1"/>
      <w:numFmt w:val="decimal"/>
      <w:lvlText w:val="(%1)"/>
      <w:lvlJc w:val="left"/>
      <w:pPr>
        <w:ind w:left="958"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5C7743"/>
    <w:multiLevelType w:val="singleLevel"/>
    <w:tmpl w:val="459A79AC"/>
    <w:lvl w:ilvl="0">
      <w:start w:val="1"/>
      <w:numFmt w:val="lowerLetter"/>
      <w:lvlText w:val="(%1)"/>
      <w:legacy w:legacy="1" w:legacySpace="0" w:legacyIndent="283"/>
      <w:lvlJc w:val="left"/>
      <w:rPr>
        <w:rFonts w:ascii="Palatino Linotype" w:hAnsi="Palatino Linotype" w:hint="default"/>
      </w:rPr>
    </w:lvl>
  </w:abstractNum>
  <w:abstractNum w:abstractNumId="18" w15:restartNumberingAfterBreak="0">
    <w:nsid w:val="7C4E0BBC"/>
    <w:multiLevelType w:val="singleLevel"/>
    <w:tmpl w:val="A468DDD4"/>
    <w:lvl w:ilvl="0">
      <w:start w:val="2"/>
      <w:numFmt w:val="lowerLetter"/>
      <w:lvlText w:val="(%1)"/>
      <w:legacy w:legacy="1" w:legacySpace="0" w:legacyIndent="283"/>
      <w:lvlJc w:val="left"/>
      <w:rPr>
        <w:rFonts w:ascii="Palatino Linotype" w:hAnsi="Palatino Linotype" w:hint="default"/>
      </w:rPr>
    </w:lvl>
  </w:abstractNum>
  <w:num w:numId="1">
    <w:abstractNumId w:val="8"/>
  </w:num>
  <w:num w:numId="2">
    <w:abstractNumId w:val="15"/>
  </w:num>
  <w:num w:numId="3">
    <w:abstractNumId w:val="2"/>
  </w:num>
  <w:num w:numId="4">
    <w:abstractNumId w:val="18"/>
  </w:num>
  <w:num w:numId="5">
    <w:abstractNumId w:val="4"/>
  </w:num>
  <w:num w:numId="6">
    <w:abstractNumId w:val="6"/>
  </w:num>
  <w:num w:numId="7">
    <w:abstractNumId w:val="17"/>
  </w:num>
  <w:num w:numId="8">
    <w:abstractNumId w:val="5"/>
  </w:num>
  <w:num w:numId="9">
    <w:abstractNumId w:val="14"/>
  </w:num>
  <w:num w:numId="10">
    <w:abstractNumId w:val="1"/>
  </w:num>
  <w:num w:numId="11">
    <w:abstractNumId w:val="9"/>
  </w:num>
  <w:num w:numId="12">
    <w:abstractNumId w:val="12"/>
  </w:num>
  <w:num w:numId="13">
    <w:abstractNumId w:val="11"/>
  </w:num>
  <w:num w:numId="14">
    <w:abstractNumId w:val="0"/>
  </w:num>
  <w:num w:numId="15">
    <w:abstractNumId w:val="7"/>
  </w:num>
  <w:num w:numId="16">
    <w:abstractNumId w:val="10"/>
  </w:num>
  <w:num w:numId="17">
    <w:abstractNumId w:val="16"/>
  </w:num>
  <w:num w:numId="18">
    <w:abstractNumId w:val="13"/>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42D"/>
    <w:rsid w:val="000C6F02"/>
    <w:rsid w:val="0013142D"/>
    <w:rsid w:val="00134584"/>
    <w:rsid w:val="001965F8"/>
    <w:rsid w:val="00455A8E"/>
    <w:rsid w:val="005632BC"/>
    <w:rsid w:val="005E727F"/>
    <w:rsid w:val="00632A26"/>
    <w:rsid w:val="006C0B77"/>
    <w:rsid w:val="0078726F"/>
    <w:rsid w:val="008242FF"/>
    <w:rsid w:val="00870751"/>
    <w:rsid w:val="00895B76"/>
    <w:rsid w:val="00922C48"/>
    <w:rsid w:val="00A15CA3"/>
    <w:rsid w:val="00A34D93"/>
    <w:rsid w:val="00AE4A0F"/>
    <w:rsid w:val="00B915B7"/>
    <w:rsid w:val="00CF7741"/>
    <w:rsid w:val="00CF7CD2"/>
    <w:rsid w:val="00EA59DF"/>
    <w:rsid w:val="00EE4070"/>
    <w:rsid w:val="00F12C76"/>
    <w:rsid w:val="00F34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0FFC6-9F29-41B9-A2EF-DC3A3AED8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42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142D"/>
    <w:rPr>
      <w:color w:val="0000FF"/>
      <w:u w:val="single"/>
    </w:rPr>
  </w:style>
  <w:style w:type="paragraph" w:styleId="ListParagraph">
    <w:name w:val="List Paragraph"/>
    <w:aliases w:val="List Paragraph 1"/>
    <w:basedOn w:val="Normal"/>
    <w:link w:val="ListParagraphChar"/>
    <w:uiPriority w:val="34"/>
    <w:qFormat/>
    <w:rsid w:val="0013142D"/>
    <w:pPr>
      <w:ind w:left="720"/>
      <w:contextualSpacing/>
    </w:pPr>
  </w:style>
  <w:style w:type="paragraph" w:styleId="NormalWeb">
    <w:name w:val="Normal (Web)"/>
    <w:aliases w:val="Знак, Знак,webb,Знак Знак,webb Знак Знак, Знак Знак,webb Знак Знак Знак Char Char,Обычный (веб) Знак,webb Знак,Знак Знак1,Знак Знак Знак,Normal (Web) Знак,webb Знак Знак Знак,Normal (Web) Знак Знак Знак,Обычный (веб)1, webb"/>
    <w:basedOn w:val="Normal"/>
    <w:link w:val="NormalWebChar"/>
    <w:uiPriority w:val="99"/>
    <w:unhideWhenUsed/>
    <w:qFormat/>
    <w:rsid w:val="0013142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NormalWebChar">
    <w:name w:val="Normal (Web) Char"/>
    <w:aliases w:val="Знак Char, Знак Char,webb Char,Знак Знак Char,webb Знак Знак Char, Знак Знак Char,webb Знак Знак Знак Char Char Char,Обычный (веб) Знак Char,webb Знак Char,Знак Знак1 Char,Знак Знак Знак Char,Normal (Web) Знак Char,Обычный (веб)1 Char"/>
    <w:link w:val="NormalWeb"/>
    <w:uiPriority w:val="99"/>
    <w:locked/>
    <w:rsid w:val="0013142D"/>
    <w:rPr>
      <w:rFonts w:ascii="Times New Roman" w:hAnsi="Times New Roman" w:cs="Times New Roman"/>
      <w:sz w:val="24"/>
      <w:szCs w:val="24"/>
      <w:lang w:eastAsia="ru-RU"/>
    </w:rPr>
  </w:style>
  <w:style w:type="paragraph" w:customStyle="1" w:styleId="Style20">
    <w:name w:val="Style20"/>
    <w:basedOn w:val="Normal"/>
    <w:uiPriority w:val="99"/>
    <w:rsid w:val="0013142D"/>
    <w:pPr>
      <w:widowControl w:val="0"/>
      <w:autoSpaceDE w:val="0"/>
      <w:autoSpaceDN w:val="0"/>
      <w:adjustRightInd w:val="0"/>
      <w:spacing w:after="0" w:line="213" w:lineRule="exact"/>
      <w:jc w:val="both"/>
    </w:pPr>
    <w:rPr>
      <w:rFonts w:ascii="Palatino Linotype" w:eastAsiaTheme="minorEastAsia" w:hAnsi="Palatino Linotype"/>
      <w:sz w:val="24"/>
      <w:szCs w:val="24"/>
      <w:lang w:eastAsia="ru-RU"/>
    </w:rPr>
  </w:style>
  <w:style w:type="character" w:customStyle="1" w:styleId="FontStyle36">
    <w:name w:val="Font Style36"/>
    <w:basedOn w:val="DefaultParagraphFont"/>
    <w:uiPriority w:val="99"/>
    <w:rsid w:val="0013142D"/>
    <w:rPr>
      <w:rFonts w:ascii="Palatino Linotype" w:hAnsi="Palatino Linotype" w:cs="Palatino Linotype"/>
      <w:color w:val="000000"/>
      <w:sz w:val="16"/>
      <w:szCs w:val="16"/>
    </w:rPr>
  </w:style>
  <w:style w:type="paragraph" w:customStyle="1" w:styleId="Style22">
    <w:name w:val="Style22"/>
    <w:basedOn w:val="Normal"/>
    <w:uiPriority w:val="99"/>
    <w:rsid w:val="0013142D"/>
    <w:pPr>
      <w:widowControl w:val="0"/>
      <w:autoSpaceDE w:val="0"/>
      <w:autoSpaceDN w:val="0"/>
      <w:adjustRightInd w:val="0"/>
      <w:spacing w:after="0" w:line="240" w:lineRule="auto"/>
    </w:pPr>
    <w:rPr>
      <w:rFonts w:ascii="Palatino Linotype" w:eastAsiaTheme="minorEastAsia" w:hAnsi="Palatino Linotype"/>
      <w:sz w:val="24"/>
      <w:szCs w:val="24"/>
      <w:lang w:eastAsia="ru-RU"/>
    </w:rPr>
  </w:style>
  <w:style w:type="paragraph" w:customStyle="1" w:styleId="Style8">
    <w:name w:val="Style8"/>
    <w:basedOn w:val="Normal"/>
    <w:uiPriority w:val="99"/>
    <w:rsid w:val="0013142D"/>
    <w:pPr>
      <w:widowControl w:val="0"/>
      <w:autoSpaceDE w:val="0"/>
      <w:autoSpaceDN w:val="0"/>
      <w:adjustRightInd w:val="0"/>
      <w:spacing w:after="0" w:line="211" w:lineRule="exact"/>
      <w:jc w:val="both"/>
    </w:pPr>
    <w:rPr>
      <w:rFonts w:ascii="Palatino Linotype" w:eastAsiaTheme="minorEastAsia" w:hAnsi="Palatino Linotype"/>
      <w:sz w:val="24"/>
      <w:szCs w:val="24"/>
      <w:lang w:eastAsia="ru-RU"/>
    </w:rPr>
  </w:style>
  <w:style w:type="paragraph" w:customStyle="1" w:styleId="Style18">
    <w:name w:val="Style18"/>
    <w:basedOn w:val="Normal"/>
    <w:uiPriority w:val="99"/>
    <w:rsid w:val="0013142D"/>
    <w:pPr>
      <w:widowControl w:val="0"/>
      <w:autoSpaceDE w:val="0"/>
      <w:autoSpaceDN w:val="0"/>
      <w:adjustRightInd w:val="0"/>
      <w:spacing w:after="0" w:line="211" w:lineRule="exact"/>
      <w:ind w:hanging="283"/>
      <w:jc w:val="both"/>
    </w:pPr>
    <w:rPr>
      <w:rFonts w:ascii="Palatino Linotype" w:eastAsiaTheme="minorEastAsia" w:hAnsi="Palatino Linotype"/>
      <w:sz w:val="24"/>
      <w:szCs w:val="24"/>
      <w:lang w:eastAsia="ru-RU"/>
    </w:rPr>
  </w:style>
  <w:style w:type="paragraph" w:customStyle="1" w:styleId="Style7">
    <w:name w:val="Style7"/>
    <w:basedOn w:val="Normal"/>
    <w:uiPriority w:val="99"/>
    <w:rsid w:val="0013142D"/>
    <w:pPr>
      <w:widowControl w:val="0"/>
      <w:autoSpaceDE w:val="0"/>
      <w:autoSpaceDN w:val="0"/>
      <w:adjustRightInd w:val="0"/>
      <w:spacing w:after="0" w:line="240" w:lineRule="auto"/>
      <w:jc w:val="both"/>
    </w:pPr>
    <w:rPr>
      <w:rFonts w:ascii="Palatino Linotype" w:eastAsiaTheme="minorEastAsia" w:hAnsi="Palatino Linotype"/>
      <w:sz w:val="24"/>
      <w:szCs w:val="24"/>
      <w:lang w:eastAsia="ru-RU"/>
    </w:rPr>
  </w:style>
  <w:style w:type="paragraph" w:customStyle="1" w:styleId="Style2">
    <w:name w:val="Style2"/>
    <w:basedOn w:val="Normal"/>
    <w:uiPriority w:val="99"/>
    <w:rsid w:val="0013142D"/>
    <w:pPr>
      <w:widowControl w:val="0"/>
      <w:autoSpaceDE w:val="0"/>
      <w:autoSpaceDN w:val="0"/>
      <w:adjustRightInd w:val="0"/>
      <w:spacing w:after="0" w:line="216" w:lineRule="exact"/>
      <w:ind w:hanging="274"/>
      <w:jc w:val="both"/>
    </w:pPr>
    <w:rPr>
      <w:rFonts w:ascii="Palatino Linotype" w:eastAsiaTheme="minorEastAsia" w:hAnsi="Palatino Linotype"/>
      <w:sz w:val="24"/>
      <w:szCs w:val="24"/>
      <w:lang w:eastAsia="ru-RU"/>
    </w:rPr>
  </w:style>
  <w:style w:type="paragraph" w:customStyle="1" w:styleId="Style6">
    <w:name w:val="Style6"/>
    <w:basedOn w:val="Normal"/>
    <w:uiPriority w:val="99"/>
    <w:rsid w:val="0013142D"/>
    <w:pPr>
      <w:widowControl w:val="0"/>
      <w:autoSpaceDE w:val="0"/>
      <w:autoSpaceDN w:val="0"/>
      <w:adjustRightInd w:val="0"/>
      <w:spacing w:after="0" w:line="240" w:lineRule="auto"/>
      <w:jc w:val="center"/>
    </w:pPr>
    <w:rPr>
      <w:rFonts w:ascii="Palatino Linotype" w:eastAsiaTheme="minorEastAsia" w:hAnsi="Palatino Linotype"/>
      <w:sz w:val="24"/>
      <w:szCs w:val="24"/>
      <w:lang w:eastAsia="ru-RU"/>
    </w:rPr>
  </w:style>
  <w:style w:type="character" w:customStyle="1" w:styleId="FontStyle32">
    <w:name w:val="Font Style32"/>
    <w:basedOn w:val="DefaultParagraphFont"/>
    <w:uiPriority w:val="99"/>
    <w:rsid w:val="0013142D"/>
    <w:rPr>
      <w:rFonts w:ascii="Palatino Linotype" w:hAnsi="Palatino Linotype" w:cs="Palatino Linotype"/>
      <w:i/>
      <w:iCs/>
      <w:color w:val="000000"/>
      <w:sz w:val="16"/>
      <w:szCs w:val="16"/>
    </w:rPr>
  </w:style>
  <w:style w:type="character" w:customStyle="1" w:styleId="FontStyle38">
    <w:name w:val="Font Style38"/>
    <w:basedOn w:val="DefaultParagraphFont"/>
    <w:uiPriority w:val="99"/>
    <w:rsid w:val="0013142D"/>
    <w:rPr>
      <w:rFonts w:ascii="Palatino Linotype" w:hAnsi="Palatino Linotype" w:cs="Palatino Linotype"/>
      <w:color w:val="000000"/>
      <w:sz w:val="14"/>
      <w:szCs w:val="14"/>
    </w:rPr>
  </w:style>
  <w:style w:type="paragraph" w:customStyle="1" w:styleId="Style10">
    <w:name w:val="Style10"/>
    <w:basedOn w:val="Normal"/>
    <w:uiPriority w:val="99"/>
    <w:rsid w:val="0013142D"/>
    <w:pPr>
      <w:widowControl w:val="0"/>
      <w:autoSpaceDE w:val="0"/>
      <w:autoSpaceDN w:val="0"/>
      <w:adjustRightInd w:val="0"/>
      <w:spacing w:after="0" w:line="213" w:lineRule="exact"/>
      <w:ind w:hanging="494"/>
      <w:jc w:val="both"/>
    </w:pPr>
    <w:rPr>
      <w:rFonts w:ascii="Palatino Linotype" w:eastAsiaTheme="minorEastAsia" w:hAnsi="Palatino Linotype"/>
      <w:sz w:val="24"/>
      <w:szCs w:val="24"/>
      <w:lang w:eastAsia="ru-RU"/>
    </w:rPr>
  </w:style>
  <w:style w:type="character" w:customStyle="1" w:styleId="FontStyle35">
    <w:name w:val="Font Style35"/>
    <w:basedOn w:val="DefaultParagraphFont"/>
    <w:uiPriority w:val="99"/>
    <w:rsid w:val="0013142D"/>
    <w:rPr>
      <w:rFonts w:ascii="Palatino Linotype" w:hAnsi="Palatino Linotype" w:cs="Palatino Linotype"/>
      <w:b/>
      <w:bCs/>
      <w:color w:val="000000"/>
      <w:sz w:val="14"/>
      <w:szCs w:val="14"/>
    </w:rPr>
  </w:style>
  <w:style w:type="paragraph" w:customStyle="1" w:styleId="Style23">
    <w:name w:val="Style23"/>
    <w:basedOn w:val="Normal"/>
    <w:uiPriority w:val="99"/>
    <w:rsid w:val="0013142D"/>
    <w:pPr>
      <w:widowControl w:val="0"/>
      <w:autoSpaceDE w:val="0"/>
      <w:autoSpaceDN w:val="0"/>
      <w:adjustRightInd w:val="0"/>
      <w:spacing w:after="0" w:line="216" w:lineRule="exact"/>
      <w:ind w:hanging="1358"/>
    </w:pPr>
    <w:rPr>
      <w:rFonts w:ascii="Palatino Linotype" w:eastAsiaTheme="minorEastAsia" w:hAnsi="Palatino Linotype"/>
      <w:sz w:val="24"/>
      <w:szCs w:val="24"/>
      <w:lang w:eastAsia="ru-RU"/>
    </w:rPr>
  </w:style>
  <w:style w:type="paragraph" w:customStyle="1" w:styleId="Style3">
    <w:name w:val="Style3"/>
    <w:basedOn w:val="Normal"/>
    <w:uiPriority w:val="99"/>
    <w:rsid w:val="0013142D"/>
    <w:pPr>
      <w:widowControl w:val="0"/>
      <w:autoSpaceDE w:val="0"/>
      <w:autoSpaceDN w:val="0"/>
      <w:adjustRightInd w:val="0"/>
      <w:spacing w:after="0" w:line="240" w:lineRule="auto"/>
      <w:jc w:val="both"/>
    </w:pPr>
    <w:rPr>
      <w:rFonts w:ascii="Palatino Linotype" w:eastAsiaTheme="minorEastAsia" w:hAnsi="Palatino Linotype"/>
      <w:sz w:val="24"/>
      <w:szCs w:val="24"/>
      <w:lang w:eastAsia="ru-RU"/>
    </w:rPr>
  </w:style>
  <w:style w:type="character" w:customStyle="1" w:styleId="ListParagraphChar">
    <w:name w:val="List Paragraph Char"/>
    <w:aliases w:val="List Paragraph 1 Char"/>
    <w:link w:val="ListParagraph"/>
    <w:uiPriority w:val="34"/>
    <w:locked/>
    <w:rsid w:val="0013142D"/>
  </w:style>
  <w:style w:type="paragraph" w:customStyle="1" w:styleId="ti-section-1">
    <w:name w:val="ti-section-1"/>
    <w:basedOn w:val="Normal"/>
    <w:rsid w:val="0013142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section-2">
    <w:name w:val="ti-section-2"/>
    <w:basedOn w:val="Normal"/>
    <w:rsid w:val="0013142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13142D"/>
  </w:style>
  <w:style w:type="table" w:styleId="TableGrid">
    <w:name w:val="Table Grid"/>
    <w:basedOn w:val="TableNormal"/>
    <w:uiPriority w:val="39"/>
    <w:rsid w:val="0013142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31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42D"/>
  </w:style>
  <w:style w:type="paragraph" w:customStyle="1" w:styleId="title-article-norm">
    <w:name w:val="title-article-norm"/>
    <w:basedOn w:val="Normal"/>
    <w:rsid w:val="001314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
    <w:name w:val="norm"/>
    <w:basedOn w:val="Normal"/>
    <w:rsid w:val="0013142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parag">
    <w:name w:val="no-parag"/>
    <w:basedOn w:val="DefaultParagraphFont"/>
    <w:rsid w:val="0013142D"/>
  </w:style>
  <w:style w:type="character" w:customStyle="1" w:styleId="superscript">
    <w:name w:val="superscript"/>
    <w:basedOn w:val="DefaultParagraphFont"/>
    <w:rsid w:val="0013142D"/>
  </w:style>
  <w:style w:type="character" w:customStyle="1" w:styleId="boldface">
    <w:name w:val="boldface"/>
    <w:basedOn w:val="DefaultParagraphFont"/>
    <w:rsid w:val="0013142D"/>
  </w:style>
  <w:style w:type="paragraph" w:customStyle="1" w:styleId="modref">
    <w:name w:val="modref"/>
    <w:basedOn w:val="Normal"/>
    <w:rsid w:val="0013142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talics">
    <w:name w:val="italics"/>
    <w:basedOn w:val="DefaultParagraphFont"/>
    <w:rsid w:val="0013142D"/>
  </w:style>
  <w:style w:type="paragraph" w:customStyle="1" w:styleId="List1">
    <w:name w:val="List1"/>
    <w:basedOn w:val="Normal"/>
    <w:rsid w:val="001314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tilarticol">
    <w:name w:val="stilarticol"/>
    <w:basedOn w:val="Normal"/>
    <w:rsid w:val="001314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tilparagraf">
    <w:name w:val="stilparagraf"/>
    <w:basedOn w:val="Normal"/>
    <w:rsid w:val="0013142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13142D"/>
    <w:rPr>
      <w:sz w:val="16"/>
      <w:szCs w:val="16"/>
    </w:rPr>
  </w:style>
  <w:style w:type="paragraph" w:styleId="CommentText">
    <w:name w:val="annotation text"/>
    <w:basedOn w:val="Normal"/>
    <w:link w:val="CommentTextChar"/>
    <w:uiPriority w:val="99"/>
    <w:semiHidden/>
    <w:unhideWhenUsed/>
    <w:rsid w:val="0013142D"/>
    <w:pPr>
      <w:spacing w:after="16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13142D"/>
    <w:rPr>
      <w:rFonts w:ascii="Times New Roman" w:hAnsi="Times New Roman"/>
      <w:sz w:val="20"/>
      <w:szCs w:val="20"/>
    </w:rPr>
  </w:style>
  <w:style w:type="paragraph" w:styleId="BalloonText">
    <w:name w:val="Balloon Text"/>
    <w:basedOn w:val="Normal"/>
    <w:link w:val="BalloonTextChar"/>
    <w:uiPriority w:val="99"/>
    <w:semiHidden/>
    <w:unhideWhenUsed/>
    <w:rsid w:val="001314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4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RO/AUTO/?uri=celex:32003L0096R%2804%29" TargetMode="External"/><Relationship Id="rId21" Type="http://schemas.openxmlformats.org/officeDocument/2006/relationships/hyperlink" Target="https://eur-lex.europa.eu/legal-content/RO/AUTO/?uri=celex:32003L0096" TargetMode="External"/><Relationship Id="rId34" Type="http://schemas.openxmlformats.org/officeDocument/2006/relationships/hyperlink" Target="https://eur-lex.europa.eu/legal-content/RO/AUTO/?uri=celex:32003L0096R%2804%29" TargetMode="External"/><Relationship Id="rId42" Type="http://schemas.openxmlformats.org/officeDocument/2006/relationships/hyperlink" Target="https://eur-lex.europa.eu/legal-content/RO/AUTO/?uri=celex:32003L0096R%2804%29" TargetMode="External"/><Relationship Id="rId47" Type="http://schemas.openxmlformats.org/officeDocument/2006/relationships/hyperlink" Target="https://eur-lex.europa.eu/legal-content/RO/AUTO/?uri=celex:32003L0096R%2804%29" TargetMode="External"/><Relationship Id="rId50" Type="http://schemas.openxmlformats.org/officeDocument/2006/relationships/hyperlink" Target="https://eur-lex.europa.eu/legal-content/RO/AUTO/?uri=celex:32003L0096R%2804%29" TargetMode="External"/><Relationship Id="rId55" Type="http://schemas.openxmlformats.org/officeDocument/2006/relationships/hyperlink" Target="https://eur-lex.europa.eu/legal-content/RO/AUTO/?uri=celex:32003L0096R%2804%29" TargetMode="External"/><Relationship Id="rId63" Type="http://schemas.openxmlformats.org/officeDocument/2006/relationships/hyperlink" Target="https://eur-lex.europa.eu/legal-content/RO/AUTO/?uri=celex:32018D0552" TargetMode="External"/><Relationship Id="rId7" Type="http://schemas.openxmlformats.org/officeDocument/2006/relationships/hyperlink" Target="https://eur-lex.europa.eu/legal-content/RO/TXT/?uri=CELEX%3A02003L0096-20230110" TargetMode="External"/><Relationship Id="rId2" Type="http://schemas.openxmlformats.org/officeDocument/2006/relationships/styles" Target="styles.xml"/><Relationship Id="rId16" Type="http://schemas.openxmlformats.org/officeDocument/2006/relationships/hyperlink" Target="https://eur-lex.europa.eu/legal-content/RO/AUTO/?uri=celex:32003L0096R%2804%29" TargetMode="External"/><Relationship Id="rId29" Type="http://schemas.openxmlformats.org/officeDocument/2006/relationships/hyperlink" Target="https://eur-lex.europa.eu/legal-content/RO/AUTO/?uri=celex:32003L0096R%2804%29" TargetMode="External"/><Relationship Id="rId11" Type="http://schemas.openxmlformats.org/officeDocument/2006/relationships/hyperlink" Target="https://eur-lex.europa.eu/legal-content/RO/AUTO/?uri=celex:32003L0096R%2804%29" TargetMode="External"/><Relationship Id="rId24" Type="http://schemas.openxmlformats.org/officeDocument/2006/relationships/hyperlink" Target="https://eur-lex.europa.eu/legal-content/RO/AUTO/?uri=celex:32004L0074" TargetMode="External"/><Relationship Id="rId32" Type="http://schemas.openxmlformats.org/officeDocument/2006/relationships/hyperlink" Target="https://eur-lex.europa.eu/legal-content/RO/AUTO/?uri=celex:32003L0096R%2804%29" TargetMode="External"/><Relationship Id="rId37" Type="http://schemas.openxmlformats.org/officeDocument/2006/relationships/hyperlink" Target="https://eur-lex.europa.eu/legal-content/RO/AUTO/?uri=celex:32003L0096R%2804%29" TargetMode="External"/><Relationship Id="rId40" Type="http://schemas.openxmlformats.org/officeDocument/2006/relationships/hyperlink" Target="https://eur-lex.europa.eu/legal-content/RO/AUTO/?uri=celex:32003L0096R%2804%29" TargetMode="External"/><Relationship Id="rId45" Type="http://schemas.openxmlformats.org/officeDocument/2006/relationships/hyperlink" Target="https://eur-lex.europa.eu/legal-content/RO/AUTO/?uri=celex:32003L0096R%2804%29" TargetMode="External"/><Relationship Id="rId53" Type="http://schemas.openxmlformats.org/officeDocument/2006/relationships/hyperlink" Target="https://eur-lex.europa.eu/legal-content/RO/AUTO/?uri=celex:32003L0096R%2804%29" TargetMode="External"/><Relationship Id="rId58" Type="http://schemas.openxmlformats.org/officeDocument/2006/relationships/hyperlink" Target="https://eur-lex.europa.eu/legal-content/RO/AUTO/?uri=celex:32003L0096R%2804%29"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eur-lex.europa.eu/legal-content/RO/AUTO/?uri=celex:32018D0552" TargetMode="External"/><Relationship Id="rId19" Type="http://schemas.openxmlformats.org/officeDocument/2006/relationships/hyperlink" Target="https://eur-lex.europa.eu/legal-content/RO/AUTO/?uri=celex:32003L0096" TargetMode="External"/><Relationship Id="rId14" Type="http://schemas.openxmlformats.org/officeDocument/2006/relationships/hyperlink" Target="https://eur-lex.europa.eu/legal-content/RO/AUTO/?uri=celex:32003L0096R%2804%29" TargetMode="External"/><Relationship Id="rId22" Type="http://schemas.openxmlformats.org/officeDocument/2006/relationships/hyperlink" Target="https://eur-lex.europa.eu/legal-content/RO/AUTO/?uri=celex:32018D0552" TargetMode="External"/><Relationship Id="rId27" Type="http://schemas.openxmlformats.org/officeDocument/2006/relationships/hyperlink" Target="https://eur-lex.europa.eu/legal-content/RO/AUTO/?uri=celex:32003L0096R%2804%29" TargetMode="External"/><Relationship Id="rId30" Type="http://schemas.openxmlformats.org/officeDocument/2006/relationships/hyperlink" Target="https://eur-lex.europa.eu/legal-content/RO/AUTO/?uri=celex:32003L0096R%2804%29" TargetMode="External"/><Relationship Id="rId35" Type="http://schemas.openxmlformats.org/officeDocument/2006/relationships/hyperlink" Target="https://eur-lex.europa.eu/legal-content/RO/AUTO/?uri=celex:32003L0096R%2804%29" TargetMode="External"/><Relationship Id="rId43" Type="http://schemas.openxmlformats.org/officeDocument/2006/relationships/hyperlink" Target="https://eur-lex.europa.eu/legal-content/RO/AUTO/?uri=celex:32003L0096R%2804%29" TargetMode="External"/><Relationship Id="rId48" Type="http://schemas.openxmlformats.org/officeDocument/2006/relationships/hyperlink" Target="https://eur-lex.europa.eu/legal-content/RO/AUTO/?uri=celex:32003L0096R%2804%29" TargetMode="External"/><Relationship Id="rId56" Type="http://schemas.openxmlformats.org/officeDocument/2006/relationships/hyperlink" Target="https://eur-lex.europa.eu/legal-content/RO/AUTO/?uri=celex:32003L0096R%2804%29" TargetMode="External"/><Relationship Id="rId64" Type="http://schemas.openxmlformats.org/officeDocument/2006/relationships/footer" Target="footer1.xml"/><Relationship Id="rId8" Type="http://schemas.openxmlformats.org/officeDocument/2006/relationships/hyperlink" Target="https://static.anaf.ro/static/10/Anaf/legislatie/Cod_fiscal_norme_2023.htm" TargetMode="External"/><Relationship Id="rId51" Type="http://schemas.openxmlformats.org/officeDocument/2006/relationships/hyperlink" Target="https://eur-lex.europa.eu/legal-content/RO/AUTO/?uri=celex:32003L0096R%2804%29" TargetMode="External"/><Relationship Id="rId3" Type="http://schemas.openxmlformats.org/officeDocument/2006/relationships/settings" Target="settings.xml"/><Relationship Id="rId12" Type="http://schemas.openxmlformats.org/officeDocument/2006/relationships/hyperlink" Target="https://eur-lex.europa.eu/legal-content/RO/AUTO/?uri=celex:32003L0096R%2804%29" TargetMode="External"/><Relationship Id="rId17" Type="http://schemas.openxmlformats.org/officeDocument/2006/relationships/hyperlink" Target="https://eur-lex.europa.eu/legal-content/RO/AUTO/?uri=celex:32003L0096R%2804%29" TargetMode="External"/><Relationship Id="rId25" Type="http://schemas.openxmlformats.org/officeDocument/2006/relationships/hyperlink" Target="https://eur-lex.europa.eu/legal-content/RO/AUTO/?uri=celex:32003L0096R%2804%29" TargetMode="External"/><Relationship Id="rId33" Type="http://schemas.openxmlformats.org/officeDocument/2006/relationships/hyperlink" Target="https://eur-lex.europa.eu/legal-content/RO/AUTO/?uri=celex:32003L0096R%2804%29" TargetMode="External"/><Relationship Id="rId38" Type="http://schemas.openxmlformats.org/officeDocument/2006/relationships/hyperlink" Target="https://eur-lex.europa.eu/legal-content/RO/AUTO/?uri=celex:32003L0096R%2804%29" TargetMode="External"/><Relationship Id="rId46" Type="http://schemas.openxmlformats.org/officeDocument/2006/relationships/hyperlink" Target="https://eur-lex.europa.eu/legal-content/RO/AUTO/?uri=celex:32003L0096R%2804%29" TargetMode="External"/><Relationship Id="rId59" Type="http://schemas.openxmlformats.org/officeDocument/2006/relationships/hyperlink" Target="https://eur-lex.europa.eu/legal-content/RO/AUTO/?uri=celex:32003L0096R%2804%29" TargetMode="External"/><Relationship Id="rId20" Type="http://schemas.openxmlformats.org/officeDocument/2006/relationships/hyperlink" Target="https://eur-lex.europa.eu/legal-content/RO/AUTO/?uri=celex:32022D2521" TargetMode="External"/><Relationship Id="rId41" Type="http://schemas.openxmlformats.org/officeDocument/2006/relationships/hyperlink" Target="https://eur-lex.europa.eu/legal-content/RO/AUTO/?uri=celex:32003L0096R%2804%29" TargetMode="External"/><Relationship Id="rId54" Type="http://schemas.openxmlformats.org/officeDocument/2006/relationships/hyperlink" Target="https://eur-lex.europa.eu/legal-content/RO/AUTO/?uri=celex:32003L0096R%2804%29" TargetMode="External"/><Relationship Id="rId62" Type="http://schemas.openxmlformats.org/officeDocument/2006/relationships/hyperlink" Target="https://eur-lex.europa.eu/legal-content/RO/AUTO/?uri=celex:32018D055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ur-lex.europa.eu/legal-content/RO/TXT/?uri=CELEX%3A02003L0096-20230110" TargetMode="External"/><Relationship Id="rId23" Type="http://schemas.openxmlformats.org/officeDocument/2006/relationships/hyperlink" Target="https://eur-lex.europa.eu/legal-content/RO/AUTO/?uri=celex:32004L0074" TargetMode="External"/><Relationship Id="rId28" Type="http://schemas.openxmlformats.org/officeDocument/2006/relationships/hyperlink" Target="https://eur-lex.europa.eu/legal-content/RO/AUTO/?uri=celex:32003L0096R%2804%29" TargetMode="External"/><Relationship Id="rId36" Type="http://schemas.openxmlformats.org/officeDocument/2006/relationships/hyperlink" Target="https://eur-lex.europa.eu/legal-content/RO/AUTO/?uri=celex:32003L0096R%2804%29" TargetMode="External"/><Relationship Id="rId49" Type="http://schemas.openxmlformats.org/officeDocument/2006/relationships/hyperlink" Target="https://eur-lex.europa.eu/legal-content/RO/AUTO/?uri=celex:32003L0096R%2804%29" TargetMode="External"/><Relationship Id="rId57" Type="http://schemas.openxmlformats.org/officeDocument/2006/relationships/hyperlink" Target="https://eur-lex.europa.eu/legal-content/RO/AUTO/?uri=celex:32003L0096R%2804%29" TargetMode="External"/><Relationship Id="rId10" Type="http://schemas.openxmlformats.org/officeDocument/2006/relationships/hyperlink" Target="https://eur-lex.europa.eu/legal-content/RO/AUTO/?uri=celex:32003L0096R%2804%29" TargetMode="External"/><Relationship Id="rId31" Type="http://schemas.openxmlformats.org/officeDocument/2006/relationships/hyperlink" Target="https://eur-lex.europa.eu/legal-content/RO/AUTO/?uri=celex:32003L0096R%2804%29" TargetMode="External"/><Relationship Id="rId44" Type="http://schemas.openxmlformats.org/officeDocument/2006/relationships/hyperlink" Target="https://eur-lex.europa.eu/legal-content/RO/AUTO/?uri=celex:32003L0096R%2804%29" TargetMode="External"/><Relationship Id="rId52" Type="http://schemas.openxmlformats.org/officeDocument/2006/relationships/hyperlink" Target="https://eur-lex.europa.eu/legal-content/RO/AUTO/?uri=celex:32003L0096R%2804%29" TargetMode="External"/><Relationship Id="rId60" Type="http://schemas.openxmlformats.org/officeDocument/2006/relationships/hyperlink" Target="https://eur-lex.europa.eu/legal-content/RO/AUTO/?uri=celex:32018D0552"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lex.europa.eu/legal-content/RO/TXT/?uri=CELEX%3A02003L0096-20230110" TargetMode="External"/><Relationship Id="rId13" Type="http://schemas.openxmlformats.org/officeDocument/2006/relationships/hyperlink" Target="https://eur-lex.europa.eu/legal-content/RO/AUTO/?uri=celex:32003L0096R%2804%29" TargetMode="External"/><Relationship Id="rId18" Type="http://schemas.openxmlformats.org/officeDocument/2006/relationships/hyperlink" Target="https://eur-lex.europa.eu/legal-content/RO/AUTO/?uri=celex:32003L0096R%2804%29" TargetMode="External"/><Relationship Id="rId39" Type="http://schemas.openxmlformats.org/officeDocument/2006/relationships/hyperlink" Target="https://eur-lex.europa.eu/legal-content/RO/AUTO/?uri=celex:32003L0096R%2804%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15050</Words>
  <Characters>85790</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Golban, Viorica</dc:creator>
  <cp:keywords/>
  <dc:description/>
  <cp:lastModifiedBy>Golban, Viorica</cp:lastModifiedBy>
  <cp:revision>2</cp:revision>
  <dcterms:created xsi:type="dcterms:W3CDTF">2026-07-30T10:36:00Z</dcterms:created>
  <dcterms:modified xsi:type="dcterms:W3CDTF">2026-07-30T10:36:00Z</dcterms:modified>
</cp:coreProperties>
</file>