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7EF80E" w14:textId="77777777" w:rsidR="001871EE" w:rsidRDefault="001871EE" w:rsidP="001871EE">
      <w:pPr>
        <w:spacing w:after="0"/>
        <w:jc w:val="center"/>
        <w:rPr>
          <w:rFonts w:cs="Times New Roman"/>
          <w:sz w:val="20"/>
          <w:szCs w:val="20"/>
        </w:rPr>
      </w:pPr>
      <w:r>
        <w:rPr>
          <w:rFonts w:cs="Times New Roman"/>
          <w:b/>
          <w:sz w:val="20"/>
          <w:szCs w:val="20"/>
        </w:rPr>
        <w:t xml:space="preserve">SINTEZA </w:t>
      </w:r>
    </w:p>
    <w:p w14:paraId="58336005" w14:textId="1C18A743" w:rsidR="001871EE" w:rsidRPr="001871EE" w:rsidRDefault="001871EE" w:rsidP="00E12084">
      <w:pPr>
        <w:tabs>
          <w:tab w:val="left" w:pos="884"/>
          <w:tab w:val="left" w:pos="1196"/>
        </w:tabs>
        <w:spacing w:after="0"/>
        <w:jc w:val="center"/>
        <w:rPr>
          <w:b/>
          <w:sz w:val="20"/>
          <w:szCs w:val="20"/>
        </w:rPr>
      </w:pPr>
      <w:r>
        <w:rPr>
          <w:rFonts w:cs="Times New Roman"/>
          <w:b/>
          <w:sz w:val="20"/>
          <w:szCs w:val="20"/>
        </w:rPr>
        <w:t xml:space="preserve">propunerilor la </w:t>
      </w:r>
      <w:r>
        <w:rPr>
          <w:b/>
          <w:sz w:val="20"/>
          <w:szCs w:val="20"/>
        </w:rPr>
        <w:t xml:space="preserve">proiectul lege </w:t>
      </w:r>
      <w:r w:rsidRPr="001871EE">
        <w:rPr>
          <w:b/>
          <w:sz w:val="20"/>
          <w:szCs w:val="20"/>
        </w:rPr>
        <w:t>pentru modificarea unor acte normative</w:t>
      </w:r>
    </w:p>
    <w:p w14:paraId="4BFEF74B" w14:textId="0A93F6AD" w:rsidR="001871EE" w:rsidRDefault="001871EE" w:rsidP="00E12084">
      <w:pPr>
        <w:tabs>
          <w:tab w:val="left" w:pos="884"/>
          <w:tab w:val="left" w:pos="1196"/>
        </w:tabs>
        <w:spacing w:after="0"/>
        <w:jc w:val="center"/>
        <w:rPr>
          <w:rFonts w:cs="Times New Roman"/>
          <w:b/>
          <w:sz w:val="20"/>
          <w:szCs w:val="20"/>
        </w:rPr>
      </w:pPr>
      <w:r w:rsidRPr="001871EE">
        <w:rPr>
          <w:b/>
          <w:sz w:val="20"/>
          <w:szCs w:val="20"/>
        </w:rPr>
        <w:t>(ajustarea cadrului normativ conex domeniului securității aprovizionării cu produse petroliere)</w:t>
      </w:r>
      <w:r>
        <w:rPr>
          <w:rFonts w:cs="Times New Roman"/>
          <w:b/>
          <w:sz w:val="20"/>
          <w:szCs w:val="20"/>
        </w:rPr>
        <w:br/>
        <w:t>(</w:t>
      </w:r>
      <w:r>
        <w:rPr>
          <w:b/>
          <w:sz w:val="20"/>
          <w:szCs w:val="20"/>
        </w:rPr>
        <w:t>număr unic 509/</w:t>
      </w:r>
      <w:proofErr w:type="spellStart"/>
      <w:r>
        <w:rPr>
          <w:b/>
          <w:sz w:val="20"/>
          <w:szCs w:val="20"/>
        </w:rPr>
        <w:t>MEn</w:t>
      </w:r>
      <w:proofErr w:type="spellEnd"/>
      <w:r>
        <w:rPr>
          <w:b/>
          <w:sz w:val="20"/>
          <w:szCs w:val="20"/>
        </w:rPr>
        <w:t>/2026</w:t>
      </w:r>
      <w:r>
        <w:rPr>
          <w:rFonts w:cs="Times New Roman"/>
          <w:b/>
          <w:sz w:val="20"/>
          <w:szCs w:val="20"/>
        </w:rPr>
        <w:t>)</w:t>
      </w:r>
    </w:p>
    <w:p w14:paraId="0F61D9A8" w14:textId="77777777" w:rsidR="001871EE" w:rsidRDefault="001871EE" w:rsidP="001871EE">
      <w:pPr>
        <w:spacing w:after="0"/>
        <w:rPr>
          <w:rFonts w:cs="Times New Roman"/>
          <w:b/>
          <w:bCs/>
          <w:sz w:val="20"/>
          <w:szCs w:val="20"/>
        </w:rPr>
      </w:pPr>
    </w:p>
    <w:tbl>
      <w:tblPr>
        <w:tblStyle w:val="Tabelgril"/>
        <w:tblW w:w="14940" w:type="dxa"/>
        <w:tblInd w:w="-1085" w:type="dxa"/>
        <w:tblLook w:val="04A0" w:firstRow="1" w:lastRow="0" w:firstColumn="1" w:lastColumn="0" w:noHBand="0" w:noVBand="1"/>
      </w:tblPr>
      <w:tblGrid>
        <w:gridCol w:w="831"/>
        <w:gridCol w:w="3058"/>
        <w:gridCol w:w="630"/>
        <w:gridCol w:w="6377"/>
        <w:gridCol w:w="4044"/>
      </w:tblGrid>
      <w:tr w:rsidR="001871EE" w:rsidRPr="001871EE" w14:paraId="4987CC77" w14:textId="77777777" w:rsidTr="005A7805">
        <w:tc>
          <w:tcPr>
            <w:tcW w:w="831" w:type="dxa"/>
          </w:tcPr>
          <w:p w14:paraId="0D1A6D8A" w14:textId="1B52FA03" w:rsidR="001871EE" w:rsidRPr="001871EE" w:rsidRDefault="001871EE" w:rsidP="001871EE">
            <w:pPr>
              <w:jc w:val="center"/>
              <w:rPr>
                <w:sz w:val="24"/>
                <w:szCs w:val="24"/>
              </w:rPr>
            </w:pPr>
            <w:r w:rsidRPr="001871EE">
              <w:rPr>
                <w:b/>
                <w:bCs/>
                <w:sz w:val="24"/>
                <w:szCs w:val="24"/>
              </w:rPr>
              <w:t>Nr./o</w:t>
            </w:r>
          </w:p>
        </w:tc>
        <w:tc>
          <w:tcPr>
            <w:tcW w:w="3058" w:type="dxa"/>
          </w:tcPr>
          <w:p w14:paraId="49E8F8A9" w14:textId="5EBE514E" w:rsidR="001871EE" w:rsidRPr="001871EE" w:rsidRDefault="001871EE" w:rsidP="001871EE">
            <w:pPr>
              <w:jc w:val="center"/>
              <w:rPr>
                <w:sz w:val="24"/>
                <w:szCs w:val="24"/>
              </w:rPr>
            </w:pPr>
            <w:r w:rsidRPr="001871EE">
              <w:rPr>
                <w:b/>
                <w:sz w:val="24"/>
                <w:szCs w:val="24"/>
              </w:rPr>
              <w:t>Participantul la avizare,  consultare publică, expertizare</w:t>
            </w:r>
          </w:p>
        </w:tc>
        <w:tc>
          <w:tcPr>
            <w:tcW w:w="630" w:type="dxa"/>
          </w:tcPr>
          <w:p w14:paraId="099847B6" w14:textId="499E3738" w:rsidR="001871EE" w:rsidRPr="001871EE" w:rsidRDefault="001871EE" w:rsidP="001871EE">
            <w:pPr>
              <w:jc w:val="center"/>
              <w:rPr>
                <w:sz w:val="24"/>
                <w:szCs w:val="24"/>
              </w:rPr>
            </w:pPr>
            <w:r w:rsidRPr="001871EE">
              <w:rPr>
                <w:b/>
                <w:sz w:val="24"/>
                <w:szCs w:val="24"/>
              </w:rPr>
              <w:t>Nr. crt.</w:t>
            </w:r>
          </w:p>
        </w:tc>
        <w:tc>
          <w:tcPr>
            <w:tcW w:w="6377" w:type="dxa"/>
          </w:tcPr>
          <w:p w14:paraId="3203BC34" w14:textId="3DB5EBA9" w:rsidR="001871EE" w:rsidRPr="001871EE" w:rsidRDefault="001871EE" w:rsidP="001871EE">
            <w:pPr>
              <w:jc w:val="center"/>
              <w:rPr>
                <w:sz w:val="24"/>
                <w:szCs w:val="24"/>
              </w:rPr>
            </w:pPr>
            <w:r w:rsidRPr="001871EE">
              <w:rPr>
                <w:b/>
                <w:sz w:val="24"/>
                <w:szCs w:val="24"/>
              </w:rPr>
              <w:t>Conținutul obiecției, propunerii, recomandării, concluziei</w:t>
            </w:r>
          </w:p>
        </w:tc>
        <w:tc>
          <w:tcPr>
            <w:tcW w:w="4044" w:type="dxa"/>
          </w:tcPr>
          <w:p w14:paraId="5457DB60" w14:textId="4628D7D2" w:rsidR="001871EE" w:rsidRPr="001871EE" w:rsidRDefault="001871EE" w:rsidP="001871EE">
            <w:pPr>
              <w:jc w:val="center"/>
              <w:rPr>
                <w:sz w:val="24"/>
                <w:szCs w:val="24"/>
              </w:rPr>
            </w:pPr>
            <w:r w:rsidRPr="001871EE">
              <w:rPr>
                <w:b/>
                <w:sz w:val="24"/>
                <w:szCs w:val="24"/>
              </w:rPr>
              <w:t>Argumentarea autorului proiectului</w:t>
            </w:r>
          </w:p>
        </w:tc>
      </w:tr>
      <w:tr w:rsidR="00214805" w:rsidRPr="001871EE" w14:paraId="2BCF2E9B" w14:textId="77777777" w:rsidTr="005A7805">
        <w:trPr>
          <w:trHeight w:val="1997"/>
        </w:trPr>
        <w:tc>
          <w:tcPr>
            <w:tcW w:w="831" w:type="dxa"/>
            <w:vMerge w:val="restart"/>
          </w:tcPr>
          <w:p w14:paraId="79BBBBDB" w14:textId="3F22E8E3" w:rsidR="00214805" w:rsidRPr="001871EE" w:rsidRDefault="00214805">
            <w:pPr>
              <w:rPr>
                <w:sz w:val="24"/>
                <w:szCs w:val="24"/>
              </w:rPr>
            </w:pPr>
            <w:r w:rsidRPr="001871EE">
              <w:rPr>
                <w:sz w:val="24"/>
                <w:szCs w:val="24"/>
              </w:rPr>
              <w:t>1</w:t>
            </w:r>
          </w:p>
        </w:tc>
        <w:tc>
          <w:tcPr>
            <w:tcW w:w="3058" w:type="dxa"/>
            <w:vMerge w:val="restart"/>
          </w:tcPr>
          <w:p w14:paraId="3222BD77" w14:textId="6B42F69B" w:rsidR="00214805" w:rsidRPr="001871EE" w:rsidRDefault="00214805">
            <w:pPr>
              <w:rPr>
                <w:sz w:val="24"/>
                <w:szCs w:val="24"/>
                <w:lang w:val="ro-MD"/>
              </w:rPr>
            </w:pPr>
            <w:r w:rsidRPr="00FE5124">
              <w:rPr>
                <w:b/>
                <w:bCs/>
                <w:sz w:val="24"/>
                <w:szCs w:val="24"/>
              </w:rPr>
              <w:t xml:space="preserve">Ministerul </w:t>
            </w:r>
            <w:proofErr w:type="spellStart"/>
            <w:r w:rsidRPr="00FE5124">
              <w:rPr>
                <w:b/>
                <w:bCs/>
                <w:sz w:val="24"/>
                <w:szCs w:val="24"/>
              </w:rPr>
              <w:t>Finan</w:t>
            </w:r>
            <w:r w:rsidRPr="00FE5124">
              <w:rPr>
                <w:b/>
                <w:bCs/>
                <w:sz w:val="24"/>
                <w:szCs w:val="24"/>
                <w:lang w:val="ro-MD"/>
              </w:rPr>
              <w:t>țelor</w:t>
            </w:r>
            <w:proofErr w:type="spellEnd"/>
            <w:r>
              <w:rPr>
                <w:sz w:val="24"/>
                <w:szCs w:val="24"/>
                <w:lang w:val="ro-MD"/>
              </w:rPr>
              <w:t xml:space="preserve"> </w:t>
            </w:r>
            <w:r w:rsidRPr="001871EE">
              <w:rPr>
                <w:i/>
                <w:iCs/>
                <w:sz w:val="24"/>
                <w:szCs w:val="24"/>
                <w:lang w:val="ro-MD"/>
              </w:rPr>
              <w:t xml:space="preserve">Scrisoarea nr. </w:t>
            </w:r>
            <w:r>
              <w:rPr>
                <w:i/>
                <w:iCs/>
                <w:sz w:val="24"/>
                <w:szCs w:val="24"/>
                <w:lang w:val="ro-MD"/>
              </w:rPr>
              <w:t>09/2=03/407/922</w:t>
            </w:r>
            <w:r w:rsidRPr="001871EE">
              <w:rPr>
                <w:i/>
                <w:iCs/>
                <w:sz w:val="24"/>
                <w:szCs w:val="24"/>
                <w:lang w:val="ro-MD"/>
              </w:rPr>
              <w:t>-3165 din 1</w:t>
            </w:r>
            <w:r>
              <w:rPr>
                <w:i/>
                <w:iCs/>
                <w:sz w:val="24"/>
                <w:szCs w:val="24"/>
                <w:lang w:val="ro-MD"/>
              </w:rPr>
              <w:t>2</w:t>
            </w:r>
            <w:r w:rsidRPr="001871EE">
              <w:rPr>
                <w:i/>
                <w:iCs/>
                <w:sz w:val="24"/>
                <w:szCs w:val="24"/>
                <w:lang w:val="ro-MD"/>
              </w:rPr>
              <w:t>.06.2026</w:t>
            </w:r>
            <w:r w:rsidRPr="001871EE">
              <w:rPr>
                <w:sz w:val="24"/>
                <w:szCs w:val="24"/>
                <w:lang w:val="ro-MD"/>
              </w:rPr>
              <w:br/>
            </w:r>
          </w:p>
        </w:tc>
        <w:tc>
          <w:tcPr>
            <w:tcW w:w="630" w:type="dxa"/>
          </w:tcPr>
          <w:p w14:paraId="79CB5046" w14:textId="0CFCECD9" w:rsidR="00214805" w:rsidRPr="001871EE" w:rsidRDefault="00214805">
            <w:pPr>
              <w:rPr>
                <w:sz w:val="24"/>
                <w:szCs w:val="24"/>
              </w:rPr>
            </w:pPr>
            <w:r>
              <w:rPr>
                <w:sz w:val="24"/>
                <w:szCs w:val="24"/>
              </w:rPr>
              <w:t>1</w:t>
            </w:r>
          </w:p>
        </w:tc>
        <w:tc>
          <w:tcPr>
            <w:tcW w:w="6377" w:type="dxa"/>
          </w:tcPr>
          <w:p w14:paraId="5274AF8C" w14:textId="77777777" w:rsidR="00214805" w:rsidRPr="005678DF" w:rsidRDefault="00214805" w:rsidP="00214805">
            <w:pPr>
              <w:jc w:val="both"/>
              <w:rPr>
                <w:sz w:val="24"/>
                <w:szCs w:val="24"/>
              </w:rPr>
            </w:pPr>
            <w:r w:rsidRPr="005678DF">
              <w:rPr>
                <w:sz w:val="24"/>
                <w:szCs w:val="24"/>
              </w:rPr>
              <w:t xml:space="preserve">La art. I pct. 2 din proiect, se consideră necesară revizuirea textului „produse petroliere - produse petroliere în sensul definit în Legea nr. privind securitatea aprovizionării cu produse petroliere", întrucât </w:t>
            </w:r>
            <w:proofErr w:type="spellStart"/>
            <w:r w:rsidRPr="005678DF">
              <w:rPr>
                <w:sz w:val="24"/>
                <w:szCs w:val="24"/>
              </w:rPr>
              <w:t>noţiunea</w:t>
            </w:r>
            <w:proofErr w:type="spellEnd"/>
            <w:r w:rsidRPr="005678DF">
              <w:rPr>
                <w:sz w:val="24"/>
                <w:szCs w:val="24"/>
              </w:rPr>
              <w:t xml:space="preserve"> de „produse petroliere" nu este definită în proiectul Legii privind securitatea aprovizionării cu produse petroliere, aprobat prin Decizia Protocolară nr. 22.2/2026.</w:t>
            </w:r>
          </w:p>
          <w:p w14:paraId="07D389AA" w14:textId="188D12B7" w:rsidR="00214805" w:rsidRPr="001871EE" w:rsidRDefault="00214805" w:rsidP="00214805">
            <w:pPr>
              <w:jc w:val="both"/>
              <w:rPr>
                <w:sz w:val="24"/>
                <w:szCs w:val="24"/>
              </w:rPr>
            </w:pPr>
          </w:p>
        </w:tc>
        <w:tc>
          <w:tcPr>
            <w:tcW w:w="4044" w:type="dxa"/>
          </w:tcPr>
          <w:p w14:paraId="665E7DD6" w14:textId="77777777" w:rsidR="0064311A" w:rsidRPr="0064311A" w:rsidRDefault="0064311A">
            <w:pPr>
              <w:rPr>
                <w:b/>
                <w:bCs/>
                <w:i/>
                <w:iCs/>
                <w:sz w:val="24"/>
                <w:szCs w:val="24"/>
                <w:u w:val="single"/>
                <w:lang w:val="ro-MD"/>
              </w:rPr>
            </w:pPr>
            <w:r w:rsidRPr="0064311A">
              <w:rPr>
                <w:b/>
                <w:bCs/>
                <w:i/>
                <w:iCs/>
                <w:sz w:val="24"/>
                <w:szCs w:val="24"/>
                <w:u w:val="single"/>
              </w:rPr>
              <w:t>Se accept</w:t>
            </w:r>
            <w:r w:rsidRPr="0064311A">
              <w:rPr>
                <w:b/>
                <w:bCs/>
                <w:i/>
                <w:iCs/>
                <w:sz w:val="24"/>
                <w:szCs w:val="24"/>
                <w:u w:val="single"/>
                <w:lang w:val="ro-MD"/>
              </w:rPr>
              <w:t>ă.</w:t>
            </w:r>
          </w:p>
          <w:p w14:paraId="5954F887" w14:textId="6ED46CCA" w:rsidR="00214805" w:rsidRPr="001871EE" w:rsidRDefault="0064311A" w:rsidP="0064311A">
            <w:pPr>
              <w:jc w:val="both"/>
              <w:rPr>
                <w:sz w:val="24"/>
                <w:szCs w:val="24"/>
              </w:rPr>
            </w:pPr>
            <w:r w:rsidRPr="0064311A">
              <w:rPr>
                <w:sz w:val="24"/>
                <w:szCs w:val="24"/>
              </w:rPr>
              <w:t>La art. I pct. 2 a fost exclus textul „produse petroliere – produse petroliere în sensul definit în Legea nr. ___ privind securitatea aprovizionării cu produse petroliere”.</w:t>
            </w:r>
          </w:p>
        </w:tc>
      </w:tr>
      <w:tr w:rsidR="00214805" w:rsidRPr="001871EE" w14:paraId="752B268C" w14:textId="77777777" w:rsidTr="005A7805">
        <w:trPr>
          <w:trHeight w:val="620"/>
        </w:trPr>
        <w:tc>
          <w:tcPr>
            <w:tcW w:w="831" w:type="dxa"/>
            <w:vMerge/>
          </w:tcPr>
          <w:p w14:paraId="2F27DA85" w14:textId="77777777" w:rsidR="00214805" w:rsidRPr="001871EE" w:rsidRDefault="00214805">
            <w:pPr>
              <w:rPr>
                <w:sz w:val="24"/>
                <w:szCs w:val="24"/>
              </w:rPr>
            </w:pPr>
          </w:p>
        </w:tc>
        <w:tc>
          <w:tcPr>
            <w:tcW w:w="3058" w:type="dxa"/>
            <w:vMerge/>
          </w:tcPr>
          <w:p w14:paraId="26F6E780" w14:textId="77777777" w:rsidR="00214805" w:rsidRPr="00FE5124" w:rsidRDefault="00214805">
            <w:pPr>
              <w:rPr>
                <w:b/>
                <w:bCs/>
                <w:sz w:val="24"/>
                <w:szCs w:val="24"/>
              </w:rPr>
            </w:pPr>
          </w:p>
        </w:tc>
        <w:tc>
          <w:tcPr>
            <w:tcW w:w="630" w:type="dxa"/>
          </w:tcPr>
          <w:p w14:paraId="691BE267" w14:textId="11617F3D" w:rsidR="00214805" w:rsidRDefault="00214805">
            <w:pPr>
              <w:rPr>
                <w:sz w:val="24"/>
                <w:szCs w:val="24"/>
              </w:rPr>
            </w:pPr>
            <w:r>
              <w:rPr>
                <w:sz w:val="24"/>
                <w:szCs w:val="24"/>
              </w:rPr>
              <w:t>2</w:t>
            </w:r>
          </w:p>
        </w:tc>
        <w:tc>
          <w:tcPr>
            <w:tcW w:w="6377" w:type="dxa"/>
          </w:tcPr>
          <w:p w14:paraId="6DC97F81" w14:textId="7713AD40" w:rsidR="00214805" w:rsidRPr="005678DF" w:rsidRDefault="00214805" w:rsidP="00214805">
            <w:pPr>
              <w:jc w:val="both"/>
              <w:rPr>
                <w:sz w:val="24"/>
                <w:szCs w:val="24"/>
              </w:rPr>
            </w:pPr>
            <w:r w:rsidRPr="005678DF">
              <w:rPr>
                <w:sz w:val="24"/>
                <w:szCs w:val="24"/>
              </w:rPr>
              <w:t>Subsidiar, prin prisma tehnicii legislative, remarcăm că pe parcursul textului proiectului și în nota de fundamentare se face trimitere la un act normativ care nu a fost adoptat (Legea nr. privind securitatea aprovizionării cu produse petroliere). În acest context, se atenționează asupra faptului că, potrivit art. 55 alin. (5) din Legea nr. 100/2017 cu privire la actele normative: „În cazul în care se face trimitere la o normă juridică care este stabilită în alt act normativ, pentru evitarea reproducerii normelor complementare, se face trimitere la elementul structural sau constitutiv respectiv, indicându-se denumirea, numărul şi anul adoptării, aprobării sau emiterii actului citat.".</w:t>
            </w:r>
          </w:p>
        </w:tc>
        <w:tc>
          <w:tcPr>
            <w:tcW w:w="4044" w:type="dxa"/>
          </w:tcPr>
          <w:p w14:paraId="1D69F40A" w14:textId="480EF7FF" w:rsidR="00374245" w:rsidRPr="00374245" w:rsidRDefault="00374245" w:rsidP="00ED23CD">
            <w:pPr>
              <w:jc w:val="both"/>
              <w:rPr>
                <w:i/>
                <w:iCs/>
                <w:sz w:val="24"/>
                <w:szCs w:val="24"/>
                <w:u w:val="single"/>
              </w:rPr>
            </w:pPr>
            <w:r w:rsidRPr="00374245">
              <w:rPr>
                <w:b/>
                <w:bCs/>
                <w:i/>
                <w:iCs/>
                <w:sz w:val="24"/>
                <w:szCs w:val="24"/>
                <w:u w:val="single"/>
              </w:rPr>
              <w:t>Se acceptă.</w:t>
            </w:r>
          </w:p>
          <w:p w14:paraId="662D5BE4" w14:textId="1167351C" w:rsidR="00214805" w:rsidRPr="00374245" w:rsidRDefault="00963067" w:rsidP="00ED23CD">
            <w:pPr>
              <w:jc w:val="both"/>
              <w:rPr>
                <w:sz w:val="24"/>
                <w:szCs w:val="24"/>
                <w:lang w:val="en-US"/>
              </w:rPr>
            </w:pPr>
            <w:r w:rsidRPr="00963067">
              <w:rPr>
                <w:sz w:val="24"/>
                <w:szCs w:val="24"/>
              </w:rPr>
              <w:t>În proiectul de lege și în Nota de fundamentare au fost actualizate toate trimiterile la legea de bază, prin indicarea expresă a denumirii și numărului acesteia – „Legea nr. 119/2026 privind securitatea aprovizionării cu produse petroliere”.</w:t>
            </w:r>
          </w:p>
        </w:tc>
      </w:tr>
      <w:tr w:rsidR="001871EE" w:rsidRPr="001871EE" w14:paraId="2E1697A2" w14:textId="77777777" w:rsidTr="005A7805">
        <w:tc>
          <w:tcPr>
            <w:tcW w:w="831" w:type="dxa"/>
          </w:tcPr>
          <w:p w14:paraId="463BC8CD" w14:textId="6CFBFC6F" w:rsidR="001871EE" w:rsidRPr="001871EE" w:rsidRDefault="001871EE">
            <w:pPr>
              <w:rPr>
                <w:sz w:val="24"/>
                <w:szCs w:val="24"/>
              </w:rPr>
            </w:pPr>
            <w:r w:rsidRPr="001871EE">
              <w:rPr>
                <w:sz w:val="24"/>
                <w:szCs w:val="24"/>
              </w:rPr>
              <w:t>2</w:t>
            </w:r>
          </w:p>
        </w:tc>
        <w:tc>
          <w:tcPr>
            <w:tcW w:w="3058" w:type="dxa"/>
          </w:tcPr>
          <w:p w14:paraId="2CE7185B" w14:textId="77777777" w:rsidR="001871EE" w:rsidRPr="001871EE" w:rsidRDefault="001871EE" w:rsidP="001871EE">
            <w:pPr>
              <w:rPr>
                <w:b/>
                <w:bCs/>
                <w:sz w:val="24"/>
                <w:szCs w:val="24"/>
              </w:rPr>
            </w:pPr>
            <w:r w:rsidRPr="001871EE">
              <w:rPr>
                <w:b/>
                <w:bCs/>
                <w:sz w:val="24"/>
                <w:szCs w:val="24"/>
              </w:rPr>
              <w:t>Ministerul Infrastructurii și Dezvoltării Regionale</w:t>
            </w:r>
          </w:p>
          <w:p w14:paraId="7E9327CD" w14:textId="389E19B3" w:rsidR="001871EE" w:rsidRPr="001871EE" w:rsidRDefault="001871EE" w:rsidP="001871EE">
            <w:pPr>
              <w:rPr>
                <w:i/>
                <w:iCs/>
                <w:sz w:val="24"/>
                <w:szCs w:val="24"/>
              </w:rPr>
            </w:pPr>
            <w:r w:rsidRPr="001871EE">
              <w:rPr>
                <w:i/>
                <w:iCs/>
                <w:sz w:val="24"/>
                <w:szCs w:val="24"/>
                <w:lang w:val="ro-MD"/>
              </w:rPr>
              <w:t>Scrisoarea nr. 13-3165 din 10.06.2026</w:t>
            </w:r>
          </w:p>
        </w:tc>
        <w:tc>
          <w:tcPr>
            <w:tcW w:w="630" w:type="dxa"/>
          </w:tcPr>
          <w:p w14:paraId="6E6AE0AD" w14:textId="1DCC68AB" w:rsidR="001871EE" w:rsidRPr="001871EE" w:rsidRDefault="008141A7">
            <w:pPr>
              <w:rPr>
                <w:sz w:val="24"/>
                <w:szCs w:val="24"/>
              </w:rPr>
            </w:pPr>
            <w:r>
              <w:rPr>
                <w:sz w:val="24"/>
                <w:szCs w:val="24"/>
              </w:rPr>
              <w:t>1</w:t>
            </w:r>
          </w:p>
        </w:tc>
        <w:tc>
          <w:tcPr>
            <w:tcW w:w="6377" w:type="dxa"/>
          </w:tcPr>
          <w:p w14:paraId="153A3AC5" w14:textId="3D4B67FE" w:rsidR="001871EE" w:rsidRPr="001871EE" w:rsidRDefault="001871EE">
            <w:pPr>
              <w:rPr>
                <w:sz w:val="24"/>
                <w:szCs w:val="24"/>
              </w:rPr>
            </w:pPr>
            <w:r>
              <w:rPr>
                <w:rFonts w:cs="Times New Roman"/>
                <w:sz w:val="24"/>
                <w:szCs w:val="24"/>
              </w:rPr>
              <w:t>L</w:t>
            </w:r>
            <w:r w:rsidRPr="00294D87">
              <w:rPr>
                <w:rFonts w:cs="Times New Roman"/>
                <w:sz w:val="24"/>
                <w:szCs w:val="24"/>
              </w:rPr>
              <w:t>ipsa obiecțiilor și propunerilo</w:t>
            </w:r>
            <w:r>
              <w:rPr>
                <w:rFonts w:cs="Times New Roman"/>
                <w:sz w:val="24"/>
                <w:szCs w:val="24"/>
              </w:rPr>
              <w:t>r</w:t>
            </w:r>
          </w:p>
        </w:tc>
        <w:tc>
          <w:tcPr>
            <w:tcW w:w="4044" w:type="dxa"/>
          </w:tcPr>
          <w:p w14:paraId="75ED5D06" w14:textId="734CAB11" w:rsidR="001871EE" w:rsidRPr="001C6556" w:rsidRDefault="001871EE">
            <w:pPr>
              <w:rPr>
                <w:b/>
                <w:bCs/>
                <w:i/>
                <w:iCs/>
                <w:sz w:val="24"/>
                <w:szCs w:val="24"/>
                <w:u w:val="single"/>
              </w:rPr>
            </w:pPr>
            <w:r w:rsidRPr="001C6556">
              <w:rPr>
                <w:b/>
                <w:bCs/>
                <w:i/>
                <w:iCs/>
                <w:sz w:val="24"/>
                <w:szCs w:val="24"/>
                <w:u w:val="single"/>
              </w:rPr>
              <w:t>Se ia act.</w:t>
            </w:r>
          </w:p>
        </w:tc>
      </w:tr>
      <w:tr w:rsidR="001871EE" w:rsidRPr="001871EE" w14:paraId="55AFE18F" w14:textId="77777777" w:rsidTr="005A7805">
        <w:tc>
          <w:tcPr>
            <w:tcW w:w="831" w:type="dxa"/>
          </w:tcPr>
          <w:p w14:paraId="2D8465AF" w14:textId="576D08CC" w:rsidR="001871EE" w:rsidRPr="001871EE" w:rsidRDefault="001871EE" w:rsidP="001871EE">
            <w:pPr>
              <w:rPr>
                <w:sz w:val="24"/>
                <w:szCs w:val="24"/>
              </w:rPr>
            </w:pPr>
            <w:r>
              <w:rPr>
                <w:sz w:val="24"/>
                <w:szCs w:val="24"/>
              </w:rPr>
              <w:t>3</w:t>
            </w:r>
          </w:p>
        </w:tc>
        <w:tc>
          <w:tcPr>
            <w:tcW w:w="3058" w:type="dxa"/>
          </w:tcPr>
          <w:p w14:paraId="637A36FF" w14:textId="77777777" w:rsidR="001871EE" w:rsidRDefault="001871EE" w:rsidP="001871EE">
            <w:pPr>
              <w:rPr>
                <w:b/>
                <w:bCs/>
                <w:sz w:val="24"/>
                <w:szCs w:val="24"/>
              </w:rPr>
            </w:pPr>
            <w:r>
              <w:rPr>
                <w:b/>
                <w:bCs/>
                <w:sz w:val="24"/>
                <w:szCs w:val="24"/>
              </w:rPr>
              <w:t>Ministerul Mediului</w:t>
            </w:r>
          </w:p>
          <w:p w14:paraId="4B3DC516" w14:textId="629CCDF2" w:rsidR="001871EE" w:rsidRPr="001871EE" w:rsidRDefault="001871EE" w:rsidP="001871EE">
            <w:pPr>
              <w:rPr>
                <w:b/>
                <w:bCs/>
                <w:i/>
                <w:iCs/>
                <w:sz w:val="24"/>
                <w:szCs w:val="24"/>
              </w:rPr>
            </w:pPr>
            <w:r w:rsidRPr="001871EE">
              <w:rPr>
                <w:rFonts w:eastAsia="Times New Roman" w:cs="Times New Roman"/>
                <w:i/>
                <w:iCs/>
                <w:sz w:val="24"/>
                <w:szCs w:val="24"/>
                <w:lang w:val="ro-MD"/>
              </w:rPr>
              <w:t>Scrisoarea nr. 13-05/1879 din 08.06.2026</w:t>
            </w:r>
          </w:p>
        </w:tc>
        <w:tc>
          <w:tcPr>
            <w:tcW w:w="630" w:type="dxa"/>
          </w:tcPr>
          <w:p w14:paraId="1BBEC705" w14:textId="45D81800" w:rsidR="001871EE" w:rsidRPr="001871EE" w:rsidRDefault="008141A7" w:rsidP="001871EE">
            <w:pPr>
              <w:rPr>
                <w:sz w:val="24"/>
                <w:szCs w:val="24"/>
              </w:rPr>
            </w:pPr>
            <w:r>
              <w:rPr>
                <w:sz w:val="24"/>
                <w:szCs w:val="24"/>
              </w:rPr>
              <w:t>1</w:t>
            </w:r>
          </w:p>
        </w:tc>
        <w:tc>
          <w:tcPr>
            <w:tcW w:w="6377" w:type="dxa"/>
          </w:tcPr>
          <w:p w14:paraId="00E5BF1F" w14:textId="31302839" w:rsidR="001871EE" w:rsidRPr="00294D87" w:rsidRDefault="001871EE" w:rsidP="001871EE">
            <w:pPr>
              <w:rPr>
                <w:rFonts w:cs="Times New Roman"/>
                <w:sz w:val="24"/>
                <w:szCs w:val="24"/>
              </w:rPr>
            </w:pPr>
            <w:r>
              <w:rPr>
                <w:rFonts w:cs="Times New Roman"/>
                <w:sz w:val="24"/>
                <w:szCs w:val="24"/>
              </w:rPr>
              <w:t>L</w:t>
            </w:r>
            <w:r w:rsidRPr="00294D87">
              <w:rPr>
                <w:rFonts w:cs="Times New Roman"/>
                <w:sz w:val="24"/>
                <w:szCs w:val="24"/>
              </w:rPr>
              <w:t>ipsa obiecțiilor și propunerilo</w:t>
            </w:r>
            <w:r>
              <w:rPr>
                <w:rFonts w:cs="Times New Roman"/>
                <w:sz w:val="24"/>
                <w:szCs w:val="24"/>
              </w:rPr>
              <w:t>r</w:t>
            </w:r>
          </w:p>
        </w:tc>
        <w:tc>
          <w:tcPr>
            <w:tcW w:w="4044" w:type="dxa"/>
          </w:tcPr>
          <w:p w14:paraId="08E1B380" w14:textId="33BE1D62" w:rsidR="001871EE" w:rsidRPr="001C6556" w:rsidRDefault="001871EE" w:rsidP="001871EE">
            <w:pPr>
              <w:rPr>
                <w:b/>
                <w:bCs/>
                <w:i/>
                <w:iCs/>
                <w:sz w:val="24"/>
                <w:szCs w:val="24"/>
                <w:u w:val="single"/>
              </w:rPr>
            </w:pPr>
            <w:r w:rsidRPr="001C6556">
              <w:rPr>
                <w:b/>
                <w:bCs/>
                <w:i/>
                <w:iCs/>
                <w:sz w:val="24"/>
                <w:szCs w:val="24"/>
                <w:u w:val="single"/>
              </w:rPr>
              <w:t>Se ia act.</w:t>
            </w:r>
          </w:p>
        </w:tc>
      </w:tr>
      <w:tr w:rsidR="008141A7" w:rsidRPr="001871EE" w14:paraId="77B5803C" w14:textId="77777777" w:rsidTr="005A7805">
        <w:trPr>
          <w:trHeight w:val="1190"/>
        </w:trPr>
        <w:tc>
          <w:tcPr>
            <w:tcW w:w="831" w:type="dxa"/>
            <w:vMerge w:val="restart"/>
          </w:tcPr>
          <w:p w14:paraId="3AD30CDD" w14:textId="51113FE1" w:rsidR="008141A7" w:rsidRDefault="008141A7" w:rsidP="001871EE">
            <w:pPr>
              <w:rPr>
                <w:sz w:val="24"/>
                <w:szCs w:val="24"/>
              </w:rPr>
            </w:pPr>
            <w:r>
              <w:rPr>
                <w:sz w:val="24"/>
                <w:szCs w:val="24"/>
              </w:rPr>
              <w:lastRenderedPageBreak/>
              <w:t>4</w:t>
            </w:r>
          </w:p>
        </w:tc>
        <w:tc>
          <w:tcPr>
            <w:tcW w:w="3058" w:type="dxa"/>
            <w:vMerge w:val="restart"/>
          </w:tcPr>
          <w:p w14:paraId="709C68B8" w14:textId="77777777" w:rsidR="008141A7" w:rsidRDefault="008141A7" w:rsidP="008141A7">
            <w:pPr>
              <w:widowControl w:val="0"/>
              <w:pBdr>
                <w:top w:val="none" w:sz="4" w:space="0" w:color="000000"/>
                <w:left w:val="none" w:sz="4" w:space="0" w:color="000000"/>
                <w:bottom w:val="none" w:sz="4" w:space="0" w:color="000000"/>
                <w:right w:val="none" w:sz="4" w:space="0" w:color="000000"/>
              </w:pBdr>
              <w:tabs>
                <w:tab w:val="left" w:pos="2982"/>
              </w:tabs>
              <w:ind w:right="601"/>
              <w:rPr>
                <w:b/>
                <w:bCs/>
                <w:sz w:val="24"/>
                <w:szCs w:val="24"/>
              </w:rPr>
            </w:pPr>
            <w:r w:rsidRPr="00A75560">
              <w:rPr>
                <w:b/>
                <w:bCs/>
                <w:sz w:val="24"/>
                <w:szCs w:val="24"/>
              </w:rPr>
              <w:t>Ministerul Dezvoltării Economice și Digitalizării</w:t>
            </w:r>
          </w:p>
          <w:p w14:paraId="4DA1472A" w14:textId="3B6A49AA" w:rsidR="008141A7" w:rsidRPr="008141A7" w:rsidRDefault="008141A7" w:rsidP="008141A7">
            <w:pPr>
              <w:rPr>
                <w:b/>
                <w:bCs/>
                <w:i/>
                <w:iCs/>
                <w:sz w:val="24"/>
                <w:szCs w:val="24"/>
              </w:rPr>
            </w:pPr>
            <w:r w:rsidRPr="008141A7">
              <w:rPr>
                <w:rFonts w:eastAsia="Times New Roman" w:cs="Times New Roman"/>
                <w:i/>
                <w:iCs/>
                <w:sz w:val="24"/>
                <w:szCs w:val="24"/>
                <w:lang w:val="ro-MD"/>
              </w:rPr>
              <w:t>Scrisoarea nr. 09-1904 din 05.06.2026</w:t>
            </w:r>
          </w:p>
        </w:tc>
        <w:tc>
          <w:tcPr>
            <w:tcW w:w="630" w:type="dxa"/>
          </w:tcPr>
          <w:p w14:paraId="3F33EEAC" w14:textId="0E1D9477" w:rsidR="008141A7" w:rsidRPr="001871EE" w:rsidRDefault="008141A7" w:rsidP="001871EE">
            <w:pPr>
              <w:rPr>
                <w:sz w:val="24"/>
                <w:szCs w:val="24"/>
              </w:rPr>
            </w:pPr>
            <w:r>
              <w:rPr>
                <w:sz w:val="24"/>
                <w:szCs w:val="24"/>
              </w:rPr>
              <w:t>1</w:t>
            </w:r>
          </w:p>
        </w:tc>
        <w:tc>
          <w:tcPr>
            <w:tcW w:w="6377" w:type="dxa"/>
          </w:tcPr>
          <w:p w14:paraId="46582336" w14:textId="041C3113" w:rsidR="008141A7" w:rsidRDefault="008141A7" w:rsidP="00ED23CD">
            <w:pPr>
              <w:jc w:val="both"/>
              <w:rPr>
                <w:rFonts w:cs="Times New Roman"/>
                <w:sz w:val="24"/>
                <w:szCs w:val="24"/>
              </w:rPr>
            </w:pPr>
            <w:r w:rsidRPr="008141A7">
              <w:rPr>
                <w:rFonts w:cs="Times New Roman"/>
                <w:sz w:val="24"/>
                <w:szCs w:val="24"/>
              </w:rPr>
              <w:t>Deoarece proiectul de lege propune instituirea unui act permisiv nou – „Autorizație de desfășurare a activității de stocare”, se relevă necesitatea respectării exigențelor prevăzute la art. 3 și art. 4 din Legea nr. 160/2011, inclusiv sub aspectul: demonstrării existenței unui risc major care nu poate fi gestionat prin mecanisme mai puțin restrictive; justificării necesității intervenției administrative; demonstrării proporționalității între scopul urmărit și sarcina regulatorie impusă mediului de afaceri.</w:t>
            </w:r>
          </w:p>
        </w:tc>
        <w:tc>
          <w:tcPr>
            <w:tcW w:w="4044" w:type="dxa"/>
          </w:tcPr>
          <w:p w14:paraId="3E6CD0F0" w14:textId="77777777" w:rsidR="00C84463" w:rsidRPr="00C84463" w:rsidRDefault="00C84463" w:rsidP="00ED23CD">
            <w:pPr>
              <w:jc w:val="both"/>
              <w:rPr>
                <w:b/>
                <w:bCs/>
                <w:sz w:val="24"/>
                <w:szCs w:val="24"/>
              </w:rPr>
            </w:pPr>
            <w:r w:rsidRPr="001C6556">
              <w:rPr>
                <w:b/>
                <w:bCs/>
                <w:i/>
                <w:iCs/>
                <w:sz w:val="24"/>
                <w:szCs w:val="24"/>
                <w:u w:val="single"/>
              </w:rPr>
              <w:t>Se acceptă</w:t>
            </w:r>
            <w:r w:rsidRPr="00C84463">
              <w:rPr>
                <w:b/>
                <w:bCs/>
                <w:sz w:val="24"/>
                <w:szCs w:val="24"/>
              </w:rPr>
              <w:t>.</w:t>
            </w:r>
          </w:p>
          <w:p w14:paraId="3E4BA995" w14:textId="3A9698B3" w:rsidR="008141A7" w:rsidRDefault="00C84463" w:rsidP="00ED23CD">
            <w:pPr>
              <w:jc w:val="both"/>
              <w:rPr>
                <w:sz w:val="24"/>
                <w:szCs w:val="24"/>
              </w:rPr>
            </w:pPr>
            <w:r w:rsidRPr="00C84463">
              <w:rPr>
                <w:sz w:val="24"/>
                <w:szCs w:val="24"/>
              </w:rPr>
              <w:t>Nota de fundamentare a fost completată la compartimentele privind descrierea problemei și a riscurilor, analiza opțiunilor alternative, riscul neintervenției, costurile de conformare și proporționalitatea regimului de autorizare. Totodată, denumirea actului permisiv va fi limitată expres la activitatea de stocare a stocurilor de urgență de produse petroliere.</w:t>
            </w:r>
          </w:p>
        </w:tc>
      </w:tr>
      <w:tr w:rsidR="008141A7" w:rsidRPr="001871EE" w14:paraId="7F9FCAEB" w14:textId="77777777" w:rsidTr="005A7805">
        <w:trPr>
          <w:trHeight w:val="1186"/>
        </w:trPr>
        <w:tc>
          <w:tcPr>
            <w:tcW w:w="831" w:type="dxa"/>
            <w:vMerge/>
          </w:tcPr>
          <w:p w14:paraId="5876FB5F" w14:textId="77777777" w:rsidR="008141A7" w:rsidRDefault="008141A7" w:rsidP="001871EE">
            <w:pPr>
              <w:rPr>
                <w:sz w:val="24"/>
                <w:szCs w:val="24"/>
              </w:rPr>
            </w:pPr>
          </w:p>
        </w:tc>
        <w:tc>
          <w:tcPr>
            <w:tcW w:w="3058" w:type="dxa"/>
            <w:vMerge/>
          </w:tcPr>
          <w:p w14:paraId="67965B3A" w14:textId="77777777" w:rsidR="008141A7" w:rsidRPr="00A75560" w:rsidRDefault="008141A7" w:rsidP="008141A7">
            <w:pPr>
              <w:widowControl w:val="0"/>
              <w:pBdr>
                <w:top w:val="none" w:sz="4" w:space="0" w:color="000000"/>
                <w:left w:val="none" w:sz="4" w:space="0" w:color="000000"/>
                <w:bottom w:val="none" w:sz="4" w:space="0" w:color="000000"/>
                <w:right w:val="none" w:sz="4" w:space="0" w:color="000000"/>
              </w:pBdr>
              <w:tabs>
                <w:tab w:val="left" w:pos="2982"/>
              </w:tabs>
              <w:ind w:right="601"/>
              <w:rPr>
                <w:b/>
                <w:bCs/>
                <w:sz w:val="24"/>
                <w:szCs w:val="24"/>
              </w:rPr>
            </w:pPr>
          </w:p>
        </w:tc>
        <w:tc>
          <w:tcPr>
            <w:tcW w:w="630" w:type="dxa"/>
          </w:tcPr>
          <w:p w14:paraId="0E36B99B" w14:textId="474D7589" w:rsidR="008141A7" w:rsidRDefault="008141A7" w:rsidP="001871EE">
            <w:pPr>
              <w:rPr>
                <w:sz w:val="24"/>
                <w:szCs w:val="24"/>
              </w:rPr>
            </w:pPr>
            <w:r>
              <w:rPr>
                <w:sz w:val="24"/>
                <w:szCs w:val="24"/>
              </w:rPr>
              <w:t>2</w:t>
            </w:r>
          </w:p>
        </w:tc>
        <w:tc>
          <w:tcPr>
            <w:tcW w:w="6377" w:type="dxa"/>
          </w:tcPr>
          <w:p w14:paraId="47E1C61C" w14:textId="38CE45A3" w:rsidR="008141A7" w:rsidRDefault="008141A7" w:rsidP="00ED23CD">
            <w:pPr>
              <w:jc w:val="both"/>
              <w:rPr>
                <w:rFonts w:cs="Times New Roman"/>
                <w:sz w:val="24"/>
                <w:szCs w:val="24"/>
              </w:rPr>
            </w:pPr>
            <w:r w:rsidRPr="008141A7">
              <w:rPr>
                <w:rFonts w:cs="Times New Roman"/>
                <w:sz w:val="24"/>
                <w:szCs w:val="24"/>
              </w:rPr>
              <w:t>Cu privire la denumirea propusă „Autorizație de desfășurare a activității de stocare”, se constată că aceasta are un caracter excesiv de general și poate crea percepția că vizează întreaga activitate de stocare a produselor petroliere. Totodată, nota de fundamentare menționează expres că „regimul de autorizare este limitat la stocurile de urgență și nu reprezintă o autorizare generală a stocării comerciale”.</w:t>
            </w:r>
          </w:p>
          <w:p w14:paraId="3BDA8FD5" w14:textId="77777777" w:rsidR="008141A7" w:rsidRDefault="008141A7" w:rsidP="00ED23CD">
            <w:pPr>
              <w:jc w:val="both"/>
              <w:rPr>
                <w:rFonts w:cs="Times New Roman"/>
                <w:sz w:val="24"/>
                <w:szCs w:val="24"/>
              </w:rPr>
            </w:pPr>
            <w:r w:rsidRPr="008141A7">
              <w:rPr>
                <w:rFonts w:cs="Times New Roman"/>
                <w:sz w:val="24"/>
                <w:szCs w:val="24"/>
              </w:rPr>
              <w:t>În aceste condiții, pentru asigurarea clarității și evitarea extinderii neintenționate a sferei de aplicare, se recomandă examinarea posibilității redenumirii actului permisiv, de exemplu: „Autorizație pentru prestarea serviciilor de stocare a stocurilor de urgență de produse petroliere”; sau „Autorizație pentru stocarea stocurilor de urgență”.</w:t>
            </w:r>
          </w:p>
          <w:p w14:paraId="647B3A9C" w14:textId="00ED8ED3" w:rsidR="008141A7" w:rsidRPr="008141A7" w:rsidRDefault="008141A7" w:rsidP="00ED23CD">
            <w:pPr>
              <w:jc w:val="both"/>
              <w:rPr>
                <w:rFonts w:cs="Times New Roman"/>
                <w:sz w:val="24"/>
                <w:szCs w:val="24"/>
              </w:rPr>
            </w:pPr>
            <w:r w:rsidRPr="008141A7">
              <w:rPr>
                <w:rFonts w:cs="Times New Roman"/>
                <w:sz w:val="24"/>
                <w:szCs w:val="24"/>
              </w:rPr>
              <w:t>Observația este valabilă pentru toate dispozițiile proiectului în care este utilizată sintagma generică „activitate de stocare”.</w:t>
            </w:r>
          </w:p>
        </w:tc>
        <w:tc>
          <w:tcPr>
            <w:tcW w:w="4044" w:type="dxa"/>
          </w:tcPr>
          <w:p w14:paraId="40C41E43" w14:textId="77777777" w:rsidR="00C84463" w:rsidRPr="001C6556" w:rsidRDefault="00C84463" w:rsidP="00ED23CD">
            <w:pPr>
              <w:jc w:val="both"/>
              <w:rPr>
                <w:b/>
                <w:bCs/>
                <w:i/>
                <w:iCs/>
                <w:sz w:val="24"/>
                <w:szCs w:val="24"/>
                <w:u w:val="single"/>
              </w:rPr>
            </w:pPr>
            <w:r w:rsidRPr="001C6556">
              <w:rPr>
                <w:b/>
                <w:bCs/>
                <w:i/>
                <w:iCs/>
                <w:sz w:val="24"/>
                <w:szCs w:val="24"/>
                <w:u w:val="single"/>
              </w:rPr>
              <w:t>Se acceptă.</w:t>
            </w:r>
          </w:p>
          <w:p w14:paraId="66846190" w14:textId="3EC9CE13" w:rsidR="008141A7" w:rsidRDefault="00C84463" w:rsidP="00ED23CD">
            <w:pPr>
              <w:jc w:val="both"/>
              <w:rPr>
                <w:sz w:val="24"/>
                <w:szCs w:val="24"/>
              </w:rPr>
            </w:pPr>
            <w:r w:rsidRPr="00C84463">
              <w:rPr>
                <w:sz w:val="24"/>
                <w:szCs w:val="24"/>
              </w:rPr>
              <w:t>Denumirea actului permisiv din art. II și formulările corespunzătoare din art. I al proiectului au fost ajustate și uniformizate prin limitarea expresă a autorizării la activitatea de stocare a produselor petroliere în scopul constituirii și menținerii stocurilor de urgență.</w:t>
            </w:r>
          </w:p>
        </w:tc>
      </w:tr>
      <w:tr w:rsidR="008141A7" w:rsidRPr="001871EE" w14:paraId="44603F27" w14:textId="77777777" w:rsidTr="005A7805">
        <w:trPr>
          <w:trHeight w:val="1186"/>
        </w:trPr>
        <w:tc>
          <w:tcPr>
            <w:tcW w:w="831" w:type="dxa"/>
            <w:vMerge/>
          </w:tcPr>
          <w:p w14:paraId="30389202" w14:textId="77777777" w:rsidR="008141A7" w:rsidRDefault="008141A7" w:rsidP="001871EE">
            <w:pPr>
              <w:rPr>
                <w:sz w:val="24"/>
                <w:szCs w:val="24"/>
              </w:rPr>
            </w:pPr>
          </w:p>
        </w:tc>
        <w:tc>
          <w:tcPr>
            <w:tcW w:w="3058" w:type="dxa"/>
            <w:vMerge/>
          </w:tcPr>
          <w:p w14:paraId="05461B4A" w14:textId="77777777" w:rsidR="008141A7" w:rsidRPr="00A75560" w:rsidRDefault="008141A7" w:rsidP="008141A7">
            <w:pPr>
              <w:widowControl w:val="0"/>
              <w:pBdr>
                <w:top w:val="none" w:sz="4" w:space="0" w:color="000000"/>
                <w:left w:val="none" w:sz="4" w:space="0" w:color="000000"/>
                <w:bottom w:val="none" w:sz="4" w:space="0" w:color="000000"/>
                <w:right w:val="none" w:sz="4" w:space="0" w:color="000000"/>
              </w:pBdr>
              <w:tabs>
                <w:tab w:val="left" w:pos="2982"/>
              </w:tabs>
              <w:ind w:right="601"/>
              <w:rPr>
                <w:b/>
                <w:bCs/>
                <w:sz w:val="24"/>
                <w:szCs w:val="24"/>
              </w:rPr>
            </w:pPr>
          </w:p>
        </w:tc>
        <w:tc>
          <w:tcPr>
            <w:tcW w:w="630" w:type="dxa"/>
          </w:tcPr>
          <w:p w14:paraId="6D91A113" w14:textId="6254DB66" w:rsidR="008141A7" w:rsidRDefault="008141A7" w:rsidP="001871EE">
            <w:pPr>
              <w:rPr>
                <w:sz w:val="24"/>
                <w:szCs w:val="24"/>
              </w:rPr>
            </w:pPr>
            <w:r>
              <w:rPr>
                <w:sz w:val="24"/>
                <w:szCs w:val="24"/>
              </w:rPr>
              <w:t>3</w:t>
            </w:r>
          </w:p>
        </w:tc>
        <w:tc>
          <w:tcPr>
            <w:tcW w:w="6377" w:type="dxa"/>
          </w:tcPr>
          <w:p w14:paraId="3C475430" w14:textId="5B9EDE90" w:rsidR="008141A7" w:rsidRPr="008141A7" w:rsidRDefault="008141A7" w:rsidP="00ED23CD">
            <w:pPr>
              <w:jc w:val="both"/>
              <w:rPr>
                <w:rFonts w:cs="Times New Roman"/>
                <w:sz w:val="24"/>
                <w:szCs w:val="24"/>
              </w:rPr>
            </w:pPr>
            <w:r w:rsidRPr="008141A7">
              <w:rPr>
                <w:rFonts w:cs="Times New Roman"/>
                <w:sz w:val="24"/>
                <w:szCs w:val="24"/>
              </w:rPr>
              <w:t xml:space="preserve">Având în vedere că activitățile desfășurate pe piața produselor petroliere sunt deja supuse unor regimuri de licențiere și reglementare sectorială, proiectul necesită o delimitare mai clară între: licențele existente; autorizația nou instituită; </w:t>
            </w:r>
          </w:p>
          <w:p w14:paraId="17757DBF" w14:textId="77777777" w:rsidR="008141A7" w:rsidRPr="008141A7" w:rsidRDefault="008141A7" w:rsidP="00ED23CD">
            <w:pPr>
              <w:jc w:val="both"/>
              <w:rPr>
                <w:rFonts w:cs="Times New Roman"/>
                <w:sz w:val="24"/>
                <w:szCs w:val="24"/>
              </w:rPr>
            </w:pPr>
            <w:r w:rsidRPr="008141A7">
              <w:rPr>
                <w:rFonts w:cs="Times New Roman"/>
                <w:sz w:val="24"/>
                <w:szCs w:val="24"/>
              </w:rPr>
              <w:t xml:space="preserve">cerințele tehnice aferente instalațiilor de stocare. </w:t>
            </w:r>
          </w:p>
          <w:p w14:paraId="06DD42C7" w14:textId="78CD175F" w:rsidR="008141A7" w:rsidRPr="008141A7" w:rsidRDefault="008141A7" w:rsidP="00ED23CD">
            <w:pPr>
              <w:jc w:val="both"/>
              <w:rPr>
                <w:rFonts w:cs="Times New Roman"/>
                <w:sz w:val="24"/>
                <w:szCs w:val="24"/>
              </w:rPr>
            </w:pPr>
            <w:r w:rsidRPr="008141A7">
              <w:rPr>
                <w:rFonts w:cs="Times New Roman"/>
                <w:sz w:val="24"/>
                <w:szCs w:val="24"/>
              </w:rPr>
              <w:t>În lipsa unei delimitări exprese, există riscul suprapunerii regimurilor administrative și al dublării obligațiilor regulatorii.</w:t>
            </w:r>
          </w:p>
        </w:tc>
        <w:tc>
          <w:tcPr>
            <w:tcW w:w="4044" w:type="dxa"/>
          </w:tcPr>
          <w:p w14:paraId="506ECA3A" w14:textId="77777777" w:rsidR="0027251D" w:rsidRPr="001C6556" w:rsidRDefault="0027251D" w:rsidP="00ED23CD">
            <w:pPr>
              <w:jc w:val="both"/>
              <w:rPr>
                <w:i/>
                <w:iCs/>
                <w:sz w:val="24"/>
                <w:szCs w:val="24"/>
                <w:u w:val="single"/>
                <w:lang w:val="ro-MD"/>
              </w:rPr>
            </w:pPr>
            <w:r w:rsidRPr="001C6556">
              <w:rPr>
                <w:b/>
                <w:bCs/>
                <w:i/>
                <w:iCs/>
                <w:sz w:val="24"/>
                <w:szCs w:val="24"/>
                <w:u w:val="single"/>
                <w:lang w:val="ro-MD"/>
              </w:rPr>
              <w:t>Nu se acceptă.</w:t>
            </w:r>
          </w:p>
          <w:p w14:paraId="4550E830" w14:textId="77777777" w:rsidR="0027251D" w:rsidRPr="0027251D" w:rsidRDefault="0027251D" w:rsidP="00ED23CD">
            <w:pPr>
              <w:jc w:val="both"/>
              <w:rPr>
                <w:sz w:val="24"/>
                <w:szCs w:val="24"/>
                <w:lang w:val="ro-MD"/>
              </w:rPr>
            </w:pPr>
            <w:r w:rsidRPr="0027251D">
              <w:rPr>
                <w:sz w:val="24"/>
                <w:szCs w:val="24"/>
                <w:lang w:val="ro-MD"/>
              </w:rPr>
              <w:t>Regimurile juridice menționate în obiecție au obiecte, destinatari și finalități distincte, care rezultă suficient de clar din legislația în vigoare și din proiectul de lege.</w:t>
            </w:r>
          </w:p>
          <w:p w14:paraId="4BE86077" w14:textId="77777777" w:rsidR="0027251D" w:rsidRPr="0027251D" w:rsidRDefault="0027251D" w:rsidP="00ED23CD">
            <w:pPr>
              <w:jc w:val="both"/>
              <w:rPr>
                <w:sz w:val="24"/>
                <w:szCs w:val="24"/>
                <w:lang w:val="ro-MD"/>
              </w:rPr>
            </w:pPr>
            <w:r w:rsidRPr="0027251D">
              <w:rPr>
                <w:sz w:val="24"/>
                <w:szCs w:val="24"/>
                <w:lang w:val="ro-MD"/>
              </w:rPr>
              <w:t xml:space="preserve">Licențele prevăzute la art. 12 din Legea nr. 461/2001 privind piața produselor petroliere vizează desfășurarea activităților de import și comercializare </w:t>
            </w:r>
            <w:r w:rsidRPr="0027251D">
              <w:rPr>
                <w:sz w:val="24"/>
                <w:szCs w:val="24"/>
                <w:lang w:val="ro-MD"/>
              </w:rPr>
              <w:lastRenderedPageBreak/>
              <w:t>cu ridicata și/sau cu amănuntul a benzinei, motorinei și gazului lichefiat. Activitatea de stocare nu este reglementată prin Legea nr. 461/2001 ca un gen distinct de activitate supus licențierii. Dreptul importatorului de a păstra stocurile curente de produse petroliere este exercitat în legătură cu activitatea licențiată de import și comercializare și nu reprezintă o licențiere autonomă a serviciilor de stocare.</w:t>
            </w:r>
          </w:p>
          <w:p w14:paraId="2CC985B4" w14:textId="77777777" w:rsidR="0027251D" w:rsidRPr="0027251D" w:rsidRDefault="0027251D" w:rsidP="00ED23CD">
            <w:pPr>
              <w:jc w:val="both"/>
              <w:rPr>
                <w:sz w:val="24"/>
                <w:szCs w:val="24"/>
                <w:lang w:val="ro-MD"/>
              </w:rPr>
            </w:pPr>
            <w:r w:rsidRPr="0027251D">
              <w:rPr>
                <w:sz w:val="24"/>
                <w:szCs w:val="24"/>
                <w:lang w:val="ro-MD"/>
              </w:rPr>
              <w:t>Autorizația instituită prin proiect are un domeniu material diferit și limitat. Aceasta se aplică exclusiv activității de stocare a produselor petroliere în scopul constituirii și menținerii stocurilor de urgență și nu conferă dreptul de a importa sau comercializa produse petroliere. Autorizația este necesară numai în cazul în care instalația urmează să fie utilizată pentru stocuri de urgență, indiferent dacă operatorul este sau nu titularul unei licențe pentru import și comercializare.</w:t>
            </w:r>
          </w:p>
          <w:p w14:paraId="71577CEB" w14:textId="77777777" w:rsidR="008141A7" w:rsidRPr="0027251D" w:rsidRDefault="008141A7" w:rsidP="00ED23CD">
            <w:pPr>
              <w:jc w:val="both"/>
              <w:rPr>
                <w:sz w:val="24"/>
                <w:szCs w:val="24"/>
                <w:lang w:val="ro-MD"/>
              </w:rPr>
            </w:pPr>
          </w:p>
        </w:tc>
      </w:tr>
      <w:tr w:rsidR="008141A7" w:rsidRPr="001871EE" w14:paraId="5FFE3261" w14:textId="77777777" w:rsidTr="005A7805">
        <w:trPr>
          <w:trHeight w:val="1978"/>
        </w:trPr>
        <w:tc>
          <w:tcPr>
            <w:tcW w:w="831" w:type="dxa"/>
            <w:vMerge/>
          </w:tcPr>
          <w:p w14:paraId="3B6397B4" w14:textId="77777777" w:rsidR="008141A7" w:rsidRDefault="008141A7" w:rsidP="001871EE">
            <w:pPr>
              <w:rPr>
                <w:sz w:val="24"/>
                <w:szCs w:val="24"/>
              </w:rPr>
            </w:pPr>
          </w:p>
        </w:tc>
        <w:tc>
          <w:tcPr>
            <w:tcW w:w="3058" w:type="dxa"/>
            <w:vMerge/>
          </w:tcPr>
          <w:p w14:paraId="76BFBABD" w14:textId="77777777" w:rsidR="008141A7" w:rsidRPr="00A75560" w:rsidRDefault="008141A7" w:rsidP="008141A7">
            <w:pPr>
              <w:widowControl w:val="0"/>
              <w:pBdr>
                <w:top w:val="none" w:sz="4" w:space="0" w:color="000000"/>
                <w:left w:val="none" w:sz="4" w:space="0" w:color="000000"/>
                <w:bottom w:val="none" w:sz="4" w:space="0" w:color="000000"/>
                <w:right w:val="none" w:sz="4" w:space="0" w:color="000000"/>
              </w:pBdr>
              <w:tabs>
                <w:tab w:val="left" w:pos="2982"/>
              </w:tabs>
              <w:ind w:right="601"/>
              <w:rPr>
                <w:b/>
                <w:bCs/>
                <w:sz w:val="24"/>
                <w:szCs w:val="24"/>
              </w:rPr>
            </w:pPr>
          </w:p>
        </w:tc>
        <w:tc>
          <w:tcPr>
            <w:tcW w:w="630" w:type="dxa"/>
          </w:tcPr>
          <w:p w14:paraId="346BE982" w14:textId="14F6FB14" w:rsidR="008141A7" w:rsidRDefault="008141A7" w:rsidP="001871EE">
            <w:pPr>
              <w:rPr>
                <w:sz w:val="24"/>
                <w:szCs w:val="24"/>
              </w:rPr>
            </w:pPr>
            <w:r>
              <w:rPr>
                <w:sz w:val="24"/>
                <w:szCs w:val="24"/>
              </w:rPr>
              <w:t>4</w:t>
            </w:r>
          </w:p>
        </w:tc>
        <w:tc>
          <w:tcPr>
            <w:tcW w:w="6377" w:type="dxa"/>
          </w:tcPr>
          <w:p w14:paraId="68A6F3DE" w14:textId="77777777" w:rsidR="0003264A" w:rsidRDefault="008141A7" w:rsidP="00ED23CD">
            <w:pPr>
              <w:jc w:val="both"/>
              <w:rPr>
                <w:rFonts w:cs="Times New Roman"/>
                <w:sz w:val="24"/>
                <w:szCs w:val="24"/>
              </w:rPr>
            </w:pPr>
            <w:r w:rsidRPr="008141A7">
              <w:rPr>
                <w:rFonts w:cs="Times New Roman"/>
                <w:sz w:val="24"/>
                <w:szCs w:val="24"/>
              </w:rPr>
              <w:t xml:space="preserve">La Nota de fundamentare Nota de fundamentare nu conține o analiză suficientă privind: </w:t>
            </w:r>
          </w:p>
          <w:p w14:paraId="74276DD6" w14:textId="6F068847" w:rsidR="008141A7" w:rsidRDefault="008141A7" w:rsidP="00ED23CD">
            <w:pPr>
              <w:jc w:val="both"/>
              <w:rPr>
                <w:rFonts w:cs="Times New Roman"/>
                <w:sz w:val="24"/>
                <w:szCs w:val="24"/>
              </w:rPr>
            </w:pPr>
            <w:r w:rsidRPr="008141A7">
              <w:rPr>
                <w:rFonts w:cs="Times New Roman"/>
                <w:sz w:val="24"/>
                <w:szCs w:val="24"/>
              </w:rPr>
              <w:t>• riscurile concrete care justifică instituirea unui nou regim permisiv;</w:t>
            </w:r>
          </w:p>
          <w:p w14:paraId="0E8AEA2B" w14:textId="77777777" w:rsidR="0003264A" w:rsidRDefault="008141A7" w:rsidP="00ED23CD">
            <w:pPr>
              <w:jc w:val="both"/>
              <w:rPr>
                <w:rFonts w:cs="Times New Roman"/>
                <w:sz w:val="24"/>
                <w:szCs w:val="24"/>
              </w:rPr>
            </w:pPr>
            <w:r w:rsidRPr="008141A7">
              <w:rPr>
                <w:rFonts w:cs="Times New Roman"/>
                <w:sz w:val="24"/>
                <w:szCs w:val="24"/>
              </w:rPr>
              <w:t xml:space="preserve">• imposibilitatea utilizării unor mecanisme alternative mai puțin restrictive (de exemplu notificarea, certificarea tehnică, verificarea post-factum, condițiile contractuale ori cerințele tehnice stabilite prin regulament); </w:t>
            </w:r>
          </w:p>
          <w:p w14:paraId="2AE9FC04" w14:textId="67E67106" w:rsidR="008141A7" w:rsidRPr="008141A7" w:rsidRDefault="008141A7" w:rsidP="00ED23CD">
            <w:pPr>
              <w:jc w:val="both"/>
              <w:rPr>
                <w:rFonts w:cs="Times New Roman"/>
                <w:sz w:val="24"/>
                <w:szCs w:val="24"/>
              </w:rPr>
            </w:pPr>
            <w:r w:rsidRPr="008141A7">
              <w:rPr>
                <w:rFonts w:cs="Times New Roman"/>
                <w:sz w:val="24"/>
                <w:szCs w:val="24"/>
              </w:rPr>
              <w:t xml:space="preserve">• impactul cumulativ asupra operatorilor economici care desfășoară deja activități în baza altor acte permisive sau licențe </w:t>
            </w:r>
            <w:r w:rsidRPr="008141A7">
              <w:rPr>
                <w:rFonts w:cs="Times New Roman"/>
                <w:sz w:val="24"/>
                <w:szCs w:val="24"/>
              </w:rPr>
              <w:lastRenderedPageBreak/>
              <w:t>specifice sectorului energetic și petrolier. Prin urmare, se consideră necesară completarea argumentării regulatorii aferente noului act permisiv, inclusiv prin raportare expresă la criteriile prevăzute de Legea nr. 160/2011.</w:t>
            </w:r>
          </w:p>
        </w:tc>
        <w:tc>
          <w:tcPr>
            <w:tcW w:w="4044" w:type="dxa"/>
          </w:tcPr>
          <w:p w14:paraId="7FA3750A" w14:textId="77777777" w:rsidR="001C6556" w:rsidRPr="001C6556" w:rsidRDefault="001C6556" w:rsidP="00ED23CD">
            <w:pPr>
              <w:jc w:val="both"/>
              <w:rPr>
                <w:b/>
                <w:bCs/>
                <w:i/>
                <w:iCs/>
                <w:sz w:val="24"/>
                <w:szCs w:val="24"/>
                <w:u w:val="single"/>
              </w:rPr>
            </w:pPr>
            <w:r w:rsidRPr="001C6556">
              <w:rPr>
                <w:b/>
                <w:bCs/>
                <w:i/>
                <w:iCs/>
                <w:sz w:val="24"/>
                <w:szCs w:val="24"/>
                <w:u w:val="single"/>
              </w:rPr>
              <w:lastRenderedPageBreak/>
              <w:t>Se acceptă.</w:t>
            </w:r>
          </w:p>
          <w:p w14:paraId="6D75EC7C" w14:textId="7767E54B" w:rsidR="008141A7" w:rsidRDefault="001C6556" w:rsidP="00ED23CD">
            <w:pPr>
              <w:jc w:val="both"/>
              <w:rPr>
                <w:sz w:val="24"/>
                <w:szCs w:val="24"/>
              </w:rPr>
            </w:pPr>
            <w:r w:rsidRPr="001C6556">
              <w:rPr>
                <w:sz w:val="24"/>
                <w:szCs w:val="24"/>
              </w:rPr>
              <w:t>Nota de fundamentare a fost completată cu analiza riscurilor specifice, a opțiunilor alternative, a impactului cumulativ, a costurilor administrative și tehnice potențiale</w:t>
            </w:r>
            <w:r w:rsidR="00DF0A3E">
              <w:rPr>
                <w:sz w:val="24"/>
                <w:szCs w:val="24"/>
              </w:rPr>
              <w:t>.</w:t>
            </w:r>
          </w:p>
        </w:tc>
      </w:tr>
      <w:tr w:rsidR="008141A7" w:rsidRPr="001871EE" w14:paraId="0632A732" w14:textId="77777777" w:rsidTr="005A7805">
        <w:trPr>
          <w:trHeight w:val="1978"/>
        </w:trPr>
        <w:tc>
          <w:tcPr>
            <w:tcW w:w="831" w:type="dxa"/>
            <w:vMerge/>
          </w:tcPr>
          <w:p w14:paraId="4F9CCFA9" w14:textId="77777777" w:rsidR="008141A7" w:rsidRDefault="008141A7" w:rsidP="001871EE">
            <w:pPr>
              <w:rPr>
                <w:sz w:val="24"/>
                <w:szCs w:val="24"/>
              </w:rPr>
            </w:pPr>
          </w:p>
        </w:tc>
        <w:tc>
          <w:tcPr>
            <w:tcW w:w="3058" w:type="dxa"/>
            <w:vMerge/>
          </w:tcPr>
          <w:p w14:paraId="4DD772D1" w14:textId="77777777" w:rsidR="008141A7" w:rsidRPr="00A75560" w:rsidRDefault="008141A7" w:rsidP="008141A7">
            <w:pPr>
              <w:widowControl w:val="0"/>
              <w:pBdr>
                <w:top w:val="none" w:sz="4" w:space="0" w:color="000000"/>
                <w:left w:val="none" w:sz="4" w:space="0" w:color="000000"/>
                <w:bottom w:val="none" w:sz="4" w:space="0" w:color="000000"/>
                <w:right w:val="none" w:sz="4" w:space="0" w:color="000000"/>
              </w:pBdr>
              <w:tabs>
                <w:tab w:val="left" w:pos="2982"/>
              </w:tabs>
              <w:ind w:right="601"/>
              <w:rPr>
                <w:b/>
                <w:bCs/>
                <w:sz w:val="24"/>
                <w:szCs w:val="24"/>
              </w:rPr>
            </w:pPr>
          </w:p>
        </w:tc>
        <w:tc>
          <w:tcPr>
            <w:tcW w:w="630" w:type="dxa"/>
          </w:tcPr>
          <w:p w14:paraId="5D5C8F65" w14:textId="2B9D0898" w:rsidR="008141A7" w:rsidRDefault="008141A7" w:rsidP="001871EE">
            <w:pPr>
              <w:rPr>
                <w:sz w:val="24"/>
                <w:szCs w:val="24"/>
              </w:rPr>
            </w:pPr>
            <w:r>
              <w:rPr>
                <w:sz w:val="24"/>
                <w:szCs w:val="24"/>
              </w:rPr>
              <w:t>5</w:t>
            </w:r>
          </w:p>
        </w:tc>
        <w:tc>
          <w:tcPr>
            <w:tcW w:w="6377" w:type="dxa"/>
          </w:tcPr>
          <w:p w14:paraId="62B0EB65" w14:textId="5AE61E44" w:rsidR="008141A7" w:rsidRPr="008141A7" w:rsidRDefault="008141A7" w:rsidP="00ED23CD">
            <w:pPr>
              <w:jc w:val="both"/>
              <w:rPr>
                <w:rFonts w:cs="Times New Roman"/>
                <w:sz w:val="24"/>
                <w:szCs w:val="24"/>
              </w:rPr>
            </w:pPr>
            <w:r w:rsidRPr="008141A7">
              <w:rPr>
                <w:rFonts w:cs="Times New Roman"/>
                <w:sz w:val="24"/>
                <w:szCs w:val="24"/>
              </w:rPr>
              <w:t xml:space="preserve">În același context, nota de fundamentare necesită completarea analizei impactului asupra sectorului privat, inclusiv prin estimarea și cuantificarea expresă a costurilor administrative generate de instituirea noului act permisiv, în raport cu </w:t>
            </w:r>
          </w:p>
          <w:p w14:paraId="42F5FCDE" w14:textId="05AA0C53" w:rsidR="008141A7" w:rsidRPr="008141A7" w:rsidRDefault="008141A7" w:rsidP="00ED23CD">
            <w:pPr>
              <w:jc w:val="both"/>
              <w:rPr>
                <w:rFonts w:cs="Times New Roman"/>
                <w:sz w:val="24"/>
                <w:szCs w:val="24"/>
              </w:rPr>
            </w:pPr>
            <w:r w:rsidRPr="008141A7">
              <w:rPr>
                <w:rFonts w:cs="Times New Roman"/>
                <w:sz w:val="24"/>
                <w:szCs w:val="24"/>
              </w:rPr>
              <w:t>beneficiile urmărite. Analiza urmează să fie realizată în conformitate cu prevederile Metodologiei de estimare a costurilor administrative prin aplicarea Modelului Costului Standard, aprobată prin Hotărârea Guvernului nr. 307/2016.</w:t>
            </w:r>
          </w:p>
        </w:tc>
        <w:tc>
          <w:tcPr>
            <w:tcW w:w="4044" w:type="dxa"/>
          </w:tcPr>
          <w:p w14:paraId="0457DE29" w14:textId="247CCFFE" w:rsidR="00390C35" w:rsidRPr="00390C35" w:rsidRDefault="00390C35" w:rsidP="00ED23CD">
            <w:pPr>
              <w:jc w:val="both"/>
              <w:rPr>
                <w:b/>
                <w:bCs/>
                <w:i/>
                <w:iCs/>
                <w:sz w:val="24"/>
                <w:szCs w:val="24"/>
                <w:u w:val="single"/>
              </w:rPr>
            </w:pPr>
            <w:r w:rsidRPr="00390C35">
              <w:rPr>
                <w:b/>
                <w:bCs/>
                <w:i/>
                <w:iCs/>
                <w:sz w:val="24"/>
                <w:szCs w:val="24"/>
                <w:u w:val="single"/>
              </w:rPr>
              <w:t>Se acceptă.</w:t>
            </w:r>
          </w:p>
          <w:p w14:paraId="71F2AF0E" w14:textId="06584B92" w:rsidR="008141A7" w:rsidRDefault="00390C35" w:rsidP="00ED23CD">
            <w:pPr>
              <w:jc w:val="both"/>
              <w:rPr>
                <w:sz w:val="24"/>
                <w:szCs w:val="24"/>
              </w:rPr>
            </w:pPr>
            <w:r w:rsidRPr="00390C35">
              <w:rPr>
                <w:sz w:val="24"/>
                <w:szCs w:val="24"/>
              </w:rPr>
              <w:t>Pct. 4.3 din Nota de fundamentare a fost completat cu identificarea costurilor administrative și tehnice de conformare, delimitarea operatorilor afectați, analiza beneficiilor urmărite și justificarea imposibilității cuantificării valorice ex ante potrivit Modelului Costului Standard.</w:t>
            </w:r>
          </w:p>
        </w:tc>
      </w:tr>
      <w:tr w:rsidR="008141A7" w:rsidRPr="001871EE" w14:paraId="041733F4" w14:textId="77777777" w:rsidTr="005A7805">
        <w:trPr>
          <w:trHeight w:val="2276"/>
        </w:trPr>
        <w:tc>
          <w:tcPr>
            <w:tcW w:w="831" w:type="dxa"/>
            <w:vMerge/>
          </w:tcPr>
          <w:p w14:paraId="6044ED6C" w14:textId="77777777" w:rsidR="008141A7" w:rsidRDefault="008141A7" w:rsidP="001871EE">
            <w:pPr>
              <w:rPr>
                <w:sz w:val="24"/>
                <w:szCs w:val="24"/>
              </w:rPr>
            </w:pPr>
          </w:p>
        </w:tc>
        <w:tc>
          <w:tcPr>
            <w:tcW w:w="3058" w:type="dxa"/>
            <w:vMerge/>
          </w:tcPr>
          <w:p w14:paraId="4F553448" w14:textId="77777777" w:rsidR="008141A7" w:rsidRPr="00A75560" w:rsidRDefault="008141A7" w:rsidP="008141A7">
            <w:pPr>
              <w:widowControl w:val="0"/>
              <w:pBdr>
                <w:top w:val="none" w:sz="4" w:space="0" w:color="000000"/>
                <w:left w:val="none" w:sz="4" w:space="0" w:color="000000"/>
                <w:bottom w:val="none" w:sz="4" w:space="0" w:color="000000"/>
                <w:right w:val="none" w:sz="4" w:space="0" w:color="000000"/>
              </w:pBdr>
              <w:tabs>
                <w:tab w:val="left" w:pos="2982"/>
              </w:tabs>
              <w:ind w:right="601"/>
              <w:rPr>
                <w:b/>
                <w:bCs/>
                <w:sz w:val="24"/>
                <w:szCs w:val="24"/>
              </w:rPr>
            </w:pPr>
          </w:p>
        </w:tc>
        <w:tc>
          <w:tcPr>
            <w:tcW w:w="630" w:type="dxa"/>
          </w:tcPr>
          <w:p w14:paraId="12C38527" w14:textId="41E5F5C1" w:rsidR="008141A7" w:rsidRDefault="008141A7" w:rsidP="001871EE">
            <w:pPr>
              <w:rPr>
                <w:sz w:val="24"/>
                <w:szCs w:val="24"/>
              </w:rPr>
            </w:pPr>
            <w:r>
              <w:rPr>
                <w:sz w:val="24"/>
                <w:szCs w:val="24"/>
              </w:rPr>
              <w:t>6</w:t>
            </w:r>
          </w:p>
        </w:tc>
        <w:tc>
          <w:tcPr>
            <w:tcW w:w="6377" w:type="dxa"/>
          </w:tcPr>
          <w:p w14:paraId="1F094E96" w14:textId="336D7B27" w:rsidR="008141A7" w:rsidRPr="008141A7" w:rsidRDefault="008141A7" w:rsidP="00ED23CD">
            <w:pPr>
              <w:jc w:val="both"/>
              <w:rPr>
                <w:rFonts w:cs="Times New Roman"/>
                <w:sz w:val="24"/>
                <w:szCs w:val="24"/>
              </w:rPr>
            </w:pPr>
            <w:r w:rsidRPr="008141A7">
              <w:rPr>
                <w:rFonts w:cs="Times New Roman"/>
                <w:sz w:val="24"/>
                <w:szCs w:val="24"/>
              </w:rPr>
              <w:t xml:space="preserve">Subsidiar, considerăm prematură instituirea unui nou regim permisiv în condițiile în care temeiul normativ primar proiectul de lege privind securitatea aprovizionării cu produse petroliere (nr. 165 din 20.05.2026), care justifică instituirea acestuia nu a fost încă adoptat definitiv de Parlament. În consecință, </w:t>
            </w:r>
          </w:p>
          <w:p w14:paraId="71D7D838" w14:textId="0A1A6236" w:rsidR="008141A7" w:rsidRPr="008141A7" w:rsidRDefault="008141A7" w:rsidP="00ED23CD">
            <w:pPr>
              <w:jc w:val="both"/>
              <w:rPr>
                <w:rFonts w:cs="Times New Roman"/>
                <w:sz w:val="24"/>
                <w:szCs w:val="24"/>
              </w:rPr>
            </w:pPr>
            <w:r w:rsidRPr="008141A7">
              <w:rPr>
                <w:rFonts w:cs="Times New Roman"/>
                <w:sz w:val="24"/>
                <w:szCs w:val="24"/>
              </w:rPr>
              <w:t>oportunitatea examinării proiectului urmează a fi reevaluată după finalizarea procedurii legislative aferente proiectului de lege de bază.</w:t>
            </w:r>
          </w:p>
        </w:tc>
        <w:tc>
          <w:tcPr>
            <w:tcW w:w="4044" w:type="dxa"/>
          </w:tcPr>
          <w:p w14:paraId="4A16A4B9" w14:textId="22F4AD01" w:rsidR="00390C35" w:rsidRPr="00390C35" w:rsidRDefault="00E6601F" w:rsidP="00ED23CD">
            <w:pPr>
              <w:jc w:val="both"/>
              <w:rPr>
                <w:b/>
                <w:bCs/>
                <w:i/>
                <w:iCs/>
                <w:sz w:val="24"/>
                <w:szCs w:val="24"/>
                <w:u w:val="single"/>
              </w:rPr>
            </w:pPr>
            <w:r>
              <w:rPr>
                <w:b/>
                <w:bCs/>
                <w:i/>
                <w:iCs/>
                <w:sz w:val="24"/>
                <w:szCs w:val="24"/>
                <w:u w:val="single"/>
              </w:rPr>
              <w:t xml:space="preserve">Se </w:t>
            </w:r>
            <w:r w:rsidR="00390C35" w:rsidRPr="00390C35">
              <w:rPr>
                <w:b/>
                <w:bCs/>
                <w:i/>
                <w:iCs/>
                <w:sz w:val="24"/>
                <w:szCs w:val="24"/>
                <w:u w:val="single"/>
              </w:rPr>
              <w:t>acceptă.</w:t>
            </w:r>
          </w:p>
          <w:p w14:paraId="008EDF3F" w14:textId="60DE3C66" w:rsidR="008141A7" w:rsidRDefault="00FC1830" w:rsidP="00ED23CD">
            <w:pPr>
              <w:jc w:val="both"/>
              <w:rPr>
                <w:sz w:val="24"/>
                <w:szCs w:val="24"/>
              </w:rPr>
            </w:pPr>
            <w:r w:rsidRPr="00FC1830">
              <w:rPr>
                <w:sz w:val="24"/>
                <w:szCs w:val="24"/>
              </w:rPr>
              <w:t>În proiectul de lege și în Nota de fundamentare au fost actualizate denumirea, numărul și anul legii de bază, fiind indicată Legea nr. 119/2026 privind securitatea aprovizionării cu produse petroliere.</w:t>
            </w:r>
          </w:p>
        </w:tc>
      </w:tr>
      <w:tr w:rsidR="000E3861" w:rsidRPr="001871EE" w14:paraId="47198348" w14:textId="77777777" w:rsidTr="005A7805">
        <w:trPr>
          <w:trHeight w:val="1055"/>
        </w:trPr>
        <w:tc>
          <w:tcPr>
            <w:tcW w:w="831" w:type="dxa"/>
            <w:vMerge w:val="restart"/>
          </w:tcPr>
          <w:p w14:paraId="61811317" w14:textId="103A2779" w:rsidR="000E3861" w:rsidRDefault="00D73373" w:rsidP="000E3861">
            <w:pPr>
              <w:rPr>
                <w:sz w:val="24"/>
                <w:szCs w:val="24"/>
              </w:rPr>
            </w:pPr>
            <w:r>
              <w:rPr>
                <w:sz w:val="24"/>
                <w:szCs w:val="24"/>
              </w:rPr>
              <w:t>5</w:t>
            </w:r>
          </w:p>
        </w:tc>
        <w:tc>
          <w:tcPr>
            <w:tcW w:w="3058" w:type="dxa"/>
            <w:vMerge w:val="restart"/>
          </w:tcPr>
          <w:p w14:paraId="31FF8017" w14:textId="77777777" w:rsidR="000E3861" w:rsidRDefault="000E3861" w:rsidP="000E3861">
            <w:pPr>
              <w:widowControl w:val="0"/>
              <w:pBdr>
                <w:top w:val="none" w:sz="4" w:space="0" w:color="000000"/>
                <w:left w:val="none" w:sz="4" w:space="0" w:color="000000"/>
                <w:bottom w:val="none" w:sz="4" w:space="0" w:color="000000"/>
                <w:right w:val="none" w:sz="4" w:space="0" w:color="000000"/>
              </w:pBdr>
              <w:tabs>
                <w:tab w:val="left" w:pos="2982"/>
              </w:tabs>
              <w:ind w:right="601"/>
              <w:rPr>
                <w:b/>
                <w:bCs/>
                <w:sz w:val="24"/>
                <w:szCs w:val="24"/>
              </w:rPr>
            </w:pPr>
            <w:r w:rsidRPr="00A75560">
              <w:rPr>
                <w:b/>
                <w:bCs/>
                <w:sz w:val="24"/>
                <w:szCs w:val="24"/>
              </w:rPr>
              <w:t>Ministerul Afacerilor Interne</w:t>
            </w:r>
          </w:p>
          <w:p w14:paraId="2FC65237" w14:textId="31E1D14A" w:rsidR="000E3861" w:rsidRPr="00A75560" w:rsidRDefault="000E3861" w:rsidP="000E3861">
            <w:pPr>
              <w:widowControl w:val="0"/>
              <w:pBdr>
                <w:top w:val="none" w:sz="4" w:space="0" w:color="000000"/>
                <w:left w:val="none" w:sz="4" w:space="0" w:color="000000"/>
                <w:bottom w:val="none" w:sz="4" w:space="0" w:color="000000"/>
                <w:right w:val="none" w:sz="4" w:space="0" w:color="000000"/>
              </w:pBdr>
              <w:tabs>
                <w:tab w:val="left" w:pos="2982"/>
              </w:tabs>
              <w:ind w:right="601"/>
              <w:rPr>
                <w:b/>
                <w:bCs/>
                <w:sz w:val="24"/>
                <w:szCs w:val="24"/>
              </w:rPr>
            </w:pPr>
            <w:r w:rsidRPr="00560E0A">
              <w:rPr>
                <w:rFonts w:eastAsia="Times New Roman" w:cs="Times New Roman"/>
                <w:sz w:val="24"/>
                <w:szCs w:val="24"/>
                <w:lang w:val="ro-MD"/>
              </w:rPr>
              <w:t>Scrisoarea nr.</w:t>
            </w:r>
            <w:r>
              <w:rPr>
                <w:rFonts w:eastAsia="Times New Roman" w:cs="Times New Roman"/>
                <w:sz w:val="24"/>
                <w:szCs w:val="24"/>
                <w:lang w:val="ro-MD"/>
              </w:rPr>
              <w:t xml:space="preserve"> 16/2320 din </w:t>
            </w:r>
            <w:r w:rsidRPr="00A75560">
              <w:rPr>
                <w:rFonts w:eastAsia="Times New Roman" w:cs="Times New Roman"/>
                <w:i/>
                <w:iCs/>
                <w:sz w:val="24"/>
                <w:szCs w:val="24"/>
                <w:lang w:val="ro-MD"/>
              </w:rPr>
              <w:t>08</w:t>
            </w:r>
            <w:r>
              <w:rPr>
                <w:rFonts w:eastAsia="Times New Roman" w:cs="Times New Roman"/>
                <w:i/>
                <w:iCs/>
                <w:sz w:val="24"/>
                <w:szCs w:val="24"/>
                <w:lang w:val="ro-MD"/>
              </w:rPr>
              <w:t>.06.2026</w:t>
            </w:r>
          </w:p>
        </w:tc>
        <w:tc>
          <w:tcPr>
            <w:tcW w:w="630" w:type="dxa"/>
          </w:tcPr>
          <w:p w14:paraId="664CE14B" w14:textId="610C0EF4" w:rsidR="000E3861" w:rsidRDefault="000E3861" w:rsidP="000E3861">
            <w:pPr>
              <w:rPr>
                <w:sz w:val="24"/>
                <w:szCs w:val="24"/>
              </w:rPr>
            </w:pPr>
            <w:r>
              <w:rPr>
                <w:sz w:val="24"/>
                <w:szCs w:val="24"/>
              </w:rPr>
              <w:t>1</w:t>
            </w:r>
          </w:p>
        </w:tc>
        <w:tc>
          <w:tcPr>
            <w:tcW w:w="6377" w:type="dxa"/>
          </w:tcPr>
          <w:p w14:paraId="2E6BE7DE" w14:textId="46A9505B" w:rsidR="000E3861" w:rsidRPr="008141A7" w:rsidRDefault="000E3861" w:rsidP="00ED23CD">
            <w:pPr>
              <w:jc w:val="both"/>
              <w:rPr>
                <w:rFonts w:cs="Times New Roman"/>
                <w:sz w:val="24"/>
                <w:szCs w:val="24"/>
              </w:rPr>
            </w:pPr>
            <w:r w:rsidRPr="00A75560">
              <w:rPr>
                <w:rFonts w:cs="Times New Roman"/>
                <w:sz w:val="24"/>
                <w:szCs w:val="24"/>
              </w:rPr>
              <w:t>În urma examinării proiectului de act normativ, se constată că autorul utilizează formularea „se introduce” pentru exprimarea intenției de modificare a prevederilor Legii nr. 461/2001 privind piața produselor petroliere. Or, potrivit regulilor de tehnică legislativă, formulările „se introduce” și „se înlocuiește” nu corespund terminologiei consacrate în redactarea actelor normative, acestea urmând a fi substituite, după caz, cu expresiile „se completează cu” și „se substituie”.</w:t>
            </w:r>
          </w:p>
        </w:tc>
        <w:tc>
          <w:tcPr>
            <w:tcW w:w="4044" w:type="dxa"/>
          </w:tcPr>
          <w:p w14:paraId="0FD61C9A" w14:textId="77777777" w:rsidR="000E3861" w:rsidRPr="00CF2B0A" w:rsidRDefault="00643241" w:rsidP="00ED23CD">
            <w:pPr>
              <w:jc w:val="both"/>
              <w:rPr>
                <w:b/>
                <w:bCs/>
                <w:i/>
                <w:iCs/>
                <w:sz w:val="24"/>
                <w:szCs w:val="24"/>
                <w:u w:val="single"/>
              </w:rPr>
            </w:pPr>
            <w:r w:rsidRPr="00CF2B0A">
              <w:rPr>
                <w:b/>
                <w:bCs/>
                <w:i/>
                <w:iCs/>
                <w:sz w:val="24"/>
                <w:szCs w:val="24"/>
                <w:u w:val="single"/>
              </w:rPr>
              <w:t>Se acceptă</w:t>
            </w:r>
            <w:r w:rsidR="00CF2B0A" w:rsidRPr="00CF2B0A">
              <w:rPr>
                <w:b/>
                <w:bCs/>
                <w:i/>
                <w:iCs/>
                <w:sz w:val="24"/>
                <w:szCs w:val="24"/>
                <w:u w:val="single"/>
              </w:rPr>
              <w:t>.</w:t>
            </w:r>
          </w:p>
          <w:p w14:paraId="7CAAFF85" w14:textId="15848EFA" w:rsidR="00CF2B0A" w:rsidRDefault="00CF2B0A" w:rsidP="00ED23CD">
            <w:pPr>
              <w:jc w:val="both"/>
              <w:rPr>
                <w:sz w:val="24"/>
                <w:szCs w:val="24"/>
              </w:rPr>
            </w:pPr>
            <w:r w:rsidRPr="00CF2B0A">
              <w:rPr>
                <w:sz w:val="24"/>
                <w:szCs w:val="24"/>
              </w:rPr>
              <w:t>În cuprinsul proiectului, formulele de modificare au fost ajustate potrivit regulilor de tehnică legislativă: sintagma „se introduce” a fost substituită, după caz, cu sintagma „se completează</w:t>
            </w:r>
            <w:r w:rsidR="00F74FD8">
              <w:rPr>
                <w:sz w:val="24"/>
                <w:szCs w:val="24"/>
              </w:rPr>
              <w:t>”.</w:t>
            </w:r>
          </w:p>
        </w:tc>
      </w:tr>
      <w:tr w:rsidR="000E3861" w:rsidRPr="001871EE" w14:paraId="32DA26E0" w14:textId="77777777" w:rsidTr="005A7805">
        <w:trPr>
          <w:trHeight w:val="1052"/>
        </w:trPr>
        <w:tc>
          <w:tcPr>
            <w:tcW w:w="831" w:type="dxa"/>
            <w:vMerge/>
          </w:tcPr>
          <w:p w14:paraId="6AC31C08" w14:textId="77777777" w:rsidR="000E3861" w:rsidRDefault="000E3861" w:rsidP="000E3861">
            <w:pPr>
              <w:rPr>
                <w:sz w:val="24"/>
                <w:szCs w:val="24"/>
              </w:rPr>
            </w:pPr>
          </w:p>
        </w:tc>
        <w:tc>
          <w:tcPr>
            <w:tcW w:w="3058" w:type="dxa"/>
            <w:vMerge/>
          </w:tcPr>
          <w:p w14:paraId="5A1743C2" w14:textId="77777777" w:rsidR="000E3861" w:rsidRPr="00A75560" w:rsidRDefault="000E3861" w:rsidP="000E3861">
            <w:pPr>
              <w:widowControl w:val="0"/>
              <w:pBdr>
                <w:top w:val="none" w:sz="4" w:space="0" w:color="000000"/>
                <w:left w:val="none" w:sz="4" w:space="0" w:color="000000"/>
                <w:bottom w:val="none" w:sz="4" w:space="0" w:color="000000"/>
                <w:right w:val="none" w:sz="4" w:space="0" w:color="000000"/>
              </w:pBdr>
              <w:tabs>
                <w:tab w:val="left" w:pos="2982"/>
              </w:tabs>
              <w:ind w:right="601"/>
              <w:rPr>
                <w:b/>
                <w:bCs/>
                <w:sz w:val="24"/>
                <w:szCs w:val="24"/>
              </w:rPr>
            </w:pPr>
          </w:p>
        </w:tc>
        <w:tc>
          <w:tcPr>
            <w:tcW w:w="630" w:type="dxa"/>
          </w:tcPr>
          <w:p w14:paraId="498F560C" w14:textId="26A69B61" w:rsidR="000E3861" w:rsidRDefault="000E3861" w:rsidP="000E3861">
            <w:pPr>
              <w:rPr>
                <w:sz w:val="24"/>
                <w:szCs w:val="24"/>
              </w:rPr>
            </w:pPr>
            <w:r>
              <w:rPr>
                <w:sz w:val="24"/>
                <w:szCs w:val="24"/>
              </w:rPr>
              <w:t>2</w:t>
            </w:r>
          </w:p>
        </w:tc>
        <w:tc>
          <w:tcPr>
            <w:tcW w:w="6377" w:type="dxa"/>
          </w:tcPr>
          <w:p w14:paraId="1AE4EBC5" w14:textId="257FCE7F" w:rsidR="000E3861" w:rsidRPr="008141A7" w:rsidRDefault="00F144DD" w:rsidP="00ED23CD">
            <w:pPr>
              <w:jc w:val="both"/>
              <w:rPr>
                <w:rFonts w:cs="Times New Roman"/>
                <w:sz w:val="24"/>
                <w:szCs w:val="24"/>
              </w:rPr>
            </w:pPr>
            <w:r w:rsidRPr="00A75560">
              <w:rPr>
                <w:rFonts w:cs="Times New Roman"/>
                <w:sz w:val="24"/>
                <w:szCs w:val="24"/>
              </w:rPr>
              <w:t>De asemenea, este necesară includerea punctului „1” pentru prima intervenție normativă din text și numerotarea consecutivă a punctelor următoare, astfel încât cel de-al doilea punct numerotat eronat cu cifra „3” să devină punctul „4”. Această modificare este necesară pentru asigurarea unei sistematizări corecte și a unei succesiuni logice a intervențiilor normative, în conformitate cu cerințele Legii nr.100/2017 cu privire la actele normative. Omiterea punctului „1” și utilizarea repetată a cifrei „3” pentru două modificări distincte contravin regulilor de structurare a actelor normative și afectează coerența redactării.</w:t>
            </w:r>
          </w:p>
        </w:tc>
        <w:tc>
          <w:tcPr>
            <w:tcW w:w="4044" w:type="dxa"/>
          </w:tcPr>
          <w:p w14:paraId="1F58F0AC" w14:textId="77777777" w:rsidR="00AD0776" w:rsidRPr="00CF2B0A" w:rsidRDefault="00AD0776" w:rsidP="00ED23CD">
            <w:pPr>
              <w:jc w:val="both"/>
              <w:rPr>
                <w:b/>
                <w:bCs/>
                <w:i/>
                <w:iCs/>
                <w:sz w:val="24"/>
                <w:szCs w:val="24"/>
                <w:u w:val="single"/>
              </w:rPr>
            </w:pPr>
            <w:r w:rsidRPr="00CF2B0A">
              <w:rPr>
                <w:b/>
                <w:bCs/>
                <w:i/>
                <w:iCs/>
                <w:sz w:val="24"/>
                <w:szCs w:val="24"/>
                <w:u w:val="single"/>
              </w:rPr>
              <w:t>Se acceptă.</w:t>
            </w:r>
          </w:p>
          <w:p w14:paraId="5B359D23" w14:textId="08E31D78" w:rsidR="000E3861" w:rsidRDefault="00AD0776" w:rsidP="00ED23CD">
            <w:pPr>
              <w:jc w:val="both"/>
              <w:rPr>
                <w:sz w:val="24"/>
                <w:szCs w:val="24"/>
              </w:rPr>
            </w:pPr>
            <w:r w:rsidRPr="00AD0776">
              <w:rPr>
                <w:sz w:val="24"/>
                <w:szCs w:val="24"/>
              </w:rPr>
              <w:t xml:space="preserve">La art. I, prima intervenție normativă a fost numerotată cu cifra „1”, iar punctele următoare au fost renumerotate consecutiv. </w:t>
            </w:r>
          </w:p>
        </w:tc>
      </w:tr>
      <w:tr w:rsidR="002A78DE" w:rsidRPr="001871EE" w14:paraId="17F0B9D3" w14:textId="77777777" w:rsidTr="005A7805">
        <w:trPr>
          <w:trHeight w:val="1052"/>
        </w:trPr>
        <w:tc>
          <w:tcPr>
            <w:tcW w:w="831" w:type="dxa"/>
            <w:vMerge/>
          </w:tcPr>
          <w:p w14:paraId="76122D13" w14:textId="77777777" w:rsidR="002A78DE" w:rsidRDefault="002A78DE" w:rsidP="002A78DE">
            <w:pPr>
              <w:rPr>
                <w:sz w:val="24"/>
                <w:szCs w:val="24"/>
              </w:rPr>
            </w:pPr>
          </w:p>
        </w:tc>
        <w:tc>
          <w:tcPr>
            <w:tcW w:w="3058" w:type="dxa"/>
            <w:vMerge/>
          </w:tcPr>
          <w:p w14:paraId="3258199B" w14:textId="77777777" w:rsidR="002A78DE" w:rsidRPr="00A75560" w:rsidRDefault="002A78DE" w:rsidP="002A78DE">
            <w:pPr>
              <w:widowControl w:val="0"/>
              <w:pBdr>
                <w:top w:val="none" w:sz="4" w:space="0" w:color="000000"/>
                <w:left w:val="none" w:sz="4" w:space="0" w:color="000000"/>
                <w:bottom w:val="none" w:sz="4" w:space="0" w:color="000000"/>
                <w:right w:val="none" w:sz="4" w:space="0" w:color="000000"/>
              </w:pBdr>
              <w:tabs>
                <w:tab w:val="left" w:pos="2982"/>
              </w:tabs>
              <w:ind w:right="601"/>
              <w:rPr>
                <w:b/>
                <w:bCs/>
                <w:sz w:val="24"/>
                <w:szCs w:val="24"/>
              </w:rPr>
            </w:pPr>
          </w:p>
        </w:tc>
        <w:tc>
          <w:tcPr>
            <w:tcW w:w="630" w:type="dxa"/>
          </w:tcPr>
          <w:p w14:paraId="78DB11C4" w14:textId="60A3B1ED" w:rsidR="002A78DE" w:rsidRDefault="002A78DE" w:rsidP="002A78DE">
            <w:pPr>
              <w:rPr>
                <w:sz w:val="24"/>
                <w:szCs w:val="24"/>
              </w:rPr>
            </w:pPr>
            <w:r>
              <w:rPr>
                <w:sz w:val="24"/>
                <w:szCs w:val="24"/>
              </w:rPr>
              <w:t>3</w:t>
            </w:r>
          </w:p>
        </w:tc>
        <w:tc>
          <w:tcPr>
            <w:tcW w:w="6377" w:type="dxa"/>
          </w:tcPr>
          <w:p w14:paraId="074590D4" w14:textId="2B64D771" w:rsidR="002A78DE" w:rsidRPr="008141A7" w:rsidRDefault="002A78DE" w:rsidP="00ED23CD">
            <w:pPr>
              <w:jc w:val="both"/>
              <w:rPr>
                <w:rFonts w:cs="Times New Roman"/>
                <w:sz w:val="24"/>
                <w:szCs w:val="24"/>
              </w:rPr>
            </w:pPr>
            <w:r>
              <w:rPr>
                <w:rFonts w:cs="Times New Roman"/>
                <w:sz w:val="24"/>
                <w:szCs w:val="24"/>
              </w:rPr>
              <w:t>L</w:t>
            </w:r>
            <w:r w:rsidRPr="00A75560">
              <w:rPr>
                <w:rFonts w:cs="Times New Roman"/>
                <w:sz w:val="24"/>
                <w:szCs w:val="24"/>
              </w:rPr>
              <w:t>a art. I, în denumirea elementelor de modificare de la punctele 5 și 6, termenul „aliniatul” urmează a fi substituit cu termenul „alineatul”.</w:t>
            </w:r>
          </w:p>
        </w:tc>
        <w:tc>
          <w:tcPr>
            <w:tcW w:w="4044" w:type="dxa"/>
          </w:tcPr>
          <w:p w14:paraId="3A7F22E6" w14:textId="77777777" w:rsidR="002A78DE" w:rsidRPr="009355B6" w:rsidRDefault="009355B6" w:rsidP="00ED23CD">
            <w:pPr>
              <w:jc w:val="both"/>
              <w:rPr>
                <w:b/>
                <w:bCs/>
                <w:i/>
                <w:iCs/>
                <w:sz w:val="24"/>
                <w:szCs w:val="24"/>
                <w:u w:val="single"/>
              </w:rPr>
            </w:pPr>
            <w:r w:rsidRPr="009355B6">
              <w:rPr>
                <w:b/>
                <w:bCs/>
                <w:i/>
                <w:iCs/>
                <w:sz w:val="24"/>
                <w:szCs w:val="24"/>
                <w:u w:val="single"/>
              </w:rPr>
              <w:t>Se acceptă.</w:t>
            </w:r>
          </w:p>
          <w:p w14:paraId="12D1DBFA" w14:textId="7F64AA01" w:rsidR="009355B6" w:rsidRDefault="00890482" w:rsidP="00ED23CD">
            <w:pPr>
              <w:jc w:val="both"/>
              <w:rPr>
                <w:sz w:val="24"/>
                <w:szCs w:val="24"/>
              </w:rPr>
            </w:pPr>
            <w:r>
              <w:rPr>
                <w:sz w:val="24"/>
                <w:szCs w:val="24"/>
              </w:rPr>
              <w:t>T</w:t>
            </w:r>
            <w:r w:rsidRPr="00890482">
              <w:rPr>
                <w:sz w:val="24"/>
                <w:szCs w:val="24"/>
              </w:rPr>
              <w:t>ermenul „aliniatul” a fost substituit cu termenul „alineatul”.</w:t>
            </w:r>
          </w:p>
        </w:tc>
      </w:tr>
      <w:tr w:rsidR="002A78DE" w:rsidRPr="001871EE" w14:paraId="4AF021C0" w14:textId="77777777" w:rsidTr="005A7805">
        <w:trPr>
          <w:trHeight w:val="1052"/>
        </w:trPr>
        <w:tc>
          <w:tcPr>
            <w:tcW w:w="831" w:type="dxa"/>
            <w:vMerge/>
          </w:tcPr>
          <w:p w14:paraId="09158961" w14:textId="77777777" w:rsidR="002A78DE" w:rsidRDefault="002A78DE" w:rsidP="002A78DE">
            <w:pPr>
              <w:rPr>
                <w:sz w:val="24"/>
                <w:szCs w:val="24"/>
              </w:rPr>
            </w:pPr>
          </w:p>
        </w:tc>
        <w:tc>
          <w:tcPr>
            <w:tcW w:w="3058" w:type="dxa"/>
            <w:vMerge/>
          </w:tcPr>
          <w:p w14:paraId="1A440AC8" w14:textId="77777777" w:rsidR="002A78DE" w:rsidRPr="00A75560" w:rsidRDefault="002A78DE" w:rsidP="002A78DE">
            <w:pPr>
              <w:widowControl w:val="0"/>
              <w:pBdr>
                <w:top w:val="none" w:sz="4" w:space="0" w:color="000000"/>
                <w:left w:val="none" w:sz="4" w:space="0" w:color="000000"/>
                <w:bottom w:val="none" w:sz="4" w:space="0" w:color="000000"/>
                <w:right w:val="none" w:sz="4" w:space="0" w:color="000000"/>
              </w:pBdr>
              <w:tabs>
                <w:tab w:val="left" w:pos="2982"/>
              </w:tabs>
              <w:ind w:right="601"/>
              <w:rPr>
                <w:b/>
                <w:bCs/>
                <w:sz w:val="24"/>
                <w:szCs w:val="24"/>
              </w:rPr>
            </w:pPr>
          </w:p>
        </w:tc>
        <w:tc>
          <w:tcPr>
            <w:tcW w:w="630" w:type="dxa"/>
          </w:tcPr>
          <w:p w14:paraId="3F5E6B81" w14:textId="02EDBB33" w:rsidR="002A78DE" w:rsidRDefault="002A78DE" w:rsidP="002A78DE">
            <w:pPr>
              <w:rPr>
                <w:sz w:val="24"/>
                <w:szCs w:val="24"/>
              </w:rPr>
            </w:pPr>
            <w:r>
              <w:rPr>
                <w:sz w:val="24"/>
                <w:szCs w:val="24"/>
              </w:rPr>
              <w:t>4</w:t>
            </w:r>
          </w:p>
        </w:tc>
        <w:tc>
          <w:tcPr>
            <w:tcW w:w="6377" w:type="dxa"/>
          </w:tcPr>
          <w:p w14:paraId="507957C1" w14:textId="5A2859FC" w:rsidR="002A78DE" w:rsidRDefault="00C54CE0" w:rsidP="00ED23CD">
            <w:pPr>
              <w:jc w:val="both"/>
              <w:rPr>
                <w:rFonts w:cs="Times New Roman"/>
                <w:sz w:val="24"/>
                <w:szCs w:val="24"/>
              </w:rPr>
            </w:pPr>
            <w:r>
              <w:rPr>
                <w:rFonts w:cs="Times New Roman"/>
                <w:sz w:val="24"/>
                <w:szCs w:val="24"/>
              </w:rPr>
              <w:t>A</w:t>
            </w:r>
            <w:r w:rsidRPr="00A75560">
              <w:rPr>
                <w:rFonts w:cs="Times New Roman"/>
                <w:sz w:val="24"/>
                <w:szCs w:val="24"/>
              </w:rPr>
              <w:t>rt. 2 necesită revizuire prin indicarea expresă a noțiunilor ce urmează a fi reglementate, evitându-se trimiterea generică la „Legea nr. /__ privind securitatea aprovizionării cu produse petroliere”. O asemenea abordare este necesară pentru a asigura claritatea și accesibilitatea normativă a reglementării, precum și pentru a respecta exigențele de tehnică legislativă</w:t>
            </w:r>
          </w:p>
          <w:p w14:paraId="244F0D54" w14:textId="77777777" w:rsidR="00C54CE0" w:rsidRPr="00C54CE0" w:rsidRDefault="00C54CE0" w:rsidP="00ED23CD">
            <w:pPr>
              <w:jc w:val="both"/>
              <w:rPr>
                <w:rFonts w:cs="Times New Roman"/>
                <w:sz w:val="24"/>
                <w:szCs w:val="24"/>
              </w:rPr>
            </w:pPr>
          </w:p>
        </w:tc>
        <w:tc>
          <w:tcPr>
            <w:tcW w:w="4044" w:type="dxa"/>
          </w:tcPr>
          <w:p w14:paraId="6AA72F3E" w14:textId="77777777" w:rsidR="00EA092E" w:rsidRPr="009355B6" w:rsidRDefault="00EA092E" w:rsidP="00ED23CD">
            <w:pPr>
              <w:jc w:val="both"/>
              <w:rPr>
                <w:b/>
                <w:bCs/>
                <w:i/>
                <w:iCs/>
                <w:sz w:val="24"/>
                <w:szCs w:val="24"/>
                <w:u w:val="single"/>
              </w:rPr>
            </w:pPr>
            <w:r w:rsidRPr="009355B6">
              <w:rPr>
                <w:b/>
                <w:bCs/>
                <w:i/>
                <w:iCs/>
                <w:sz w:val="24"/>
                <w:szCs w:val="24"/>
                <w:u w:val="single"/>
              </w:rPr>
              <w:t>Se acceptă.</w:t>
            </w:r>
          </w:p>
          <w:p w14:paraId="07BF24B6" w14:textId="2D247A23" w:rsidR="002A78DE" w:rsidRDefault="00E31A62" w:rsidP="00ED23CD">
            <w:pPr>
              <w:jc w:val="both"/>
              <w:rPr>
                <w:sz w:val="24"/>
                <w:szCs w:val="24"/>
              </w:rPr>
            </w:pPr>
            <w:r w:rsidRPr="00FC1830">
              <w:rPr>
                <w:sz w:val="24"/>
                <w:szCs w:val="24"/>
              </w:rPr>
              <w:t>În proiectul de lege și în Nota de fundamentare au fost actualizate denumirea, numărul și anul legii de bază, fiind indicată Legea nr. 119/2026 privind securitatea aprovizionării cu produse petroliere.</w:t>
            </w:r>
          </w:p>
        </w:tc>
      </w:tr>
      <w:tr w:rsidR="002A78DE" w:rsidRPr="001871EE" w14:paraId="13AE660C" w14:textId="77777777" w:rsidTr="005A7805">
        <w:trPr>
          <w:trHeight w:val="1052"/>
        </w:trPr>
        <w:tc>
          <w:tcPr>
            <w:tcW w:w="831" w:type="dxa"/>
            <w:vMerge/>
          </w:tcPr>
          <w:p w14:paraId="794B8F19" w14:textId="77777777" w:rsidR="002A78DE" w:rsidRDefault="002A78DE" w:rsidP="002A78DE">
            <w:pPr>
              <w:rPr>
                <w:sz w:val="24"/>
                <w:szCs w:val="24"/>
              </w:rPr>
            </w:pPr>
          </w:p>
        </w:tc>
        <w:tc>
          <w:tcPr>
            <w:tcW w:w="3058" w:type="dxa"/>
            <w:vMerge/>
          </w:tcPr>
          <w:p w14:paraId="62BDB5CE" w14:textId="77777777" w:rsidR="002A78DE" w:rsidRPr="00A75560" w:rsidRDefault="002A78DE" w:rsidP="002A78DE">
            <w:pPr>
              <w:widowControl w:val="0"/>
              <w:pBdr>
                <w:top w:val="none" w:sz="4" w:space="0" w:color="000000"/>
                <w:left w:val="none" w:sz="4" w:space="0" w:color="000000"/>
                <w:bottom w:val="none" w:sz="4" w:space="0" w:color="000000"/>
                <w:right w:val="none" w:sz="4" w:space="0" w:color="000000"/>
              </w:pBdr>
              <w:tabs>
                <w:tab w:val="left" w:pos="2982"/>
              </w:tabs>
              <w:ind w:right="601"/>
              <w:rPr>
                <w:b/>
                <w:bCs/>
                <w:sz w:val="24"/>
                <w:szCs w:val="24"/>
              </w:rPr>
            </w:pPr>
          </w:p>
        </w:tc>
        <w:tc>
          <w:tcPr>
            <w:tcW w:w="630" w:type="dxa"/>
          </w:tcPr>
          <w:p w14:paraId="22F48644" w14:textId="75334ECB" w:rsidR="002A78DE" w:rsidRDefault="002A78DE" w:rsidP="002A78DE">
            <w:pPr>
              <w:rPr>
                <w:sz w:val="24"/>
                <w:szCs w:val="24"/>
              </w:rPr>
            </w:pPr>
            <w:r>
              <w:rPr>
                <w:sz w:val="24"/>
                <w:szCs w:val="24"/>
              </w:rPr>
              <w:t>5</w:t>
            </w:r>
          </w:p>
        </w:tc>
        <w:tc>
          <w:tcPr>
            <w:tcW w:w="6377" w:type="dxa"/>
          </w:tcPr>
          <w:p w14:paraId="19CF9DCC" w14:textId="20E1C302" w:rsidR="002A78DE" w:rsidRPr="008141A7" w:rsidRDefault="002775E8" w:rsidP="00ED23CD">
            <w:pPr>
              <w:jc w:val="both"/>
              <w:rPr>
                <w:rFonts w:cs="Times New Roman"/>
                <w:sz w:val="24"/>
                <w:szCs w:val="24"/>
              </w:rPr>
            </w:pPr>
            <w:r w:rsidRPr="00A75560">
              <w:rPr>
                <w:rFonts w:cs="Times New Roman"/>
                <w:sz w:val="24"/>
                <w:szCs w:val="24"/>
              </w:rPr>
              <w:t>În cuprinsul noului alineat (11¹) al art. 7 (art. I pct. 3), denumirea autorității „Agenția Națională pentru Reglementare cu Energetică” urmează a fi corectată prin „Agenția Națională pentru Reglementare în Energetică”.</w:t>
            </w:r>
          </w:p>
        </w:tc>
        <w:tc>
          <w:tcPr>
            <w:tcW w:w="4044" w:type="dxa"/>
          </w:tcPr>
          <w:p w14:paraId="0619EABD" w14:textId="77777777" w:rsidR="000B6DAC" w:rsidRPr="009355B6" w:rsidRDefault="000B6DAC" w:rsidP="00ED23CD">
            <w:pPr>
              <w:jc w:val="both"/>
              <w:rPr>
                <w:b/>
                <w:bCs/>
                <w:i/>
                <w:iCs/>
                <w:sz w:val="24"/>
                <w:szCs w:val="24"/>
                <w:u w:val="single"/>
              </w:rPr>
            </w:pPr>
            <w:r w:rsidRPr="009355B6">
              <w:rPr>
                <w:b/>
                <w:bCs/>
                <w:i/>
                <w:iCs/>
                <w:sz w:val="24"/>
                <w:szCs w:val="24"/>
                <w:u w:val="single"/>
              </w:rPr>
              <w:t>Se acceptă.</w:t>
            </w:r>
          </w:p>
          <w:p w14:paraId="4CE54C56" w14:textId="41206C7D" w:rsidR="002A78DE" w:rsidRDefault="000B6DAC" w:rsidP="00ED23CD">
            <w:pPr>
              <w:jc w:val="both"/>
              <w:rPr>
                <w:sz w:val="24"/>
                <w:szCs w:val="24"/>
              </w:rPr>
            </w:pPr>
            <w:r w:rsidRPr="000B6DAC">
              <w:rPr>
                <w:sz w:val="24"/>
                <w:szCs w:val="24"/>
              </w:rPr>
              <w:t>În cuprinsul noului alineat (1¹) al art. 7 din Legea nr. 461/2001 privind piața produselor petroliere, denumirea eronată „Agenția Națională pentru Reglementare cu Energetică” se substituie cu denumirea corectă „Agenția Națională pentru Reglementare în Energetică”.</w:t>
            </w:r>
          </w:p>
        </w:tc>
      </w:tr>
      <w:tr w:rsidR="002A78DE" w:rsidRPr="001871EE" w14:paraId="5BC06EAD" w14:textId="77777777" w:rsidTr="005A7805">
        <w:trPr>
          <w:trHeight w:val="1055"/>
        </w:trPr>
        <w:tc>
          <w:tcPr>
            <w:tcW w:w="831" w:type="dxa"/>
            <w:vMerge w:val="restart"/>
          </w:tcPr>
          <w:p w14:paraId="48BF623D" w14:textId="22090814" w:rsidR="002A78DE" w:rsidRDefault="00D73373" w:rsidP="002A78DE">
            <w:pPr>
              <w:rPr>
                <w:sz w:val="24"/>
                <w:szCs w:val="24"/>
              </w:rPr>
            </w:pPr>
            <w:r>
              <w:rPr>
                <w:sz w:val="24"/>
                <w:szCs w:val="24"/>
              </w:rPr>
              <w:t>6</w:t>
            </w:r>
          </w:p>
        </w:tc>
        <w:tc>
          <w:tcPr>
            <w:tcW w:w="3058" w:type="dxa"/>
            <w:vMerge w:val="restart"/>
          </w:tcPr>
          <w:p w14:paraId="4D2A15BD" w14:textId="77777777" w:rsidR="002A78DE" w:rsidRPr="0027251D" w:rsidRDefault="002A78DE" w:rsidP="002A78DE">
            <w:pPr>
              <w:widowControl w:val="0"/>
              <w:pBdr>
                <w:top w:val="none" w:sz="4" w:space="0" w:color="000000"/>
                <w:left w:val="none" w:sz="4" w:space="0" w:color="000000"/>
                <w:bottom w:val="none" w:sz="4" w:space="0" w:color="000000"/>
                <w:right w:val="none" w:sz="4" w:space="0" w:color="000000"/>
              </w:pBdr>
              <w:tabs>
                <w:tab w:val="left" w:pos="2982"/>
              </w:tabs>
              <w:ind w:right="601"/>
              <w:rPr>
                <w:b/>
                <w:bCs/>
                <w:sz w:val="24"/>
                <w:szCs w:val="24"/>
              </w:rPr>
            </w:pPr>
            <w:proofErr w:type="spellStart"/>
            <w:r w:rsidRPr="0027251D">
              <w:rPr>
                <w:b/>
                <w:bCs/>
                <w:sz w:val="24"/>
                <w:szCs w:val="24"/>
              </w:rPr>
              <w:t>Agenţia</w:t>
            </w:r>
            <w:proofErr w:type="spellEnd"/>
            <w:r w:rsidRPr="0027251D">
              <w:rPr>
                <w:b/>
                <w:bCs/>
                <w:sz w:val="24"/>
                <w:szCs w:val="24"/>
              </w:rPr>
              <w:t xml:space="preserve"> </w:t>
            </w:r>
            <w:proofErr w:type="spellStart"/>
            <w:r w:rsidRPr="0027251D">
              <w:rPr>
                <w:b/>
                <w:bCs/>
                <w:sz w:val="24"/>
                <w:szCs w:val="24"/>
              </w:rPr>
              <w:t>Naţională</w:t>
            </w:r>
            <w:proofErr w:type="spellEnd"/>
            <w:r w:rsidRPr="0027251D">
              <w:rPr>
                <w:b/>
                <w:bCs/>
                <w:sz w:val="24"/>
                <w:szCs w:val="24"/>
              </w:rPr>
              <w:t xml:space="preserve"> pentru Reglementare in Energetică</w:t>
            </w:r>
          </w:p>
          <w:p w14:paraId="71289526" w14:textId="6290D8A9" w:rsidR="002A78DE" w:rsidRPr="0027251D" w:rsidRDefault="002A78DE" w:rsidP="002A78DE">
            <w:pPr>
              <w:widowControl w:val="0"/>
              <w:pBdr>
                <w:top w:val="none" w:sz="4" w:space="0" w:color="000000"/>
                <w:left w:val="none" w:sz="4" w:space="0" w:color="000000"/>
                <w:bottom w:val="none" w:sz="4" w:space="0" w:color="000000"/>
                <w:right w:val="none" w:sz="4" w:space="0" w:color="000000"/>
              </w:pBdr>
              <w:tabs>
                <w:tab w:val="left" w:pos="2982"/>
              </w:tabs>
              <w:ind w:right="601"/>
              <w:rPr>
                <w:i/>
                <w:iCs/>
                <w:sz w:val="24"/>
                <w:szCs w:val="24"/>
              </w:rPr>
            </w:pPr>
            <w:r w:rsidRPr="0027251D">
              <w:rPr>
                <w:i/>
                <w:iCs/>
                <w:sz w:val="24"/>
                <w:szCs w:val="24"/>
              </w:rPr>
              <w:t>Scrisoarea nr. 06-01/3708 din 08.06.2026</w:t>
            </w:r>
          </w:p>
        </w:tc>
        <w:tc>
          <w:tcPr>
            <w:tcW w:w="630" w:type="dxa"/>
          </w:tcPr>
          <w:p w14:paraId="3CEECE96" w14:textId="034855B8" w:rsidR="002A78DE" w:rsidRDefault="002A78DE" w:rsidP="002A78DE">
            <w:pPr>
              <w:rPr>
                <w:sz w:val="24"/>
                <w:szCs w:val="24"/>
              </w:rPr>
            </w:pPr>
            <w:r>
              <w:rPr>
                <w:sz w:val="24"/>
                <w:szCs w:val="24"/>
              </w:rPr>
              <w:t>1</w:t>
            </w:r>
          </w:p>
        </w:tc>
        <w:tc>
          <w:tcPr>
            <w:tcW w:w="6377" w:type="dxa"/>
          </w:tcPr>
          <w:p w14:paraId="7E950DB3" w14:textId="77777777" w:rsidR="002A78DE" w:rsidRPr="0027251D" w:rsidRDefault="002A78DE" w:rsidP="00ED23CD">
            <w:pPr>
              <w:jc w:val="both"/>
              <w:rPr>
                <w:rFonts w:cs="Times New Roman"/>
                <w:sz w:val="24"/>
                <w:szCs w:val="24"/>
              </w:rPr>
            </w:pPr>
            <w:r w:rsidRPr="0027251D">
              <w:rPr>
                <w:rFonts w:cs="Times New Roman"/>
                <w:sz w:val="24"/>
                <w:szCs w:val="24"/>
              </w:rPr>
              <w:t xml:space="preserve">La Art. I. pct. 2, textul „produse petroliere – produse petroliere in sensul definit in Legea nr. / privind securitatea aprovizionării Cu produse petroliere;" se exclude. </w:t>
            </w:r>
          </w:p>
          <w:p w14:paraId="30782D08" w14:textId="373B94B3" w:rsidR="002A78DE" w:rsidRPr="008141A7" w:rsidRDefault="002A78DE" w:rsidP="00ED23CD">
            <w:pPr>
              <w:jc w:val="both"/>
              <w:rPr>
                <w:rFonts w:cs="Times New Roman"/>
                <w:sz w:val="24"/>
                <w:szCs w:val="24"/>
              </w:rPr>
            </w:pPr>
            <w:r w:rsidRPr="0027251D">
              <w:rPr>
                <w:rFonts w:cs="Times New Roman"/>
                <w:sz w:val="24"/>
                <w:szCs w:val="24"/>
              </w:rPr>
              <w:t xml:space="preserve">Argumentare: În proiectul de lege privind securitatea aprovizionării cu produse petroliere, (înregistrat la Secretariatul Parlamentului Republicii Moldova cu nr. 165 din 20.05.202., </w:t>
            </w:r>
            <w:r w:rsidRPr="0027251D">
              <w:rPr>
                <w:rFonts w:cs="Times New Roman"/>
                <w:sz w:val="24"/>
                <w:szCs w:val="24"/>
              </w:rPr>
              <w:lastRenderedPageBreak/>
              <w:t xml:space="preserve">definirea noțiunii de „produse petroliere" nu se </w:t>
            </w:r>
            <w:proofErr w:type="spellStart"/>
            <w:r w:rsidRPr="0027251D">
              <w:rPr>
                <w:rFonts w:cs="Times New Roman"/>
                <w:sz w:val="24"/>
                <w:szCs w:val="24"/>
              </w:rPr>
              <w:t>regăseşte</w:t>
            </w:r>
            <w:proofErr w:type="spellEnd"/>
            <w:r w:rsidRPr="0027251D">
              <w:rPr>
                <w:rFonts w:cs="Times New Roman"/>
                <w:sz w:val="24"/>
                <w:szCs w:val="24"/>
              </w:rPr>
              <w:t xml:space="preserve">. Mai mult ca </w:t>
            </w:r>
            <w:proofErr w:type="spellStart"/>
            <w:r w:rsidRPr="0027251D">
              <w:rPr>
                <w:rFonts w:cs="Times New Roman"/>
                <w:sz w:val="24"/>
                <w:szCs w:val="24"/>
              </w:rPr>
              <w:t>atit</w:t>
            </w:r>
            <w:proofErr w:type="spellEnd"/>
            <w:r w:rsidRPr="0027251D">
              <w:rPr>
                <w:rFonts w:cs="Times New Roman"/>
                <w:sz w:val="24"/>
                <w:szCs w:val="24"/>
              </w:rPr>
              <w:t xml:space="preserve">, noțiunea respectivă urmează a fi menținută în Legea nr. 461/2001 privind piața produselor petroliere, </w:t>
            </w:r>
            <w:proofErr w:type="spellStart"/>
            <w:r w:rsidRPr="0027251D">
              <w:rPr>
                <w:rFonts w:cs="Times New Roman"/>
                <w:sz w:val="24"/>
                <w:szCs w:val="24"/>
              </w:rPr>
              <w:t>intrucât</w:t>
            </w:r>
            <w:proofErr w:type="spellEnd"/>
            <w:r w:rsidRPr="0027251D">
              <w:rPr>
                <w:rFonts w:cs="Times New Roman"/>
                <w:sz w:val="24"/>
                <w:szCs w:val="24"/>
              </w:rPr>
              <w:t xml:space="preserve"> aceasta reprezintă cadrul legislativ special pentru </w:t>
            </w:r>
            <w:proofErr w:type="spellStart"/>
            <w:r w:rsidRPr="0027251D">
              <w:rPr>
                <w:rFonts w:cs="Times New Roman"/>
                <w:sz w:val="24"/>
                <w:szCs w:val="24"/>
              </w:rPr>
              <w:t>intreg</w:t>
            </w:r>
            <w:proofErr w:type="spellEnd"/>
            <w:r w:rsidRPr="0027251D">
              <w:rPr>
                <w:rFonts w:cs="Times New Roman"/>
                <w:sz w:val="24"/>
                <w:szCs w:val="24"/>
              </w:rPr>
              <w:t xml:space="preserve"> sectorul produselor petroliere, fund o noțiune suficient de clară, incluzând petrolul şi derivatele sale.</w:t>
            </w:r>
          </w:p>
        </w:tc>
        <w:tc>
          <w:tcPr>
            <w:tcW w:w="4044" w:type="dxa"/>
          </w:tcPr>
          <w:p w14:paraId="49775E44" w14:textId="77777777" w:rsidR="002A78DE" w:rsidRPr="00390C35" w:rsidRDefault="002A78DE" w:rsidP="00ED23CD">
            <w:pPr>
              <w:jc w:val="both"/>
              <w:rPr>
                <w:b/>
                <w:bCs/>
                <w:i/>
                <w:iCs/>
                <w:sz w:val="24"/>
                <w:szCs w:val="24"/>
                <w:u w:val="single"/>
              </w:rPr>
            </w:pPr>
            <w:r w:rsidRPr="00390C35">
              <w:rPr>
                <w:b/>
                <w:bCs/>
                <w:i/>
                <w:iCs/>
                <w:sz w:val="24"/>
                <w:szCs w:val="24"/>
                <w:u w:val="single"/>
              </w:rPr>
              <w:lastRenderedPageBreak/>
              <w:t>Se acceptă.</w:t>
            </w:r>
          </w:p>
          <w:p w14:paraId="0D644BE6" w14:textId="774AE032" w:rsidR="002A78DE" w:rsidRDefault="002A78DE" w:rsidP="00ED23CD">
            <w:pPr>
              <w:jc w:val="both"/>
              <w:rPr>
                <w:sz w:val="24"/>
                <w:szCs w:val="24"/>
              </w:rPr>
            </w:pPr>
            <w:r w:rsidRPr="00390C35">
              <w:rPr>
                <w:sz w:val="24"/>
                <w:szCs w:val="24"/>
              </w:rPr>
              <w:t xml:space="preserve">La art. I pct. 2 din proiect se exclude textul prin care noțiunea „produse petroliere” era definită prin trimitere la Legea privind securitatea aprovizionării cu produse petroliere. Se menține </w:t>
            </w:r>
            <w:r w:rsidRPr="00390C35">
              <w:rPr>
                <w:sz w:val="24"/>
                <w:szCs w:val="24"/>
              </w:rPr>
              <w:lastRenderedPageBreak/>
              <w:t>definiția existentă în Legea nr. 461/2001 privind piața produselor petroliere.</w:t>
            </w:r>
          </w:p>
        </w:tc>
      </w:tr>
      <w:tr w:rsidR="002A78DE" w:rsidRPr="001871EE" w14:paraId="13B693BA" w14:textId="77777777" w:rsidTr="005A7805">
        <w:trPr>
          <w:trHeight w:val="1052"/>
        </w:trPr>
        <w:tc>
          <w:tcPr>
            <w:tcW w:w="831" w:type="dxa"/>
            <w:vMerge/>
          </w:tcPr>
          <w:p w14:paraId="5FE6D30F" w14:textId="77777777" w:rsidR="002A78DE" w:rsidRDefault="002A78DE" w:rsidP="002A78DE">
            <w:pPr>
              <w:rPr>
                <w:sz w:val="24"/>
                <w:szCs w:val="24"/>
              </w:rPr>
            </w:pPr>
          </w:p>
        </w:tc>
        <w:tc>
          <w:tcPr>
            <w:tcW w:w="3058" w:type="dxa"/>
            <w:vMerge/>
          </w:tcPr>
          <w:p w14:paraId="353BCB61" w14:textId="77777777" w:rsidR="002A78DE" w:rsidRPr="0027251D" w:rsidRDefault="002A78DE" w:rsidP="002A78DE">
            <w:pPr>
              <w:widowControl w:val="0"/>
              <w:pBdr>
                <w:top w:val="none" w:sz="4" w:space="0" w:color="000000"/>
                <w:left w:val="none" w:sz="4" w:space="0" w:color="000000"/>
                <w:bottom w:val="none" w:sz="4" w:space="0" w:color="000000"/>
                <w:right w:val="none" w:sz="4" w:space="0" w:color="000000"/>
              </w:pBdr>
              <w:tabs>
                <w:tab w:val="left" w:pos="2982"/>
              </w:tabs>
              <w:ind w:right="601"/>
              <w:rPr>
                <w:b/>
                <w:bCs/>
                <w:sz w:val="24"/>
                <w:szCs w:val="24"/>
              </w:rPr>
            </w:pPr>
          </w:p>
        </w:tc>
        <w:tc>
          <w:tcPr>
            <w:tcW w:w="630" w:type="dxa"/>
          </w:tcPr>
          <w:p w14:paraId="51F6156A" w14:textId="090D19B0" w:rsidR="002A78DE" w:rsidRDefault="002A78DE" w:rsidP="002A78DE">
            <w:pPr>
              <w:rPr>
                <w:sz w:val="24"/>
                <w:szCs w:val="24"/>
              </w:rPr>
            </w:pPr>
            <w:r>
              <w:rPr>
                <w:sz w:val="24"/>
                <w:szCs w:val="24"/>
              </w:rPr>
              <w:t>2</w:t>
            </w:r>
          </w:p>
        </w:tc>
        <w:tc>
          <w:tcPr>
            <w:tcW w:w="6377" w:type="dxa"/>
          </w:tcPr>
          <w:p w14:paraId="10404933" w14:textId="77777777" w:rsidR="002A78DE" w:rsidRPr="0027251D" w:rsidRDefault="002A78DE" w:rsidP="00ED23CD">
            <w:pPr>
              <w:jc w:val="both"/>
              <w:rPr>
                <w:rFonts w:cs="Times New Roman"/>
                <w:sz w:val="24"/>
                <w:szCs w:val="24"/>
              </w:rPr>
            </w:pPr>
            <w:r w:rsidRPr="0027251D">
              <w:rPr>
                <w:rFonts w:cs="Times New Roman"/>
                <w:sz w:val="24"/>
                <w:szCs w:val="24"/>
              </w:rPr>
              <w:t>2. La Art. I. pct. 3 se exclude.</w:t>
            </w:r>
          </w:p>
          <w:p w14:paraId="68A060CB" w14:textId="0D44D7E9" w:rsidR="002A78DE" w:rsidRPr="008141A7" w:rsidRDefault="002A78DE" w:rsidP="00ED23CD">
            <w:pPr>
              <w:jc w:val="both"/>
              <w:rPr>
                <w:rFonts w:cs="Times New Roman"/>
                <w:sz w:val="24"/>
                <w:szCs w:val="24"/>
              </w:rPr>
            </w:pPr>
            <w:r w:rsidRPr="0027251D">
              <w:rPr>
                <w:rFonts w:cs="Times New Roman"/>
                <w:sz w:val="24"/>
                <w:szCs w:val="24"/>
              </w:rPr>
              <w:t>Argumentare: Aportul pentru constituirea și menținerea stocurilor de urgență urmează a fi inclus în componența marjei comerciale specifice, analogic includerii mărimii contribuțiilor ce se achită de către părțile obligate la implementarea schemei de obligații în domeniul energetic. Marja comercială specifică este parte componentă a prețului maxim de comercializare cu amănuntul a produselor petroliere principale de tip standard.</w:t>
            </w:r>
          </w:p>
        </w:tc>
        <w:tc>
          <w:tcPr>
            <w:tcW w:w="4044" w:type="dxa"/>
          </w:tcPr>
          <w:p w14:paraId="7A581FDD" w14:textId="77777777" w:rsidR="002A78DE" w:rsidRPr="00390C35" w:rsidRDefault="002A78DE" w:rsidP="00ED23CD">
            <w:pPr>
              <w:jc w:val="both"/>
              <w:rPr>
                <w:b/>
                <w:bCs/>
                <w:i/>
                <w:iCs/>
                <w:sz w:val="24"/>
                <w:szCs w:val="24"/>
                <w:u w:val="single"/>
              </w:rPr>
            </w:pPr>
            <w:r w:rsidRPr="00390C35">
              <w:rPr>
                <w:b/>
                <w:bCs/>
                <w:i/>
                <w:iCs/>
                <w:sz w:val="24"/>
                <w:szCs w:val="24"/>
                <w:u w:val="single"/>
              </w:rPr>
              <w:t>Se acceptă.</w:t>
            </w:r>
          </w:p>
          <w:p w14:paraId="6BAE2B0D" w14:textId="050D4695" w:rsidR="002A78DE" w:rsidRDefault="002A78DE" w:rsidP="00ED23CD">
            <w:pPr>
              <w:jc w:val="both"/>
              <w:rPr>
                <w:sz w:val="24"/>
                <w:szCs w:val="24"/>
              </w:rPr>
            </w:pPr>
            <w:r w:rsidRPr="00F64F81">
              <w:rPr>
                <w:sz w:val="24"/>
                <w:szCs w:val="24"/>
              </w:rPr>
              <w:t xml:space="preserve">Art. I pct. 3 se exclude din proiect. </w:t>
            </w:r>
          </w:p>
        </w:tc>
      </w:tr>
      <w:tr w:rsidR="002A78DE" w:rsidRPr="001871EE" w14:paraId="5BFA68C3" w14:textId="77777777" w:rsidTr="005A7805">
        <w:trPr>
          <w:trHeight w:val="1052"/>
        </w:trPr>
        <w:tc>
          <w:tcPr>
            <w:tcW w:w="831" w:type="dxa"/>
            <w:vMerge/>
          </w:tcPr>
          <w:p w14:paraId="5E4DFFBD" w14:textId="77777777" w:rsidR="002A78DE" w:rsidRDefault="002A78DE" w:rsidP="002A78DE">
            <w:pPr>
              <w:rPr>
                <w:sz w:val="24"/>
                <w:szCs w:val="24"/>
              </w:rPr>
            </w:pPr>
          </w:p>
        </w:tc>
        <w:tc>
          <w:tcPr>
            <w:tcW w:w="3058" w:type="dxa"/>
            <w:vMerge/>
          </w:tcPr>
          <w:p w14:paraId="7158E633" w14:textId="77777777" w:rsidR="002A78DE" w:rsidRPr="0027251D" w:rsidRDefault="002A78DE" w:rsidP="002A78DE">
            <w:pPr>
              <w:widowControl w:val="0"/>
              <w:pBdr>
                <w:top w:val="none" w:sz="4" w:space="0" w:color="000000"/>
                <w:left w:val="none" w:sz="4" w:space="0" w:color="000000"/>
                <w:bottom w:val="none" w:sz="4" w:space="0" w:color="000000"/>
                <w:right w:val="none" w:sz="4" w:space="0" w:color="000000"/>
              </w:pBdr>
              <w:tabs>
                <w:tab w:val="left" w:pos="2982"/>
              </w:tabs>
              <w:ind w:right="601"/>
              <w:rPr>
                <w:b/>
                <w:bCs/>
                <w:sz w:val="24"/>
                <w:szCs w:val="24"/>
              </w:rPr>
            </w:pPr>
          </w:p>
        </w:tc>
        <w:tc>
          <w:tcPr>
            <w:tcW w:w="630" w:type="dxa"/>
          </w:tcPr>
          <w:p w14:paraId="7A842BFC" w14:textId="569F1E00" w:rsidR="002A78DE" w:rsidRDefault="002A78DE" w:rsidP="002A78DE">
            <w:pPr>
              <w:rPr>
                <w:sz w:val="24"/>
                <w:szCs w:val="24"/>
              </w:rPr>
            </w:pPr>
            <w:r>
              <w:rPr>
                <w:sz w:val="24"/>
                <w:szCs w:val="24"/>
              </w:rPr>
              <w:t>3</w:t>
            </w:r>
          </w:p>
        </w:tc>
        <w:tc>
          <w:tcPr>
            <w:tcW w:w="6377" w:type="dxa"/>
          </w:tcPr>
          <w:p w14:paraId="390755B5" w14:textId="77777777" w:rsidR="002A78DE" w:rsidRPr="0027251D" w:rsidRDefault="002A78DE" w:rsidP="00ED23CD">
            <w:pPr>
              <w:jc w:val="both"/>
              <w:rPr>
                <w:rFonts w:cs="Times New Roman"/>
                <w:sz w:val="24"/>
                <w:szCs w:val="24"/>
              </w:rPr>
            </w:pPr>
            <w:r w:rsidRPr="0027251D">
              <w:rPr>
                <w:rFonts w:cs="Times New Roman"/>
                <w:sz w:val="24"/>
                <w:szCs w:val="24"/>
              </w:rPr>
              <w:t>La Art. I. pct. 5, odată cu excluderea alin. (1) din art. 14 din Legea nr. 461/2021, care stabilește condițiile speciale de acordare a licențelor, și anume deținerea de către importatorii de produse petroliere principale a depozitelor petroliere, este necesară operarea următoarelor modificări în Legea nr. 461/2021:</w:t>
            </w:r>
          </w:p>
          <w:p w14:paraId="696FC1CA" w14:textId="77777777" w:rsidR="002A78DE" w:rsidRPr="0027251D" w:rsidRDefault="002A78DE" w:rsidP="00ED23CD">
            <w:pPr>
              <w:jc w:val="both"/>
              <w:rPr>
                <w:rFonts w:cs="Times New Roman"/>
                <w:sz w:val="24"/>
                <w:szCs w:val="24"/>
              </w:rPr>
            </w:pPr>
            <w:r w:rsidRPr="0027251D">
              <w:rPr>
                <w:rFonts w:cs="Times New Roman"/>
                <w:sz w:val="24"/>
                <w:szCs w:val="24"/>
              </w:rPr>
              <w:t>•</w:t>
            </w:r>
            <w:r w:rsidRPr="0027251D">
              <w:rPr>
                <w:rFonts w:cs="Times New Roman"/>
                <w:sz w:val="24"/>
                <w:szCs w:val="24"/>
              </w:rPr>
              <w:tab/>
              <w:t xml:space="preserve">La art. 15 alin. (2), ultima propoziție (cu textul „Odată cu declarația pe propria răspundere, solicitantul prezintă documentele ce confirmă că dispune de mijloace tehnice și de personal calificat în vederea desfășurării activității pentru care se solicită licență.”) de expus în redacție nouă cu următorul conținut: </w:t>
            </w:r>
          </w:p>
          <w:p w14:paraId="3B984D52" w14:textId="44C2BA50" w:rsidR="002A78DE" w:rsidRPr="0027251D" w:rsidRDefault="002A78DE" w:rsidP="00ED23CD">
            <w:pPr>
              <w:jc w:val="both"/>
              <w:rPr>
                <w:rFonts w:cs="Times New Roman"/>
                <w:sz w:val="24"/>
                <w:szCs w:val="24"/>
              </w:rPr>
            </w:pPr>
            <w:r w:rsidRPr="0027251D">
              <w:rPr>
                <w:rFonts w:cs="Times New Roman"/>
                <w:sz w:val="24"/>
                <w:szCs w:val="24"/>
              </w:rPr>
              <w:t>„Odată cu declarația pe propria răspundere, solicitantul licenței pentru comercializarea cu amănuntul a benzinei, motorinei și/sau a gazului lichefiat la stațiile de alimentare, prezintă documentele ce confirmă că dispune de mijloace tehnice și de personal calificat necesar desfășurării activității pentru care se solicită licență.”</w:t>
            </w:r>
          </w:p>
        </w:tc>
        <w:tc>
          <w:tcPr>
            <w:tcW w:w="4044" w:type="dxa"/>
          </w:tcPr>
          <w:p w14:paraId="25B3BE4E" w14:textId="77777777" w:rsidR="002A78DE" w:rsidRPr="007C5714" w:rsidRDefault="002A78DE" w:rsidP="00ED23CD">
            <w:pPr>
              <w:jc w:val="both"/>
              <w:rPr>
                <w:i/>
                <w:iCs/>
                <w:sz w:val="24"/>
                <w:szCs w:val="24"/>
                <w:u w:val="single"/>
                <w:lang w:val="ro-MD"/>
              </w:rPr>
            </w:pPr>
            <w:r w:rsidRPr="007C5714">
              <w:rPr>
                <w:b/>
                <w:bCs/>
                <w:i/>
                <w:iCs/>
                <w:sz w:val="24"/>
                <w:szCs w:val="24"/>
                <w:u w:val="single"/>
                <w:lang w:val="ro-MD"/>
              </w:rPr>
              <w:t>Se acceptă parțial.</w:t>
            </w:r>
          </w:p>
          <w:p w14:paraId="7B986CBB" w14:textId="77777777" w:rsidR="002A78DE" w:rsidRPr="007C5714" w:rsidRDefault="002A78DE" w:rsidP="00ED23CD">
            <w:pPr>
              <w:jc w:val="both"/>
              <w:rPr>
                <w:sz w:val="24"/>
                <w:szCs w:val="24"/>
                <w:lang w:val="ro-MD"/>
              </w:rPr>
            </w:pPr>
            <w:r w:rsidRPr="007C5714">
              <w:rPr>
                <w:sz w:val="24"/>
                <w:szCs w:val="24"/>
                <w:lang w:val="ro-MD"/>
              </w:rPr>
              <w:t>Se acceptă observația în partea ce ține de necesitatea menținerii art. 14 alin. (1) din Legea nr. 461/2001 privind piața produselor petroliere.</w:t>
            </w:r>
          </w:p>
          <w:p w14:paraId="21903D31" w14:textId="77777777" w:rsidR="002A78DE" w:rsidRPr="007C5714" w:rsidRDefault="002A78DE" w:rsidP="00ED23CD">
            <w:pPr>
              <w:jc w:val="both"/>
              <w:rPr>
                <w:sz w:val="24"/>
                <w:szCs w:val="24"/>
                <w:lang w:val="ro-MD"/>
              </w:rPr>
            </w:pPr>
            <w:r w:rsidRPr="007C5714">
              <w:rPr>
                <w:sz w:val="24"/>
                <w:szCs w:val="24"/>
                <w:lang w:val="ro-MD"/>
              </w:rPr>
              <w:t>În urma reexaminării soluției normative, pct. 5 din proiect, potrivit căruia „La articolul 14, alineatul (1) se exclude”, se elimină. Astfel, se mențin condițiile speciale aplicabile importatorilor de produse petroliere, inclusiv obligația de a dispune de depozite petroliere proprii și/sau închiriate, cu capacitățile minime prevăzute de lege.</w:t>
            </w:r>
          </w:p>
          <w:p w14:paraId="5CDB167C" w14:textId="77777777" w:rsidR="002A78DE" w:rsidRPr="007C5714" w:rsidRDefault="002A78DE" w:rsidP="00ED23CD">
            <w:pPr>
              <w:jc w:val="both"/>
              <w:rPr>
                <w:sz w:val="24"/>
                <w:szCs w:val="24"/>
                <w:lang w:val="ro-MD"/>
              </w:rPr>
            </w:pPr>
          </w:p>
        </w:tc>
      </w:tr>
      <w:tr w:rsidR="002A78DE" w:rsidRPr="001871EE" w14:paraId="12831BAF" w14:textId="77777777" w:rsidTr="005A7805">
        <w:trPr>
          <w:trHeight w:val="3312"/>
        </w:trPr>
        <w:tc>
          <w:tcPr>
            <w:tcW w:w="831" w:type="dxa"/>
            <w:vMerge/>
          </w:tcPr>
          <w:p w14:paraId="3091F940" w14:textId="77777777" w:rsidR="002A78DE" w:rsidRDefault="002A78DE" w:rsidP="002A78DE">
            <w:pPr>
              <w:rPr>
                <w:sz w:val="24"/>
                <w:szCs w:val="24"/>
              </w:rPr>
            </w:pPr>
          </w:p>
        </w:tc>
        <w:tc>
          <w:tcPr>
            <w:tcW w:w="3058" w:type="dxa"/>
            <w:vMerge/>
          </w:tcPr>
          <w:p w14:paraId="6B13E21E" w14:textId="77777777" w:rsidR="002A78DE" w:rsidRPr="0027251D" w:rsidRDefault="002A78DE" w:rsidP="002A78DE">
            <w:pPr>
              <w:widowControl w:val="0"/>
              <w:pBdr>
                <w:top w:val="none" w:sz="4" w:space="0" w:color="000000"/>
                <w:left w:val="none" w:sz="4" w:space="0" w:color="000000"/>
                <w:bottom w:val="none" w:sz="4" w:space="0" w:color="000000"/>
                <w:right w:val="none" w:sz="4" w:space="0" w:color="000000"/>
              </w:pBdr>
              <w:tabs>
                <w:tab w:val="left" w:pos="2982"/>
              </w:tabs>
              <w:ind w:right="601"/>
              <w:rPr>
                <w:b/>
                <w:bCs/>
                <w:sz w:val="24"/>
                <w:szCs w:val="24"/>
              </w:rPr>
            </w:pPr>
          </w:p>
        </w:tc>
        <w:tc>
          <w:tcPr>
            <w:tcW w:w="630" w:type="dxa"/>
          </w:tcPr>
          <w:p w14:paraId="74D678E1" w14:textId="314EC527" w:rsidR="002A78DE" w:rsidRDefault="002A78DE" w:rsidP="002A78DE">
            <w:pPr>
              <w:rPr>
                <w:sz w:val="24"/>
                <w:szCs w:val="24"/>
              </w:rPr>
            </w:pPr>
            <w:r>
              <w:rPr>
                <w:sz w:val="24"/>
                <w:szCs w:val="24"/>
              </w:rPr>
              <w:t>4</w:t>
            </w:r>
          </w:p>
        </w:tc>
        <w:tc>
          <w:tcPr>
            <w:tcW w:w="6377" w:type="dxa"/>
          </w:tcPr>
          <w:p w14:paraId="1F8B5560" w14:textId="77777777" w:rsidR="002A78DE" w:rsidRPr="0027251D" w:rsidRDefault="002A78DE" w:rsidP="00ED23CD">
            <w:pPr>
              <w:jc w:val="both"/>
              <w:rPr>
                <w:rFonts w:cs="Times New Roman"/>
                <w:sz w:val="24"/>
                <w:szCs w:val="24"/>
              </w:rPr>
            </w:pPr>
            <w:r w:rsidRPr="0027251D">
              <w:rPr>
                <w:rFonts w:cs="Times New Roman"/>
                <w:sz w:val="24"/>
                <w:szCs w:val="24"/>
              </w:rPr>
              <w:t>La Art. II, denumirea actului permisiv „Autorizație de desfășurare a activității de stocare” urmează a fi completată cu sintagma „a stocurilor de urgență de produse petroliere”.</w:t>
            </w:r>
          </w:p>
          <w:p w14:paraId="3F570536" w14:textId="77777777" w:rsidR="002A78DE" w:rsidRPr="0027251D" w:rsidRDefault="002A78DE" w:rsidP="00ED23CD">
            <w:pPr>
              <w:jc w:val="both"/>
              <w:rPr>
                <w:rFonts w:cs="Times New Roman"/>
                <w:sz w:val="24"/>
                <w:szCs w:val="24"/>
              </w:rPr>
            </w:pPr>
            <w:r w:rsidRPr="0027251D">
              <w:rPr>
                <w:rFonts w:cs="Times New Roman"/>
                <w:sz w:val="24"/>
                <w:szCs w:val="24"/>
              </w:rPr>
              <w:t>Argumentare: Activitatea de stocare este reglementată în diverse domenii sectoriale, precum energia electrică și gazele naturale, prin Legea nr. 164/2025 cu privire la energia electrică și Legea nr. 108/2016 cu privire la gazele naturale, unde este prevăzut în mod expres obiectul stocării, respectiv – stocarea energiei și stocarea gazelor naturale.</w:t>
            </w:r>
          </w:p>
          <w:p w14:paraId="62E843CD" w14:textId="086FD172" w:rsidR="002A78DE" w:rsidRPr="008141A7" w:rsidRDefault="002A78DE" w:rsidP="00ED23CD">
            <w:pPr>
              <w:jc w:val="both"/>
              <w:rPr>
                <w:rFonts w:cs="Times New Roman"/>
                <w:sz w:val="24"/>
                <w:szCs w:val="24"/>
              </w:rPr>
            </w:pPr>
            <w:r w:rsidRPr="0027251D">
              <w:rPr>
                <w:rFonts w:cs="Times New Roman"/>
                <w:sz w:val="24"/>
                <w:szCs w:val="24"/>
              </w:rPr>
              <w:t>În acest context, pentru a asigura claritatea obiectului supus autorizării, se propune completarea denumirii actului permisiv cu sintagma „a stocurilor de urgență de produse petroliere”.</w:t>
            </w:r>
          </w:p>
        </w:tc>
        <w:tc>
          <w:tcPr>
            <w:tcW w:w="4044" w:type="dxa"/>
          </w:tcPr>
          <w:p w14:paraId="3EA36182" w14:textId="77777777" w:rsidR="002A78DE" w:rsidRPr="00603CB0" w:rsidRDefault="002A78DE" w:rsidP="00ED23CD">
            <w:pPr>
              <w:jc w:val="both"/>
              <w:rPr>
                <w:b/>
                <w:bCs/>
                <w:i/>
                <w:iCs/>
                <w:sz w:val="24"/>
                <w:szCs w:val="24"/>
                <w:u w:val="single"/>
              </w:rPr>
            </w:pPr>
            <w:r w:rsidRPr="00603CB0">
              <w:rPr>
                <w:b/>
                <w:bCs/>
                <w:i/>
                <w:iCs/>
                <w:sz w:val="24"/>
                <w:szCs w:val="24"/>
                <w:u w:val="single"/>
              </w:rPr>
              <w:t>Se acceptă.</w:t>
            </w:r>
          </w:p>
          <w:p w14:paraId="037DF741" w14:textId="7103ECE1" w:rsidR="002A78DE" w:rsidRDefault="002A78DE" w:rsidP="00ED23CD">
            <w:pPr>
              <w:jc w:val="both"/>
              <w:rPr>
                <w:sz w:val="24"/>
                <w:szCs w:val="24"/>
              </w:rPr>
            </w:pPr>
            <w:r w:rsidRPr="00603CB0">
              <w:rPr>
                <w:sz w:val="24"/>
                <w:szCs w:val="24"/>
              </w:rPr>
              <w:t>La art. II, denumirea actului permisiv „Autorizație de desfășurare a activității de stocare” se substituie cu denumirea „Autorizație pentru desfășurarea activității de stocare a produselor petroliere în scopul constituirii și menținerii stocurilor de urgență”.</w:t>
            </w:r>
          </w:p>
        </w:tc>
      </w:tr>
      <w:tr w:rsidR="00411E8A" w:rsidRPr="001871EE" w14:paraId="00D1706B" w14:textId="77777777" w:rsidTr="005A7805">
        <w:trPr>
          <w:trHeight w:val="3312"/>
        </w:trPr>
        <w:tc>
          <w:tcPr>
            <w:tcW w:w="831" w:type="dxa"/>
          </w:tcPr>
          <w:p w14:paraId="24CE829D" w14:textId="4F87A6CE" w:rsidR="00411E8A" w:rsidRDefault="00D73373" w:rsidP="00411E8A">
            <w:pPr>
              <w:rPr>
                <w:sz w:val="24"/>
                <w:szCs w:val="24"/>
              </w:rPr>
            </w:pPr>
            <w:r>
              <w:rPr>
                <w:sz w:val="24"/>
                <w:szCs w:val="24"/>
              </w:rPr>
              <w:t>7</w:t>
            </w:r>
          </w:p>
        </w:tc>
        <w:tc>
          <w:tcPr>
            <w:tcW w:w="3058" w:type="dxa"/>
          </w:tcPr>
          <w:p w14:paraId="21757F3A" w14:textId="4D52B0C6" w:rsidR="00411E8A" w:rsidRPr="00191DB5" w:rsidRDefault="00411E8A" w:rsidP="00411E8A">
            <w:pPr>
              <w:widowControl w:val="0"/>
              <w:pBdr>
                <w:top w:val="none" w:sz="4" w:space="0" w:color="000000"/>
                <w:left w:val="none" w:sz="4" w:space="0" w:color="000000"/>
                <w:bottom w:val="none" w:sz="4" w:space="0" w:color="000000"/>
                <w:right w:val="none" w:sz="4" w:space="0" w:color="000000"/>
              </w:pBdr>
              <w:tabs>
                <w:tab w:val="left" w:pos="2982"/>
              </w:tabs>
              <w:ind w:right="-108"/>
              <w:rPr>
                <w:b/>
                <w:bCs/>
                <w:sz w:val="24"/>
                <w:szCs w:val="24"/>
                <w:lang w:val="en-US"/>
              </w:rPr>
            </w:pPr>
            <w:r>
              <w:rPr>
                <w:b/>
                <w:bCs/>
                <w:sz w:val="24"/>
                <w:szCs w:val="24"/>
              </w:rPr>
              <w:t>Plenul Consiliului Concurenței</w:t>
            </w:r>
            <w:r>
              <w:rPr>
                <w:b/>
                <w:bCs/>
                <w:sz w:val="24"/>
                <w:szCs w:val="24"/>
              </w:rPr>
              <w:br/>
            </w:r>
            <w:r w:rsidRPr="00FB0EFD">
              <w:rPr>
                <w:i/>
                <w:iCs/>
                <w:sz w:val="24"/>
                <w:szCs w:val="24"/>
              </w:rPr>
              <w:t>scrisoarea nr. DJ=06/593-1096 din 12 iunie 2026</w:t>
            </w:r>
          </w:p>
        </w:tc>
        <w:tc>
          <w:tcPr>
            <w:tcW w:w="630" w:type="dxa"/>
          </w:tcPr>
          <w:p w14:paraId="339EA4C5" w14:textId="77777777" w:rsidR="00411E8A" w:rsidRDefault="00411E8A" w:rsidP="00411E8A">
            <w:pPr>
              <w:rPr>
                <w:sz w:val="24"/>
                <w:szCs w:val="24"/>
              </w:rPr>
            </w:pPr>
          </w:p>
        </w:tc>
        <w:tc>
          <w:tcPr>
            <w:tcW w:w="6377" w:type="dxa"/>
          </w:tcPr>
          <w:p w14:paraId="6823E518" w14:textId="4D344CBE" w:rsidR="00411E8A" w:rsidRPr="00D76BAE" w:rsidRDefault="00411E8A" w:rsidP="00411E8A">
            <w:pPr>
              <w:rPr>
                <w:rFonts w:cs="Times New Roman"/>
                <w:sz w:val="24"/>
                <w:szCs w:val="24"/>
              </w:rPr>
            </w:pPr>
            <w:r w:rsidRPr="00D76BAE">
              <w:rPr>
                <w:rFonts w:cs="Times New Roman"/>
                <w:sz w:val="24"/>
                <w:szCs w:val="24"/>
              </w:rPr>
              <w:t>Lipsa obiecții și propuneri</w:t>
            </w:r>
          </w:p>
        </w:tc>
        <w:tc>
          <w:tcPr>
            <w:tcW w:w="4044" w:type="dxa"/>
          </w:tcPr>
          <w:p w14:paraId="4418A728" w14:textId="3886F16C" w:rsidR="00411E8A" w:rsidRPr="00D76BAE" w:rsidRDefault="00411E8A" w:rsidP="00411E8A">
            <w:pPr>
              <w:rPr>
                <w:b/>
                <w:bCs/>
                <w:i/>
                <w:iCs/>
                <w:sz w:val="24"/>
                <w:szCs w:val="24"/>
                <w:u w:val="single"/>
              </w:rPr>
            </w:pPr>
            <w:r w:rsidRPr="00D76BAE">
              <w:rPr>
                <w:b/>
                <w:bCs/>
                <w:i/>
                <w:iCs/>
                <w:sz w:val="24"/>
                <w:szCs w:val="24"/>
                <w:u w:val="single"/>
              </w:rPr>
              <w:t>Se ia act.</w:t>
            </w:r>
          </w:p>
        </w:tc>
      </w:tr>
      <w:tr w:rsidR="00411E8A" w:rsidRPr="001871EE" w14:paraId="03B7E8BC" w14:textId="77777777" w:rsidTr="005A7805">
        <w:trPr>
          <w:trHeight w:val="3312"/>
        </w:trPr>
        <w:tc>
          <w:tcPr>
            <w:tcW w:w="831" w:type="dxa"/>
          </w:tcPr>
          <w:p w14:paraId="11F7016D" w14:textId="221707E0" w:rsidR="00411E8A" w:rsidRDefault="00D73373" w:rsidP="00411E8A">
            <w:pPr>
              <w:rPr>
                <w:sz w:val="24"/>
                <w:szCs w:val="24"/>
              </w:rPr>
            </w:pPr>
            <w:r>
              <w:rPr>
                <w:sz w:val="24"/>
                <w:szCs w:val="24"/>
              </w:rPr>
              <w:t>8</w:t>
            </w:r>
          </w:p>
        </w:tc>
        <w:tc>
          <w:tcPr>
            <w:tcW w:w="3058" w:type="dxa"/>
          </w:tcPr>
          <w:p w14:paraId="2E734209" w14:textId="77777777" w:rsidR="00411E8A" w:rsidRPr="007C29F1" w:rsidRDefault="00411E8A" w:rsidP="00411E8A">
            <w:pPr>
              <w:widowControl w:val="0"/>
              <w:pBdr>
                <w:top w:val="none" w:sz="4" w:space="0" w:color="000000"/>
                <w:left w:val="none" w:sz="4" w:space="0" w:color="000000"/>
                <w:bottom w:val="none" w:sz="4" w:space="0" w:color="000000"/>
                <w:right w:val="none" w:sz="4" w:space="0" w:color="000000"/>
              </w:pBdr>
              <w:tabs>
                <w:tab w:val="left" w:pos="2982"/>
              </w:tabs>
              <w:ind w:right="-108"/>
              <w:rPr>
                <w:b/>
                <w:bCs/>
                <w:sz w:val="24"/>
                <w:szCs w:val="24"/>
              </w:rPr>
            </w:pPr>
            <w:r w:rsidRPr="007C29F1">
              <w:rPr>
                <w:b/>
                <w:bCs/>
                <w:sz w:val="24"/>
                <w:szCs w:val="24"/>
              </w:rPr>
              <w:t xml:space="preserve">Biroul </w:t>
            </w:r>
            <w:proofErr w:type="spellStart"/>
            <w:r w:rsidRPr="007C29F1">
              <w:rPr>
                <w:b/>
                <w:bCs/>
                <w:sz w:val="24"/>
                <w:szCs w:val="24"/>
              </w:rPr>
              <w:t>Naţional</w:t>
            </w:r>
            <w:proofErr w:type="spellEnd"/>
            <w:r w:rsidRPr="007C29F1">
              <w:rPr>
                <w:b/>
                <w:bCs/>
                <w:sz w:val="24"/>
                <w:szCs w:val="24"/>
              </w:rPr>
              <w:t xml:space="preserve"> de Statistică</w:t>
            </w:r>
          </w:p>
          <w:p w14:paraId="4BFE7A14" w14:textId="16B9234C" w:rsidR="00411E8A" w:rsidRPr="00D76BAE" w:rsidRDefault="00411E8A" w:rsidP="00411E8A">
            <w:pPr>
              <w:widowControl w:val="0"/>
              <w:pBdr>
                <w:top w:val="none" w:sz="4" w:space="0" w:color="000000"/>
                <w:left w:val="none" w:sz="4" w:space="0" w:color="000000"/>
                <w:bottom w:val="none" w:sz="4" w:space="0" w:color="000000"/>
                <w:right w:val="none" w:sz="4" w:space="0" w:color="000000"/>
              </w:pBdr>
              <w:tabs>
                <w:tab w:val="left" w:pos="2982"/>
              </w:tabs>
              <w:ind w:right="601"/>
              <w:rPr>
                <w:i/>
                <w:iCs/>
                <w:sz w:val="24"/>
                <w:szCs w:val="24"/>
              </w:rPr>
            </w:pPr>
            <w:r w:rsidRPr="00D76BAE">
              <w:rPr>
                <w:i/>
                <w:iCs/>
                <w:sz w:val="24"/>
                <w:szCs w:val="24"/>
              </w:rPr>
              <w:t>Scrisoarea nr. 13/1-02-68 din 27.05.2026</w:t>
            </w:r>
          </w:p>
        </w:tc>
        <w:tc>
          <w:tcPr>
            <w:tcW w:w="630" w:type="dxa"/>
          </w:tcPr>
          <w:p w14:paraId="7C9E360A" w14:textId="41F11C31" w:rsidR="00411E8A" w:rsidRDefault="00411E8A" w:rsidP="00411E8A">
            <w:pPr>
              <w:rPr>
                <w:sz w:val="24"/>
                <w:szCs w:val="24"/>
              </w:rPr>
            </w:pPr>
            <w:r>
              <w:rPr>
                <w:sz w:val="24"/>
                <w:szCs w:val="24"/>
              </w:rPr>
              <w:t>1</w:t>
            </w:r>
          </w:p>
        </w:tc>
        <w:tc>
          <w:tcPr>
            <w:tcW w:w="6377" w:type="dxa"/>
          </w:tcPr>
          <w:p w14:paraId="5C8C2999" w14:textId="5E05900E" w:rsidR="00411E8A" w:rsidRPr="0027251D" w:rsidRDefault="00411E8A" w:rsidP="00411E8A">
            <w:pPr>
              <w:rPr>
                <w:rFonts w:cs="Times New Roman"/>
                <w:sz w:val="24"/>
                <w:szCs w:val="24"/>
              </w:rPr>
            </w:pPr>
            <w:r w:rsidRPr="00D76BAE">
              <w:rPr>
                <w:rFonts w:cs="Times New Roman"/>
                <w:sz w:val="24"/>
                <w:szCs w:val="24"/>
              </w:rPr>
              <w:t>Lipsa obiecții și propuneri</w:t>
            </w:r>
          </w:p>
        </w:tc>
        <w:tc>
          <w:tcPr>
            <w:tcW w:w="4044" w:type="dxa"/>
          </w:tcPr>
          <w:p w14:paraId="0824B81D" w14:textId="6C0096B1" w:rsidR="00411E8A" w:rsidRPr="00D76BAE" w:rsidRDefault="00411E8A" w:rsidP="00411E8A">
            <w:pPr>
              <w:rPr>
                <w:b/>
                <w:bCs/>
                <w:i/>
                <w:iCs/>
                <w:sz w:val="24"/>
                <w:szCs w:val="24"/>
                <w:u w:val="single"/>
              </w:rPr>
            </w:pPr>
            <w:r w:rsidRPr="00D76BAE">
              <w:rPr>
                <w:b/>
                <w:bCs/>
                <w:i/>
                <w:iCs/>
                <w:sz w:val="24"/>
                <w:szCs w:val="24"/>
                <w:u w:val="single"/>
              </w:rPr>
              <w:t>Se ia act.</w:t>
            </w:r>
          </w:p>
        </w:tc>
      </w:tr>
      <w:tr w:rsidR="00FA1081" w:rsidRPr="001871EE" w14:paraId="3D811415" w14:textId="77777777" w:rsidTr="005A7805">
        <w:trPr>
          <w:trHeight w:val="4130"/>
        </w:trPr>
        <w:tc>
          <w:tcPr>
            <w:tcW w:w="831" w:type="dxa"/>
            <w:vMerge w:val="restart"/>
          </w:tcPr>
          <w:p w14:paraId="15BAC603" w14:textId="6895EA73" w:rsidR="00FA1081" w:rsidRDefault="00FA1081" w:rsidP="00411E8A">
            <w:pPr>
              <w:rPr>
                <w:sz w:val="24"/>
                <w:szCs w:val="24"/>
              </w:rPr>
            </w:pPr>
            <w:r>
              <w:rPr>
                <w:sz w:val="24"/>
                <w:szCs w:val="24"/>
              </w:rPr>
              <w:lastRenderedPageBreak/>
              <w:t>9</w:t>
            </w:r>
          </w:p>
        </w:tc>
        <w:tc>
          <w:tcPr>
            <w:tcW w:w="3058" w:type="dxa"/>
            <w:vMerge w:val="restart"/>
          </w:tcPr>
          <w:p w14:paraId="16E0919A" w14:textId="77777777" w:rsidR="00FA1081" w:rsidRPr="00715957" w:rsidRDefault="00FA1081" w:rsidP="00411E8A">
            <w:pPr>
              <w:widowControl w:val="0"/>
              <w:pBdr>
                <w:top w:val="none" w:sz="4" w:space="0" w:color="000000"/>
                <w:left w:val="none" w:sz="4" w:space="0" w:color="000000"/>
                <w:bottom w:val="none" w:sz="4" w:space="0" w:color="000000"/>
                <w:right w:val="none" w:sz="4" w:space="0" w:color="000000"/>
              </w:pBdr>
              <w:ind w:right="-18"/>
              <w:rPr>
                <w:b/>
                <w:bCs/>
                <w:sz w:val="24"/>
                <w:szCs w:val="24"/>
              </w:rPr>
            </w:pPr>
            <w:proofErr w:type="spellStart"/>
            <w:r w:rsidRPr="00715957">
              <w:rPr>
                <w:b/>
                <w:bCs/>
                <w:sz w:val="24"/>
                <w:szCs w:val="24"/>
              </w:rPr>
              <w:t>Danube</w:t>
            </w:r>
            <w:proofErr w:type="spellEnd"/>
            <w:r w:rsidRPr="00715957">
              <w:rPr>
                <w:b/>
                <w:bCs/>
                <w:sz w:val="24"/>
                <w:szCs w:val="24"/>
              </w:rPr>
              <w:t xml:space="preserve"> </w:t>
            </w:r>
            <w:proofErr w:type="spellStart"/>
            <w:r w:rsidRPr="00715957">
              <w:rPr>
                <w:b/>
                <w:bCs/>
                <w:sz w:val="24"/>
                <w:szCs w:val="24"/>
              </w:rPr>
              <w:t>Logistics</w:t>
            </w:r>
            <w:proofErr w:type="spellEnd"/>
            <w:r w:rsidRPr="00715957">
              <w:rPr>
                <w:b/>
                <w:bCs/>
                <w:sz w:val="24"/>
                <w:szCs w:val="24"/>
              </w:rPr>
              <w:t xml:space="preserve"> SRL</w:t>
            </w:r>
          </w:p>
          <w:p w14:paraId="394B3097" w14:textId="403E9038" w:rsidR="00FA1081" w:rsidRPr="009E5E4E" w:rsidRDefault="00FA1081" w:rsidP="00411E8A">
            <w:pPr>
              <w:widowControl w:val="0"/>
              <w:pBdr>
                <w:top w:val="none" w:sz="4" w:space="0" w:color="000000"/>
                <w:left w:val="none" w:sz="4" w:space="0" w:color="000000"/>
                <w:bottom w:val="none" w:sz="4" w:space="0" w:color="000000"/>
                <w:right w:val="none" w:sz="4" w:space="0" w:color="000000"/>
              </w:pBdr>
              <w:tabs>
                <w:tab w:val="left" w:pos="2211"/>
                <w:tab w:val="left" w:pos="2982"/>
              </w:tabs>
              <w:ind w:right="601"/>
              <w:rPr>
                <w:i/>
                <w:iCs/>
                <w:sz w:val="24"/>
                <w:szCs w:val="24"/>
              </w:rPr>
            </w:pPr>
            <w:r w:rsidRPr="00715957">
              <w:rPr>
                <w:i/>
                <w:iCs/>
                <w:sz w:val="24"/>
                <w:szCs w:val="24"/>
              </w:rPr>
              <w:t>Scrisoarea nr.112 din 26.05.2026</w:t>
            </w:r>
          </w:p>
        </w:tc>
        <w:tc>
          <w:tcPr>
            <w:tcW w:w="630" w:type="dxa"/>
          </w:tcPr>
          <w:p w14:paraId="1493DFFC" w14:textId="59D36E0C" w:rsidR="00FA1081" w:rsidRDefault="00FA1081" w:rsidP="00411E8A">
            <w:pPr>
              <w:rPr>
                <w:sz w:val="24"/>
                <w:szCs w:val="24"/>
              </w:rPr>
            </w:pPr>
            <w:r>
              <w:rPr>
                <w:sz w:val="24"/>
                <w:szCs w:val="24"/>
              </w:rPr>
              <w:t>1</w:t>
            </w:r>
          </w:p>
        </w:tc>
        <w:tc>
          <w:tcPr>
            <w:tcW w:w="6377" w:type="dxa"/>
          </w:tcPr>
          <w:p w14:paraId="68596DD6" w14:textId="16719093" w:rsidR="00FA1081" w:rsidRPr="00EF3552" w:rsidRDefault="00FA1081" w:rsidP="00ED23CD">
            <w:pPr>
              <w:jc w:val="both"/>
              <w:rPr>
                <w:rFonts w:cs="Times New Roman"/>
                <w:sz w:val="24"/>
                <w:szCs w:val="24"/>
              </w:rPr>
            </w:pPr>
            <w:r w:rsidRPr="00EF3552">
              <w:rPr>
                <w:rFonts w:cs="Times New Roman"/>
                <w:sz w:val="24"/>
                <w:szCs w:val="24"/>
              </w:rPr>
              <w:t xml:space="preserve">Neconcordanțe cu ultima versiune a Proiectului de lege I (definiții și extinderea nejustificată a domeniului de aplicare al autorizației ANRE) </w:t>
            </w:r>
          </w:p>
          <w:p w14:paraId="49D78C99" w14:textId="1DC41226" w:rsidR="00FA1081" w:rsidRPr="00EF3552" w:rsidRDefault="00FA1081" w:rsidP="00ED23CD">
            <w:pPr>
              <w:jc w:val="both"/>
              <w:rPr>
                <w:rFonts w:cs="Times New Roman"/>
                <w:sz w:val="24"/>
                <w:szCs w:val="24"/>
              </w:rPr>
            </w:pPr>
            <w:r w:rsidRPr="00EF3552">
              <w:rPr>
                <w:rFonts w:cs="Times New Roman"/>
                <w:sz w:val="24"/>
                <w:szCs w:val="24"/>
              </w:rPr>
              <w:t>Proiectul de lege II introduce în Legea PP modificări care nu sunt corelate, și, în unele cazuri, contrazic , cadrul normativ special pentru securitatea aprovizionării cu produse petroliere propus în ultima versiune a Proiectului de lege I.</w:t>
            </w:r>
          </w:p>
          <w:p w14:paraId="0A6BAB17" w14:textId="77777777" w:rsidR="00FA1081" w:rsidRDefault="00FA1081" w:rsidP="00ED23CD">
            <w:pPr>
              <w:jc w:val="both"/>
              <w:rPr>
                <w:rFonts w:cs="Times New Roman"/>
                <w:sz w:val="24"/>
                <w:szCs w:val="24"/>
              </w:rPr>
            </w:pPr>
            <w:r w:rsidRPr="00EF3552">
              <w:rPr>
                <w:rFonts w:cs="Times New Roman"/>
                <w:sz w:val="24"/>
                <w:szCs w:val="24"/>
              </w:rPr>
              <w:t xml:space="preserve">În special: </w:t>
            </w:r>
          </w:p>
          <w:p w14:paraId="17926292" w14:textId="77777777" w:rsidR="00FA1081" w:rsidRDefault="00FA1081" w:rsidP="00ED23CD">
            <w:pPr>
              <w:jc w:val="both"/>
              <w:rPr>
                <w:rFonts w:cs="Times New Roman"/>
                <w:sz w:val="24"/>
                <w:szCs w:val="24"/>
              </w:rPr>
            </w:pPr>
            <w:r w:rsidRPr="00EF3552">
              <w:rPr>
                <w:rFonts w:cs="Times New Roman"/>
                <w:sz w:val="24"/>
                <w:szCs w:val="24"/>
              </w:rPr>
              <w:t xml:space="preserve">a) Modificarea definiției „produselor petroliere” – intervenție rămasă fără obiect Ultima versiune a Proiectului de lege I nu mai conține o definiție proprie a noțiunii de „produse petroliere”. În aceste condiții, propunerea din art. I pct. 2 al Proiectului de lege II de redefinire/ajustare a acestei noțiuni în art. 2 al Legii PP, prin trimitere la Proiectul de lege I, rămâne fără obiect și urmează a fi exclusă. </w:t>
            </w:r>
          </w:p>
          <w:p w14:paraId="080472D5" w14:textId="3D360C4D" w:rsidR="00FA1081" w:rsidRPr="0027251D" w:rsidRDefault="00FA1081" w:rsidP="00ED23CD">
            <w:pPr>
              <w:jc w:val="both"/>
              <w:rPr>
                <w:rFonts w:cs="Times New Roman"/>
                <w:sz w:val="24"/>
                <w:szCs w:val="24"/>
              </w:rPr>
            </w:pPr>
          </w:p>
        </w:tc>
        <w:tc>
          <w:tcPr>
            <w:tcW w:w="4044" w:type="dxa"/>
          </w:tcPr>
          <w:p w14:paraId="31CB4B8C" w14:textId="3AABDFB4" w:rsidR="00FA1081" w:rsidRPr="008F2967" w:rsidRDefault="00FA1081" w:rsidP="00ED23CD">
            <w:pPr>
              <w:jc w:val="both"/>
              <w:rPr>
                <w:b/>
                <w:bCs/>
                <w:i/>
                <w:iCs/>
                <w:sz w:val="24"/>
                <w:szCs w:val="24"/>
                <w:u w:val="single"/>
              </w:rPr>
            </w:pPr>
            <w:r w:rsidRPr="008F2967">
              <w:rPr>
                <w:b/>
                <w:bCs/>
                <w:i/>
                <w:iCs/>
                <w:sz w:val="24"/>
                <w:szCs w:val="24"/>
                <w:u w:val="single"/>
              </w:rPr>
              <w:t>Se acceptă.</w:t>
            </w:r>
          </w:p>
          <w:p w14:paraId="2DB61645" w14:textId="57FA20DB" w:rsidR="00FA1081" w:rsidRDefault="00FA1081" w:rsidP="00ED23CD">
            <w:pPr>
              <w:jc w:val="both"/>
              <w:rPr>
                <w:sz w:val="24"/>
                <w:szCs w:val="24"/>
              </w:rPr>
            </w:pPr>
            <w:r w:rsidRPr="00E24B1F">
              <w:rPr>
                <w:sz w:val="24"/>
                <w:szCs w:val="24"/>
              </w:rPr>
              <w:t>Intervenția normativă privind redefinirea noțiunii „produse petroliere” prin trimitere la Legea privind securitatea aprovizionării cu produse petroliere a fost exclusă din proiect, fiind menținută definiția existentă în Legea nr. 461/2001.</w:t>
            </w:r>
          </w:p>
        </w:tc>
      </w:tr>
      <w:tr w:rsidR="00FA1081" w:rsidRPr="001871EE" w14:paraId="12EBA000" w14:textId="77777777" w:rsidTr="005A7805">
        <w:trPr>
          <w:trHeight w:val="4850"/>
        </w:trPr>
        <w:tc>
          <w:tcPr>
            <w:tcW w:w="831" w:type="dxa"/>
            <w:vMerge/>
          </w:tcPr>
          <w:p w14:paraId="238F916A" w14:textId="77777777" w:rsidR="00FA1081" w:rsidRDefault="00FA1081" w:rsidP="00411E8A">
            <w:pPr>
              <w:rPr>
                <w:sz w:val="24"/>
                <w:szCs w:val="24"/>
              </w:rPr>
            </w:pPr>
          </w:p>
        </w:tc>
        <w:tc>
          <w:tcPr>
            <w:tcW w:w="3058" w:type="dxa"/>
            <w:vMerge/>
          </w:tcPr>
          <w:p w14:paraId="55CA4EAC" w14:textId="77777777" w:rsidR="00FA1081" w:rsidRPr="00715957" w:rsidRDefault="00FA1081" w:rsidP="00411E8A">
            <w:pPr>
              <w:widowControl w:val="0"/>
              <w:pBdr>
                <w:top w:val="none" w:sz="4" w:space="0" w:color="000000"/>
                <w:left w:val="none" w:sz="4" w:space="0" w:color="000000"/>
                <w:bottom w:val="none" w:sz="4" w:space="0" w:color="000000"/>
                <w:right w:val="none" w:sz="4" w:space="0" w:color="000000"/>
              </w:pBdr>
              <w:ind w:right="-18"/>
              <w:rPr>
                <w:b/>
                <w:bCs/>
                <w:sz w:val="24"/>
                <w:szCs w:val="24"/>
              </w:rPr>
            </w:pPr>
          </w:p>
        </w:tc>
        <w:tc>
          <w:tcPr>
            <w:tcW w:w="630" w:type="dxa"/>
          </w:tcPr>
          <w:p w14:paraId="4D38FB0B" w14:textId="78BB9008" w:rsidR="00FA1081" w:rsidRDefault="00FA1081" w:rsidP="00411E8A">
            <w:pPr>
              <w:rPr>
                <w:sz w:val="24"/>
                <w:szCs w:val="24"/>
              </w:rPr>
            </w:pPr>
            <w:r>
              <w:rPr>
                <w:sz w:val="24"/>
                <w:szCs w:val="24"/>
              </w:rPr>
              <w:t>2</w:t>
            </w:r>
          </w:p>
        </w:tc>
        <w:tc>
          <w:tcPr>
            <w:tcW w:w="6377" w:type="dxa"/>
          </w:tcPr>
          <w:p w14:paraId="1E03B7AE" w14:textId="5D82BE29" w:rsidR="00FA1081" w:rsidRPr="00EF3552" w:rsidRDefault="00FA1081" w:rsidP="00ED23CD">
            <w:pPr>
              <w:jc w:val="both"/>
              <w:rPr>
                <w:rFonts w:cs="Times New Roman"/>
                <w:sz w:val="24"/>
                <w:szCs w:val="24"/>
              </w:rPr>
            </w:pPr>
            <w:r w:rsidRPr="00EF3552">
              <w:rPr>
                <w:rFonts w:cs="Times New Roman"/>
                <w:sz w:val="24"/>
                <w:szCs w:val="24"/>
              </w:rPr>
              <w:t>b) Modificarea propusă la art. 7 din Legea PP contravine caracterului special al Proiectului de lege I Modificarea propusă prin art. I pct. 3 (primul) al Proiectului de lege II la art. 7 din Legea PP este incompatibilă cu ultima versiune a Proiectului de lege I, din care – inclusiv din nota de fundamentare3 ) – rezultă în mod clar că acesta este conceput ca o lege specială și că autorizația ANRE urmează să fie aplicabilă exclusiv activităților de stocare a stocurilor de urgență, iar nu activităților de stocare a produselor petroliere în general. În consecință, ajustările propuse la Legea PP trebuie formulate astfel încât să rezulte fără echivoc că nu se instituie un regim general de autorizare a stocării comerciale a produselor petroliere și că obligația de autorizare vizează exclusiv stocarea stocurilor de urgență. Din această perspectivă, modificarea propusă la art. 7 din Legea PP urmează a fi exclusă, întrucât creează tocmai aparența unei cerințe generale de autorizare, care trebuie evitată.</w:t>
            </w:r>
          </w:p>
        </w:tc>
        <w:tc>
          <w:tcPr>
            <w:tcW w:w="4044" w:type="dxa"/>
          </w:tcPr>
          <w:p w14:paraId="282302D3" w14:textId="77777777" w:rsidR="00FA1081" w:rsidRPr="008F2967" w:rsidRDefault="00FA1081" w:rsidP="00ED23CD">
            <w:pPr>
              <w:jc w:val="both"/>
              <w:rPr>
                <w:b/>
                <w:bCs/>
                <w:i/>
                <w:iCs/>
                <w:sz w:val="24"/>
                <w:szCs w:val="24"/>
                <w:u w:val="single"/>
              </w:rPr>
            </w:pPr>
            <w:r w:rsidRPr="008F2967">
              <w:rPr>
                <w:b/>
                <w:bCs/>
                <w:i/>
                <w:iCs/>
                <w:sz w:val="24"/>
                <w:szCs w:val="24"/>
                <w:u w:val="single"/>
              </w:rPr>
              <w:t>Se acceptă.</w:t>
            </w:r>
          </w:p>
          <w:p w14:paraId="0FAA4A28" w14:textId="03DEC3F9" w:rsidR="00FA1081" w:rsidRDefault="00FA1081" w:rsidP="00ED23CD">
            <w:pPr>
              <w:jc w:val="both"/>
              <w:rPr>
                <w:sz w:val="24"/>
                <w:szCs w:val="24"/>
              </w:rPr>
            </w:pPr>
            <w:r w:rsidRPr="008F2967">
              <w:rPr>
                <w:sz w:val="24"/>
                <w:szCs w:val="24"/>
              </w:rPr>
              <w:t>Modificarea propusă la art. 7 din Legea nr. 461/2001 a fost reformulată astfel încât să rezulte expres că autorizația se aplică exclusiv activității de stocare a produselor petroliere în scopul constituirii și menținerii stocurilor de urgență și nu activității comerciale generale de stocare a produselor petroliere.</w:t>
            </w:r>
          </w:p>
        </w:tc>
      </w:tr>
      <w:tr w:rsidR="00FA1081" w:rsidRPr="001871EE" w14:paraId="76A2FD00" w14:textId="77777777" w:rsidTr="005A7805">
        <w:trPr>
          <w:trHeight w:val="7312"/>
        </w:trPr>
        <w:tc>
          <w:tcPr>
            <w:tcW w:w="831" w:type="dxa"/>
            <w:vMerge/>
          </w:tcPr>
          <w:p w14:paraId="7C327048" w14:textId="77777777" w:rsidR="00FA1081" w:rsidRDefault="00FA1081" w:rsidP="00411E8A">
            <w:pPr>
              <w:rPr>
                <w:sz w:val="24"/>
                <w:szCs w:val="24"/>
              </w:rPr>
            </w:pPr>
          </w:p>
        </w:tc>
        <w:tc>
          <w:tcPr>
            <w:tcW w:w="3058" w:type="dxa"/>
            <w:vMerge/>
          </w:tcPr>
          <w:p w14:paraId="360A68AD" w14:textId="77777777" w:rsidR="00FA1081" w:rsidRPr="009E5E4E" w:rsidRDefault="00FA1081" w:rsidP="00411E8A">
            <w:pPr>
              <w:widowControl w:val="0"/>
              <w:pBdr>
                <w:top w:val="none" w:sz="4" w:space="0" w:color="000000"/>
                <w:left w:val="none" w:sz="4" w:space="0" w:color="000000"/>
                <w:bottom w:val="none" w:sz="4" w:space="0" w:color="000000"/>
                <w:right w:val="none" w:sz="4" w:space="0" w:color="000000"/>
              </w:pBdr>
              <w:tabs>
                <w:tab w:val="left" w:pos="2982"/>
              </w:tabs>
              <w:ind w:right="601"/>
              <w:rPr>
                <w:b/>
                <w:bCs/>
                <w:sz w:val="24"/>
                <w:szCs w:val="24"/>
              </w:rPr>
            </w:pPr>
          </w:p>
        </w:tc>
        <w:tc>
          <w:tcPr>
            <w:tcW w:w="630" w:type="dxa"/>
          </w:tcPr>
          <w:p w14:paraId="485E8BB0" w14:textId="4E91808F" w:rsidR="00FA1081" w:rsidRDefault="00FA1081" w:rsidP="00411E8A">
            <w:pPr>
              <w:rPr>
                <w:sz w:val="24"/>
                <w:szCs w:val="24"/>
              </w:rPr>
            </w:pPr>
            <w:r>
              <w:rPr>
                <w:sz w:val="24"/>
                <w:szCs w:val="24"/>
              </w:rPr>
              <w:t>3</w:t>
            </w:r>
          </w:p>
        </w:tc>
        <w:tc>
          <w:tcPr>
            <w:tcW w:w="6377" w:type="dxa"/>
          </w:tcPr>
          <w:p w14:paraId="6E21CCC8" w14:textId="41AF58C4" w:rsidR="00FA1081" w:rsidRPr="0027251D" w:rsidRDefault="00FA1081" w:rsidP="00ED23CD">
            <w:pPr>
              <w:jc w:val="both"/>
              <w:rPr>
                <w:rFonts w:cs="Times New Roman"/>
                <w:sz w:val="24"/>
                <w:szCs w:val="24"/>
              </w:rPr>
            </w:pPr>
            <w:r w:rsidRPr="00FC7374">
              <w:rPr>
                <w:rFonts w:cs="Times New Roman"/>
                <w:sz w:val="24"/>
                <w:szCs w:val="24"/>
              </w:rPr>
              <w:t xml:space="preserve">La art. I pct. 2, Proiectul de lege II propune substituirea definiții „depozitului petrolier” în Legea PP cu o trimitere la noțiunea „instalației de stocare” din Proiectul de lege I. Având în vedere caracterul special al Proiectului de lege I – recent confirmat și prin modificările operate de autorii proiectului – această abordare în Proiectul de lege II este problematică. Trimiterea, într-o </w:t>
            </w:r>
            <w:proofErr w:type="spellStart"/>
            <w:r w:rsidRPr="00FC7374">
              <w:rPr>
                <w:rFonts w:cs="Times New Roman"/>
                <w:sz w:val="24"/>
                <w:szCs w:val="24"/>
              </w:rPr>
              <w:t>legecadru</w:t>
            </w:r>
            <w:proofErr w:type="spellEnd"/>
            <w:r w:rsidRPr="00FC7374">
              <w:rPr>
                <w:rFonts w:cs="Times New Roman"/>
                <w:sz w:val="24"/>
                <w:szCs w:val="24"/>
              </w:rPr>
              <w:t xml:space="preserve"> cu aplicabilitate generală (Legea PP), la o noțiune definită într-o lege specială (Proiectul de lege I) reprezintă o soluție de tehnică legislativă nefirească și contrară principiului ierarhiei actelor normative. O asemenea intervenție riscă să genereze imprevizibilitate și instabilitate juridică, precum și dificultăți în aplicarea Legii PP, care reglementează un domeniu mai larg decât cel al stocurilor de urgență. Totodată, această intervenție contravine prevederilor Legii nr. 100/2017 cu privire la actele normative, în special: - principiului stabilității și ierarhiei actelor normative, consacrat la art. 3 din Legea nr. 100/2017. În conformitate cu art. 63 alin. (1) din aceeași lege, modificarea unui act normativ este admisă doar în măsura în care nu afectează concepția generală a acestuia. Or, substituirea unei definiții fundamentale din Legea PP cu o noțiune instituită într-o lege specială, destinată unor scopuri specifice (stocurile de urgență), afectează caracterul unitar al Legii PP; - principiului oportunității și predictibilității reglementării. Proiectul de lege II nu conține nicio justificare și nicio analiză a impactului pe care această substituire l-ar avea asupra aplicării Legii PP, astfel cum cere art. 3 din Legea nr. 100/2017. În acest context, considerăm că redefinirea noțiunii de „depozit petrolier” din Legea PP prin substituirea acesteia cu noțiunea de „instalație de stocare” din Proiectul de lege I trebuie abandonată.</w:t>
            </w:r>
          </w:p>
        </w:tc>
        <w:tc>
          <w:tcPr>
            <w:tcW w:w="4044" w:type="dxa"/>
          </w:tcPr>
          <w:p w14:paraId="13F32732" w14:textId="77777777" w:rsidR="00FA1081" w:rsidRPr="00362108" w:rsidRDefault="00FA1081" w:rsidP="00ED23CD">
            <w:pPr>
              <w:jc w:val="both"/>
              <w:rPr>
                <w:b/>
                <w:bCs/>
                <w:i/>
                <w:iCs/>
                <w:sz w:val="24"/>
                <w:szCs w:val="24"/>
                <w:u w:val="single"/>
              </w:rPr>
            </w:pPr>
            <w:r w:rsidRPr="00362108">
              <w:rPr>
                <w:b/>
                <w:bCs/>
                <w:i/>
                <w:iCs/>
                <w:sz w:val="24"/>
                <w:szCs w:val="24"/>
                <w:u w:val="single"/>
              </w:rPr>
              <w:t>Se acceptă.</w:t>
            </w:r>
          </w:p>
          <w:p w14:paraId="21B9F970" w14:textId="4F75F955" w:rsidR="00FA1081" w:rsidRDefault="00FA1081" w:rsidP="00ED23CD">
            <w:pPr>
              <w:jc w:val="both"/>
              <w:rPr>
                <w:sz w:val="24"/>
                <w:szCs w:val="24"/>
              </w:rPr>
            </w:pPr>
            <w:r w:rsidRPr="0029505F">
              <w:rPr>
                <w:sz w:val="24"/>
                <w:szCs w:val="24"/>
              </w:rPr>
              <w:t>Intervenția normativă privind redefinirea noțiunii «depozit petrolier» a fost exclusă, fiind menținută definiția existentă în Legea nr. 461/2001.</w:t>
            </w:r>
          </w:p>
        </w:tc>
      </w:tr>
      <w:tr w:rsidR="00FA1081" w:rsidRPr="001871EE" w14:paraId="73DD748A" w14:textId="77777777" w:rsidTr="00B26B2B">
        <w:trPr>
          <w:trHeight w:val="2095"/>
        </w:trPr>
        <w:tc>
          <w:tcPr>
            <w:tcW w:w="831" w:type="dxa"/>
            <w:vMerge/>
          </w:tcPr>
          <w:p w14:paraId="71D35216" w14:textId="77777777" w:rsidR="00FA1081" w:rsidRDefault="00FA1081" w:rsidP="00411E8A">
            <w:pPr>
              <w:rPr>
                <w:sz w:val="24"/>
                <w:szCs w:val="24"/>
              </w:rPr>
            </w:pPr>
          </w:p>
        </w:tc>
        <w:tc>
          <w:tcPr>
            <w:tcW w:w="3058" w:type="dxa"/>
            <w:vMerge/>
          </w:tcPr>
          <w:p w14:paraId="53010ABB" w14:textId="77777777" w:rsidR="00FA1081" w:rsidRPr="009E5E4E" w:rsidRDefault="00FA1081" w:rsidP="00411E8A">
            <w:pPr>
              <w:widowControl w:val="0"/>
              <w:pBdr>
                <w:top w:val="none" w:sz="4" w:space="0" w:color="000000"/>
                <w:left w:val="none" w:sz="4" w:space="0" w:color="000000"/>
                <w:bottom w:val="none" w:sz="4" w:space="0" w:color="000000"/>
                <w:right w:val="none" w:sz="4" w:space="0" w:color="000000"/>
              </w:pBdr>
              <w:tabs>
                <w:tab w:val="left" w:pos="2982"/>
              </w:tabs>
              <w:ind w:right="601"/>
              <w:rPr>
                <w:b/>
                <w:bCs/>
                <w:sz w:val="24"/>
                <w:szCs w:val="24"/>
              </w:rPr>
            </w:pPr>
          </w:p>
        </w:tc>
        <w:tc>
          <w:tcPr>
            <w:tcW w:w="630" w:type="dxa"/>
          </w:tcPr>
          <w:p w14:paraId="6A0581C5" w14:textId="3EFDDF51" w:rsidR="00FA1081" w:rsidRDefault="00FA1081" w:rsidP="00411E8A">
            <w:pPr>
              <w:rPr>
                <w:sz w:val="24"/>
                <w:szCs w:val="24"/>
              </w:rPr>
            </w:pPr>
            <w:r>
              <w:rPr>
                <w:sz w:val="24"/>
                <w:szCs w:val="24"/>
              </w:rPr>
              <w:t>4</w:t>
            </w:r>
          </w:p>
        </w:tc>
        <w:tc>
          <w:tcPr>
            <w:tcW w:w="6377" w:type="dxa"/>
          </w:tcPr>
          <w:p w14:paraId="70505A99" w14:textId="557B1B66" w:rsidR="00FA1081" w:rsidRPr="00FC7374" w:rsidRDefault="00FA1081" w:rsidP="00ED23CD">
            <w:pPr>
              <w:jc w:val="both"/>
              <w:rPr>
                <w:rFonts w:cs="Times New Roman"/>
                <w:sz w:val="24"/>
                <w:szCs w:val="24"/>
              </w:rPr>
            </w:pPr>
            <w:r w:rsidRPr="00FA543F">
              <w:rPr>
                <w:rFonts w:cs="Times New Roman"/>
                <w:sz w:val="24"/>
                <w:szCs w:val="24"/>
              </w:rPr>
              <w:t>La art. I pct. 2, Proiectul de lege II introduce în Legea PP definiția „depozitarului” ca fiind operatorul instalației de stocare în sensul Legii privind securitatea aprovizionării cu produse petroliere (în prezent, Proiectul de lege I). Pe lângă faptul că, și în această privință, sunt aplicabile toate obiecțiile formulate în secțiunea 2 referitoare la caracterul discutabil al preluării unor definiții din legea specială în legea generală, observăm că celelalte norme propuse spre introducere în Legea PP (la art. 7, 13, 23) prin Proiectul de lege II, nici măcar nu utilizează această noțiune, ci recurg în continuare la sintagma „operatorul instalației de stocare”. În aceste condiții, introducerea unei definiții discutabile, care ulterior nu este utilizată în corpul legii, nu contribuie la claritatea reglementării, ci complică inutil cadrul normativ, generează riscul unor interpretări paralele („depozitar” versus „operator”) și contravine principiului conciziei și eficienței normei juridice consacrat de Legea nr. 100/2017. Considerăm, prin urmare, că această definiție trebuie exclusă.</w:t>
            </w:r>
          </w:p>
        </w:tc>
        <w:tc>
          <w:tcPr>
            <w:tcW w:w="4044" w:type="dxa"/>
          </w:tcPr>
          <w:p w14:paraId="1CCAFF81" w14:textId="77777777" w:rsidR="00FA1081" w:rsidRPr="00362108" w:rsidRDefault="00FA1081" w:rsidP="00ED23CD">
            <w:pPr>
              <w:jc w:val="both"/>
              <w:rPr>
                <w:b/>
                <w:bCs/>
                <w:i/>
                <w:iCs/>
                <w:sz w:val="24"/>
                <w:szCs w:val="24"/>
                <w:u w:val="single"/>
              </w:rPr>
            </w:pPr>
            <w:r w:rsidRPr="00362108">
              <w:rPr>
                <w:b/>
                <w:bCs/>
                <w:i/>
                <w:iCs/>
                <w:sz w:val="24"/>
                <w:szCs w:val="24"/>
                <w:u w:val="single"/>
              </w:rPr>
              <w:t>Se acceptă.</w:t>
            </w:r>
          </w:p>
          <w:p w14:paraId="55B09F55" w14:textId="3163A5C5" w:rsidR="00FA1081" w:rsidRDefault="00FA1081" w:rsidP="00ED23CD">
            <w:pPr>
              <w:jc w:val="both"/>
              <w:rPr>
                <w:sz w:val="24"/>
                <w:szCs w:val="24"/>
              </w:rPr>
            </w:pPr>
            <w:r w:rsidRPr="00362108">
              <w:rPr>
                <w:sz w:val="24"/>
                <w:szCs w:val="24"/>
              </w:rPr>
              <w:t xml:space="preserve">Intervenția normativă privind </w:t>
            </w:r>
            <w:r>
              <w:rPr>
                <w:sz w:val="24"/>
                <w:szCs w:val="24"/>
              </w:rPr>
              <w:t>completarea cu</w:t>
            </w:r>
            <w:r w:rsidRPr="00362108">
              <w:rPr>
                <w:sz w:val="24"/>
                <w:szCs w:val="24"/>
              </w:rPr>
              <w:t xml:space="preserve"> </w:t>
            </w:r>
            <w:r>
              <w:rPr>
                <w:sz w:val="24"/>
                <w:szCs w:val="24"/>
              </w:rPr>
              <w:t xml:space="preserve"> </w:t>
            </w:r>
            <w:r w:rsidRPr="00362108">
              <w:rPr>
                <w:sz w:val="24"/>
                <w:szCs w:val="24"/>
              </w:rPr>
              <w:t xml:space="preserve"> </w:t>
            </w:r>
            <w:r w:rsidRPr="00FA543F">
              <w:rPr>
                <w:rFonts w:cs="Times New Roman"/>
                <w:sz w:val="24"/>
                <w:szCs w:val="24"/>
              </w:rPr>
              <w:t>definiția „depozitarului”</w:t>
            </w:r>
            <w:r>
              <w:rPr>
                <w:rFonts w:cs="Times New Roman"/>
                <w:sz w:val="24"/>
                <w:szCs w:val="24"/>
              </w:rPr>
              <w:t xml:space="preserve"> a fost exclusă.</w:t>
            </w:r>
          </w:p>
        </w:tc>
      </w:tr>
      <w:tr w:rsidR="00FA1081" w:rsidRPr="001871EE" w14:paraId="7F296A5F" w14:textId="77777777" w:rsidTr="00B26B2B">
        <w:trPr>
          <w:trHeight w:val="2093"/>
        </w:trPr>
        <w:tc>
          <w:tcPr>
            <w:tcW w:w="831" w:type="dxa"/>
            <w:vMerge/>
          </w:tcPr>
          <w:p w14:paraId="4642AD4B" w14:textId="77777777" w:rsidR="00FA1081" w:rsidRDefault="00FA1081" w:rsidP="00411E8A">
            <w:pPr>
              <w:rPr>
                <w:sz w:val="24"/>
                <w:szCs w:val="24"/>
              </w:rPr>
            </w:pPr>
          </w:p>
        </w:tc>
        <w:tc>
          <w:tcPr>
            <w:tcW w:w="3058" w:type="dxa"/>
            <w:vMerge/>
          </w:tcPr>
          <w:p w14:paraId="06FF000D" w14:textId="77777777" w:rsidR="00FA1081" w:rsidRPr="009E5E4E" w:rsidRDefault="00FA1081" w:rsidP="00411E8A">
            <w:pPr>
              <w:widowControl w:val="0"/>
              <w:pBdr>
                <w:top w:val="none" w:sz="4" w:space="0" w:color="000000"/>
                <w:left w:val="none" w:sz="4" w:space="0" w:color="000000"/>
                <w:bottom w:val="none" w:sz="4" w:space="0" w:color="000000"/>
                <w:right w:val="none" w:sz="4" w:space="0" w:color="000000"/>
              </w:pBdr>
              <w:tabs>
                <w:tab w:val="left" w:pos="2982"/>
              </w:tabs>
              <w:ind w:right="601"/>
              <w:rPr>
                <w:b/>
                <w:bCs/>
                <w:sz w:val="24"/>
                <w:szCs w:val="24"/>
              </w:rPr>
            </w:pPr>
          </w:p>
        </w:tc>
        <w:tc>
          <w:tcPr>
            <w:tcW w:w="630" w:type="dxa"/>
          </w:tcPr>
          <w:p w14:paraId="7FB1A91E" w14:textId="1D713683" w:rsidR="00FA1081" w:rsidRDefault="00940CCF" w:rsidP="00411E8A">
            <w:pPr>
              <w:rPr>
                <w:sz w:val="24"/>
                <w:szCs w:val="24"/>
              </w:rPr>
            </w:pPr>
            <w:r>
              <w:rPr>
                <w:sz w:val="24"/>
                <w:szCs w:val="24"/>
              </w:rPr>
              <w:t>5</w:t>
            </w:r>
          </w:p>
        </w:tc>
        <w:tc>
          <w:tcPr>
            <w:tcW w:w="6377" w:type="dxa"/>
          </w:tcPr>
          <w:p w14:paraId="5B6531BA" w14:textId="77777777" w:rsidR="00FA1081" w:rsidRPr="00374156" w:rsidRDefault="00FA1081" w:rsidP="00ED23CD">
            <w:pPr>
              <w:jc w:val="both"/>
              <w:rPr>
                <w:rFonts w:cs="Times New Roman"/>
                <w:sz w:val="24"/>
                <w:szCs w:val="24"/>
              </w:rPr>
            </w:pPr>
            <w:r w:rsidRPr="00374156">
              <w:rPr>
                <w:rFonts w:cs="Times New Roman"/>
                <w:sz w:val="24"/>
                <w:szCs w:val="24"/>
              </w:rPr>
              <w:t xml:space="preserve">Se propune eliminarea noțiunii de </w:t>
            </w:r>
          </w:p>
          <w:p w14:paraId="5431A20F" w14:textId="77777777" w:rsidR="00FA1081" w:rsidRPr="00374156" w:rsidRDefault="00FA1081" w:rsidP="00ED23CD">
            <w:pPr>
              <w:jc w:val="both"/>
              <w:rPr>
                <w:rFonts w:cs="Times New Roman"/>
                <w:sz w:val="24"/>
                <w:szCs w:val="24"/>
              </w:rPr>
            </w:pPr>
            <w:r w:rsidRPr="00374156">
              <w:rPr>
                <w:rFonts w:cs="Times New Roman"/>
                <w:sz w:val="24"/>
                <w:szCs w:val="24"/>
              </w:rPr>
              <w:t xml:space="preserve">„depozitar” introduse prin Proiectul de </w:t>
            </w:r>
          </w:p>
          <w:p w14:paraId="0F22EC19" w14:textId="77777777" w:rsidR="00FA1081" w:rsidRPr="00374156" w:rsidRDefault="00FA1081" w:rsidP="00ED23CD">
            <w:pPr>
              <w:jc w:val="both"/>
              <w:rPr>
                <w:rFonts w:cs="Times New Roman"/>
                <w:sz w:val="24"/>
                <w:szCs w:val="24"/>
              </w:rPr>
            </w:pPr>
            <w:r w:rsidRPr="00374156">
              <w:rPr>
                <w:rFonts w:cs="Times New Roman"/>
                <w:sz w:val="24"/>
                <w:szCs w:val="24"/>
              </w:rPr>
              <w:t xml:space="preserve">lege II, precum și a modificărilor propuse la </w:t>
            </w:r>
          </w:p>
          <w:p w14:paraId="49C83BF8" w14:textId="77777777" w:rsidR="00FA1081" w:rsidRPr="00374156" w:rsidRDefault="00FA1081" w:rsidP="00ED23CD">
            <w:pPr>
              <w:jc w:val="both"/>
              <w:rPr>
                <w:rFonts w:cs="Times New Roman"/>
                <w:sz w:val="24"/>
                <w:szCs w:val="24"/>
              </w:rPr>
            </w:pPr>
            <w:r w:rsidRPr="00374156">
              <w:rPr>
                <w:rFonts w:cs="Times New Roman"/>
                <w:sz w:val="24"/>
                <w:szCs w:val="24"/>
              </w:rPr>
              <w:t xml:space="preserve">noțiunile de „produse petroliere” și </w:t>
            </w:r>
          </w:p>
          <w:p w14:paraId="21B17E79" w14:textId="77777777" w:rsidR="00FA1081" w:rsidRPr="00374156" w:rsidRDefault="00FA1081" w:rsidP="00ED23CD">
            <w:pPr>
              <w:jc w:val="both"/>
              <w:rPr>
                <w:rFonts w:cs="Times New Roman"/>
                <w:sz w:val="24"/>
                <w:szCs w:val="24"/>
              </w:rPr>
            </w:pPr>
            <w:r w:rsidRPr="00374156">
              <w:rPr>
                <w:rFonts w:cs="Times New Roman"/>
                <w:sz w:val="24"/>
                <w:szCs w:val="24"/>
              </w:rPr>
              <w:t xml:space="preserve">„depozit petrolier”:  </w:t>
            </w:r>
          </w:p>
          <w:p w14:paraId="4F552177" w14:textId="5A2D2B23" w:rsidR="00FA1081" w:rsidRDefault="00FA1081" w:rsidP="00ED23CD">
            <w:pPr>
              <w:jc w:val="both"/>
              <w:rPr>
                <w:rFonts w:cs="Times New Roman"/>
                <w:sz w:val="24"/>
                <w:szCs w:val="24"/>
              </w:rPr>
            </w:pPr>
            <w:r w:rsidRPr="00186431">
              <w:rPr>
                <w:rFonts w:cs="Times New Roman"/>
                <w:sz w:val="24"/>
                <w:szCs w:val="24"/>
              </w:rPr>
              <w:t xml:space="preserve">2. La articolul 2: </w:t>
            </w:r>
            <w:r w:rsidRPr="009F12D2">
              <w:rPr>
                <w:rFonts w:cs="Times New Roman"/>
                <w:strike/>
                <w:sz w:val="24"/>
                <w:szCs w:val="24"/>
              </w:rPr>
              <w:t xml:space="preserve">noțiunea ”depozit petrolier” va avea următorul cuprins: „depozit petrolier – instalație de stocare în sensul Legii nr. /__ privind securitatea aprovizionării cu produse petroliere;” se introduce noțiunea „depozitar” cu următorul </w:t>
            </w:r>
            <w:proofErr w:type="spellStart"/>
            <w:r w:rsidRPr="009F12D2">
              <w:rPr>
                <w:rFonts w:cs="Times New Roman"/>
                <w:strike/>
                <w:sz w:val="24"/>
                <w:szCs w:val="24"/>
              </w:rPr>
              <w:t>cuprins:„depozitar</w:t>
            </w:r>
            <w:proofErr w:type="spellEnd"/>
            <w:r w:rsidRPr="009F12D2">
              <w:rPr>
                <w:rFonts w:cs="Times New Roman"/>
                <w:strike/>
                <w:sz w:val="24"/>
                <w:szCs w:val="24"/>
              </w:rPr>
              <w:t xml:space="preserve"> – operator al instalației de stocare în sensul Legii nr. /__ privind securitatea aprovizionării cu produse petroliere;” ”produse petroliere – produse petroliere în sensul definit în Legea nr. ____/_____ privind securitatea aprovizionării cu produse petroliere;”; </w:t>
            </w:r>
            <w:r w:rsidRPr="009F12D2">
              <w:rPr>
                <w:rFonts w:cs="Times New Roman"/>
                <w:sz w:val="24"/>
                <w:szCs w:val="24"/>
              </w:rPr>
              <w:t>noțiunea de ”situație excepțională”</w:t>
            </w:r>
            <w:r w:rsidRPr="00186431">
              <w:rPr>
                <w:rFonts w:cs="Times New Roman"/>
                <w:sz w:val="24"/>
                <w:szCs w:val="24"/>
              </w:rPr>
              <w:t xml:space="preserve"> se exclude. </w:t>
            </w:r>
          </w:p>
          <w:p w14:paraId="693B079B" w14:textId="5371C9BC" w:rsidR="00FA1081" w:rsidRDefault="00FA1081" w:rsidP="00ED23CD">
            <w:pPr>
              <w:jc w:val="both"/>
              <w:rPr>
                <w:rFonts w:cs="Times New Roman"/>
                <w:sz w:val="24"/>
                <w:szCs w:val="24"/>
              </w:rPr>
            </w:pPr>
            <w:r w:rsidRPr="00342C6C">
              <w:rPr>
                <w:rFonts w:cs="Times New Roman"/>
                <w:sz w:val="24"/>
                <w:szCs w:val="24"/>
              </w:rPr>
              <w:t xml:space="preserve">Se propune eliminarea modificării noțiunii de „produse petroliere”, având în vedere că Proiectul de lege I nu mai prevede o definiție proprie a acestei noțiuni. În aceste condiții, propunerea din Proiectul de lege II de a redefini această noțiune </w:t>
            </w:r>
            <w:r w:rsidRPr="00342C6C">
              <w:rPr>
                <w:rFonts w:cs="Times New Roman"/>
                <w:sz w:val="24"/>
                <w:szCs w:val="24"/>
              </w:rPr>
              <w:lastRenderedPageBreak/>
              <w:t xml:space="preserve">în Legea PP prin trimitere la Proiectul de lege I rămâne fără obiect. De asemenea, se propune renunțarea la modificarea noțiunii de „depozit petrolier” și la introducerea noțiunii de „depozitar”, cu trimiteri la Proiectul de lege I, având în vedere necesitatea evitării importului nejustificat al unor noțiuni din legea specială (Proiectul de lege I) în legea generală (Legea PP). Considerente detaliate în acest sens au fost expuse în textul adresei. Înlocuirea noțiunilor de bază din legea generală cu definiții specifice regimului stocurilor de urgență poate genera neclarități în aplicare și nu reprezintă, în principiu, o tehnică normativă adecvată. Suplimentar, în ceea ce privește noțiunea de „depozitar”, aceasta nu este utilizată ulterior în cuprinsul proiectului, fiind astfel redundantă, necontribuind la claritatea reglementării, ci complicând inutil cadrul normativ și încălcând principiile de concizie și eficiență a normei juridice, prevăzute de Legea nr. 100/2017. </w:t>
            </w:r>
          </w:p>
          <w:p w14:paraId="5DB1DF27" w14:textId="583DF176" w:rsidR="00FA1081" w:rsidRPr="00FA543F" w:rsidRDefault="00FA1081" w:rsidP="00ED23CD">
            <w:pPr>
              <w:jc w:val="both"/>
              <w:rPr>
                <w:rFonts w:cs="Times New Roman"/>
                <w:sz w:val="24"/>
                <w:szCs w:val="24"/>
              </w:rPr>
            </w:pPr>
            <w:r w:rsidRPr="00374156">
              <w:rPr>
                <w:rFonts w:cs="Times New Roman"/>
                <w:sz w:val="24"/>
                <w:szCs w:val="24"/>
              </w:rPr>
              <w:t xml:space="preserve"> </w:t>
            </w:r>
          </w:p>
        </w:tc>
        <w:tc>
          <w:tcPr>
            <w:tcW w:w="4044" w:type="dxa"/>
          </w:tcPr>
          <w:p w14:paraId="3F07F387" w14:textId="77777777" w:rsidR="00982CBC" w:rsidRPr="00362108" w:rsidRDefault="00982CBC" w:rsidP="00ED23CD">
            <w:pPr>
              <w:jc w:val="both"/>
              <w:rPr>
                <w:b/>
                <w:bCs/>
                <w:i/>
                <w:iCs/>
                <w:sz w:val="24"/>
                <w:szCs w:val="24"/>
                <w:u w:val="single"/>
              </w:rPr>
            </w:pPr>
            <w:r w:rsidRPr="00362108">
              <w:rPr>
                <w:b/>
                <w:bCs/>
                <w:i/>
                <w:iCs/>
                <w:sz w:val="24"/>
                <w:szCs w:val="24"/>
                <w:u w:val="single"/>
              </w:rPr>
              <w:lastRenderedPageBreak/>
              <w:t>Se acceptă.</w:t>
            </w:r>
          </w:p>
          <w:p w14:paraId="0BCAD3BB" w14:textId="2F165630" w:rsidR="00FA1081" w:rsidRPr="00362108" w:rsidRDefault="00982CBC" w:rsidP="00ED23CD">
            <w:pPr>
              <w:jc w:val="both"/>
              <w:rPr>
                <w:b/>
                <w:bCs/>
                <w:i/>
                <w:iCs/>
                <w:sz w:val="24"/>
                <w:szCs w:val="24"/>
                <w:u w:val="single"/>
              </w:rPr>
            </w:pPr>
            <w:r w:rsidRPr="00362108">
              <w:rPr>
                <w:sz w:val="24"/>
                <w:szCs w:val="24"/>
              </w:rPr>
              <w:t xml:space="preserve">Intervenția normativă privind </w:t>
            </w:r>
            <w:r>
              <w:rPr>
                <w:sz w:val="24"/>
                <w:szCs w:val="24"/>
              </w:rPr>
              <w:t>completarea cu</w:t>
            </w:r>
            <w:r w:rsidRPr="00362108">
              <w:rPr>
                <w:sz w:val="24"/>
                <w:szCs w:val="24"/>
              </w:rPr>
              <w:t xml:space="preserve"> </w:t>
            </w:r>
            <w:r>
              <w:rPr>
                <w:sz w:val="24"/>
                <w:szCs w:val="24"/>
              </w:rPr>
              <w:t xml:space="preserve"> </w:t>
            </w:r>
            <w:r w:rsidRPr="00362108">
              <w:rPr>
                <w:sz w:val="24"/>
                <w:szCs w:val="24"/>
              </w:rPr>
              <w:t xml:space="preserve"> </w:t>
            </w:r>
            <w:r w:rsidRPr="00FA543F">
              <w:rPr>
                <w:rFonts w:cs="Times New Roman"/>
                <w:sz w:val="24"/>
                <w:szCs w:val="24"/>
              </w:rPr>
              <w:t>definiția „depozitarului”</w:t>
            </w:r>
            <w:r>
              <w:rPr>
                <w:rFonts w:cs="Times New Roman"/>
                <w:sz w:val="24"/>
                <w:szCs w:val="24"/>
              </w:rPr>
              <w:t xml:space="preserve"> a fost exclusă.</w:t>
            </w:r>
          </w:p>
        </w:tc>
      </w:tr>
      <w:tr w:rsidR="00FA1081" w:rsidRPr="001871EE" w14:paraId="61BB2881" w14:textId="77777777" w:rsidTr="00B26B2B">
        <w:trPr>
          <w:trHeight w:val="2093"/>
        </w:trPr>
        <w:tc>
          <w:tcPr>
            <w:tcW w:w="831" w:type="dxa"/>
            <w:vMerge/>
          </w:tcPr>
          <w:p w14:paraId="72E2BC9D" w14:textId="77777777" w:rsidR="00FA1081" w:rsidRDefault="00FA1081" w:rsidP="00411E8A">
            <w:pPr>
              <w:rPr>
                <w:sz w:val="24"/>
                <w:szCs w:val="24"/>
              </w:rPr>
            </w:pPr>
          </w:p>
        </w:tc>
        <w:tc>
          <w:tcPr>
            <w:tcW w:w="3058" w:type="dxa"/>
            <w:vMerge/>
          </w:tcPr>
          <w:p w14:paraId="7F6AC7D8" w14:textId="77777777" w:rsidR="00FA1081" w:rsidRPr="009E5E4E" w:rsidRDefault="00FA1081" w:rsidP="00411E8A">
            <w:pPr>
              <w:widowControl w:val="0"/>
              <w:pBdr>
                <w:top w:val="none" w:sz="4" w:space="0" w:color="000000"/>
                <w:left w:val="none" w:sz="4" w:space="0" w:color="000000"/>
                <w:bottom w:val="none" w:sz="4" w:space="0" w:color="000000"/>
                <w:right w:val="none" w:sz="4" w:space="0" w:color="000000"/>
              </w:pBdr>
              <w:tabs>
                <w:tab w:val="left" w:pos="2982"/>
              </w:tabs>
              <w:ind w:right="601"/>
              <w:rPr>
                <w:b/>
                <w:bCs/>
                <w:sz w:val="24"/>
                <w:szCs w:val="24"/>
              </w:rPr>
            </w:pPr>
          </w:p>
        </w:tc>
        <w:tc>
          <w:tcPr>
            <w:tcW w:w="630" w:type="dxa"/>
          </w:tcPr>
          <w:p w14:paraId="3E81B091" w14:textId="1B44FF22" w:rsidR="00FA1081" w:rsidRDefault="00940CCF" w:rsidP="00411E8A">
            <w:pPr>
              <w:rPr>
                <w:sz w:val="24"/>
                <w:szCs w:val="24"/>
              </w:rPr>
            </w:pPr>
            <w:r>
              <w:rPr>
                <w:sz w:val="24"/>
                <w:szCs w:val="24"/>
              </w:rPr>
              <w:t>6</w:t>
            </w:r>
          </w:p>
        </w:tc>
        <w:tc>
          <w:tcPr>
            <w:tcW w:w="6377" w:type="dxa"/>
          </w:tcPr>
          <w:p w14:paraId="11999D63" w14:textId="77777777" w:rsidR="00FA1081" w:rsidRDefault="00FA1081" w:rsidP="00ED23CD">
            <w:pPr>
              <w:jc w:val="both"/>
              <w:rPr>
                <w:rFonts w:cs="Times New Roman"/>
                <w:strike/>
                <w:sz w:val="24"/>
                <w:szCs w:val="24"/>
              </w:rPr>
            </w:pPr>
            <w:r w:rsidRPr="00C07E90">
              <w:rPr>
                <w:rFonts w:cs="Times New Roman"/>
                <w:sz w:val="24"/>
                <w:szCs w:val="24"/>
              </w:rPr>
              <w:t xml:space="preserve">Se propune excluderea pct. 4 din proiect (eliminarea completării art. 7 cu alin. (11): 3. Articolul 7 se completează cu alineatul (11) cu următorul conținut: </w:t>
            </w:r>
            <w:r w:rsidRPr="00E74633">
              <w:rPr>
                <w:rFonts w:cs="Times New Roman"/>
                <w:strike/>
                <w:sz w:val="24"/>
                <w:szCs w:val="24"/>
              </w:rPr>
              <w:t>”(11) Pentru prestarea de către operatorii instalațiilor de stocare a serviciilor de stocare a stocurilor de produse petroliere, Agenția Națională pentru Reglementare cu Energetică eliberează autorizații în condițiile stabilite în Legea nr. ____/______ privind securitatea aprovizionării cu produse petroliere.”</w:t>
            </w:r>
          </w:p>
          <w:p w14:paraId="105F7156" w14:textId="5B038EAC" w:rsidR="00FA1081" w:rsidRPr="00FA543F" w:rsidRDefault="00FA1081" w:rsidP="00ED23CD">
            <w:pPr>
              <w:jc w:val="both"/>
              <w:rPr>
                <w:rFonts w:cs="Times New Roman"/>
                <w:sz w:val="24"/>
                <w:szCs w:val="24"/>
              </w:rPr>
            </w:pPr>
            <w:r w:rsidRPr="00217E81">
              <w:rPr>
                <w:rFonts w:cs="Times New Roman"/>
                <w:sz w:val="24"/>
                <w:szCs w:val="24"/>
              </w:rPr>
              <w:t>Excluderea acestei propuneri se justifică prin faptul că instituirea unei cerințe generale de autorizare pentru activitatea de stocare a produselor petroliere, fără a preciza expres că aceasta vizează exclusiv stocurile de urgență, contravine ultimei versiuni a Proiectului de lege I. Din cuprinsul acestuia – inclusiv din Nota de fundamentare – rezultă în mod clar că autorizația ANRE este concepută pentru a se aplica exclusiv activităților de stocare a stocurilor de urgență.</w:t>
            </w:r>
          </w:p>
        </w:tc>
        <w:tc>
          <w:tcPr>
            <w:tcW w:w="4044" w:type="dxa"/>
          </w:tcPr>
          <w:p w14:paraId="1787C22C" w14:textId="77777777" w:rsidR="003600F5" w:rsidRPr="003600F5" w:rsidRDefault="003600F5" w:rsidP="00ED23CD">
            <w:pPr>
              <w:jc w:val="both"/>
              <w:rPr>
                <w:rFonts w:cs="Times New Roman"/>
                <w:b/>
                <w:bCs/>
                <w:i/>
                <w:iCs/>
                <w:sz w:val="24"/>
                <w:szCs w:val="24"/>
                <w:u w:val="single"/>
              </w:rPr>
            </w:pPr>
            <w:r w:rsidRPr="003600F5">
              <w:rPr>
                <w:rFonts w:cs="Times New Roman"/>
                <w:b/>
                <w:bCs/>
                <w:i/>
                <w:iCs/>
                <w:sz w:val="24"/>
                <w:szCs w:val="24"/>
                <w:u w:val="single"/>
              </w:rPr>
              <w:t xml:space="preserve">Se acceptă parțial. </w:t>
            </w:r>
          </w:p>
          <w:p w14:paraId="388BAEBC" w14:textId="4B766183" w:rsidR="00FA1081" w:rsidRPr="00362108" w:rsidRDefault="003600F5" w:rsidP="00ED23CD">
            <w:pPr>
              <w:jc w:val="both"/>
              <w:rPr>
                <w:b/>
                <w:bCs/>
                <w:i/>
                <w:iCs/>
                <w:sz w:val="24"/>
                <w:szCs w:val="24"/>
                <w:u w:val="single"/>
              </w:rPr>
            </w:pPr>
            <w:r w:rsidRPr="003600F5">
              <w:rPr>
                <w:rFonts w:cs="Times New Roman"/>
                <w:sz w:val="24"/>
                <w:szCs w:val="24"/>
              </w:rPr>
              <w:t>Norma se menține pentru a reflecta în Legea nr. 461/2001 competența ANRE de eliberare a autorizațiilor, însă domeniul său de aplicare a fost limitat expres la activitatea de stocare desfășurată în scopul constituirii și menținerii stocurilor de urgență. În acest mod este exclusă aplicarea regimului de autorizare stocurilor comerciale.</w:t>
            </w:r>
          </w:p>
        </w:tc>
      </w:tr>
      <w:tr w:rsidR="00FA1081" w:rsidRPr="001871EE" w14:paraId="5F7782FA" w14:textId="77777777" w:rsidTr="00B26B2B">
        <w:trPr>
          <w:trHeight w:val="2093"/>
        </w:trPr>
        <w:tc>
          <w:tcPr>
            <w:tcW w:w="831" w:type="dxa"/>
            <w:vMerge/>
          </w:tcPr>
          <w:p w14:paraId="640DBE45" w14:textId="77777777" w:rsidR="00FA1081" w:rsidRDefault="00FA1081" w:rsidP="00411E8A">
            <w:pPr>
              <w:rPr>
                <w:sz w:val="24"/>
                <w:szCs w:val="24"/>
              </w:rPr>
            </w:pPr>
          </w:p>
        </w:tc>
        <w:tc>
          <w:tcPr>
            <w:tcW w:w="3058" w:type="dxa"/>
            <w:vMerge/>
          </w:tcPr>
          <w:p w14:paraId="7E493BFF" w14:textId="77777777" w:rsidR="00FA1081" w:rsidRPr="009E5E4E" w:rsidRDefault="00FA1081" w:rsidP="00411E8A">
            <w:pPr>
              <w:widowControl w:val="0"/>
              <w:pBdr>
                <w:top w:val="none" w:sz="4" w:space="0" w:color="000000"/>
                <w:left w:val="none" w:sz="4" w:space="0" w:color="000000"/>
                <w:bottom w:val="none" w:sz="4" w:space="0" w:color="000000"/>
                <w:right w:val="none" w:sz="4" w:space="0" w:color="000000"/>
              </w:pBdr>
              <w:tabs>
                <w:tab w:val="left" w:pos="2982"/>
              </w:tabs>
              <w:ind w:right="601"/>
              <w:rPr>
                <w:b/>
                <w:bCs/>
                <w:sz w:val="24"/>
                <w:szCs w:val="24"/>
              </w:rPr>
            </w:pPr>
          </w:p>
        </w:tc>
        <w:tc>
          <w:tcPr>
            <w:tcW w:w="630" w:type="dxa"/>
          </w:tcPr>
          <w:p w14:paraId="5A8FAB28" w14:textId="40FC7007" w:rsidR="00FA1081" w:rsidRDefault="00940CCF" w:rsidP="00411E8A">
            <w:pPr>
              <w:rPr>
                <w:sz w:val="24"/>
                <w:szCs w:val="24"/>
              </w:rPr>
            </w:pPr>
            <w:r>
              <w:rPr>
                <w:sz w:val="24"/>
                <w:szCs w:val="24"/>
              </w:rPr>
              <w:t>7</w:t>
            </w:r>
          </w:p>
        </w:tc>
        <w:tc>
          <w:tcPr>
            <w:tcW w:w="6377" w:type="dxa"/>
          </w:tcPr>
          <w:p w14:paraId="4662A909" w14:textId="77777777" w:rsidR="00FA1081" w:rsidRDefault="00FA1081" w:rsidP="00ED23CD">
            <w:pPr>
              <w:jc w:val="both"/>
              <w:rPr>
                <w:rFonts w:cs="Times New Roman"/>
                <w:sz w:val="24"/>
                <w:szCs w:val="24"/>
              </w:rPr>
            </w:pPr>
            <w:r w:rsidRPr="00E82D73">
              <w:rPr>
                <w:rFonts w:cs="Times New Roman"/>
                <w:sz w:val="24"/>
                <w:szCs w:val="24"/>
              </w:rPr>
              <w:t>Se propun modificări redacționale pentru concizie: 4. Articolul 13 se completează cu alineatul (31) cu următorul cuprins: ”(31) Pentru a presta servicii de stocare a stocurilor de urgență de produse petroliere, operatorii instalațiilor de stocare trebuie să fie autorizați în conformitate cu Legea nr. ____/______ privind securitatea aprovizionării cu produse petroliere.”.</w:t>
            </w:r>
          </w:p>
          <w:p w14:paraId="54A611BE" w14:textId="31B4A53F" w:rsidR="00FA1081" w:rsidRPr="00FA543F" w:rsidRDefault="00FA1081" w:rsidP="00ED23CD">
            <w:pPr>
              <w:jc w:val="both"/>
              <w:rPr>
                <w:rFonts w:cs="Times New Roman"/>
                <w:sz w:val="24"/>
                <w:szCs w:val="24"/>
              </w:rPr>
            </w:pPr>
            <w:r w:rsidRPr="00E82D73">
              <w:rPr>
                <w:rFonts w:cs="Times New Roman"/>
                <w:sz w:val="24"/>
                <w:szCs w:val="24"/>
              </w:rPr>
              <w:t>Se propune ajustarea redactării din considerente de concizie și având în vedere că Proiectul de lege I utilizează și definește noțiunea de „stocuri de urgență”, fără a recurge la sintagma „stocuri de urgență de produse petroliere”.</w:t>
            </w:r>
          </w:p>
        </w:tc>
        <w:tc>
          <w:tcPr>
            <w:tcW w:w="4044" w:type="dxa"/>
          </w:tcPr>
          <w:p w14:paraId="03A61BD2" w14:textId="77777777" w:rsidR="00A04366" w:rsidRDefault="00A04366" w:rsidP="00ED23CD">
            <w:pPr>
              <w:jc w:val="both"/>
              <w:rPr>
                <w:sz w:val="24"/>
                <w:szCs w:val="24"/>
              </w:rPr>
            </w:pPr>
            <w:r w:rsidRPr="00A04366">
              <w:rPr>
                <w:b/>
                <w:bCs/>
                <w:i/>
                <w:iCs/>
                <w:sz w:val="24"/>
                <w:szCs w:val="24"/>
                <w:u w:val="single"/>
              </w:rPr>
              <w:t>Se acceptă în fond</w:t>
            </w:r>
            <w:r w:rsidRPr="00A04366">
              <w:rPr>
                <w:sz w:val="24"/>
                <w:szCs w:val="24"/>
              </w:rPr>
              <w:t>.</w:t>
            </w:r>
          </w:p>
          <w:p w14:paraId="02039BAA" w14:textId="62A233B2" w:rsidR="00FA1081" w:rsidRPr="00A04366" w:rsidRDefault="00A04366" w:rsidP="00ED23CD">
            <w:pPr>
              <w:jc w:val="both"/>
              <w:rPr>
                <w:sz w:val="24"/>
                <w:szCs w:val="24"/>
              </w:rPr>
            </w:pPr>
            <w:r w:rsidRPr="00A04366">
              <w:rPr>
                <w:sz w:val="24"/>
                <w:szCs w:val="24"/>
              </w:rPr>
              <w:t xml:space="preserve"> Norma a fost reformulată prin raportare directă la activitatea de stocare a produselor petroliere în scopul constituirii și menținerii stocurilor de urgență, fiind astfel asigurată corelarea cu art. 15 din Legea nr. 119/2026.</w:t>
            </w:r>
          </w:p>
        </w:tc>
      </w:tr>
      <w:tr w:rsidR="00FA1081" w:rsidRPr="001871EE" w14:paraId="26C8BE5D" w14:textId="77777777" w:rsidTr="00FA1081">
        <w:trPr>
          <w:trHeight w:val="3701"/>
        </w:trPr>
        <w:tc>
          <w:tcPr>
            <w:tcW w:w="831" w:type="dxa"/>
            <w:vMerge/>
          </w:tcPr>
          <w:p w14:paraId="06E88FD6" w14:textId="77777777" w:rsidR="00FA1081" w:rsidRDefault="00FA1081" w:rsidP="00411E8A">
            <w:pPr>
              <w:rPr>
                <w:sz w:val="24"/>
                <w:szCs w:val="24"/>
              </w:rPr>
            </w:pPr>
          </w:p>
        </w:tc>
        <w:tc>
          <w:tcPr>
            <w:tcW w:w="3058" w:type="dxa"/>
            <w:vMerge/>
          </w:tcPr>
          <w:p w14:paraId="22E2B526" w14:textId="77777777" w:rsidR="00FA1081" w:rsidRPr="009E5E4E" w:rsidRDefault="00FA1081" w:rsidP="00411E8A">
            <w:pPr>
              <w:widowControl w:val="0"/>
              <w:pBdr>
                <w:top w:val="none" w:sz="4" w:space="0" w:color="000000"/>
                <w:left w:val="none" w:sz="4" w:space="0" w:color="000000"/>
                <w:bottom w:val="none" w:sz="4" w:space="0" w:color="000000"/>
                <w:right w:val="none" w:sz="4" w:space="0" w:color="000000"/>
              </w:pBdr>
              <w:tabs>
                <w:tab w:val="left" w:pos="2982"/>
              </w:tabs>
              <w:ind w:right="601"/>
              <w:rPr>
                <w:b/>
                <w:bCs/>
                <w:sz w:val="24"/>
                <w:szCs w:val="24"/>
              </w:rPr>
            </w:pPr>
          </w:p>
        </w:tc>
        <w:tc>
          <w:tcPr>
            <w:tcW w:w="630" w:type="dxa"/>
            <w:vMerge w:val="restart"/>
          </w:tcPr>
          <w:p w14:paraId="6E4C3351" w14:textId="2F628A9F" w:rsidR="00FA1081" w:rsidRDefault="00940CCF" w:rsidP="00411E8A">
            <w:pPr>
              <w:rPr>
                <w:sz w:val="24"/>
                <w:szCs w:val="24"/>
              </w:rPr>
            </w:pPr>
            <w:r>
              <w:rPr>
                <w:sz w:val="24"/>
                <w:szCs w:val="24"/>
              </w:rPr>
              <w:t>8</w:t>
            </w:r>
          </w:p>
        </w:tc>
        <w:tc>
          <w:tcPr>
            <w:tcW w:w="6377" w:type="dxa"/>
          </w:tcPr>
          <w:p w14:paraId="360D14EA" w14:textId="77777777" w:rsidR="00FA1081" w:rsidRDefault="00FA1081" w:rsidP="00ED23CD">
            <w:pPr>
              <w:jc w:val="both"/>
              <w:rPr>
                <w:rFonts w:cs="Times New Roman"/>
                <w:sz w:val="24"/>
                <w:szCs w:val="24"/>
              </w:rPr>
            </w:pPr>
            <w:r w:rsidRPr="00FA1081">
              <w:rPr>
                <w:rFonts w:cs="Times New Roman"/>
                <w:sz w:val="24"/>
                <w:szCs w:val="24"/>
              </w:rPr>
              <w:t>Se propun modificări redacționale pentru concizie: 6. La articolul 23, se completează cu aliniatul (8) cu următorul conținut: „Pentru a presta servicii de stocare a produselor petroliere în scopul constituirii și menținerii stocurilor de urgență și, după caz, a stocurilor specifice, operatorii instalațiilor de stocare trebuie să fie autorizați în conformitate cu Legea nr. /__ privind securitatea aprovizionării cu produse petroliere.</w:t>
            </w:r>
          </w:p>
          <w:p w14:paraId="7C599352" w14:textId="749EC459" w:rsidR="00FA1081" w:rsidRPr="00FA543F" w:rsidRDefault="00FA1081" w:rsidP="00ED23CD">
            <w:pPr>
              <w:jc w:val="both"/>
              <w:rPr>
                <w:rFonts w:cs="Times New Roman"/>
                <w:sz w:val="24"/>
                <w:szCs w:val="24"/>
              </w:rPr>
            </w:pPr>
            <w:r w:rsidRPr="00FA1081">
              <w:rPr>
                <w:rFonts w:cs="Times New Roman"/>
                <w:sz w:val="24"/>
                <w:szCs w:val="24"/>
              </w:rPr>
              <w:t xml:space="preserve">Prima redactare se propune din considerente de concizie și având în vedere referirile la autorizație în art. 6 alin. (1) lit. a) și art. 15 alin. (3) din Proiectul de lege I. Referitor la propunerea de eliminare a referirii la „stocuri specifice”, </w:t>
            </w:r>
            <w:proofErr w:type="spellStart"/>
            <w:r w:rsidRPr="00FA1081">
              <w:rPr>
                <w:rFonts w:cs="Times New Roman"/>
                <w:sz w:val="24"/>
                <w:szCs w:val="24"/>
              </w:rPr>
              <w:t>reieșim</w:t>
            </w:r>
            <w:proofErr w:type="spellEnd"/>
            <w:r w:rsidRPr="00FA1081">
              <w:rPr>
                <w:rFonts w:cs="Times New Roman"/>
                <w:sz w:val="24"/>
                <w:szCs w:val="24"/>
              </w:rPr>
              <w:t xml:space="preserve"> din faptul că, potrivit definiției din Proiectul de lege I, stocurile specifice reprezintă o subcategorie a stocurilor de urgență, fiind înglobate în această noțiune. În consecință, pentru a include și stocurile specifice în sfera de aplicare a unei norme, este suficientă referirea la „stocurile de urgență”, astfel cum se procedează în mod constant în Proiectul de lege I, inclusiv în contextul regimului de autorizare (de exemplu, art. 15). Suplimentar, această abordare este necesară și din considerente de coerență normativă internă în Legea PP, având în vedere că modificările propuse de autorii Proiectului de lege II la art. 13 din Legea PP fac referire exclusiv la „stocurile de urgență”, fără a include distinct „stocurile specifice”.</w:t>
            </w:r>
          </w:p>
        </w:tc>
        <w:tc>
          <w:tcPr>
            <w:tcW w:w="4044" w:type="dxa"/>
          </w:tcPr>
          <w:p w14:paraId="67936AB3" w14:textId="77777777" w:rsidR="00940CCF" w:rsidRDefault="00940CCF" w:rsidP="00ED23CD">
            <w:pPr>
              <w:jc w:val="both"/>
              <w:rPr>
                <w:sz w:val="24"/>
                <w:szCs w:val="24"/>
              </w:rPr>
            </w:pPr>
          </w:p>
          <w:p w14:paraId="1375BC62" w14:textId="6C0CFBD0" w:rsidR="00940CCF" w:rsidRPr="00CF436D" w:rsidRDefault="00940CCF" w:rsidP="00ED23CD">
            <w:pPr>
              <w:jc w:val="both"/>
              <w:rPr>
                <w:sz w:val="24"/>
                <w:szCs w:val="24"/>
              </w:rPr>
            </w:pPr>
            <w:r w:rsidRPr="00940CCF">
              <w:rPr>
                <w:b/>
                <w:bCs/>
                <w:i/>
                <w:iCs/>
                <w:sz w:val="24"/>
                <w:szCs w:val="24"/>
                <w:u w:val="single"/>
              </w:rPr>
              <w:t>Se acceptă.</w:t>
            </w:r>
            <w:r w:rsidRPr="00940CCF">
              <w:rPr>
                <w:sz w:val="24"/>
                <w:szCs w:val="24"/>
              </w:rPr>
              <w:t xml:space="preserve"> Referirea distinctă la stocurile specifice a fost exclusă, întrucât acestea reprezintă, potrivit Legii nr. 119/2026, o subcategorie a stocurilor de urgență și sunt incluse în domeniul normei prin simpla referire la stocurile de urgență.</w:t>
            </w:r>
          </w:p>
        </w:tc>
      </w:tr>
      <w:tr w:rsidR="00FA1081" w:rsidRPr="001871EE" w14:paraId="17F79761" w14:textId="77777777" w:rsidTr="00FA1081">
        <w:trPr>
          <w:trHeight w:val="3700"/>
        </w:trPr>
        <w:tc>
          <w:tcPr>
            <w:tcW w:w="831" w:type="dxa"/>
            <w:vMerge/>
          </w:tcPr>
          <w:p w14:paraId="78122A51" w14:textId="77777777" w:rsidR="00FA1081" w:rsidRDefault="00FA1081" w:rsidP="00411E8A">
            <w:pPr>
              <w:rPr>
                <w:sz w:val="24"/>
                <w:szCs w:val="24"/>
              </w:rPr>
            </w:pPr>
          </w:p>
        </w:tc>
        <w:tc>
          <w:tcPr>
            <w:tcW w:w="3058" w:type="dxa"/>
            <w:vMerge/>
          </w:tcPr>
          <w:p w14:paraId="6BEE63D4" w14:textId="77777777" w:rsidR="00FA1081" w:rsidRPr="009E5E4E" w:rsidRDefault="00FA1081" w:rsidP="00411E8A">
            <w:pPr>
              <w:widowControl w:val="0"/>
              <w:pBdr>
                <w:top w:val="none" w:sz="4" w:space="0" w:color="000000"/>
                <w:left w:val="none" w:sz="4" w:space="0" w:color="000000"/>
                <w:bottom w:val="none" w:sz="4" w:space="0" w:color="000000"/>
                <w:right w:val="none" w:sz="4" w:space="0" w:color="000000"/>
              </w:pBdr>
              <w:tabs>
                <w:tab w:val="left" w:pos="2982"/>
              </w:tabs>
              <w:ind w:right="601"/>
              <w:rPr>
                <w:b/>
                <w:bCs/>
                <w:sz w:val="24"/>
                <w:szCs w:val="24"/>
              </w:rPr>
            </w:pPr>
          </w:p>
        </w:tc>
        <w:tc>
          <w:tcPr>
            <w:tcW w:w="630" w:type="dxa"/>
            <w:vMerge/>
          </w:tcPr>
          <w:p w14:paraId="3378A657" w14:textId="77777777" w:rsidR="00FA1081" w:rsidRDefault="00FA1081" w:rsidP="00411E8A">
            <w:pPr>
              <w:rPr>
                <w:sz w:val="24"/>
                <w:szCs w:val="24"/>
              </w:rPr>
            </w:pPr>
          </w:p>
        </w:tc>
        <w:tc>
          <w:tcPr>
            <w:tcW w:w="6377" w:type="dxa"/>
          </w:tcPr>
          <w:p w14:paraId="369227DB" w14:textId="3EB28C59" w:rsidR="00FA1081" w:rsidRPr="00FA1081" w:rsidRDefault="00182C2F" w:rsidP="00ED23CD">
            <w:pPr>
              <w:jc w:val="both"/>
              <w:rPr>
                <w:rFonts w:cs="Times New Roman"/>
                <w:sz w:val="24"/>
                <w:szCs w:val="24"/>
              </w:rPr>
            </w:pPr>
            <w:r w:rsidRPr="00182C2F">
              <w:rPr>
                <w:rFonts w:cs="Times New Roman"/>
                <w:sz w:val="24"/>
                <w:szCs w:val="24"/>
              </w:rPr>
              <w:t>Se propune completarea denumirii actului permisiv după cum urmează: „Autorizație de desfășurare a activității de stocare a stocurilor de urgență”.</w:t>
            </w:r>
          </w:p>
        </w:tc>
        <w:tc>
          <w:tcPr>
            <w:tcW w:w="4044" w:type="dxa"/>
          </w:tcPr>
          <w:p w14:paraId="6FEB27FF" w14:textId="77777777" w:rsidR="00043CBE" w:rsidRDefault="00043CBE" w:rsidP="00ED23CD">
            <w:pPr>
              <w:jc w:val="both"/>
              <w:rPr>
                <w:b/>
                <w:bCs/>
                <w:i/>
                <w:iCs/>
                <w:sz w:val="24"/>
                <w:szCs w:val="24"/>
                <w:u w:val="single"/>
              </w:rPr>
            </w:pPr>
            <w:r w:rsidRPr="00CF436D">
              <w:rPr>
                <w:b/>
                <w:bCs/>
                <w:i/>
                <w:iCs/>
                <w:sz w:val="24"/>
                <w:szCs w:val="24"/>
                <w:u w:val="single"/>
              </w:rPr>
              <w:t>Se acceptă</w:t>
            </w:r>
            <w:r>
              <w:rPr>
                <w:b/>
                <w:bCs/>
                <w:i/>
                <w:iCs/>
                <w:sz w:val="24"/>
                <w:szCs w:val="24"/>
                <w:u w:val="single"/>
              </w:rPr>
              <w:t>.</w:t>
            </w:r>
          </w:p>
          <w:p w14:paraId="2B6A61EA" w14:textId="77777777" w:rsidR="00043CBE" w:rsidRDefault="00043CBE" w:rsidP="00ED23CD">
            <w:pPr>
              <w:jc w:val="both"/>
              <w:rPr>
                <w:sz w:val="24"/>
                <w:szCs w:val="24"/>
              </w:rPr>
            </w:pPr>
            <w:r w:rsidRPr="00CF436D">
              <w:rPr>
                <w:sz w:val="24"/>
                <w:szCs w:val="24"/>
              </w:rPr>
              <w:t xml:space="preserve"> Este justificată necesitatea delimitării exprese a autorizației de regimul general al stocării comerciale. Totuși, denumirea propusă urmează a fi corelată cu art. 15 alin. (4) din Legea nr. 119/2026 și formulată astfel: „Autorizație pentru desfășurarea activității de stocare a produselor petroliere în scopul constituirii și menținerii stocurilor de urgență”.</w:t>
            </w:r>
          </w:p>
          <w:p w14:paraId="200FC4A4" w14:textId="77777777" w:rsidR="00FA1081" w:rsidRPr="00362108" w:rsidRDefault="00FA1081" w:rsidP="00ED23CD">
            <w:pPr>
              <w:jc w:val="both"/>
              <w:rPr>
                <w:b/>
                <w:bCs/>
                <w:i/>
                <w:iCs/>
                <w:sz w:val="24"/>
                <w:szCs w:val="24"/>
                <w:u w:val="single"/>
              </w:rPr>
            </w:pPr>
          </w:p>
        </w:tc>
      </w:tr>
      <w:tr w:rsidR="00B03E5C" w:rsidRPr="001871EE" w14:paraId="07DA16C1" w14:textId="77777777" w:rsidTr="00B03E5C">
        <w:trPr>
          <w:trHeight w:val="3950"/>
        </w:trPr>
        <w:tc>
          <w:tcPr>
            <w:tcW w:w="831" w:type="dxa"/>
            <w:vMerge w:val="restart"/>
          </w:tcPr>
          <w:p w14:paraId="4C0BD0A8" w14:textId="4F338839" w:rsidR="00B03E5C" w:rsidRDefault="00B03E5C" w:rsidP="00411E8A">
            <w:pPr>
              <w:rPr>
                <w:sz w:val="24"/>
                <w:szCs w:val="24"/>
              </w:rPr>
            </w:pPr>
            <w:r>
              <w:rPr>
                <w:sz w:val="24"/>
                <w:szCs w:val="24"/>
              </w:rPr>
              <w:t>10</w:t>
            </w:r>
          </w:p>
        </w:tc>
        <w:tc>
          <w:tcPr>
            <w:tcW w:w="3058" w:type="dxa"/>
            <w:vMerge w:val="restart"/>
          </w:tcPr>
          <w:p w14:paraId="1B573508" w14:textId="77777777" w:rsidR="00B03E5C" w:rsidRDefault="00B03E5C" w:rsidP="008B1EDA">
            <w:pPr>
              <w:widowControl w:val="0"/>
              <w:pBdr>
                <w:top w:val="none" w:sz="4" w:space="0" w:color="000000"/>
                <w:left w:val="none" w:sz="4" w:space="0" w:color="000000"/>
                <w:bottom w:val="none" w:sz="4" w:space="0" w:color="000000"/>
                <w:right w:val="none" w:sz="4" w:space="0" w:color="000000"/>
              </w:pBdr>
              <w:tabs>
                <w:tab w:val="left" w:pos="2982"/>
              </w:tabs>
              <w:ind w:right="601"/>
              <w:rPr>
                <w:b/>
                <w:bCs/>
                <w:sz w:val="24"/>
                <w:szCs w:val="24"/>
              </w:rPr>
            </w:pPr>
            <w:r w:rsidRPr="000E1D1E">
              <w:rPr>
                <w:b/>
                <w:bCs/>
                <w:sz w:val="24"/>
                <w:szCs w:val="24"/>
              </w:rPr>
              <w:t>GRUPUL DE LUCRU AL COMISIEI DE STAT PENTRU REGLEMENTAREA ACTIVITĂŢII DE ÎNTREPRINZĂTOR</w:t>
            </w:r>
          </w:p>
          <w:p w14:paraId="7C50893B" w14:textId="782AB3AF" w:rsidR="00B03E5C" w:rsidRPr="008B1EDA" w:rsidRDefault="008B1EDA" w:rsidP="008B1EDA">
            <w:pPr>
              <w:widowControl w:val="0"/>
              <w:pBdr>
                <w:top w:val="none" w:sz="4" w:space="0" w:color="000000"/>
                <w:left w:val="none" w:sz="4" w:space="0" w:color="000000"/>
                <w:bottom w:val="none" w:sz="4" w:space="0" w:color="000000"/>
                <w:right w:val="none" w:sz="4" w:space="0" w:color="000000"/>
              </w:pBdr>
              <w:tabs>
                <w:tab w:val="left" w:pos="2982"/>
              </w:tabs>
              <w:ind w:right="601"/>
              <w:rPr>
                <w:i/>
                <w:iCs/>
                <w:sz w:val="24"/>
                <w:szCs w:val="24"/>
              </w:rPr>
            </w:pPr>
            <w:r w:rsidRPr="00D76BAE">
              <w:rPr>
                <w:i/>
                <w:iCs/>
                <w:sz w:val="24"/>
                <w:szCs w:val="24"/>
              </w:rPr>
              <w:t>Scrisoarea</w:t>
            </w:r>
            <w:r w:rsidRPr="008B1EDA">
              <w:rPr>
                <w:i/>
                <w:iCs/>
                <w:sz w:val="24"/>
                <w:szCs w:val="24"/>
              </w:rPr>
              <w:t xml:space="preserve"> </w:t>
            </w:r>
            <w:r w:rsidR="00B03E5C" w:rsidRPr="008B1EDA">
              <w:rPr>
                <w:i/>
                <w:iCs/>
                <w:sz w:val="24"/>
                <w:szCs w:val="24"/>
              </w:rPr>
              <w:t>Nr. 38-78-7142 din 17.06.2026</w:t>
            </w:r>
          </w:p>
        </w:tc>
        <w:tc>
          <w:tcPr>
            <w:tcW w:w="630" w:type="dxa"/>
            <w:vMerge w:val="restart"/>
          </w:tcPr>
          <w:p w14:paraId="38AD9239" w14:textId="11D61BFD" w:rsidR="00B03E5C" w:rsidRDefault="007351B3" w:rsidP="00411E8A">
            <w:pPr>
              <w:rPr>
                <w:sz w:val="24"/>
                <w:szCs w:val="24"/>
              </w:rPr>
            </w:pPr>
            <w:r>
              <w:rPr>
                <w:sz w:val="24"/>
                <w:szCs w:val="24"/>
              </w:rPr>
              <w:t>1</w:t>
            </w:r>
          </w:p>
        </w:tc>
        <w:tc>
          <w:tcPr>
            <w:tcW w:w="6377" w:type="dxa"/>
          </w:tcPr>
          <w:p w14:paraId="029BD51B" w14:textId="77777777" w:rsidR="00663E6A" w:rsidRDefault="00D77D87" w:rsidP="00ED23CD">
            <w:pPr>
              <w:jc w:val="both"/>
              <w:rPr>
                <w:rFonts w:cs="Times New Roman"/>
                <w:sz w:val="24"/>
                <w:szCs w:val="24"/>
              </w:rPr>
            </w:pPr>
            <w:r w:rsidRPr="00663E6A">
              <w:rPr>
                <w:rFonts w:cs="Times New Roman"/>
                <w:b/>
                <w:bCs/>
                <w:sz w:val="24"/>
                <w:szCs w:val="24"/>
              </w:rPr>
              <w:t xml:space="preserve">Decizia Grupului de lucru </w:t>
            </w:r>
            <w:r w:rsidR="001E635D" w:rsidRPr="00663E6A">
              <w:rPr>
                <w:rFonts w:cs="Times New Roman"/>
                <w:b/>
                <w:bCs/>
                <w:sz w:val="24"/>
                <w:szCs w:val="24"/>
              </w:rPr>
              <w:t>în privința proiectului de act normativ și notei de fundamentare: Proiectul de lege și nota de fundamentare se susține cu obiecții și recomandări.</w:t>
            </w:r>
            <w:r w:rsidR="00663E6A">
              <w:rPr>
                <w:rFonts w:cs="Times New Roman"/>
                <w:sz w:val="24"/>
                <w:szCs w:val="24"/>
              </w:rPr>
              <w:t xml:space="preserve"> </w:t>
            </w:r>
          </w:p>
          <w:p w14:paraId="75CF5CDC" w14:textId="09FE7A05" w:rsidR="00B03E5C" w:rsidRPr="00FA543F" w:rsidRDefault="00B03E5C" w:rsidP="00ED23CD">
            <w:pPr>
              <w:jc w:val="both"/>
              <w:rPr>
                <w:rFonts w:cs="Times New Roman"/>
                <w:sz w:val="24"/>
                <w:szCs w:val="24"/>
              </w:rPr>
            </w:pPr>
            <w:r w:rsidRPr="00A61D62">
              <w:rPr>
                <w:rFonts w:cs="Times New Roman"/>
                <w:sz w:val="24"/>
                <w:szCs w:val="24"/>
              </w:rPr>
              <w:t xml:space="preserve">În ceea ce privește modificarea Legii nr.160/2011 în primul rând trebuie de menționat faptul că proiectul dat de lege este unul „accesoriu„ altui proiect care a fost examinat și avizat de Grupul de Lucru – Legea privind securitatea aprovizionării cu produse petroliere. În opinia prezentată la acel proiect de lege sa expus nesusținerea art.15 prin care se introducea un nou act permisiv - Autorizație de desfășurare a activității de stocare a produselor petroliere. Obiecțiile formulate anterior la art. 15 din proiectul Legii privind securitatea aprovizionării cu produse petroliere nu au fost înlăturate. Deși autorii au revizuit proiectul și au precizat că regimul de autorizare vizează nu orice activitate de stocare, ci doar cea aferentă stocurilor de urgență, aceștia nu au demonstrat necesitatea instituirii unui nou act permisiv, în sensul cerut de art. 4 din Legea nr. 160/2011. Argumentele invocate de autori justifică, cel mult, necesitatea reglementării distincte a obligațiilor aplicabile stocării stocurilor de urgență (trasabilitate, disponibilitate, accesibilitate, evidență și control), însă nu justifică instituirea unei autorizații noi. Cerințele respective pot fi stabilite ca obligații legale directe și verificate prin </w:t>
            </w:r>
            <w:r w:rsidRPr="00A61D62">
              <w:rPr>
                <w:rFonts w:cs="Times New Roman"/>
                <w:sz w:val="24"/>
                <w:szCs w:val="24"/>
              </w:rPr>
              <w:lastRenderedPageBreak/>
              <w:t>mecanismele deja prevăzute de proiect – registre, raportare, monitorizare, control și sancțiuni – fără introducerea unei bariere administrative suplimentare de acces la activitate. Totodată, proiectul nu demonstrează existența unui risc distinct și neacoperit prin alte instrumente de reglementare. Din contra, pentru desfășurarea activității, operatorul trebuie deja să demonstreze îndeplinirea unor condiții și să dețină acte care acoperă principalele riscuri relevante: instalația trebuie să fie înregistrată în Registrul de stat al obiectivelor industriale și al instalațiilor tehnice potențial periculoase; trebuie respectate cerințele tehnice și metrologice aplicabile; aprobarea prealabilă a investiției, conform Legii nr. 174/2021 privind mecanismul de examinare a investițiilor de importanță pentru securitatea statului; activitatea este supusă monitorizării, controlului și sancțiunilor aplicate de autoritățile competente. În aceste condiții, nu rezultă ce risc suplimentar ar justifica instituirea unei autorizații distincte, astfel încât soluția propusă apare ca o suprapunere a unor mecanisme permisive și de control deja existente, contrar principiului proporționalității prevăzut de art. 4 din Legea nr. 160/2011. De asemenea, se constată un risc de supra-transpunere (</w:t>
            </w:r>
            <w:proofErr w:type="spellStart"/>
            <w:r w:rsidRPr="00A61D62">
              <w:rPr>
                <w:rFonts w:cs="Times New Roman"/>
                <w:sz w:val="24"/>
                <w:szCs w:val="24"/>
              </w:rPr>
              <w:t>gold-plating</w:t>
            </w:r>
            <w:proofErr w:type="spellEnd"/>
            <w:r w:rsidRPr="00A61D62">
              <w:rPr>
                <w:rFonts w:cs="Times New Roman"/>
                <w:sz w:val="24"/>
                <w:szCs w:val="24"/>
              </w:rPr>
              <w:t xml:space="preserve">). Directiva 2009/119/CE impune obligații privind constituirea, menținerea, evidența, disponibilitatea și controlul stocurilor de urgență, însă nu impune instituirea unui act permisiv distinct pentru operatorii instalațiilor de stocare. Introducerea autorizației reprezintă o măsură națională suplimentară față de cerințele minime ale acquis-ului european. Suplimentar, dacă autorii insistă asupra menținerii acestui act permisiv: </w:t>
            </w:r>
          </w:p>
        </w:tc>
        <w:tc>
          <w:tcPr>
            <w:tcW w:w="4044" w:type="dxa"/>
          </w:tcPr>
          <w:p w14:paraId="34499308" w14:textId="77777777" w:rsidR="00F516E6" w:rsidRPr="00F516E6" w:rsidRDefault="00F516E6" w:rsidP="00ED23CD">
            <w:pPr>
              <w:jc w:val="both"/>
              <w:rPr>
                <w:b/>
                <w:bCs/>
                <w:i/>
                <w:iCs/>
                <w:sz w:val="24"/>
                <w:szCs w:val="24"/>
                <w:u w:val="single"/>
              </w:rPr>
            </w:pPr>
            <w:r w:rsidRPr="00F516E6">
              <w:rPr>
                <w:b/>
                <w:bCs/>
                <w:i/>
                <w:iCs/>
                <w:sz w:val="24"/>
                <w:szCs w:val="24"/>
                <w:u w:val="single"/>
              </w:rPr>
              <w:lastRenderedPageBreak/>
              <w:t>Nu se acceptă.</w:t>
            </w:r>
          </w:p>
          <w:p w14:paraId="00CCC998" w14:textId="6B68F345" w:rsidR="00AE460B" w:rsidRPr="00AE460B" w:rsidRDefault="00AE460B" w:rsidP="00ED23CD">
            <w:pPr>
              <w:jc w:val="both"/>
              <w:rPr>
                <w:sz w:val="24"/>
                <w:szCs w:val="24"/>
              </w:rPr>
            </w:pPr>
            <w:r w:rsidRPr="00AE460B">
              <w:rPr>
                <w:sz w:val="24"/>
                <w:szCs w:val="24"/>
              </w:rPr>
              <w:t>Regimul de autorizare a fost instituit prin art. 15 din Legea nr. 119/2026 privind securitatea aprovizionării cu produse petroliere, iar prezentul proiect asigură includerea actului permisiv în Nomenclatorul prevăzut de Legea nr. 160/2011 și corelarea cadrului normativ conex.</w:t>
            </w:r>
          </w:p>
          <w:p w14:paraId="009840E6" w14:textId="77777777" w:rsidR="00AE460B" w:rsidRPr="00AE460B" w:rsidRDefault="00AE460B" w:rsidP="00ED23CD">
            <w:pPr>
              <w:jc w:val="both"/>
              <w:rPr>
                <w:sz w:val="24"/>
                <w:szCs w:val="24"/>
              </w:rPr>
            </w:pPr>
            <w:r w:rsidRPr="00AE460B">
              <w:rPr>
                <w:sz w:val="24"/>
                <w:szCs w:val="24"/>
              </w:rPr>
              <w:t>Autorizația nu dublează actele și controalele existente. Înregistrarea instalației, cerințele de securitate industrială, metrologice sau examinarea investițiilor confirmă legalitatea și siguranța generală a instalației, dar nu verifică îndeplinirea cumulativă a condițiilor specifice stocurilor de urgență: identificarea și evidența separată, trasabilitatea, monitorizarea continuă, accesul la date, disponibilitatea permanentă și accesibilitatea fizică a stocurilor.</w:t>
            </w:r>
          </w:p>
          <w:p w14:paraId="177A24D2" w14:textId="77777777" w:rsidR="00AE460B" w:rsidRPr="00AE460B" w:rsidRDefault="00AE460B" w:rsidP="00ED23CD">
            <w:pPr>
              <w:jc w:val="both"/>
              <w:rPr>
                <w:sz w:val="24"/>
                <w:szCs w:val="24"/>
              </w:rPr>
            </w:pPr>
            <w:r w:rsidRPr="00AE460B">
              <w:rPr>
                <w:sz w:val="24"/>
                <w:szCs w:val="24"/>
              </w:rPr>
              <w:lastRenderedPageBreak/>
              <w:t>Raportarea, monitorizarea, controlul și sancțiunile sunt mecanisme aplicabile în principal ulterior începerii activității și nu substituie verificarea prealabilă a capacității operatorului și a instalației de a păstra stocuri de urgență în condițiile prevăzute de lege.</w:t>
            </w:r>
          </w:p>
          <w:p w14:paraId="7F7C9A99" w14:textId="77777777" w:rsidR="00AE460B" w:rsidRPr="00AE460B" w:rsidRDefault="00AE460B" w:rsidP="00ED23CD">
            <w:pPr>
              <w:jc w:val="both"/>
              <w:rPr>
                <w:sz w:val="24"/>
                <w:szCs w:val="24"/>
              </w:rPr>
            </w:pPr>
            <w:r w:rsidRPr="00AE460B">
              <w:rPr>
                <w:sz w:val="24"/>
                <w:szCs w:val="24"/>
              </w:rPr>
              <w:t>Regimul este limitat exclusiv operatorilor care intenționează să desfășoare activitatea de stocare a stocurilor de urgență, autorizația se eliberează gratuit și este valabilă 5 ani. Prin urmare, măsura este proporțională și nu constituie o autorizare generală a activității comerciale de stocare.</w:t>
            </w:r>
          </w:p>
          <w:p w14:paraId="2F2A610E" w14:textId="467A4FF6" w:rsidR="00B03E5C" w:rsidRPr="00AE460B" w:rsidRDefault="00AE460B" w:rsidP="00ED23CD">
            <w:pPr>
              <w:jc w:val="both"/>
              <w:rPr>
                <w:sz w:val="24"/>
                <w:szCs w:val="24"/>
              </w:rPr>
            </w:pPr>
            <w:r w:rsidRPr="00AE460B">
              <w:rPr>
                <w:sz w:val="24"/>
                <w:szCs w:val="24"/>
              </w:rPr>
              <w:t>Directiva 2009/119/CE stabilește obligația asigurării disponibilității, accesibilității, evidenței și controlului stocurilor, fără a limita instrumentele juridice prin care statul asigură realizarea acestor cerințe. Instituirea autorizației reprezintă mecanismul național ales pentru aplicarea efectivă a acestor obligații și nu constituie, prin ea însăși, o supra-transpunere.</w:t>
            </w:r>
          </w:p>
        </w:tc>
      </w:tr>
      <w:tr w:rsidR="00B03E5C" w:rsidRPr="001871EE" w14:paraId="25219EC7" w14:textId="77777777" w:rsidTr="00B03E5C">
        <w:trPr>
          <w:trHeight w:val="3230"/>
        </w:trPr>
        <w:tc>
          <w:tcPr>
            <w:tcW w:w="831" w:type="dxa"/>
            <w:vMerge/>
          </w:tcPr>
          <w:p w14:paraId="737E420E" w14:textId="77777777" w:rsidR="00B03E5C" w:rsidRDefault="00B03E5C" w:rsidP="00411E8A">
            <w:pPr>
              <w:rPr>
                <w:sz w:val="24"/>
                <w:szCs w:val="24"/>
              </w:rPr>
            </w:pPr>
          </w:p>
        </w:tc>
        <w:tc>
          <w:tcPr>
            <w:tcW w:w="3058" w:type="dxa"/>
            <w:vMerge/>
          </w:tcPr>
          <w:p w14:paraId="4DB90979" w14:textId="77777777" w:rsidR="00B03E5C" w:rsidRPr="000E1D1E" w:rsidRDefault="00B03E5C" w:rsidP="000E1D1E">
            <w:pPr>
              <w:widowControl w:val="0"/>
              <w:pBdr>
                <w:top w:val="none" w:sz="4" w:space="0" w:color="000000"/>
                <w:left w:val="none" w:sz="4" w:space="0" w:color="000000"/>
                <w:bottom w:val="none" w:sz="4" w:space="0" w:color="000000"/>
                <w:right w:val="none" w:sz="4" w:space="0" w:color="000000"/>
              </w:pBdr>
              <w:tabs>
                <w:tab w:val="left" w:pos="2982"/>
              </w:tabs>
              <w:ind w:right="601"/>
              <w:jc w:val="center"/>
              <w:rPr>
                <w:b/>
                <w:bCs/>
                <w:sz w:val="24"/>
                <w:szCs w:val="24"/>
              </w:rPr>
            </w:pPr>
          </w:p>
        </w:tc>
        <w:tc>
          <w:tcPr>
            <w:tcW w:w="630" w:type="dxa"/>
            <w:vMerge/>
          </w:tcPr>
          <w:p w14:paraId="4EAD407F" w14:textId="77777777" w:rsidR="00B03E5C" w:rsidRDefault="00B03E5C" w:rsidP="00411E8A">
            <w:pPr>
              <w:rPr>
                <w:sz w:val="24"/>
                <w:szCs w:val="24"/>
              </w:rPr>
            </w:pPr>
          </w:p>
        </w:tc>
        <w:tc>
          <w:tcPr>
            <w:tcW w:w="6377" w:type="dxa"/>
          </w:tcPr>
          <w:p w14:paraId="4E8495C8" w14:textId="77777777" w:rsidR="00B03E5C" w:rsidRDefault="00B03E5C" w:rsidP="006146FF">
            <w:pPr>
              <w:jc w:val="both"/>
              <w:rPr>
                <w:rFonts w:cs="Times New Roman"/>
                <w:sz w:val="24"/>
                <w:szCs w:val="24"/>
              </w:rPr>
            </w:pPr>
            <w:r w:rsidRPr="00A61D62">
              <w:rPr>
                <w:rFonts w:cs="Times New Roman"/>
                <w:sz w:val="24"/>
                <w:szCs w:val="24"/>
              </w:rPr>
              <w:t xml:space="preserve">• denumirea propusă pentru actul permisiv în Nomenclator – „Autorizație de desfășurare a activității de stocare” – nu este corelată cu reglementarea din proiectul Legii privind securitatea aprovizionării cu produse petroliere. Art. 15 din proiect limitează autorizarea la activitatea de stocare desfășurată în scopul constituirii și menținerii stocurilor de urgență, iar alin. (3) se referă expres la „autorizația de desfășurare a activității de stocare a stocurilor de urgență”. În schimb, formularea propusă în Legea nr. 160/2011 este una generală și nu reflectă limitele materiale ale regimului juridic instituit prin legea specială, afectând claritatea și previzibilitatea reglementării. </w:t>
            </w:r>
          </w:p>
          <w:p w14:paraId="6790244C" w14:textId="77777777" w:rsidR="00B03E5C" w:rsidRPr="00A61D62" w:rsidRDefault="00B03E5C" w:rsidP="00A61D62">
            <w:pPr>
              <w:jc w:val="both"/>
              <w:rPr>
                <w:rFonts w:cs="Times New Roman"/>
                <w:sz w:val="24"/>
                <w:szCs w:val="24"/>
              </w:rPr>
            </w:pPr>
          </w:p>
        </w:tc>
        <w:tc>
          <w:tcPr>
            <w:tcW w:w="4044" w:type="dxa"/>
          </w:tcPr>
          <w:p w14:paraId="2C4D9D84" w14:textId="77777777" w:rsidR="004B3A15" w:rsidRPr="004B3A15" w:rsidRDefault="004B3A15" w:rsidP="00ED23CD">
            <w:pPr>
              <w:jc w:val="both"/>
              <w:rPr>
                <w:b/>
                <w:bCs/>
                <w:i/>
                <w:iCs/>
                <w:sz w:val="24"/>
                <w:szCs w:val="24"/>
                <w:u w:val="single"/>
              </w:rPr>
            </w:pPr>
            <w:r w:rsidRPr="004B3A15">
              <w:rPr>
                <w:b/>
                <w:bCs/>
                <w:i/>
                <w:iCs/>
                <w:sz w:val="24"/>
                <w:szCs w:val="24"/>
                <w:u w:val="single"/>
              </w:rPr>
              <w:t>Se acceptă.</w:t>
            </w:r>
          </w:p>
          <w:p w14:paraId="06018837" w14:textId="77777777" w:rsidR="004B3A15" w:rsidRPr="004B3A15" w:rsidRDefault="004B3A15" w:rsidP="00ED23CD">
            <w:pPr>
              <w:jc w:val="both"/>
              <w:rPr>
                <w:sz w:val="24"/>
                <w:szCs w:val="24"/>
              </w:rPr>
            </w:pPr>
            <w:r w:rsidRPr="004B3A15">
              <w:rPr>
                <w:sz w:val="24"/>
                <w:szCs w:val="24"/>
              </w:rPr>
              <w:t>Denumirea actului permisiv din Nomenclator a fost corelată cu terminologia utilizată la art. 15 din Legea nr. 119/2026 privind securitatea aprovizionării cu produse petroliere.</w:t>
            </w:r>
          </w:p>
          <w:p w14:paraId="5FCADBC6" w14:textId="77777777" w:rsidR="004B3A15" w:rsidRPr="004B3A15" w:rsidRDefault="004B3A15" w:rsidP="00ED23CD">
            <w:pPr>
              <w:jc w:val="both"/>
              <w:rPr>
                <w:sz w:val="24"/>
                <w:szCs w:val="24"/>
              </w:rPr>
            </w:pPr>
            <w:r w:rsidRPr="004B3A15">
              <w:rPr>
                <w:sz w:val="24"/>
                <w:szCs w:val="24"/>
              </w:rPr>
              <w:t>Astfel, denumirea generală „Autorizație de desfășurare a activității de stocare” a fost substituită cu denumirea „Autorizație pentru desfășurarea activității de stocare a stocurilor de urgență”.</w:t>
            </w:r>
          </w:p>
          <w:p w14:paraId="2D57614D" w14:textId="77777777" w:rsidR="004B3A15" w:rsidRPr="004B3A15" w:rsidRDefault="004B3A15" w:rsidP="00ED23CD">
            <w:pPr>
              <w:jc w:val="both"/>
              <w:rPr>
                <w:sz w:val="24"/>
                <w:szCs w:val="24"/>
              </w:rPr>
            </w:pPr>
            <w:r w:rsidRPr="004B3A15">
              <w:rPr>
                <w:sz w:val="24"/>
                <w:szCs w:val="24"/>
              </w:rPr>
              <w:t>Modificarea delimitează expres domeniul actului permisiv și confirmă că autorizarea vizează exclusiv activitatea de stocare a stocurilor de urgență, fără a se extinde asupra activității comerciale obișnuite de stocare a produselor petroliere.</w:t>
            </w:r>
          </w:p>
          <w:p w14:paraId="1FCD617C" w14:textId="0C28E64A" w:rsidR="00B03E5C" w:rsidRPr="004B3A15" w:rsidRDefault="004B3A15" w:rsidP="00ED23CD">
            <w:pPr>
              <w:jc w:val="both"/>
              <w:rPr>
                <w:sz w:val="24"/>
                <w:szCs w:val="24"/>
              </w:rPr>
            </w:pPr>
            <w:r w:rsidRPr="004B3A15">
              <w:rPr>
                <w:sz w:val="24"/>
                <w:szCs w:val="24"/>
              </w:rPr>
              <w:t>Formulările corespunzătoare din proiect și din Nota de fundamentare au fost uniformizate cu prevederile Legii nr. 119/2026.</w:t>
            </w:r>
          </w:p>
        </w:tc>
      </w:tr>
      <w:tr w:rsidR="006146FF" w:rsidRPr="001871EE" w14:paraId="5E4BDAE1" w14:textId="77777777" w:rsidTr="006928BE">
        <w:trPr>
          <w:trHeight w:val="2870"/>
        </w:trPr>
        <w:tc>
          <w:tcPr>
            <w:tcW w:w="831" w:type="dxa"/>
            <w:vMerge/>
          </w:tcPr>
          <w:p w14:paraId="7978BE4A" w14:textId="77777777" w:rsidR="006146FF" w:rsidRDefault="006146FF" w:rsidP="00411E8A">
            <w:pPr>
              <w:rPr>
                <w:sz w:val="24"/>
                <w:szCs w:val="24"/>
              </w:rPr>
            </w:pPr>
          </w:p>
        </w:tc>
        <w:tc>
          <w:tcPr>
            <w:tcW w:w="3058" w:type="dxa"/>
            <w:vMerge/>
          </w:tcPr>
          <w:p w14:paraId="2829263A" w14:textId="77777777" w:rsidR="006146FF" w:rsidRPr="000E1D1E" w:rsidRDefault="006146FF" w:rsidP="000E1D1E">
            <w:pPr>
              <w:widowControl w:val="0"/>
              <w:pBdr>
                <w:top w:val="none" w:sz="4" w:space="0" w:color="000000"/>
                <w:left w:val="none" w:sz="4" w:space="0" w:color="000000"/>
                <w:bottom w:val="none" w:sz="4" w:space="0" w:color="000000"/>
                <w:right w:val="none" w:sz="4" w:space="0" w:color="000000"/>
              </w:pBdr>
              <w:tabs>
                <w:tab w:val="left" w:pos="2982"/>
              </w:tabs>
              <w:ind w:right="601"/>
              <w:jc w:val="center"/>
              <w:rPr>
                <w:b/>
                <w:bCs/>
                <w:sz w:val="24"/>
                <w:szCs w:val="24"/>
              </w:rPr>
            </w:pPr>
          </w:p>
        </w:tc>
        <w:tc>
          <w:tcPr>
            <w:tcW w:w="630" w:type="dxa"/>
            <w:vMerge/>
          </w:tcPr>
          <w:p w14:paraId="4DAC56F6" w14:textId="77777777" w:rsidR="006146FF" w:rsidRDefault="006146FF" w:rsidP="00411E8A">
            <w:pPr>
              <w:rPr>
                <w:sz w:val="24"/>
                <w:szCs w:val="24"/>
              </w:rPr>
            </w:pPr>
          </w:p>
        </w:tc>
        <w:tc>
          <w:tcPr>
            <w:tcW w:w="6377" w:type="dxa"/>
          </w:tcPr>
          <w:p w14:paraId="6790F7AD" w14:textId="723E55D2" w:rsidR="006146FF" w:rsidRPr="00A61D62" w:rsidRDefault="006146FF" w:rsidP="00A61D62">
            <w:pPr>
              <w:jc w:val="both"/>
              <w:rPr>
                <w:rFonts w:cs="Times New Roman"/>
                <w:sz w:val="24"/>
                <w:szCs w:val="24"/>
              </w:rPr>
            </w:pPr>
            <w:r w:rsidRPr="00A61D62">
              <w:rPr>
                <w:rFonts w:cs="Times New Roman"/>
                <w:sz w:val="24"/>
                <w:szCs w:val="24"/>
              </w:rPr>
              <w:t xml:space="preserve">• completarea Legii nr. 160/2011 printr-un proiect separat este inoportună și necorelată din punct de vedere al tehnicii legislative. Autorizația respectivă este instituită prin proiectul Legii privind securitatea aprovizionării cu produse petroliere, act normativ care încă nu este în vigoare. Prin urmare, proiectul de modificare a Legii nr. 160/2011 face trimitere la un act legislativ care nu există încă. Din perspectiva coerenței normative, completarea Nomenclatorului actelor permisive ar trebui inclusă în același proiect de lege care instituie autorizația, la compartimentul dispozițiilor finale și tranzitorii, împreună cu toate modificările conexe necesare. Această soluție ar asigura corelarea intrării în vigoare a actului permisiv cu intrarea în </w:t>
            </w:r>
            <w:r w:rsidRPr="00A61D62">
              <w:rPr>
                <w:rFonts w:cs="Times New Roman"/>
                <w:sz w:val="24"/>
                <w:szCs w:val="24"/>
              </w:rPr>
              <w:lastRenderedPageBreak/>
              <w:t>vigoare a legii speciale și ar evita apariția unor norme premature sau nefuncționale.</w:t>
            </w:r>
          </w:p>
        </w:tc>
        <w:tc>
          <w:tcPr>
            <w:tcW w:w="4044" w:type="dxa"/>
          </w:tcPr>
          <w:p w14:paraId="450B1F19" w14:textId="77777777" w:rsidR="006146FF" w:rsidRPr="00E3208E" w:rsidRDefault="006146FF" w:rsidP="00ED23CD">
            <w:pPr>
              <w:jc w:val="both"/>
              <w:rPr>
                <w:rFonts w:cs="Times New Roman"/>
                <w:b/>
                <w:bCs/>
                <w:i/>
                <w:iCs/>
                <w:sz w:val="24"/>
                <w:szCs w:val="24"/>
                <w:u w:val="single"/>
              </w:rPr>
            </w:pPr>
            <w:r w:rsidRPr="00E3208E">
              <w:rPr>
                <w:rFonts w:cs="Times New Roman"/>
                <w:b/>
                <w:bCs/>
                <w:i/>
                <w:iCs/>
                <w:sz w:val="24"/>
                <w:szCs w:val="24"/>
                <w:u w:val="single"/>
              </w:rPr>
              <w:lastRenderedPageBreak/>
              <w:t>Se acceptă parțial.</w:t>
            </w:r>
          </w:p>
          <w:p w14:paraId="73BEDA65" w14:textId="77777777" w:rsidR="006146FF" w:rsidRPr="00E3208E" w:rsidRDefault="006146FF" w:rsidP="00ED23CD">
            <w:pPr>
              <w:jc w:val="both"/>
              <w:rPr>
                <w:rFonts w:cs="Times New Roman"/>
                <w:sz w:val="24"/>
                <w:szCs w:val="24"/>
              </w:rPr>
            </w:pPr>
            <w:r w:rsidRPr="00E3208E">
              <w:rPr>
                <w:rFonts w:cs="Times New Roman"/>
                <w:sz w:val="24"/>
                <w:szCs w:val="24"/>
              </w:rPr>
              <w:t>Se acceptă observația privind necesitatea corelării proiectului cu actul normativ care instituie regimul de autorizare.</w:t>
            </w:r>
          </w:p>
          <w:p w14:paraId="0D479D80" w14:textId="77777777" w:rsidR="006146FF" w:rsidRPr="00E3208E" w:rsidRDefault="006146FF" w:rsidP="00ED23CD">
            <w:pPr>
              <w:jc w:val="both"/>
              <w:rPr>
                <w:rFonts w:cs="Times New Roman"/>
                <w:sz w:val="24"/>
                <w:szCs w:val="24"/>
              </w:rPr>
            </w:pPr>
            <w:r w:rsidRPr="00E3208E">
              <w:rPr>
                <w:rFonts w:cs="Times New Roman"/>
                <w:sz w:val="24"/>
                <w:szCs w:val="24"/>
              </w:rPr>
              <w:t>La momentul formulării obiecției, proiectul Legii privind securitatea aprovizionării cu produse petroliere se afla în procedură legislativă. Ulterior, acesta a fost adoptat ca Legea nr. 119/2026 privind securitatea aprovizionării cu produse petroliere.</w:t>
            </w:r>
          </w:p>
          <w:p w14:paraId="1F19D876" w14:textId="77777777" w:rsidR="006146FF" w:rsidRPr="00E3208E" w:rsidRDefault="006146FF" w:rsidP="00ED23CD">
            <w:pPr>
              <w:jc w:val="both"/>
              <w:rPr>
                <w:rFonts w:cs="Times New Roman"/>
                <w:sz w:val="24"/>
                <w:szCs w:val="24"/>
              </w:rPr>
            </w:pPr>
            <w:r w:rsidRPr="00E3208E">
              <w:rPr>
                <w:rFonts w:cs="Times New Roman"/>
                <w:sz w:val="24"/>
                <w:szCs w:val="24"/>
              </w:rPr>
              <w:lastRenderedPageBreak/>
              <w:t>În consecință, proiectul de lege și Nota de fundamentare au fost actualizate prin indicarea expresă a Legii nr. 119/2026, fiind eliminate formulările care prezentau legea de bază ca proiect aflat în procedură legislativă.</w:t>
            </w:r>
          </w:p>
          <w:p w14:paraId="22D64C96" w14:textId="77777777" w:rsidR="006146FF" w:rsidRPr="00E3208E" w:rsidRDefault="006146FF" w:rsidP="00ED23CD">
            <w:pPr>
              <w:jc w:val="both"/>
              <w:rPr>
                <w:rFonts w:cs="Times New Roman"/>
                <w:sz w:val="24"/>
                <w:szCs w:val="24"/>
              </w:rPr>
            </w:pPr>
            <w:r w:rsidRPr="00E3208E">
              <w:rPr>
                <w:rFonts w:cs="Times New Roman"/>
                <w:sz w:val="24"/>
                <w:szCs w:val="24"/>
              </w:rPr>
              <w:t>Nu se acceptă însă recomandarea privind includerea modificării Legii nr. 160/2011 în același proiect de lege care a instituit autorizația. Legea nr. 119/2026 a fost deja adoptată, iar prezentul proiect reprezintă instrumentul legislativ prin care se operează modificările conexe necesare pentru aplicarea acesteia, inclusiv includerea actului permisiv în Nomenclatorul actelor permisive.</w:t>
            </w:r>
          </w:p>
          <w:p w14:paraId="7729DC8D" w14:textId="77777777" w:rsidR="006146FF" w:rsidRPr="00E3208E" w:rsidRDefault="006146FF" w:rsidP="00ED23CD">
            <w:pPr>
              <w:jc w:val="both"/>
              <w:rPr>
                <w:rFonts w:cs="Times New Roman"/>
                <w:sz w:val="24"/>
                <w:szCs w:val="24"/>
              </w:rPr>
            </w:pPr>
            <w:r w:rsidRPr="00E3208E">
              <w:rPr>
                <w:rFonts w:cs="Times New Roman"/>
                <w:sz w:val="24"/>
                <w:szCs w:val="24"/>
              </w:rPr>
              <w:t>Promovarea proiectului separat nu mai generează riscul invocat al raportării la un act legislativ inexistent, întrucât legea de bază este adoptată și identificată prin număr și an. Proiectul conex asigură corelarea Legii nr. 160/2011, a Legii nr. 461/2001 și a Legii nr. 174/2017 cu regimul instituit prin Legea nr. 119/2026.</w:t>
            </w:r>
          </w:p>
          <w:p w14:paraId="3F7A9FA9" w14:textId="222EA64C" w:rsidR="006146FF" w:rsidRPr="00E3208E" w:rsidRDefault="006146FF" w:rsidP="00ED23CD">
            <w:pPr>
              <w:jc w:val="both"/>
              <w:rPr>
                <w:rFonts w:cs="Times New Roman"/>
                <w:sz w:val="24"/>
                <w:szCs w:val="24"/>
              </w:rPr>
            </w:pPr>
            <w:r w:rsidRPr="00E3208E">
              <w:rPr>
                <w:rFonts w:cs="Times New Roman"/>
                <w:sz w:val="24"/>
                <w:szCs w:val="24"/>
              </w:rPr>
              <w:t>Prin urmare, observația a fost remediată în partea privind identificarea și corelarea cu legea de bază, fără a fi necesară abandonarea proiectului separat.</w:t>
            </w:r>
          </w:p>
        </w:tc>
      </w:tr>
      <w:tr w:rsidR="00D73373" w:rsidRPr="001871EE" w14:paraId="08744439" w14:textId="77777777" w:rsidTr="006928BE">
        <w:trPr>
          <w:trHeight w:val="2420"/>
        </w:trPr>
        <w:tc>
          <w:tcPr>
            <w:tcW w:w="831" w:type="dxa"/>
          </w:tcPr>
          <w:p w14:paraId="077D5C5D" w14:textId="77777777" w:rsidR="00D73373" w:rsidRDefault="00D73373" w:rsidP="00411E8A">
            <w:pPr>
              <w:rPr>
                <w:sz w:val="24"/>
                <w:szCs w:val="24"/>
              </w:rPr>
            </w:pPr>
          </w:p>
        </w:tc>
        <w:tc>
          <w:tcPr>
            <w:tcW w:w="3058" w:type="dxa"/>
          </w:tcPr>
          <w:p w14:paraId="6F4D1015" w14:textId="77777777" w:rsidR="00D73373" w:rsidRPr="009E5E4E" w:rsidRDefault="00D73373" w:rsidP="00411E8A">
            <w:pPr>
              <w:widowControl w:val="0"/>
              <w:pBdr>
                <w:top w:val="none" w:sz="4" w:space="0" w:color="000000"/>
                <w:left w:val="none" w:sz="4" w:space="0" w:color="000000"/>
                <w:bottom w:val="none" w:sz="4" w:space="0" w:color="000000"/>
                <w:right w:val="none" w:sz="4" w:space="0" w:color="000000"/>
              </w:pBdr>
              <w:tabs>
                <w:tab w:val="left" w:pos="2982"/>
              </w:tabs>
              <w:ind w:right="601"/>
              <w:rPr>
                <w:b/>
                <w:bCs/>
                <w:sz w:val="24"/>
                <w:szCs w:val="24"/>
              </w:rPr>
            </w:pPr>
          </w:p>
        </w:tc>
        <w:tc>
          <w:tcPr>
            <w:tcW w:w="630" w:type="dxa"/>
          </w:tcPr>
          <w:p w14:paraId="7A6EED96" w14:textId="5DFC6916" w:rsidR="00D73373" w:rsidRDefault="007351B3" w:rsidP="00411E8A">
            <w:pPr>
              <w:rPr>
                <w:sz w:val="24"/>
                <w:szCs w:val="24"/>
              </w:rPr>
            </w:pPr>
            <w:r>
              <w:rPr>
                <w:sz w:val="24"/>
                <w:szCs w:val="24"/>
              </w:rPr>
              <w:t>2</w:t>
            </w:r>
          </w:p>
        </w:tc>
        <w:tc>
          <w:tcPr>
            <w:tcW w:w="6377" w:type="dxa"/>
          </w:tcPr>
          <w:p w14:paraId="0C9D8C5B" w14:textId="60D48FED" w:rsidR="00D73373" w:rsidRPr="00A61D62" w:rsidRDefault="00D73373" w:rsidP="00A61D62">
            <w:pPr>
              <w:jc w:val="both"/>
              <w:rPr>
                <w:rFonts w:cs="Times New Roman"/>
                <w:sz w:val="24"/>
                <w:szCs w:val="24"/>
              </w:rPr>
            </w:pPr>
            <w:r w:rsidRPr="00D73373">
              <w:rPr>
                <w:rFonts w:cs="Times New Roman"/>
                <w:sz w:val="24"/>
                <w:szCs w:val="24"/>
              </w:rPr>
              <w:t xml:space="preserve">Urmare analizei atât a notei de fundamentare cât și a proiectului se constată că, proiectul de lege examinat are caracter „accesoriu„ față de proiectul de lege privind securitatea aprovizionării cu produse petroliere care a fost deja examinat și avizat de GL. Proiectul dat are drept scop ajustarea cadrului normativ conex în vederea aplicării mecanismului instituit prin proiectul de bază. În acest sens, analiza impactului de reglementare aferentă proiectului accesoriu poate avea un caracter proporțional și nu trebuie să reia integral fundamentarea necesității constituirii stocurilor de urgență sau a mecanismului general de securitate a aprovizionării. Totuși, nota de fundamentare trebuie să delimiteze expres impacturile care derivă din proiectul de bază de impacturile generate nemijlocit de proiectul „accesoriu„. În forma actuală, nota nu explică suficient dacă necesitatea instituirii autorizației pentru stocarea stocurilor de urgență a fost analizată și justificată în cadrul proiectului de bază, iar prezentul proiect doar asigură includerea corespunzătoare a actului permisiv în Legea nr. 160/2011 și corelarea legislației conexe. Astfel, principala observație nu constă în lipsa unei analize exhaustive a întregului mecanism al stocurilor de urgență, ci în lipsa unei justificări clare privind caracterul „accesoriu„ al proiectului și dependența acestuia de soluțiile deja fundamentate prin proiectul de bază. Nota urma să indice expres că oportunitatea regimului de autorizare, impactul asupra operatorilor economici, costurile de conformare și mecanismul de finanțare au fost sau urmează să fie analizate în nota de fundamentare a proiectului de bază, iar prezentul proiect produce efecte limitate, de ordin normativ-tehnic și de corelare legislativă. În același timp, chiar și pentru un proiect accesoriu, introducerea autorizației în Legea nr. 160/2011 nu este o simplă operațiune tehnică, deoarece confirmă instituirea unui act permisiv nou aplicabil activității de întreprinzător. Din acest motiv, nota trebuie să conțină cel puțin o analiză proporțională a impactului direct al acestei includeri: autoritatea emitentă, termenul de valabilitate, gratuitatea, categoriile de operatori vizați, caracterul limitat al autorizației și faptul că aceasta nu se </w:t>
            </w:r>
            <w:r w:rsidRPr="00D73373">
              <w:rPr>
                <w:rFonts w:cs="Times New Roman"/>
                <w:sz w:val="24"/>
                <w:szCs w:val="24"/>
              </w:rPr>
              <w:lastRenderedPageBreak/>
              <w:t>extinde asupra stocării comerciale obișnuite. În lipsa acestei clarificări, există riscul ca proiectul accesoriu să fie perceput ca instituind autonom un nou regim permisiv, fără o justificare AIR suficientă. Pentru evitarea acestei interpretări, se recomandă completarea notei cu o formulare expresă potrivit căreia proiectul nu instituie de sine stătător politica publică privind stocurile de urgență, ci asigură operaționalizarea juridică a mecanismului reglementat prin proiectul de bază.</w:t>
            </w:r>
          </w:p>
        </w:tc>
        <w:tc>
          <w:tcPr>
            <w:tcW w:w="4044" w:type="dxa"/>
          </w:tcPr>
          <w:p w14:paraId="46DF6684" w14:textId="77777777" w:rsidR="00135F33" w:rsidRPr="00135F33" w:rsidRDefault="00135F33" w:rsidP="00ED23CD">
            <w:pPr>
              <w:jc w:val="both"/>
              <w:rPr>
                <w:b/>
                <w:bCs/>
                <w:i/>
                <w:iCs/>
                <w:sz w:val="24"/>
                <w:szCs w:val="24"/>
                <w:u w:val="single"/>
              </w:rPr>
            </w:pPr>
            <w:r w:rsidRPr="00135F33">
              <w:rPr>
                <w:b/>
                <w:bCs/>
                <w:i/>
                <w:iCs/>
                <w:sz w:val="24"/>
                <w:szCs w:val="24"/>
                <w:u w:val="single"/>
              </w:rPr>
              <w:lastRenderedPageBreak/>
              <w:t>Se acceptă.</w:t>
            </w:r>
          </w:p>
          <w:p w14:paraId="036CA921" w14:textId="77777777" w:rsidR="00135F33" w:rsidRPr="00135F33" w:rsidRDefault="00135F33" w:rsidP="00ED23CD">
            <w:pPr>
              <w:jc w:val="both"/>
              <w:rPr>
                <w:sz w:val="24"/>
                <w:szCs w:val="24"/>
              </w:rPr>
            </w:pPr>
          </w:p>
          <w:p w14:paraId="7AA0FBED" w14:textId="77777777" w:rsidR="00135F33" w:rsidRPr="00135F33" w:rsidRDefault="00135F33" w:rsidP="00ED23CD">
            <w:pPr>
              <w:jc w:val="both"/>
              <w:rPr>
                <w:sz w:val="24"/>
                <w:szCs w:val="24"/>
              </w:rPr>
            </w:pPr>
            <w:r w:rsidRPr="00135F33">
              <w:rPr>
                <w:sz w:val="24"/>
                <w:szCs w:val="24"/>
              </w:rPr>
              <w:t>Nota de fundamentare a fost completată pentru a evidenția caracterul conex al proiectului față de Legea nr. 119/2026 privind securitatea aprovizionării cu produse petroliere.</w:t>
            </w:r>
          </w:p>
          <w:p w14:paraId="136C6086" w14:textId="77777777" w:rsidR="00135F33" w:rsidRPr="00135F33" w:rsidRDefault="00135F33" w:rsidP="00ED23CD">
            <w:pPr>
              <w:jc w:val="both"/>
              <w:rPr>
                <w:sz w:val="24"/>
                <w:szCs w:val="24"/>
              </w:rPr>
            </w:pPr>
            <w:r w:rsidRPr="00135F33">
              <w:rPr>
                <w:sz w:val="24"/>
                <w:szCs w:val="24"/>
              </w:rPr>
              <w:t>S-a precizat că politica publică privind constituirea și menținerea stocurilor de urgență, obligațiile operatorilor și regimul de autorizare sunt instituite prin Legea nr. 119/2026, iar prezentul proiect asigură includerea autorizației în Nomenclatorul actelor permisive și corelarea legislației conexe.</w:t>
            </w:r>
          </w:p>
          <w:p w14:paraId="35808544" w14:textId="77777777" w:rsidR="00135F33" w:rsidRPr="00135F33" w:rsidRDefault="00135F33" w:rsidP="00ED23CD">
            <w:pPr>
              <w:jc w:val="both"/>
              <w:rPr>
                <w:sz w:val="24"/>
                <w:szCs w:val="24"/>
              </w:rPr>
            </w:pPr>
            <w:r w:rsidRPr="00135F33">
              <w:rPr>
                <w:sz w:val="24"/>
                <w:szCs w:val="24"/>
              </w:rPr>
              <w:t>Totodată, Nota de fundamentare a fost completată cu analiza impactului direct al proiectului, inclusiv prin indicarea autorității emitente, a termenului de valabilitate de 5 ani, a gratuității autorizației, a categoriilor de operatori vizați, a costurilor potențiale de conformare și a faptului că regimul de autorizare nu se aplică activității comerciale obișnuite de stocare a produselor petroliere.</w:t>
            </w:r>
          </w:p>
          <w:p w14:paraId="131E3216" w14:textId="7C271FE6" w:rsidR="00D73373" w:rsidRPr="00362108" w:rsidRDefault="00135F33" w:rsidP="00ED23CD">
            <w:pPr>
              <w:jc w:val="both"/>
              <w:rPr>
                <w:b/>
                <w:bCs/>
                <w:i/>
                <w:iCs/>
                <w:sz w:val="24"/>
                <w:szCs w:val="24"/>
                <w:u w:val="single"/>
              </w:rPr>
            </w:pPr>
            <w:r w:rsidRPr="00135F33">
              <w:rPr>
                <w:sz w:val="24"/>
                <w:szCs w:val="24"/>
              </w:rPr>
              <w:t>Astfel, au fost delimitate impacturile care derivă din Legea nr. 119/2026 de efectele normative și administrative generate nemijlocit de prezentul proiect.</w:t>
            </w:r>
          </w:p>
        </w:tc>
      </w:tr>
      <w:tr w:rsidR="00863E77" w:rsidRPr="001871EE" w14:paraId="26F2A2B1" w14:textId="77777777" w:rsidTr="006219C7">
        <w:trPr>
          <w:trHeight w:val="2870"/>
        </w:trPr>
        <w:tc>
          <w:tcPr>
            <w:tcW w:w="831" w:type="dxa"/>
            <w:vMerge w:val="restart"/>
          </w:tcPr>
          <w:p w14:paraId="1D41C41B" w14:textId="77777777" w:rsidR="00863E77" w:rsidRDefault="00863E77" w:rsidP="00411E8A">
            <w:pPr>
              <w:rPr>
                <w:sz w:val="24"/>
                <w:szCs w:val="24"/>
              </w:rPr>
            </w:pPr>
          </w:p>
        </w:tc>
        <w:tc>
          <w:tcPr>
            <w:tcW w:w="3058" w:type="dxa"/>
            <w:vMerge w:val="restart"/>
          </w:tcPr>
          <w:p w14:paraId="7F0CFE5F" w14:textId="34B3C4E4" w:rsidR="00863E77" w:rsidRPr="00902FAB" w:rsidRDefault="00863E77" w:rsidP="00411E8A">
            <w:pPr>
              <w:widowControl w:val="0"/>
              <w:pBdr>
                <w:top w:val="none" w:sz="4" w:space="0" w:color="000000"/>
                <w:left w:val="none" w:sz="4" w:space="0" w:color="000000"/>
                <w:bottom w:val="none" w:sz="4" w:space="0" w:color="000000"/>
                <w:right w:val="none" w:sz="4" w:space="0" w:color="000000"/>
              </w:pBdr>
              <w:tabs>
                <w:tab w:val="left" w:pos="2982"/>
              </w:tabs>
              <w:ind w:right="601"/>
              <w:rPr>
                <w:b/>
                <w:bCs/>
                <w:sz w:val="24"/>
                <w:szCs w:val="24"/>
                <w:lang w:val="ro-MD"/>
              </w:rPr>
            </w:pPr>
            <w:proofErr w:type="spellStart"/>
            <w:r>
              <w:rPr>
                <w:b/>
                <w:bCs/>
                <w:sz w:val="24"/>
                <w:szCs w:val="24"/>
              </w:rPr>
              <w:t>Minsterul</w:t>
            </w:r>
            <w:proofErr w:type="spellEnd"/>
            <w:r>
              <w:rPr>
                <w:b/>
                <w:bCs/>
                <w:sz w:val="24"/>
                <w:szCs w:val="24"/>
              </w:rPr>
              <w:t xml:space="preserve"> Just</w:t>
            </w:r>
            <w:proofErr w:type="spellStart"/>
            <w:r>
              <w:rPr>
                <w:b/>
                <w:bCs/>
                <w:sz w:val="24"/>
                <w:szCs w:val="24"/>
                <w:lang w:val="ro-MD"/>
              </w:rPr>
              <w:t>iției</w:t>
            </w:r>
            <w:proofErr w:type="spellEnd"/>
            <w:r>
              <w:rPr>
                <w:b/>
                <w:bCs/>
                <w:sz w:val="24"/>
                <w:szCs w:val="24"/>
                <w:lang w:val="ro-MD"/>
              </w:rPr>
              <w:t xml:space="preserve"> (Expertiza)</w:t>
            </w:r>
            <w:r>
              <w:rPr>
                <w:b/>
                <w:bCs/>
                <w:sz w:val="24"/>
                <w:szCs w:val="24"/>
                <w:lang w:val="ro-MD"/>
              </w:rPr>
              <w:br/>
            </w:r>
            <w:r w:rsidR="008B1EDA" w:rsidRPr="00D76BAE">
              <w:rPr>
                <w:i/>
                <w:iCs/>
                <w:sz w:val="24"/>
                <w:szCs w:val="24"/>
              </w:rPr>
              <w:t>Scrisoarea</w:t>
            </w:r>
            <w:r w:rsidR="008B1EDA" w:rsidRPr="008B1EDA">
              <w:rPr>
                <w:i/>
                <w:iCs/>
                <w:sz w:val="24"/>
                <w:szCs w:val="24"/>
              </w:rPr>
              <w:t xml:space="preserve"> nr. 04/2-8157 din </w:t>
            </w:r>
            <w:r w:rsidRPr="008B1EDA">
              <w:rPr>
                <w:i/>
                <w:iCs/>
                <w:sz w:val="24"/>
                <w:szCs w:val="24"/>
              </w:rPr>
              <w:t>21.07.2026</w:t>
            </w:r>
            <w:r w:rsidRPr="001E4FE0">
              <w:rPr>
                <w:b/>
                <w:bCs/>
                <w:sz w:val="24"/>
                <w:szCs w:val="24"/>
              </w:rPr>
              <w:t xml:space="preserve"> </w:t>
            </w:r>
          </w:p>
        </w:tc>
        <w:tc>
          <w:tcPr>
            <w:tcW w:w="630" w:type="dxa"/>
            <w:vMerge w:val="restart"/>
          </w:tcPr>
          <w:p w14:paraId="3087760D" w14:textId="233BF58D" w:rsidR="00863E77" w:rsidRDefault="00863E77" w:rsidP="00411E8A">
            <w:pPr>
              <w:rPr>
                <w:sz w:val="24"/>
                <w:szCs w:val="24"/>
              </w:rPr>
            </w:pPr>
            <w:r>
              <w:rPr>
                <w:sz w:val="24"/>
                <w:szCs w:val="24"/>
              </w:rPr>
              <w:t>1</w:t>
            </w:r>
          </w:p>
        </w:tc>
        <w:tc>
          <w:tcPr>
            <w:tcW w:w="6377" w:type="dxa"/>
          </w:tcPr>
          <w:p w14:paraId="75A40629" w14:textId="77777777" w:rsidR="00863E77" w:rsidRPr="005E754E" w:rsidRDefault="00863E77" w:rsidP="005E754E">
            <w:pPr>
              <w:jc w:val="both"/>
              <w:rPr>
                <w:rFonts w:cs="Times New Roman"/>
                <w:sz w:val="24"/>
                <w:szCs w:val="24"/>
              </w:rPr>
            </w:pPr>
            <w:r w:rsidRPr="005E754E">
              <w:rPr>
                <w:rFonts w:cs="Times New Roman"/>
                <w:sz w:val="24"/>
                <w:szCs w:val="24"/>
              </w:rPr>
              <w:t xml:space="preserve">La art. I (modificarea Legii nr. 461/2001 privind piața produselor petroliere): </w:t>
            </w:r>
          </w:p>
          <w:p w14:paraId="26A9E016" w14:textId="77777777" w:rsidR="00863E77" w:rsidRDefault="00863E77" w:rsidP="005E754E">
            <w:pPr>
              <w:jc w:val="both"/>
              <w:rPr>
                <w:rFonts w:cs="Times New Roman"/>
                <w:sz w:val="24"/>
                <w:szCs w:val="24"/>
              </w:rPr>
            </w:pPr>
            <w:r w:rsidRPr="005E754E">
              <w:rPr>
                <w:rFonts w:cs="Times New Roman"/>
                <w:sz w:val="24"/>
                <w:szCs w:val="24"/>
              </w:rPr>
              <w:t xml:space="preserve">La pct. 1, prin care la art. 2 se exclude noțiunea de „situație excepțională”, semnalăm că această noțiune a fost recent modificată conform Legii nr. 101/2016 pentru modificarea unor acte normative (consolidarea mecanismelor de intervenție în situații de criză), prin expunerea acesteia în redacție nouă ca noțiunea de „situație de criză în domeniul petrolier”. În context, intervenția propusă urmează a fi reconsiderată de către autorul proiectului. </w:t>
            </w:r>
          </w:p>
          <w:p w14:paraId="57C8AE28" w14:textId="1DF1798A" w:rsidR="00863E77" w:rsidRPr="00D73373" w:rsidRDefault="00863E77" w:rsidP="00EC324C">
            <w:pPr>
              <w:jc w:val="both"/>
              <w:rPr>
                <w:rFonts w:cs="Times New Roman"/>
                <w:sz w:val="24"/>
                <w:szCs w:val="24"/>
              </w:rPr>
            </w:pPr>
          </w:p>
        </w:tc>
        <w:tc>
          <w:tcPr>
            <w:tcW w:w="4044" w:type="dxa"/>
          </w:tcPr>
          <w:p w14:paraId="6F74B324" w14:textId="77777777" w:rsidR="00863E77" w:rsidRDefault="00863E77" w:rsidP="00ED23CD">
            <w:pPr>
              <w:jc w:val="both"/>
              <w:rPr>
                <w:b/>
                <w:bCs/>
                <w:i/>
                <w:iCs/>
                <w:sz w:val="24"/>
                <w:szCs w:val="24"/>
                <w:u w:val="single"/>
                <w:lang w:val="ro-MD"/>
              </w:rPr>
            </w:pPr>
            <w:r>
              <w:rPr>
                <w:b/>
                <w:bCs/>
                <w:i/>
                <w:iCs/>
                <w:sz w:val="24"/>
                <w:szCs w:val="24"/>
                <w:u w:val="single"/>
              </w:rPr>
              <w:t>Se accept</w:t>
            </w:r>
            <w:r>
              <w:rPr>
                <w:b/>
                <w:bCs/>
                <w:i/>
                <w:iCs/>
                <w:sz w:val="24"/>
                <w:szCs w:val="24"/>
                <w:u w:val="single"/>
                <w:lang w:val="ro-MD"/>
              </w:rPr>
              <w:t>ă</w:t>
            </w:r>
          </w:p>
          <w:p w14:paraId="48CE21C7" w14:textId="05FDAA23" w:rsidR="00863E77" w:rsidRPr="003023D0" w:rsidRDefault="00863E77" w:rsidP="00ED23CD">
            <w:pPr>
              <w:jc w:val="both"/>
              <w:rPr>
                <w:sz w:val="24"/>
                <w:szCs w:val="24"/>
              </w:rPr>
            </w:pPr>
            <w:r w:rsidRPr="003023D0">
              <w:rPr>
                <w:sz w:val="24"/>
                <w:szCs w:val="24"/>
              </w:rPr>
              <w:t>Pct. 1 al art. I se exclude din proiect, întrucât intervenția propusă nu mai corespunde redacției actuale a Legii nr. 461/2001. Totodată, proiectul de față are ca obiect principal ajustarea cadrului normativ conex pentru aplicarea Legii nr. 119/2026, nu revizuirea regimului juridic al situațiilor de criză în domeniul petrolier.</w:t>
            </w:r>
          </w:p>
        </w:tc>
      </w:tr>
      <w:tr w:rsidR="00863E77" w:rsidRPr="001871EE" w14:paraId="5769723D" w14:textId="77777777" w:rsidTr="006219C7">
        <w:trPr>
          <w:trHeight w:val="5504"/>
        </w:trPr>
        <w:tc>
          <w:tcPr>
            <w:tcW w:w="831" w:type="dxa"/>
            <w:vMerge/>
          </w:tcPr>
          <w:p w14:paraId="0AED4FCE" w14:textId="77777777" w:rsidR="00863E77" w:rsidRDefault="00863E77" w:rsidP="00411E8A">
            <w:pPr>
              <w:rPr>
                <w:sz w:val="24"/>
                <w:szCs w:val="24"/>
              </w:rPr>
            </w:pPr>
          </w:p>
        </w:tc>
        <w:tc>
          <w:tcPr>
            <w:tcW w:w="3058" w:type="dxa"/>
            <w:vMerge/>
          </w:tcPr>
          <w:p w14:paraId="4D1B40E4" w14:textId="77777777" w:rsidR="00863E77" w:rsidRDefault="00863E77" w:rsidP="00411E8A">
            <w:pPr>
              <w:widowControl w:val="0"/>
              <w:pBdr>
                <w:top w:val="none" w:sz="4" w:space="0" w:color="000000"/>
                <w:left w:val="none" w:sz="4" w:space="0" w:color="000000"/>
                <w:bottom w:val="none" w:sz="4" w:space="0" w:color="000000"/>
                <w:right w:val="none" w:sz="4" w:space="0" w:color="000000"/>
              </w:pBdr>
              <w:tabs>
                <w:tab w:val="left" w:pos="2982"/>
              </w:tabs>
              <w:ind w:right="601"/>
              <w:rPr>
                <w:b/>
                <w:bCs/>
                <w:sz w:val="24"/>
                <w:szCs w:val="24"/>
              </w:rPr>
            </w:pPr>
          </w:p>
        </w:tc>
        <w:tc>
          <w:tcPr>
            <w:tcW w:w="630" w:type="dxa"/>
            <w:vMerge/>
          </w:tcPr>
          <w:p w14:paraId="2995475E" w14:textId="77777777" w:rsidR="00863E77" w:rsidRDefault="00863E77" w:rsidP="00411E8A">
            <w:pPr>
              <w:rPr>
                <w:sz w:val="24"/>
                <w:szCs w:val="24"/>
              </w:rPr>
            </w:pPr>
          </w:p>
        </w:tc>
        <w:tc>
          <w:tcPr>
            <w:tcW w:w="6377" w:type="dxa"/>
          </w:tcPr>
          <w:p w14:paraId="53D06A2A" w14:textId="77777777" w:rsidR="00863E77" w:rsidRPr="00863E77" w:rsidRDefault="00863E77" w:rsidP="006219C7">
            <w:pPr>
              <w:jc w:val="both"/>
              <w:rPr>
                <w:rFonts w:cs="Times New Roman"/>
                <w:sz w:val="24"/>
                <w:szCs w:val="24"/>
              </w:rPr>
            </w:pPr>
            <w:r w:rsidRPr="00863E77">
              <w:rPr>
                <w:rFonts w:cs="Times New Roman"/>
                <w:sz w:val="24"/>
                <w:szCs w:val="24"/>
              </w:rPr>
              <w:t xml:space="preserve">În altă ordine de idei, urmează a fi reconsiderate și modificările propuse la art. 7, 13 și 23, având în vedere că una și aceeași normă, cu același conținut se propune spre completare la mai multe articole, care nu au tangență cu obiectul reglementării </w:t>
            </w:r>
          </w:p>
          <w:p w14:paraId="7D85AE96" w14:textId="77777777" w:rsidR="00863E77" w:rsidRPr="00863E77" w:rsidRDefault="00863E77" w:rsidP="006219C7">
            <w:pPr>
              <w:jc w:val="both"/>
              <w:rPr>
                <w:rFonts w:cs="Times New Roman"/>
                <w:sz w:val="24"/>
                <w:szCs w:val="24"/>
              </w:rPr>
            </w:pPr>
            <w:r w:rsidRPr="00863E77">
              <w:rPr>
                <w:rFonts w:cs="Times New Roman"/>
                <w:sz w:val="24"/>
                <w:szCs w:val="24"/>
              </w:rPr>
              <w:t>propuse. Astfel, art. 7 stabilește „Autoritățile abilitate cu dreptul de a acorda licențe”, pe când norma propusă reglementează eliberarea autorizației; art. 13 stabilește „</w:t>
            </w:r>
            <w:proofErr w:type="spellStart"/>
            <w:r w:rsidRPr="00863E77">
              <w:rPr>
                <w:rFonts w:cs="Times New Roman"/>
                <w:sz w:val="24"/>
                <w:szCs w:val="24"/>
              </w:rPr>
              <w:t>Condiţii</w:t>
            </w:r>
            <w:proofErr w:type="spellEnd"/>
            <w:r w:rsidRPr="00863E77">
              <w:rPr>
                <w:rFonts w:cs="Times New Roman"/>
                <w:sz w:val="24"/>
                <w:szCs w:val="24"/>
              </w:rPr>
              <w:t xml:space="preserve"> generale de activitate pe </w:t>
            </w:r>
            <w:proofErr w:type="spellStart"/>
            <w:r w:rsidRPr="00863E77">
              <w:rPr>
                <w:rFonts w:cs="Times New Roman"/>
                <w:sz w:val="24"/>
                <w:szCs w:val="24"/>
              </w:rPr>
              <w:t>piaţa</w:t>
            </w:r>
            <w:proofErr w:type="spellEnd"/>
            <w:r w:rsidRPr="00863E77">
              <w:rPr>
                <w:rFonts w:cs="Times New Roman"/>
                <w:sz w:val="24"/>
                <w:szCs w:val="24"/>
              </w:rPr>
              <w:t xml:space="preserve"> produselor petroliere” și constituie elementul structural al capitolului III denumit „Acordarea de licențe”; art. 23 reglementează „Păstrarea produselor petroliere” în sensul Legii nr. 461/2001.  </w:t>
            </w:r>
          </w:p>
          <w:p w14:paraId="0238BE81" w14:textId="77777777" w:rsidR="00863E77" w:rsidRPr="00863E77" w:rsidRDefault="00863E77" w:rsidP="006219C7">
            <w:pPr>
              <w:jc w:val="both"/>
              <w:rPr>
                <w:rFonts w:cs="Times New Roman"/>
                <w:sz w:val="24"/>
                <w:szCs w:val="24"/>
              </w:rPr>
            </w:pPr>
            <w:r w:rsidRPr="00863E77">
              <w:rPr>
                <w:rFonts w:cs="Times New Roman"/>
                <w:sz w:val="24"/>
                <w:szCs w:val="24"/>
              </w:rPr>
              <w:t xml:space="preserve">Totodată, art. 6 alin. (1) lit. a) din Legea nr. 119/2026 stabilește expres că, în domeniul securității aprovizionării cu produse petroliere, inclusiv al constituirii stocurilor de urgență, Agenția Națională pentru Reglementare în Energetică eliberează, prelungește, reperfectează, suspendă, reia valabilitatea sau retrage autorizațiile pentru desfășurarea activității de stocare a produselor petroliere în scopul constituirii și menținerii stocurilor de urgență, eliberează copii de pe acestea. </w:t>
            </w:r>
          </w:p>
          <w:p w14:paraId="0C87AED3" w14:textId="0DB56036" w:rsidR="00863E77" w:rsidRPr="00863E77" w:rsidRDefault="00863E77" w:rsidP="006219C7">
            <w:pPr>
              <w:jc w:val="both"/>
              <w:rPr>
                <w:rFonts w:cs="Times New Roman"/>
                <w:sz w:val="24"/>
                <w:szCs w:val="24"/>
              </w:rPr>
            </w:pPr>
            <w:r w:rsidRPr="00863E77">
              <w:rPr>
                <w:rFonts w:cs="Times New Roman"/>
                <w:sz w:val="24"/>
                <w:szCs w:val="24"/>
              </w:rPr>
              <w:t xml:space="preserve">Art. 15 alin. (4) din aceeași lege statuează că „Autorizația pentru desfășurarea activității de stocare a produselor petroliere în scopul constituirii și menținerii stocurilor de urgență se eliberează pe un termen de 5 ani. Procedura de eliberare, de prelungire, de reperfectare, de suspendare, de reluare a valabilității și de retragere a autorizației în cauză se realizează potrivit prevederilor prezentului articol și ale Legii nr. 160/2011 privind reglementarea prin autorizare a activității de întreprinzător.”. </w:t>
            </w:r>
          </w:p>
          <w:p w14:paraId="4C4A91B8" w14:textId="77777777" w:rsidR="00863E77" w:rsidRPr="00863E77" w:rsidRDefault="00863E77" w:rsidP="006219C7">
            <w:pPr>
              <w:jc w:val="both"/>
              <w:rPr>
                <w:rFonts w:cs="Times New Roman"/>
                <w:sz w:val="24"/>
                <w:szCs w:val="24"/>
              </w:rPr>
            </w:pPr>
            <w:r w:rsidRPr="00863E77">
              <w:rPr>
                <w:rFonts w:cs="Times New Roman"/>
                <w:sz w:val="24"/>
                <w:szCs w:val="24"/>
              </w:rPr>
              <w:t xml:space="preserve">Prin urmare, nu este clar raționamentul autorului de a interveni cu o astfel de modificare în Legea nr. 461/2001, întrucât toate aspectele ce țin de eliberarea autorizației pentru desfășurarea activității de stocare a produselor petroliere în scopul constituirii și menținerii stocurilor de urgență sunt reglementate deja prin Legea nr. 119/2026. </w:t>
            </w:r>
          </w:p>
          <w:p w14:paraId="5EDFA123" w14:textId="234D30A4" w:rsidR="00863E77" w:rsidRPr="00863E77" w:rsidRDefault="00863E77" w:rsidP="006219C7">
            <w:pPr>
              <w:jc w:val="both"/>
              <w:rPr>
                <w:rFonts w:cs="Times New Roman"/>
                <w:sz w:val="24"/>
                <w:szCs w:val="24"/>
              </w:rPr>
            </w:pPr>
          </w:p>
        </w:tc>
        <w:tc>
          <w:tcPr>
            <w:tcW w:w="4044" w:type="dxa"/>
          </w:tcPr>
          <w:p w14:paraId="44359A33" w14:textId="1A2ABBC0" w:rsidR="00863E77" w:rsidRPr="00135F33" w:rsidRDefault="003023D0" w:rsidP="00ED23CD">
            <w:pPr>
              <w:jc w:val="both"/>
              <w:rPr>
                <w:b/>
                <w:bCs/>
                <w:i/>
                <w:iCs/>
                <w:sz w:val="24"/>
                <w:szCs w:val="24"/>
                <w:u w:val="single"/>
              </w:rPr>
            </w:pPr>
            <w:r w:rsidRPr="003023D0">
              <w:rPr>
                <w:b/>
                <w:bCs/>
                <w:i/>
                <w:iCs/>
                <w:sz w:val="24"/>
                <w:szCs w:val="24"/>
                <w:u w:val="single"/>
              </w:rPr>
              <w:t>Se acceptă</w:t>
            </w:r>
            <w:r w:rsidR="00ED23CD">
              <w:rPr>
                <w:b/>
                <w:bCs/>
                <w:i/>
                <w:iCs/>
                <w:sz w:val="24"/>
                <w:szCs w:val="24"/>
                <w:u w:val="single"/>
              </w:rPr>
              <w:t xml:space="preserve"> </w:t>
            </w:r>
            <w:r w:rsidR="00ED23CD" w:rsidRPr="00ED23CD">
              <w:rPr>
                <w:sz w:val="24"/>
                <w:szCs w:val="24"/>
              </w:rPr>
              <w:t>o</w:t>
            </w:r>
            <w:r w:rsidRPr="003023D0">
              <w:rPr>
                <w:sz w:val="24"/>
                <w:szCs w:val="24"/>
              </w:rPr>
              <w:t>bservația privind caracterul repetitiv al normei și plasarea necorespunzătoare a acesteia la art. 7 și art. 13. Prin urmare, modificările propuse la art. 7 și art. 13 se exclud. Totodată, se consideră oportună menținerea unei singure norme de corelare la art. 23 din Legea nr. 461/2001, deoarece acesta reglementează păstrarea produselor petroliere, iar norma propusă nu instituie procedura de autorizare, ci doar face trimitere la regimul special prevăzut de Legea nr. 119/2026.</w:t>
            </w:r>
          </w:p>
        </w:tc>
      </w:tr>
      <w:tr w:rsidR="00863E77" w:rsidRPr="001871EE" w14:paraId="6CB921B8" w14:textId="77777777" w:rsidTr="00863E77">
        <w:trPr>
          <w:trHeight w:val="1790"/>
        </w:trPr>
        <w:tc>
          <w:tcPr>
            <w:tcW w:w="831" w:type="dxa"/>
            <w:vMerge/>
          </w:tcPr>
          <w:p w14:paraId="03507497" w14:textId="77777777" w:rsidR="00863E77" w:rsidRDefault="00863E77" w:rsidP="00411E8A">
            <w:pPr>
              <w:rPr>
                <w:sz w:val="24"/>
                <w:szCs w:val="24"/>
              </w:rPr>
            </w:pPr>
          </w:p>
        </w:tc>
        <w:tc>
          <w:tcPr>
            <w:tcW w:w="3058" w:type="dxa"/>
            <w:vMerge/>
          </w:tcPr>
          <w:p w14:paraId="409583F2" w14:textId="77777777" w:rsidR="00863E77" w:rsidRDefault="00863E77" w:rsidP="00411E8A">
            <w:pPr>
              <w:widowControl w:val="0"/>
              <w:pBdr>
                <w:top w:val="none" w:sz="4" w:space="0" w:color="000000"/>
                <w:left w:val="none" w:sz="4" w:space="0" w:color="000000"/>
                <w:bottom w:val="none" w:sz="4" w:space="0" w:color="000000"/>
                <w:right w:val="none" w:sz="4" w:space="0" w:color="000000"/>
              </w:pBdr>
              <w:tabs>
                <w:tab w:val="left" w:pos="2982"/>
              </w:tabs>
              <w:ind w:right="601"/>
              <w:rPr>
                <w:b/>
                <w:bCs/>
                <w:sz w:val="24"/>
                <w:szCs w:val="24"/>
              </w:rPr>
            </w:pPr>
          </w:p>
        </w:tc>
        <w:tc>
          <w:tcPr>
            <w:tcW w:w="630" w:type="dxa"/>
            <w:vMerge/>
          </w:tcPr>
          <w:p w14:paraId="42F3B282" w14:textId="77777777" w:rsidR="00863E77" w:rsidRDefault="00863E77" w:rsidP="00411E8A">
            <w:pPr>
              <w:rPr>
                <w:sz w:val="24"/>
                <w:szCs w:val="24"/>
              </w:rPr>
            </w:pPr>
          </w:p>
        </w:tc>
        <w:tc>
          <w:tcPr>
            <w:tcW w:w="6377" w:type="dxa"/>
          </w:tcPr>
          <w:p w14:paraId="1A13FCAC" w14:textId="3D255969" w:rsidR="00863E77" w:rsidRPr="005E754E" w:rsidRDefault="00863E77" w:rsidP="005E754E">
            <w:pPr>
              <w:jc w:val="both"/>
              <w:rPr>
                <w:rFonts w:cs="Times New Roman"/>
                <w:sz w:val="24"/>
                <w:szCs w:val="24"/>
              </w:rPr>
            </w:pPr>
            <w:r w:rsidRPr="005E754E">
              <w:rPr>
                <w:rFonts w:cs="Times New Roman"/>
                <w:sz w:val="24"/>
                <w:szCs w:val="24"/>
              </w:rPr>
              <w:t>Subsecvent, aferent rigorilor tehnicii legislative, se va reține că în cazul operațiunii de completare cu o nouă dispoziție se va utiliza formula „cu următorul cuprins:”, urmată de redarea noului text. Totodată, între semnele citării se va indica și numărul de ordine al noului element structural (a se vedea pct. 4).</w:t>
            </w:r>
          </w:p>
        </w:tc>
        <w:tc>
          <w:tcPr>
            <w:tcW w:w="4044" w:type="dxa"/>
          </w:tcPr>
          <w:p w14:paraId="40DD2688" w14:textId="77777777" w:rsidR="00ED23CD" w:rsidRDefault="00EE7DFC" w:rsidP="00ED23CD">
            <w:pPr>
              <w:jc w:val="both"/>
              <w:rPr>
                <w:b/>
                <w:bCs/>
                <w:i/>
                <w:iCs/>
                <w:sz w:val="24"/>
                <w:szCs w:val="24"/>
                <w:u w:val="single"/>
              </w:rPr>
            </w:pPr>
            <w:r>
              <w:rPr>
                <w:b/>
                <w:bCs/>
                <w:i/>
                <w:iCs/>
                <w:sz w:val="24"/>
                <w:szCs w:val="24"/>
                <w:u w:val="single"/>
              </w:rPr>
              <w:t>Se acceptă</w:t>
            </w:r>
          </w:p>
          <w:p w14:paraId="0BD104FD" w14:textId="7F1C05F2" w:rsidR="00863E77" w:rsidRPr="00135F33" w:rsidRDefault="00A43BBC" w:rsidP="00ED23CD">
            <w:pPr>
              <w:jc w:val="both"/>
              <w:rPr>
                <w:b/>
                <w:bCs/>
                <w:i/>
                <w:iCs/>
                <w:sz w:val="24"/>
                <w:szCs w:val="24"/>
                <w:u w:val="single"/>
              </w:rPr>
            </w:pPr>
            <w:r w:rsidRPr="00A43BBC">
              <w:rPr>
                <w:sz w:val="24"/>
                <w:szCs w:val="24"/>
              </w:rPr>
              <w:t>Textul proiectului a fost ajustat potrivit rigorilor tehnicii legislative, fiind utilizată formula „cu următorul cuprins:”. Totodată, numărul de ordine al noului element structural a fost inclus între semnele citării, împreună cu textul acestuia.</w:t>
            </w:r>
          </w:p>
        </w:tc>
      </w:tr>
      <w:tr w:rsidR="00863E77" w:rsidRPr="001871EE" w14:paraId="6BBDDA0D" w14:textId="77777777" w:rsidTr="00135F33">
        <w:trPr>
          <w:trHeight w:val="3140"/>
        </w:trPr>
        <w:tc>
          <w:tcPr>
            <w:tcW w:w="831" w:type="dxa"/>
            <w:vMerge/>
          </w:tcPr>
          <w:p w14:paraId="40A29F48" w14:textId="77777777" w:rsidR="00863E77" w:rsidRDefault="00863E77" w:rsidP="00411E8A">
            <w:pPr>
              <w:rPr>
                <w:sz w:val="24"/>
                <w:szCs w:val="24"/>
              </w:rPr>
            </w:pPr>
          </w:p>
        </w:tc>
        <w:tc>
          <w:tcPr>
            <w:tcW w:w="3058" w:type="dxa"/>
            <w:vMerge/>
          </w:tcPr>
          <w:p w14:paraId="39C573CF" w14:textId="77777777" w:rsidR="00863E77" w:rsidRPr="009E5E4E" w:rsidRDefault="00863E77" w:rsidP="00411E8A">
            <w:pPr>
              <w:widowControl w:val="0"/>
              <w:pBdr>
                <w:top w:val="none" w:sz="4" w:space="0" w:color="000000"/>
                <w:left w:val="none" w:sz="4" w:space="0" w:color="000000"/>
                <w:bottom w:val="none" w:sz="4" w:space="0" w:color="000000"/>
                <w:right w:val="none" w:sz="4" w:space="0" w:color="000000"/>
              </w:pBdr>
              <w:tabs>
                <w:tab w:val="left" w:pos="2982"/>
              </w:tabs>
              <w:ind w:right="601"/>
              <w:rPr>
                <w:b/>
                <w:bCs/>
                <w:sz w:val="24"/>
                <w:szCs w:val="24"/>
              </w:rPr>
            </w:pPr>
          </w:p>
        </w:tc>
        <w:tc>
          <w:tcPr>
            <w:tcW w:w="630" w:type="dxa"/>
          </w:tcPr>
          <w:p w14:paraId="66F8A031" w14:textId="4E47F218" w:rsidR="00863E77" w:rsidRDefault="00863E77" w:rsidP="00411E8A">
            <w:pPr>
              <w:rPr>
                <w:sz w:val="24"/>
                <w:szCs w:val="24"/>
              </w:rPr>
            </w:pPr>
            <w:r>
              <w:rPr>
                <w:sz w:val="24"/>
                <w:szCs w:val="24"/>
              </w:rPr>
              <w:t>2</w:t>
            </w:r>
          </w:p>
        </w:tc>
        <w:tc>
          <w:tcPr>
            <w:tcW w:w="6377" w:type="dxa"/>
          </w:tcPr>
          <w:p w14:paraId="6B266964" w14:textId="4858D34E" w:rsidR="00863E77" w:rsidRPr="00D73373" w:rsidRDefault="00863E77" w:rsidP="00A61D62">
            <w:pPr>
              <w:jc w:val="both"/>
              <w:rPr>
                <w:rFonts w:cs="Times New Roman"/>
                <w:sz w:val="24"/>
                <w:szCs w:val="24"/>
              </w:rPr>
            </w:pPr>
            <w:r w:rsidRPr="008B5946">
              <w:rPr>
                <w:rFonts w:cs="Times New Roman"/>
                <w:sz w:val="24"/>
                <w:szCs w:val="24"/>
              </w:rPr>
              <w:t>La art. II, dispoziția de modificare a anexei nr. 1 la Legea nr. 160/2011 privind reglementarea prin autorizare a activității de întreprinzător se va reda în felul următor: „Compartimentul II din anexa nr. 1 la Legea nr. 160/2011 privind reglementarea prin autorizare a activității de întreprinzător (Monitorul Oficial al Republicii Moldova, 2011, nr. 170–175, art. 494), cu modificările ulterioare, se completează cu poziția 821 cu următorul cuprins:”.</w:t>
            </w:r>
          </w:p>
        </w:tc>
        <w:tc>
          <w:tcPr>
            <w:tcW w:w="4044" w:type="dxa"/>
          </w:tcPr>
          <w:p w14:paraId="0EC42C27" w14:textId="77777777" w:rsidR="00E92624" w:rsidRPr="00E92624" w:rsidRDefault="00E92624" w:rsidP="00ED23CD">
            <w:pPr>
              <w:jc w:val="both"/>
              <w:rPr>
                <w:b/>
                <w:bCs/>
                <w:i/>
                <w:iCs/>
                <w:sz w:val="24"/>
                <w:szCs w:val="24"/>
                <w:u w:val="single"/>
              </w:rPr>
            </w:pPr>
            <w:r w:rsidRPr="00E92624">
              <w:rPr>
                <w:b/>
                <w:bCs/>
                <w:i/>
                <w:iCs/>
                <w:sz w:val="24"/>
                <w:szCs w:val="24"/>
                <w:u w:val="single"/>
              </w:rPr>
              <w:t>Se acceptă.</w:t>
            </w:r>
          </w:p>
          <w:p w14:paraId="3BA60941" w14:textId="16DE9103" w:rsidR="00863E77" w:rsidRPr="00E92624" w:rsidRDefault="00E92624" w:rsidP="00ED23CD">
            <w:pPr>
              <w:jc w:val="both"/>
              <w:rPr>
                <w:sz w:val="24"/>
                <w:szCs w:val="24"/>
              </w:rPr>
            </w:pPr>
            <w:r w:rsidRPr="00E92624">
              <w:rPr>
                <w:sz w:val="24"/>
                <w:szCs w:val="24"/>
              </w:rPr>
              <w:t>Dispoziția de modificare a compartimentului II din anexa nr. 1 la Legea nr. 160/2011 a fost reformulată în redacția propusă.</w:t>
            </w:r>
          </w:p>
        </w:tc>
      </w:tr>
      <w:tr w:rsidR="007F1108" w:rsidRPr="001871EE" w14:paraId="0BD9F278" w14:textId="77777777" w:rsidTr="00135F33">
        <w:trPr>
          <w:trHeight w:val="3140"/>
        </w:trPr>
        <w:tc>
          <w:tcPr>
            <w:tcW w:w="831" w:type="dxa"/>
          </w:tcPr>
          <w:p w14:paraId="102FD145" w14:textId="77777777" w:rsidR="007F1108" w:rsidRDefault="007F1108" w:rsidP="00411E8A">
            <w:pPr>
              <w:rPr>
                <w:sz w:val="24"/>
                <w:szCs w:val="24"/>
              </w:rPr>
            </w:pPr>
          </w:p>
        </w:tc>
        <w:tc>
          <w:tcPr>
            <w:tcW w:w="3058" w:type="dxa"/>
          </w:tcPr>
          <w:p w14:paraId="4789CDE0" w14:textId="77777777" w:rsidR="008B1EDA" w:rsidRDefault="00AB7D2C" w:rsidP="00411E8A">
            <w:pPr>
              <w:widowControl w:val="0"/>
              <w:pBdr>
                <w:top w:val="none" w:sz="4" w:space="0" w:color="000000"/>
                <w:left w:val="none" w:sz="4" w:space="0" w:color="000000"/>
                <w:bottom w:val="none" w:sz="4" w:space="0" w:color="000000"/>
                <w:right w:val="none" w:sz="4" w:space="0" w:color="000000"/>
              </w:pBdr>
              <w:tabs>
                <w:tab w:val="left" w:pos="2982"/>
              </w:tabs>
              <w:ind w:right="601"/>
              <w:rPr>
                <w:b/>
                <w:bCs/>
                <w:sz w:val="24"/>
                <w:szCs w:val="24"/>
              </w:rPr>
            </w:pPr>
            <w:r w:rsidRPr="00AB7D2C">
              <w:rPr>
                <w:b/>
                <w:bCs/>
                <w:sz w:val="24"/>
                <w:szCs w:val="24"/>
              </w:rPr>
              <w:t>Centrul Național Anticorupție</w:t>
            </w:r>
            <w:r w:rsidR="00636E87">
              <w:rPr>
                <w:b/>
                <w:bCs/>
                <w:sz w:val="24"/>
                <w:szCs w:val="24"/>
              </w:rPr>
              <w:br/>
            </w:r>
            <w:r w:rsidR="00636E87" w:rsidRPr="00636E87">
              <w:rPr>
                <w:b/>
                <w:bCs/>
                <w:sz w:val="24"/>
                <w:szCs w:val="24"/>
              </w:rPr>
              <w:t>RAPORT DE EXPERTIZĂ ANTICORUPŢIE</w:t>
            </w:r>
            <w:r w:rsidR="00636E87">
              <w:rPr>
                <w:b/>
                <w:bCs/>
                <w:sz w:val="24"/>
                <w:szCs w:val="24"/>
              </w:rPr>
              <w:t xml:space="preserve"> </w:t>
            </w:r>
          </w:p>
          <w:p w14:paraId="157BF3F3" w14:textId="3925663D" w:rsidR="007F1108" w:rsidRPr="009E5E4E" w:rsidRDefault="008B1EDA" w:rsidP="00411E8A">
            <w:pPr>
              <w:widowControl w:val="0"/>
              <w:pBdr>
                <w:top w:val="none" w:sz="4" w:space="0" w:color="000000"/>
                <w:left w:val="none" w:sz="4" w:space="0" w:color="000000"/>
                <w:bottom w:val="none" w:sz="4" w:space="0" w:color="000000"/>
                <w:right w:val="none" w:sz="4" w:space="0" w:color="000000"/>
              </w:pBdr>
              <w:tabs>
                <w:tab w:val="left" w:pos="2982"/>
              </w:tabs>
              <w:ind w:right="601"/>
              <w:rPr>
                <w:b/>
                <w:bCs/>
                <w:sz w:val="24"/>
                <w:szCs w:val="24"/>
              </w:rPr>
            </w:pPr>
            <w:r w:rsidRPr="00D76BAE">
              <w:rPr>
                <w:i/>
                <w:iCs/>
                <w:sz w:val="24"/>
                <w:szCs w:val="24"/>
              </w:rPr>
              <w:t>Scrisoarea</w:t>
            </w:r>
            <w:r w:rsidRPr="008B1EDA">
              <w:rPr>
                <w:i/>
                <w:iCs/>
                <w:sz w:val="24"/>
                <w:szCs w:val="24"/>
              </w:rPr>
              <w:t xml:space="preserve"> </w:t>
            </w:r>
            <w:r w:rsidR="00636E87" w:rsidRPr="008B1EDA">
              <w:rPr>
                <w:i/>
                <w:iCs/>
                <w:sz w:val="24"/>
                <w:szCs w:val="24"/>
              </w:rPr>
              <w:t>Nr. ELO26/11675 din 09.07.2026</w:t>
            </w:r>
          </w:p>
        </w:tc>
        <w:tc>
          <w:tcPr>
            <w:tcW w:w="630" w:type="dxa"/>
          </w:tcPr>
          <w:p w14:paraId="4F4A6760" w14:textId="77777777" w:rsidR="007F1108" w:rsidRDefault="007F1108" w:rsidP="00411E8A">
            <w:pPr>
              <w:rPr>
                <w:sz w:val="24"/>
                <w:szCs w:val="24"/>
              </w:rPr>
            </w:pPr>
          </w:p>
        </w:tc>
        <w:tc>
          <w:tcPr>
            <w:tcW w:w="6377" w:type="dxa"/>
          </w:tcPr>
          <w:p w14:paraId="425B312B" w14:textId="77777777" w:rsidR="00802660" w:rsidRPr="001B5C59" w:rsidRDefault="00802660" w:rsidP="00802660">
            <w:pPr>
              <w:jc w:val="both"/>
              <w:rPr>
                <w:rFonts w:cs="Times New Roman"/>
                <w:b/>
                <w:bCs/>
                <w:sz w:val="24"/>
                <w:szCs w:val="24"/>
              </w:rPr>
            </w:pPr>
            <w:r w:rsidRPr="001B5C59">
              <w:rPr>
                <w:rFonts w:cs="Times New Roman"/>
                <w:b/>
                <w:bCs/>
                <w:sz w:val="24"/>
                <w:szCs w:val="24"/>
              </w:rPr>
              <w:t>Obiecții:</w:t>
            </w:r>
          </w:p>
          <w:p w14:paraId="3F7A18FC" w14:textId="77777777" w:rsidR="00802660" w:rsidRPr="00802660" w:rsidRDefault="00802660" w:rsidP="00802660">
            <w:pPr>
              <w:jc w:val="both"/>
              <w:rPr>
                <w:rFonts w:cs="Times New Roman"/>
                <w:sz w:val="24"/>
                <w:szCs w:val="24"/>
              </w:rPr>
            </w:pPr>
            <w:r w:rsidRPr="00802660">
              <w:rPr>
                <w:rFonts w:cs="Times New Roman"/>
                <w:sz w:val="24"/>
                <w:szCs w:val="24"/>
              </w:rPr>
              <w:t>Prin Articolul I, punctul 1 din proiectul de lege, se propune excluderea noțiunii de „situație excepțională” de</w:t>
            </w:r>
          </w:p>
          <w:p w14:paraId="4A1D57A2" w14:textId="77777777" w:rsidR="00802660" w:rsidRPr="00802660" w:rsidRDefault="00802660" w:rsidP="00802660">
            <w:pPr>
              <w:jc w:val="both"/>
              <w:rPr>
                <w:rFonts w:cs="Times New Roman"/>
                <w:sz w:val="24"/>
                <w:szCs w:val="24"/>
              </w:rPr>
            </w:pPr>
            <w:r w:rsidRPr="00802660">
              <w:rPr>
                <w:rFonts w:cs="Times New Roman"/>
                <w:sz w:val="24"/>
                <w:szCs w:val="24"/>
              </w:rPr>
              <w:t>la articolul 2 din Legea nr. 461/2001 privind piața produselor petroliere. Această propunere este inoportună,</w:t>
            </w:r>
          </w:p>
          <w:p w14:paraId="62B7C4C1" w14:textId="77777777" w:rsidR="00802660" w:rsidRPr="00802660" w:rsidRDefault="00802660" w:rsidP="00802660">
            <w:pPr>
              <w:jc w:val="both"/>
              <w:rPr>
                <w:rFonts w:cs="Times New Roman"/>
                <w:sz w:val="24"/>
                <w:szCs w:val="24"/>
              </w:rPr>
            </w:pPr>
            <w:r w:rsidRPr="00802660">
              <w:rPr>
                <w:rFonts w:cs="Times New Roman"/>
                <w:sz w:val="24"/>
                <w:szCs w:val="24"/>
              </w:rPr>
              <w:t>generând riscuri de corupție și contravenind principiilor de previzibilitate și coerență legislativă.</w:t>
            </w:r>
          </w:p>
          <w:p w14:paraId="3F041753" w14:textId="77777777" w:rsidR="00802660" w:rsidRPr="00802660" w:rsidRDefault="00802660" w:rsidP="00802660">
            <w:pPr>
              <w:jc w:val="both"/>
              <w:rPr>
                <w:rFonts w:cs="Times New Roman"/>
                <w:sz w:val="24"/>
                <w:szCs w:val="24"/>
              </w:rPr>
            </w:pPr>
            <w:r w:rsidRPr="00802660">
              <w:rPr>
                <w:rFonts w:cs="Times New Roman"/>
                <w:sz w:val="24"/>
                <w:szCs w:val="24"/>
              </w:rPr>
              <w:t>În acest context, excluderea noțiunii este nejustificată, având în vedere că aceasta a fost recent modificată</w:t>
            </w:r>
          </w:p>
          <w:p w14:paraId="1AFFA49F" w14:textId="77777777" w:rsidR="00802660" w:rsidRPr="00802660" w:rsidRDefault="00802660" w:rsidP="00802660">
            <w:pPr>
              <w:jc w:val="both"/>
              <w:rPr>
                <w:rFonts w:cs="Times New Roman"/>
                <w:sz w:val="24"/>
                <w:szCs w:val="24"/>
              </w:rPr>
            </w:pPr>
            <w:r w:rsidRPr="00802660">
              <w:rPr>
                <w:rFonts w:cs="Times New Roman"/>
                <w:sz w:val="24"/>
                <w:szCs w:val="24"/>
              </w:rPr>
              <w:t>prin Legea nr. 101/2026 pentru modificarea unor acte normative (consolidarea mecanismelor de intervenție</w:t>
            </w:r>
          </w:p>
          <w:p w14:paraId="5C5B1697" w14:textId="77777777" w:rsidR="00802660" w:rsidRPr="00802660" w:rsidRDefault="00802660" w:rsidP="00802660">
            <w:pPr>
              <w:jc w:val="both"/>
              <w:rPr>
                <w:rFonts w:cs="Times New Roman"/>
                <w:sz w:val="24"/>
                <w:szCs w:val="24"/>
              </w:rPr>
            </w:pPr>
            <w:r w:rsidRPr="00802660">
              <w:rPr>
                <w:rFonts w:cs="Times New Roman"/>
                <w:sz w:val="24"/>
                <w:szCs w:val="24"/>
              </w:rPr>
              <w:t>în situații de criză). Potrivit articolului I punctului 1 din Legea nr.101/2026, la articolul 2 din Legea nr.</w:t>
            </w:r>
          </w:p>
          <w:p w14:paraId="2D7E8CDA" w14:textId="77777777" w:rsidR="00802660" w:rsidRPr="00802660" w:rsidRDefault="00802660" w:rsidP="00802660">
            <w:pPr>
              <w:jc w:val="both"/>
              <w:rPr>
                <w:rFonts w:cs="Times New Roman"/>
                <w:sz w:val="24"/>
                <w:szCs w:val="24"/>
              </w:rPr>
            </w:pPr>
            <w:r w:rsidRPr="00802660">
              <w:rPr>
                <w:rFonts w:cs="Times New Roman"/>
                <w:sz w:val="24"/>
                <w:szCs w:val="24"/>
              </w:rPr>
              <w:t xml:space="preserve">461/2001 noțiunea „situație excepțională” va avea următorul cuprins: „situație de criză în domeniul petrolier– situație de </w:t>
            </w:r>
            <w:r w:rsidRPr="00802660">
              <w:rPr>
                <w:rFonts w:cs="Times New Roman"/>
                <w:sz w:val="24"/>
                <w:szCs w:val="24"/>
              </w:rPr>
              <w:lastRenderedPageBreak/>
              <w:t>urgență, criză sau criză majoră care duce la creșterea bruscă a consumului de produse petroliere</w:t>
            </w:r>
          </w:p>
          <w:p w14:paraId="6AEE538C" w14:textId="77777777" w:rsidR="00802660" w:rsidRPr="00802660" w:rsidRDefault="00802660" w:rsidP="00802660">
            <w:pPr>
              <w:jc w:val="both"/>
              <w:rPr>
                <w:rFonts w:cs="Times New Roman"/>
                <w:sz w:val="24"/>
                <w:szCs w:val="24"/>
              </w:rPr>
            </w:pPr>
            <w:r w:rsidRPr="00802660">
              <w:rPr>
                <w:rFonts w:cs="Times New Roman"/>
                <w:sz w:val="24"/>
                <w:szCs w:val="24"/>
              </w:rPr>
              <w:t>principale și/sau la scăderea bruscă a importurilor unor astfel de produse, ca urmare a perturbării</w:t>
            </w:r>
          </w:p>
          <w:p w14:paraId="5407FF38" w14:textId="77777777" w:rsidR="00802660" w:rsidRPr="00802660" w:rsidRDefault="00802660" w:rsidP="00802660">
            <w:pPr>
              <w:jc w:val="both"/>
              <w:rPr>
                <w:rFonts w:cs="Times New Roman"/>
                <w:sz w:val="24"/>
                <w:szCs w:val="24"/>
              </w:rPr>
            </w:pPr>
            <w:r w:rsidRPr="00802660">
              <w:rPr>
                <w:rFonts w:cs="Times New Roman"/>
                <w:sz w:val="24"/>
                <w:szCs w:val="24"/>
              </w:rPr>
              <w:t>conjuncturii pe piața externă a produselor petroliere principale ori ca urmare a altor factori externi;”. Astfel,</w:t>
            </w:r>
          </w:p>
          <w:p w14:paraId="51D6EDC5" w14:textId="77777777" w:rsidR="00802660" w:rsidRPr="00802660" w:rsidRDefault="00802660" w:rsidP="00802660">
            <w:pPr>
              <w:jc w:val="both"/>
              <w:rPr>
                <w:rFonts w:cs="Times New Roman"/>
                <w:sz w:val="24"/>
                <w:szCs w:val="24"/>
              </w:rPr>
            </w:pPr>
            <w:r w:rsidRPr="00802660">
              <w:rPr>
                <w:rFonts w:cs="Times New Roman"/>
                <w:sz w:val="24"/>
                <w:szCs w:val="24"/>
              </w:rPr>
              <w:t>eliminarea acestui text abia introdus compromite aplicabilitatea mecanismelor legale de intervenție și</w:t>
            </w:r>
          </w:p>
          <w:p w14:paraId="354EF449" w14:textId="77777777" w:rsidR="007F1108" w:rsidRDefault="00802660" w:rsidP="00802660">
            <w:pPr>
              <w:jc w:val="both"/>
              <w:rPr>
                <w:rFonts w:cs="Times New Roman"/>
                <w:sz w:val="24"/>
                <w:szCs w:val="24"/>
              </w:rPr>
            </w:pPr>
            <w:r w:rsidRPr="00802660">
              <w:rPr>
                <w:rFonts w:cs="Times New Roman"/>
                <w:sz w:val="24"/>
                <w:szCs w:val="24"/>
              </w:rPr>
              <w:t>limitează capacitatea autorităților de a gestiona crizele în baza unor norme juridice clare și lipsite de echivoc.</w:t>
            </w:r>
          </w:p>
          <w:p w14:paraId="77932FD7" w14:textId="77777777" w:rsidR="001B5C59" w:rsidRDefault="00290AE8" w:rsidP="00802660">
            <w:pPr>
              <w:jc w:val="both"/>
              <w:rPr>
                <w:rFonts w:cs="Times New Roman"/>
                <w:sz w:val="24"/>
                <w:szCs w:val="24"/>
              </w:rPr>
            </w:pPr>
            <w:r w:rsidRPr="00290AE8">
              <w:rPr>
                <w:rFonts w:cs="Times New Roman"/>
                <w:sz w:val="24"/>
                <w:szCs w:val="24"/>
              </w:rPr>
              <w:t>Recomandăm excluderea punctului 1 din articolul I potrivit proiectului în ce privește excluderea noțiunii de „situație excepțională” din articolul 2 al Legii nr.461/2001.</w:t>
            </w:r>
            <w:r w:rsidR="001B5C59" w:rsidRPr="008460BC">
              <w:rPr>
                <w:rFonts w:cs="Times New Roman"/>
                <w:sz w:val="24"/>
                <w:szCs w:val="24"/>
              </w:rPr>
              <w:t xml:space="preserve"> </w:t>
            </w:r>
          </w:p>
          <w:p w14:paraId="08F5D721" w14:textId="73A259B0" w:rsidR="001B5C59" w:rsidRDefault="001B5C59" w:rsidP="00802660">
            <w:pPr>
              <w:jc w:val="both"/>
              <w:rPr>
                <w:rFonts w:cs="Times New Roman"/>
                <w:sz w:val="24"/>
                <w:szCs w:val="24"/>
              </w:rPr>
            </w:pPr>
            <w:r w:rsidRPr="001B5C59">
              <w:rPr>
                <w:rFonts w:cs="Times New Roman"/>
                <w:b/>
                <w:bCs/>
                <w:sz w:val="24"/>
                <w:szCs w:val="24"/>
              </w:rPr>
              <w:t xml:space="preserve">IV. Concluzia expertizei  </w:t>
            </w:r>
          </w:p>
          <w:p w14:paraId="746CAD41" w14:textId="6F31F9A1" w:rsidR="008460BC" w:rsidRPr="008B5946" w:rsidRDefault="008460BC" w:rsidP="001B5C59">
            <w:pPr>
              <w:jc w:val="both"/>
              <w:rPr>
                <w:rFonts w:cs="Times New Roman"/>
                <w:sz w:val="24"/>
                <w:szCs w:val="24"/>
              </w:rPr>
            </w:pPr>
            <w:r w:rsidRPr="008460BC">
              <w:rPr>
                <w:rFonts w:cs="Times New Roman"/>
                <w:sz w:val="24"/>
                <w:szCs w:val="24"/>
              </w:rPr>
              <w:t xml:space="preserve">Proiectul a fost elaborat de către Ministerul Energiei și are drept scop ajustarea cadrului normativ conex domeniului securității aprovizionării cu produse petroliere. Potrivit autorului: „Obiectivul general al proiectului constă în operaționalizarea cadrului normativ privind securitatea aprovizionării cu produse petroliere, prin corelarea legislației conexe și instituirea unui regim juridic distinct pentru autorizarea operatorilor instalațiilor care vor fi utilizate la stocarea stocurilor de urgență. Realizarea acestui obiectiv urmărește garantarea faptului că stocurile de urgență sunt păstrate numai în instalații care permit identificarea, evidența separată, trasabilitatea, monitorizarea, disponibilitatea permanentă și accesibilitatea fizică a acestora, în conformitate cu cerințele proiectului legii privind securitatea aprovizionării cu produse petroliere.” Proiectul propune modificarea Legii nr. 461/2001 privind piața produselor petroliere, prin excluderea noțiunii de „situație excepțională”, instituirea competenței Agenției Naționale pentru Reglementare în Energetică de a elibera autorizații pentru desfășurarea activității de stocare a stocurilor de urgență și stabilirea că prestarea serviciilor de stocare în acest scop este permisă numai operatorilor autorizați. La fel, proiectul modifică Legea nr. 160/2011 privind reglementarea prin autorizare a activității de întreprinzător, prin </w:t>
            </w:r>
            <w:r w:rsidRPr="008460BC">
              <w:rPr>
                <w:rFonts w:cs="Times New Roman"/>
                <w:sz w:val="24"/>
                <w:szCs w:val="24"/>
              </w:rPr>
              <w:lastRenderedPageBreak/>
              <w:t>completarea anexei nr. 1 cu actul permisiv „Autorizație pentru desfășurarea activității de stocare a produselor petroliere în scopul constituirii și menținerii stocurilor de urgență”, eliberat de Agenția Națională pentru Reglementare în Energetică, gratuit, pentru un termen de 5 ani și Legea nr. 174/2017 cu privire la energetică, prin substituirea în definiția noțiunii de „întreprindere energetică” a textului „și prin Legea nr. 461/2001 privind piața produselor petroliere” cu textul „ , prin Legea nr. 461/2001 privind piața produselor petroliere și prin Legea nr. 119/2026 privind securitatea aprovizionării cu produse petroliere”. Reieșind din argumentele expuse de autor în nota de fundamentare, proiectul promovează interesul public privind instituirea unui cadru normativ ajustat, necesar garantării securității aprovizionării cu produse petroliere. Însă, analiza detaliată a proiectului de lege a evidențiat unele carențe, manifestate prin excluderea noțiunii de „situație excepțională” de la articolul 2 din Legea nr. 461/2001 privind piața produselor petroliere, fiind recomandabil revizuirea acestuia prin prisma obiecțiilor și recomandărilor prezentate în prezentul raport de expertiză anticorupție.</w:t>
            </w:r>
          </w:p>
        </w:tc>
        <w:tc>
          <w:tcPr>
            <w:tcW w:w="4044" w:type="dxa"/>
          </w:tcPr>
          <w:p w14:paraId="3715D38E" w14:textId="77777777" w:rsidR="00ED23CD" w:rsidRDefault="00A828F4" w:rsidP="00ED23CD">
            <w:pPr>
              <w:jc w:val="both"/>
              <w:rPr>
                <w:b/>
                <w:bCs/>
                <w:i/>
                <w:iCs/>
                <w:sz w:val="24"/>
                <w:szCs w:val="24"/>
                <w:u w:val="single"/>
              </w:rPr>
            </w:pPr>
            <w:r w:rsidRPr="00A828F4">
              <w:rPr>
                <w:b/>
                <w:bCs/>
                <w:i/>
                <w:iCs/>
                <w:sz w:val="24"/>
                <w:szCs w:val="24"/>
                <w:u w:val="single"/>
              </w:rPr>
              <w:lastRenderedPageBreak/>
              <w:t>Se acceptă.</w:t>
            </w:r>
          </w:p>
          <w:p w14:paraId="083F9F96" w14:textId="5B61D2EA" w:rsidR="007F1108" w:rsidRPr="00135F33" w:rsidRDefault="00A828F4" w:rsidP="00ED23CD">
            <w:pPr>
              <w:jc w:val="both"/>
              <w:rPr>
                <w:b/>
                <w:bCs/>
                <w:i/>
                <w:iCs/>
                <w:sz w:val="24"/>
                <w:szCs w:val="24"/>
                <w:u w:val="single"/>
              </w:rPr>
            </w:pPr>
            <w:r w:rsidRPr="00A828F4">
              <w:rPr>
                <w:sz w:val="24"/>
                <w:szCs w:val="24"/>
              </w:rPr>
              <w:t xml:space="preserve">În vederea asigurării coerenței și previzibilității cadrului normativ, precum și ținând cont de modificarea recentă a noțiunii „situație excepțională” prin Legea nr. 101/2026 pentru modificarea unor acte normative (consolidarea mecanismelor de intervenție în situații de criză), prevederea privind excluderea acestei noțiuni din art. 2 al Legii nr. 461/2001 a fost eliminată din proiect. Menținerea noțiunii nu afectează obiectul și soluțiile proiectului, care vizează instituirea regimului de autorizare a activității de stocare a produselor petroliere în scopul </w:t>
            </w:r>
            <w:r w:rsidRPr="00A828F4">
              <w:rPr>
                <w:sz w:val="24"/>
                <w:szCs w:val="24"/>
              </w:rPr>
              <w:lastRenderedPageBreak/>
              <w:t>constituirii și menținerii stocurilor de urgență.</w:t>
            </w:r>
          </w:p>
        </w:tc>
      </w:tr>
    </w:tbl>
    <w:p w14:paraId="01C24CB2" w14:textId="77777777" w:rsidR="001871EE" w:rsidRDefault="001871EE"/>
    <w:sectPr w:rsidR="001871EE" w:rsidSect="004B3A15">
      <w:pgSz w:w="15840" w:h="12240" w:orient="landscape"/>
      <w:pgMar w:top="1440" w:right="1440" w:bottom="810" w:left="1440"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51937EB"/>
    <w:multiLevelType w:val="hybridMultilevel"/>
    <w:tmpl w:val="FFFFFFFF"/>
    <w:lvl w:ilvl="0" w:tplc="FFFFFFFF">
      <w:start w:val="1"/>
      <w:numFmt w:val="decimal"/>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num w:numId="1" w16cid:durableId="1829250593">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71EE"/>
    <w:rsid w:val="000100C6"/>
    <w:rsid w:val="0003264A"/>
    <w:rsid w:val="00043CBE"/>
    <w:rsid w:val="000B6DAC"/>
    <w:rsid w:val="000E1D1E"/>
    <w:rsid w:val="000E3861"/>
    <w:rsid w:val="000F1534"/>
    <w:rsid w:val="000F556B"/>
    <w:rsid w:val="00135F33"/>
    <w:rsid w:val="00182C2F"/>
    <w:rsid w:val="00183A84"/>
    <w:rsid w:val="00186431"/>
    <w:rsid w:val="001871EE"/>
    <w:rsid w:val="00191DB5"/>
    <w:rsid w:val="001B5C59"/>
    <w:rsid w:val="001C6556"/>
    <w:rsid w:val="001E4FE0"/>
    <w:rsid w:val="001E5409"/>
    <w:rsid w:val="001E635D"/>
    <w:rsid w:val="001F3804"/>
    <w:rsid w:val="00214805"/>
    <w:rsid w:val="00217E81"/>
    <w:rsid w:val="0027251D"/>
    <w:rsid w:val="002775E8"/>
    <w:rsid w:val="00290AE8"/>
    <w:rsid w:val="0029505F"/>
    <w:rsid w:val="002A78DE"/>
    <w:rsid w:val="002E4DAE"/>
    <w:rsid w:val="003023D0"/>
    <w:rsid w:val="00342C6C"/>
    <w:rsid w:val="003600F5"/>
    <w:rsid w:val="00362108"/>
    <w:rsid w:val="003733B5"/>
    <w:rsid w:val="00374156"/>
    <w:rsid w:val="00374245"/>
    <w:rsid w:val="00390C35"/>
    <w:rsid w:val="003F7BEA"/>
    <w:rsid w:val="00410C51"/>
    <w:rsid w:val="00411E8A"/>
    <w:rsid w:val="004B3A15"/>
    <w:rsid w:val="005678DF"/>
    <w:rsid w:val="00584733"/>
    <w:rsid w:val="005A3712"/>
    <w:rsid w:val="005A7805"/>
    <w:rsid w:val="005E754E"/>
    <w:rsid w:val="00603CB0"/>
    <w:rsid w:val="0061149E"/>
    <w:rsid w:val="006146FF"/>
    <w:rsid w:val="00615291"/>
    <w:rsid w:val="00620442"/>
    <w:rsid w:val="006219C7"/>
    <w:rsid w:val="00636E87"/>
    <w:rsid w:val="00641442"/>
    <w:rsid w:val="0064311A"/>
    <w:rsid w:val="00643241"/>
    <w:rsid w:val="00663E6A"/>
    <w:rsid w:val="00673CB4"/>
    <w:rsid w:val="006928BE"/>
    <w:rsid w:val="006B4FC5"/>
    <w:rsid w:val="00715957"/>
    <w:rsid w:val="007351B3"/>
    <w:rsid w:val="007463A0"/>
    <w:rsid w:val="00756A17"/>
    <w:rsid w:val="00777657"/>
    <w:rsid w:val="007903F0"/>
    <w:rsid w:val="00791CA9"/>
    <w:rsid w:val="007B0117"/>
    <w:rsid w:val="007B2549"/>
    <w:rsid w:val="007C29F1"/>
    <w:rsid w:val="007C5714"/>
    <w:rsid w:val="007F1108"/>
    <w:rsid w:val="00802660"/>
    <w:rsid w:val="008141A7"/>
    <w:rsid w:val="008460BC"/>
    <w:rsid w:val="00863E77"/>
    <w:rsid w:val="00890482"/>
    <w:rsid w:val="008B1EDA"/>
    <w:rsid w:val="008B5946"/>
    <w:rsid w:val="008C76CB"/>
    <w:rsid w:val="008F0CFB"/>
    <w:rsid w:val="008F2967"/>
    <w:rsid w:val="00902FAB"/>
    <w:rsid w:val="00922295"/>
    <w:rsid w:val="00926B09"/>
    <w:rsid w:val="009355B6"/>
    <w:rsid w:val="00940CCF"/>
    <w:rsid w:val="00963067"/>
    <w:rsid w:val="00982CBC"/>
    <w:rsid w:val="009A09CB"/>
    <w:rsid w:val="009B2C26"/>
    <w:rsid w:val="009B4BCD"/>
    <w:rsid w:val="009E5E4E"/>
    <w:rsid w:val="009F12D2"/>
    <w:rsid w:val="00A00020"/>
    <w:rsid w:val="00A04366"/>
    <w:rsid w:val="00A1437E"/>
    <w:rsid w:val="00A2344F"/>
    <w:rsid w:val="00A43BBC"/>
    <w:rsid w:val="00A61D62"/>
    <w:rsid w:val="00A828F4"/>
    <w:rsid w:val="00AB7D2C"/>
    <w:rsid w:val="00AC7187"/>
    <w:rsid w:val="00AD0776"/>
    <w:rsid w:val="00AE460B"/>
    <w:rsid w:val="00B03E5C"/>
    <w:rsid w:val="00B26B2B"/>
    <w:rsid w:val="00B6562F"/>
    <w:rsid w:val="00B70169"/>
    <w:rsid w:val="00B80AB0"/>
    <w:rsid w:val="00C07E90"/>
    <w:rsid w:val="00C40902"/>
    <w:rsid w:val="00C54CE0"/>
    <w:rsid w:val="00C765B0"/>
    <w:rsid w:val="00C84463"/>
    <w:rsid w:val="00CD321B"/>
    <w:rsid w:val="00CE04B0"/>
    <w:rsid w:val="00CE087D"/>
    <w:rsid w:val="00CF2B0A"/>
    <w:rsid w:val="00CF436D"/>
    <w:rsid w:val="00CF6607"/>
    <w:rsid w:val="00D26099"/>
    <w:rsid w:val="00D73373"/>
    <w:rsid w:val="00D76BAE"/>
    <w:rsid w:val="00D77D87"/>
    <w:rsid w:val="00DB5BC5"/>
    <w:rsid w:val="00DF0A3E"/>
    <w:rsid w:val="00E039E2"/>
    <w:rsid w:val="00E12084"/>
    <w:rsid w:val="00E24B1F"/>
    <w:rsid w:val="00E31A62"/>
    <w:rsid w:val="00E3208E"/>
    <w:rsid w:val="00E6601F"/>
    <w:rsid w:val="00E74633"/>
    <w:rsid w:val="00E81283"/>
    <w:rsid w:val="00E82D73"/>
    <w:rsid w:val="00E92624"/>
    <w:rsid w:val="00EA092E"/>
    <w:rsid w:val="00EB7858"/>
    <w:rsid w:val="00EC324C"/>
    <w:rsid w:val="00ED23CD"/>
    <w:rsid w:val="00EE7DFC"/>
    <w:rsid w:val="00EF3552"/>
    <w:rsid w:val="00F144DD"/>
    <w:rsid w:val="00F516E6"/>
    <w:rsid w:val="00F64F81"/>
    <w:rsid w:val="00F6666B"/>
    <w:rsid w:val="00F74FD8"/>
    <w:rsid w:val="00F96404"/>
    <w:rsid w:val="00FA1081"/>
    <w:rsid w:val="00FA543F"/>
    <w:rsid w:val="00FB0EFD"/>
    <w:rsid w:val="00FB1431"/>
    <w:rsid w:val="00FC1830"/>
    <w:rsid w:val="00FC61DF"/>
    <w:rsid w:val="00FC7374"/>
    <w:rsid w:val="00FE51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50FC82"/>
  <w15:chartTrackingRefBased/>
  <w15:docId w15:val="{07F33B55-FAAF-42D7-8A8B-48D5E37C30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71EE"/>
    <w:pPr>
      <w:spacing w:line="240" w:lineRule="auto"/>
    </w:pPr>
    <w:rPr>
      <w:rFonts w:ascii="Times New Roman" w:hAnsi="Times New Roman"/>
      <w:kern w:val="0"/>
      <w:sz w:val="28"/>
      <w:szCs w:val="22"/>
      <w:lang w:val="ro-RO"/>
      <w14:ligatures w14:val="none"/>
    </w:rPr>
  </w:style>
  <w:style w:type="paragraph" w:styleId="Titlu1">
    <w:name w:val="heading 1"/>
    <w:basedOn w:val="Normal"/>
    <w:next w:val="Normal"/>
    <w:link w:val="Titlu1Caracter"/>
    <w:uiPriority w:val="9"/>
    <w:qFormat/>
    <w:rsid w:val="001871E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lu2">
    <w:name w:val="heading 2"/>
    <w:basedOn w:val="Normal"/>
    <w:next w:val="Normal"/>
    <w:link w:val="Titlu2Caracter"/>
    <w:uiPriority w:val="9"/>
    <w:semiHidden/>
    <w:unhideWhenUsed/>
    <w:qFormat/>
    <w:rsid w:val="001871E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lu3">
    <w:name w:val="heading 3"/>
    <w:basedOn w:val="Normal"/>
    <w:next w:val="Normal"/>
    <w:link w:val="Titlu3Caracter"/>
    <w:uiPriority w:val="9"/>
    <w:semiHidden/>
    <w:unhideWhenUsed/>
    <w:qFormat/>
    <w:rsid w:val="001871EE"/>
    <w:pPr>
      <w:keepNext/>
      <w:keepLines/>
      <w:spacing w:before="160" w:after="80"/>
      <w:outlineLvl w:val="2"/>
    </w:pPr>
    <w:rPr>
      <w:rFonts w:eastAsiaTheme="majorEastAsia" w:cstheme="majorBidi"/>
      <w:color w:val="0F4761" w:themeColor="accent1" w:themeShade="BF"/>
      <w:szCs w:val="28"/>
    </w:rPr>
  </w:style>
  <w:style w:type="paragraph" w:styleId="Titlu4">
    <w:name w:val="heading 4"/>
    <w:basedOn w:val="Normal"/>
    <w:next w:val="Normal"/>
    <w:link w:val="Titlu4Caracter"/>
    <w:uiPriority w:val="9"/>
    <w:semiHidden/>
    <w:unhideWhenUsed/>
    <w:qFormat/>
    <w:rsid w:val="001871EE"/>
    <w:pPr>
      <w:keepNext/>
      <w:keepLines/>
      <w:spacing w:before="80" w:after="40"/>
      <w:outlineLvl w:val="3"/>
    </w:pPr>
    <w:rPr>
      <w:rFonts w:eastAsiaTheme="majorEastAsia" w:cstheme="majorBidi"/>
      <w:i/>
      <w:iCs/>
      <w:color w:val="0F4761" w:themeColor="accent1" w:themeShade="BF"/>
    </w:rPr>
  </w:style>
  <w:style w:type="paragraph" w:styleId="Titlu5">
    <w:name w:val="heading 5"/>
    <w:basedOn w:val="Normal"/>
    <w:next w:val="Normal"/>
    <w:link w:val="Titlu5Caracter"/>
    <w:uiPriority w:val="9"/>
    <w:semiHidden/>
    <w:unhideWhenUsed/>
    <w:qFormat/>
    <w:rsid w:val="001871EE"/>
    <w:pPr>
      <w:keepNext/>
      <w:keepLines/>
      <w:spacing w:before="80" w:after="40"/>
      <w:outlineLvl w:val="4"/>
    </w:pPr>
    <w:rPr>
      <w:rFonts w:eastAsiaTheme="majorEastAsia" w:cstheme="majorBidi"/>
      <w:color w:val="0F4761" w:themeColor="accent1" w:themeShade="BF"/>
    </w:rPr>
  </w:style>
  <w:style w:type="paragraph" w:styleId="Titlu6">
    <w:name w:val="heading 6"/>
    <w:basedOn w:val="Normal"/>
    <w:next w:val="Normal"/>
    <w:link w:val="Titlu6Caracter"/>
    <w:uiPriority w:val="9"/>
    <w:semiHidden/>
    <w:unhideWhenUsed/>
    <w:qFormat/>
    <w:rsid w:val="001871EE"/>
    <w:pPr>
      <w:keepNext/>
      <w:keepLines/>
      <w:spacing w:before="40" w:after="0"/>
      <w:outlineLvl w:val="5"/>
    </w:pPr>
    <w:rPr>
      <w:rFonts w:eastAsiaTheme="majorEastAsia" w:cstheme="majorBidi"/>
      <w:i/>
      <w:iCs/>
      <w:color w:val="595959" w:themeColor="text1" w:themeTint="A6"/>
    </w:rPr>
  </w:style>
  <w:style w:type="paragraph" w:styleId="Titlu7">
    <w:name w:val="heading 7"/>
    <w:basedOn w:val="Normal"/>
    <w:next w:val="Normal"/>
    <w:link w:val="Titlu7Caracter"/>
    <w:uiPriority w:val="9"/>
    <w:semiHidden/>
    <w:unhideWhenUsed/>
    <w:qFormat/>
    <w:rsid w:val="001871EE"/>
    <w:pPr>
      <w:keepNext/>
      <w:keepLines/>
      <w:spacing w:before="40" w:after="0"/>
      <w:outlineLvl w:val="6"/>
    </w:pPr>
    <w:rPr>
      <w:rFonts w:eastAsiaTheme="majorEastAsia" w:cstheme="majorBidi"/>
      <w:color w:val="595959" w:themeColor="text1" w:themeTint="A6"/>
    </w:rPr>
  </w:style>
  <w:style w:type="paragraph" w:styleId="Titlu8">
    <w:name w:val="heading 8"/>
    <w:basedOn w:val="Normal"/>
    <w:next w:val="Normal"/>
    <w:link w:val="Titlu8Caracter"/>
    <w:uiPriority w:val="9"/>
    <w:semiHidden/>
    <w:unhideWhenUsed/>
    <w:qFormat/>
    <w:rsid w:val="001871EE"/>
    <w:pPr>
      <w:keepNext/>
      <w:keepLines/>
      <w:spacing w:after="0"/>
      <w:outlineLvl w:val="7"/>
    </w:pPr>
    <w:rPr>
      <w:rFonts w:eastAsiaTheme="majorEastAsia" w:cstheme="majorBidi"/>
      <w:i/>
      <w:iCs/>
      <w:color w:val="272727" w:themeColor="text1" w:themeTint="D8"/>
    </w:rPr>
  </w:style>
  <w:style w:type="paragraph" w:styleId="Titlu9">
    <w:name w:val="heading 9"/>
    <w:basedOn w:val="Normal"/>
    <w:next w:val="Normal"/>
    <w:link w:val="Titlu9Caracter"/>
    <w:uiPriority w:val="9"/>
    <w:semiHidden/>
    <w:unhideWhenUsed/>
    <w:qFormat/>
    <w:rsid w:val="001871EE"/>
    <w:pPr>
      <w:keepNext/>
      <w:keepLines/>
      <w:spacing w:after="0"/>
      <w:outlineLvl w:val="8"/>
    </w:pPr>
    <w:rPr>
      <w:rFonts w:eastAsiaTheme="majorEastAsia" w:cstheme="majorBidi"/>
      <w:color w:val="272727" w:themeColor="text1" w:themeTint="D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1871EE"/>
    <w:rPr>
      <w:rFonts w:asciiTheme="majorHAnsi" w:eastAsiaTheme="majorEastAsia" w:hAnsiTheme="majorHAnsi" w:cstheme="majorBidi"/>
      <w:color w:val="0F4761" w:themeColor="accent1" w:themeShade="BF"/>
      <w:sz w:val="40"/>
      <w:szCs w:val="40"/>
    </w:rPr>
  </w:style>
  <w:style w:type="character" w:customStyle="1" w:styleId="Titlu2Caracter">
    <w:name w:val="Titlu 2 Caracter"/>
    <w:basedOn w:val="Fontdeparagrafimplicit"/>
    <w:link w:val="Titlu2"/>
    <w:uiPriority w:val="9"/>
    <w:semiHidden/>
    <w:rsid w:val="001871EE"/>
    <w:rPr>
      <w:rFonts w:asciiTheme="majorHAnsi" w:eastAsiaTheme="majorEastAsia" w:hAnsiTheme="majorHAnsi" w:cstheme="majorBidi"/>
      <w:color w:val="0F4761" w:themeColor="accent1" w:themeShade="BF"/>
      <w:sz w:val="32"/>
      <w:szCs w:val="32"/>
    </w:rPr>
  </w:style>
  <w:style w:type="character" w:customStyle="1" w:styleId="Titlu3Caracter">
    <w:name w:val="Titlu 3 Caracter"/>
    <w:basedOn w:val="Fontdeparagrafimplicit"/>
    <w:link w:val="Titlu3"/>
    <w:uiPriority w:val="9"/>
    <w:semiHidden/>
    <w:rsid w:val="001871EE"/>
    <w:rPr>
      <w:rFonts w:eastAsiaTheme="majorEastAsia" w:cstheme="majorBidi"/>
      <w:color w:val="0F4761" w:themeColor="accent1" w:themeShade="BF"/>
      <w:sz w:val="28"/>
      <w:szCs w:val="28"/>
    </w:rPr>
  </w:style>
  <w:style w:type="character" w:customStyle="1" w:styleId="Titlu4Caracter">
    <w:name w:val="Titlu 4 Caracter"/>
    <w:basedOn w:val="Fontdeparagrafimplicit"/>
    <w:link w:val="Titlu4"/>
    <w:uiPriority w:val="9"/>
    <w:semiHidden/>
    <w:rsid w:val="001871EE"/>
    <w:rPr>
      <w:rFonts w:eastAsiaTheme="majorEastAsia" w:cstheme="majorBidi"/>
      <w:i/>
      <w:iCs/>
      <w:color w:val="0F4761" w:themeColor="accent1" w:themeShade="BF"/>
    </w:rPr>
  </w:style>
  <w:style w:type="character" w:customStyle="1" w:styleId="Titlu5Caracter">
    <w:name w:val="Titlu 5 Caracter"/>
    <w:basedOn w:val="Fontdeparagrafimplicit"/>
    <w:link w:val="Titlu5"/>
    <w:uiPriority w:val="9"/>
    <w:semiHidden/>
    <w:rsid w:val="001871EE"/>
    <w:rPr>
      <w:rFonts w:eastAsiaTheme="majorEastAsia" w:cstheme="majorBidi"/>
      <w:color w:val="0F4761" w:themeColor="accent1" w:themeShade="BF"/>
    </w:rPr>
  </w:style>
  <w:style w:type="character" w:customStyle="1" w:styleId="Titlu6Caracter">
    <w:name w:val="Titlu 6 Caracter"/>
    <w:basedOn w:val="Fontdeparagrafimplicit"/>
    <w:link w:val="Titlu6"/>
    <w:uiPriority w:val="9"/>
    <w:semiHidden/>
    <w:rsid w:val="001871EE"/>
    <w:rPr>
      <w:rFonts w:eastAsiaTheme="majorEastAsia" w:cstheme="majorBidi"/>
      <w:i/>
      <w:iCs/>
      <w:color w:val="595959" w:themeColor="text1" w:themeTint="A6"/>
    </w:rPr>
  </w:style>
  <w:style w:type="character" w:customStyle="1" w:styleId="Titlu7Caracter">
    <w:name w:val="Titlu 7 Caracter"/>
    <w:basedOn w:val="Fontdeparagrafimplicit"/>
    <w:link w:val="Titlu7"/>
    <w:uiPriority w:val="9"/>
    <w:semiHidden/>
    <w:rsid w:val="001871EE"/>
    <w:rPr>
      <w:rFonts w:eastAsiaTheme="majorEastAsia" w:cstheme="majorBidi"/>
      <w:color w:val="595959" w:themeColor="text1" w:themeTint="A6"/>
    </w:rPr>
  </w:style>
  <w:style w:type="character" w:customStyle="1" w:styleId="Titlu8Caracter">
    <w:name w:val="Titlu 8 Caracter"/>
    <w:basedOn w:val="Fontdeparagrafimplicit"/>
    <w:link w:val="Titlu8"/>
    <w:uiPriority w:val="9"/>
    <w:semiHidden/>
    <w:rsid w:val="001871EE"/>
    <w:rPr>
      <w:rFonts w:eastAsiaTheme="majorEastAsia" w:cstheme="majorBidi"/>
      <w:i/>
      <w:iCs/>
      <w:color w:val="272727" w:themeColor="text1" w:themeTint="D8"/>
    </w:rPr>
  </w:style>
  <w:style w:type="character" w:customStyle="1" w:styleId="Titlu9Caracter">
    <w:name w:val="Titlu 9 Caracter"/>
    <w:basedOn w:val="Fontdeparagrafimplicit"/>
    <w:link w:val="Titlu9"/>
    <w:uiPriority w:val="9"/>
    <w:semiHidden/>
    <w:rsid w:val="001871EE"/>
    <w:rPr>
      <w:rFonts w:eastAsiaTheme="majorEastAsia" w:cstheme="majorBidi"/>
      <w:color w:val="272727" w:themeColor="text1" w:themeTint="D8"/>
    </w:rPr>
  </w:style>
  <w:style w:type="paragraph" w:styleId="Titlu">
    <w:name w:val="Title"/>
    <w:basedOn w:val="Normal"/>
    <w:next w:val="Normal"/>
    <w:link w:val="TitluCaracter"/>
    <w:uiPriority w:val="10"/>
    <w:qFormat/>
    <w:rsid w:val="001871EE"/>
    <w:pPr>
      <w:spacing w:after="80"/>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uiPriority w:val="10"/>
    <w:rsid w:val="001871EE"/>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1871EE"/>
    <w:pPr>
      <w:numPr>
        <w:ilvl w:val="1"/>
      </w:numPr>
    </w:pPr>
    <w:rPr>
      <w:rFonts w:eastAsiaTheme="majorEastAsia" w:cstheme="majorBidi"/>
      <w:color w:val="595959" w:themeColor="text1" w:themeTint="A6"/>
      <w:spacing w:val="15"/>
      <w:szCs w:val="28"/>
    </w:rPr>
  </w:style>
  <w:style w:type="character" w:customStyle="1" w:styleId="SubtitluCaracter">
    <w:name w:val="Subtitlu Caracter"/>
    <w:basedOn w:val="Fontdeparagrafimplicit"/>
    <w:link w:val="Subtitlu"/>
    <w:uiPriority w:val="11"/>
    <w:rsid w:val="001871EE"/>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1871EE"/>
    <w:pPr>
      <w:spacing w:before="160"/>
      <w:jc w:val="center"/>
    </w:pPr>
    <w:rPr>
      <w:i/>
      <w:iCs/>
      <w:color w:val="404040" w:themeColor="text1" w:themeTint="BF"/>
    </w:rPr>
  </w:style>
  <w:style w:type="character" w:customStyle="1" w:styleId="CitatCaracter">
    <w:name w:val="Citat Caracter"/>
    <w:basedOn w:val="Fontdeparagrafimplicit"/>
    <w:link w:val="Citat"/>
    <w:uiPriority w:val="29"/>
    <w:rsid w:val="001871EE"/>
    <w:rPr>
      <w:i/>
      <w:iCs/>
      <w:color w:val="404040" w:themeColor="text1" w:themeTint="BF"/>
    </w:rPr>
  </w:style>
  <w:style w:type="paragraph" w:styleId="Listparagraf">
    <w:name w:val="List Paragraph"/>
    <w:basedOn w:val="Normal"/>
    <w:uiPriority w:val="34"/>
    <w:qFormat/>
    <w:rsid w:val="001871EE"/>
    <w:pPr>
      <w:ind w:left="720"/>
      <w:contextualSpacing/>
    </w:pPr>
  </w:style>
  <w:style w:type="character" w:styleId="Accentuareintens">
    <w:name w:val="Intense Emphasis"/>
    <w:basedOn w:val="Fontdeparagrafimplicit"/>
    <w:uiPriority w:val="21"/>
    <w:qFormat/>
    <w:rsid w:val="001871EE"/>
    <w:rPr>
      <w:i/>
      <w:iCs/>
      <w:color w:val="0F4761" w:themeColor="accent1" w:themeShade="BF"/>
    </w:rPr>
  </w:style>
  <w:style w:type="paragraph" w:styleId="Citatintens">
    <w:name w:val="Intense Quote"/>
    <w:basedOn w:val="Normal"/>
    <w:next w:val="Normal"/>
    <w:link w:val="CitatintensCaracter"/>
    <w:uiPriority w:val="30"/>
    <w:qFormat/>
    <w:rsid w:val="001871E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ntensCaracter">
    <w:name w:val="Citat intens Caracter"/>
    <w:basedOn w:val="Fontdeparagrafimplicit"/>
    <w:link w:val="Citatintens"/>
    <w:uiPriority w:val="30"/>
    <w:rsid w:val="001871EE"/>
    <w:rPr>
      <w:i/>
      <w:iCs/>
      <w:color w:val="0F4761" w:themeColor="accent1" w:themeShade="BF"/>
    </w:rPr>
  </w:style>
  <w:style w:type="character" w:styleId="Referireintens">
    <w:name w:val="Intense Reference"/>
    <w:basedOn w:val="Fontdeparagrafimplicit"/>
    <w:uiPriority w:val="32"/>
    <w:qFormat/>
    <w:rsid w:val="001871EE"/>
    <w:rPr>
      <w:b/>
      <w:bCs/>
      <w:smallCaps/>
      <w:color w:val="0F4761" w:themeColor="accent1" w:themeShade="BF"/>
      <w:spacing w:val="5"/>
    </w:rPr>
  </w:style>
  <w:style w:type="paragraph" w:customStyle="1" w:styleId="Default">
    <w:name w:val="Default"/>
    <w:rsid w:val="001871EE"/>
    <w:pPr>
      <w:autoSpaceDE w:val="0"/>
      <w:autoSpaceDN w:val="0"/>
      <w:adjustRightInd w:val="0"/>
      <w:spacing w:after="0" w:line="240" w:lineRule="auto"/>
    </w:pPr>
    <w:rPr>
      <w:rFonts w:ascii="Times New Roman" w:hAnsi="Times New Roman" w:cs="Times New Roman"/>
      <w:color w:val="000000"/>
      <w:kern w:val="0"/>
      <w14:ligatures w14:val="none"/>
    </w:rPr>
  </w:style>
  <w:style w:type="table" w:styleId="Tabelgril">
    <w:name w:val="Table Grid"/>
    <w:basedOn w:val="TabelNormal"/>
    <w:uiPriority w:val="39"/>
    <w:rsid w:val="001871EE"/>
    <w:pPr>
      <w:spacing w:after="0" w:line="240" w:lineRule="auto"/>
    </w:pPr>
    <w:rPr>
      <w:sz w:val="22"/>
      <w:szCs w:val="22"/>
      <w:lang w:val="ru-RU"/>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65</TotalTime>
  <Pages>22</Pages>
  <Words>7344</Words>
  <Characters>42599</Characters>
  <Application>Microsoft Office Word</Application>
  <DocSecurity>0</DocSecurity>
  <Lines>354</Lines>
  <Paragraphs>99</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49844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 Moraru</dc:creator>
  <cp:keywords/>
  <dc:description/>
  <cp:lastModifiedBy>Diana Leahu</cp:lastModifiedBy>
  <cp:revision>22</cp:revision>
  <dcterms:created xsi:type="dcterms:W3CDTF">2026-07-22T12:21:00Z</dcterms:created>
  <dcterms:modified xsi:type="dcterms:W3CDTF">2026-07-28T11:50:00Z</dcterms:modified>
</cp:coreProperties>
</file>