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01D2B" w14:textId="77777777" w:rsidR="004F7F2E" w:rsidRPr="00670B99" w:rsidRDefault="00000000">
      <w:pPr>
        <w:pBdr>
          <w:top w:val="none" w:sz="0" w:space="0" w:color="000000"/>
          <w:left w:val="none" w:sz="0" w:space="0" w:color="000000"/>
          <w:bottom w:val="none" w:sz="0" w:space="0" w:color="000000"/>
          <w:right w:val="none" w:sz="0" w:space="0" w:color="000000"/>
        </w:pBdr>
        <w:tabs>
          <w:tab w:val="left" w:pos="884"/>
          <w:tab w:val="left" w:pos="1196"/>
        </w:tabs>
        <w:ind w:firstLine="0"/>
        <w:jc w:val="center"/>
        <w:rPr>
          <w:sz w:val="24"/>
          <w:szCs w:val="24"/>
        </w:rPr>
      </w:pPr>
      <w:r w:rsidRPr="00670B99">
        <w:rPr>
          <w:b/>
          <w:bCs/>
          <w:sz w:val="24"/>
          <w:szCs w:val="24"/>
        </w:rPr>
        <w:t>SINTEZA</w:t>
      </w:r>
    </w:p>
    <w:p w14:paraId="511BFAD3" w14:textId="77777777" w:rsidR="004F7F2E" w:rsidRPr="00670B99" w:rsidRDefault="00000000">
      <w:pPr>
        <w:pBdr>
          <w:top w:val="none" w:sz="0" w:space="0" w:color="000000"/>
          <w:left w:val="none" w:sz="0" w:space="0" w:color="000000"/>
          <w:bottom w:val="none" w:sz="0" w:space="0" w:color="000000"/>
          <w:right w:val="none" w:sz="0" w:space="0" w:color="000000"/>
        </w:pBdr>
        <w:tabs>
          <w:tab w:val="left" w:pos="884"/>
          <w:tab w:val="left" w:pos="1196"/>
        </w:tabs>
        <w:ind w:firstLine="0"/>
        <w:jc w:val="center"/>
        <w:rPr>
          <w:sz w:val="24"/>
          <w:szCs w:val="24"/>
        </w:rPr>
      </w:pPr>
      <w:r w:rsidRPr="00670B99">
        <w:rPr>
          <w:b/>
          <w:bCs/>
          <w:sz w:val="24"/>
          <w:szCs w:val="24"/>
        </w:rPr>
        <w:t>la proiectul de lege</w:t>
      </w:r>
    </w:p>
    <w:p w14:paraId="39724266" w14:textId="77777777" w:rsidR="004F7F2E" w:rsidRPr="00670B99" w:rsidRDefault="00000000">
      <w:pPr>
        <w:ind w:firstLine="0"/>
        <w:jc w:val="center"/>
        <w:rPr>
          <w:b/>
          <w:bCs/>
          <w:sz w:val="26"/>
          <w:szCs w:val="26"/>
          <w:u w:val="single"/>
        </w:rPr>
      </w:pPr>
      <w:r w:rsidRPr="00670B99">
        <w:rPr>
          <w:b/>
          <w:bCs/>
          <w:sz w:val="26"/>
          <w:szCs w:val="26"/>
          <w:u w:val="single"/>
        </w:rPr>
        <w:t>pentru modificarea Codul subsolului nr. 246/2024</w:t>
      </w:r>
    </w:p>
    <w:p w14:paraId="6F6A2369" w14:textId="77777777" w:rsidR="004F7F2E" w:rsidRPr="00670B99" w:rsidRDefault="004F7F2E">
      <w:pPr>
        <w:pBdr>
          <w:top w:val="none" w:sz="0" w:space="0" w:color="000000"/>
          <w:left w:val="none" w:sz="0" w:space="0" w:color="000000"/>
          <w:bottom w:val="none" w:sz="0" w:space="0" w:color="000000"/>
          <w:right w:val="none" w:sz="0" w:space="0" w:color="000000"/>
        </w:pBdr>
        <w:tabs>
          <w:tab w:val="left" w:pos="884"/>
          <w:tab w:val="left" w:pos="1196"/>
        </w:tabs>
        <w:rPr>
          <w:sz w:val="24"/>
          <w:szCs w:val="24"/>
        </w:rPr>
      </w:pPr>
    </w:p>
    <w:tbl>
      <w:tblPr>
        <w:tblStyle w:val="a"/>
        <w:tblW w:w="14318"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9"/>
        <w:gridCol w:w="502"/>
        <w:gridCol w:w="6530"/>
        <w:gridCol w:w="4537"/>
      </w:tblGrid>
      <w:tr w:rsidR="004F7F2E" w:rsidRPr="00670B99" w14:paraId="116C0103" w14:textId="77777777">
        <w:tc>
          <w:tcPr>
            <w:tcW w:w="2749" w:type="dxa"/>
            <w:tcMar>
              <w:top w:w="0" w:type="dxa"/>
              <w:left w:w="108" w:type="dxa"/>
              <w:bottom w:w="0" w:type="dxa"/>
              <w:right w:w="108" w:type="dxa"/>
            </w:tcMar>
          </w:tcPr>
          <w:p w14:paraId="55DD639C"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b/>
                <w:bCs/>
                <w:sz w:val="22"/>
                <w:szCs w:val="22"/>
              </w:rPr>
              <w:t>Participantul la avizare, consultare publică, expertizare</w:t>
            </w:r>
          </w:p>
        </w:tc>
        <w:tc>
          <w:tcPr>
            <w:tcW w:w="502" w:type="dxa"/>
            <w:tcMar>
              <w:top w:w="0" w:type="dxa"/>
              <w:left w:w="108" w:type="dxa"/>
              <w:bottom w:w="0" w:type="dxa"/>
              <w:right w:w="108" w:type="dxa"/>
            </w:tcMar>
          </w:tcPr>
          <w:p w14:paraId="29434A3D" w14:textId="77777777" w:rsidR="004F7F2E" w:rsidRPr="00670B99" w:rsidRDefault="00000000">
            <w:pPr>
              <w:pBdr>
                <w:top w:val="none" w:sz="0" w:space="0" w:color="000000"/>
                <w:left w:val="none" w:sz="0" w:space="0" w:color="000000"/>
                <w:bottom w:val="none" w:sz="0" w:space="0" w:color="000000"/>
                <w:right w:val="none" w:sz="0" w:space="0" w:color="000000"/>
              </w:pBdr>
              <w:ind w:left="-64" w:firstLine="0"/>
              <w:jc w:val="center"/>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 xml:space="preserve">Nr. </w:t>
            </w:r>
          </w:p>
          <w:p w14:paraId="1583D596" w14:textId="77777777" w:rsidR="004F7F2E" w:rsidRPr="00670B99" w:rsidRDefault="00000000">
            <w:pPr>
              <w:pBdr>
                <w:top w:val="none" w:sz="0" w:space="0" w:color="000000"/>
                <w:left w:val="none" w:sz="0" w:space="0" w:color="000000"/>
                <w:bottom w:val="none" w:sz="0" w:space="0" w:color="000000"/>
                <w:right w:val="none" w:sz="0" w:space="0" w:color="000000"/>
              </w:pBdr>
              <w:ind w:left="-64"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b/>
                <w:bCs/>
                <w:sz w:val="22"/>
                <w:szCs w:val="22"/>
              </w:rPr>
              <w:t>crt.</w:t>
            </w:r>
          </w:p>
        </w:tc>
        <w:tc>
          <w:tcPr>
            <w:tcW w:w="6530" w:type="dxa"/>
            <w:tcMar>
              <w:top w:w="0" w:type="dxa"/>
              <w:left w:w="108" w:type="dxa"/>
              <w:bottom w:w="0" w:type="dxa"/>
              <w:right w:w="108" w:type="dxa"/>
            </w:tcMar>
          </w:tcPr>
          <w:p w14:paraId="7DA5A3A5" w14:textId="77777777" w:rsidR="004F7F2E" w:rsidRPr="00670B99" w:rsidRDefault="00000000">
            <w:pPr>
              <w:pBdr>
                <w:top w:val="none" w:sz="0" w:space="0" w:color="000000"/>
                <w:left w:val="none" w:sz="0" w:space="0" w:color="000000"/>
                <w:bottom w:val="none" w:sz="0" w:space="0" w:color="000000"/>
                <w:right w:val="none" w:sz="0" w:space="0" w:color="000000"/>
              </w:pBdr>
              <w:tabs>
                <w:tab w:val="left" w:pos="884"/>
                <w:tab w:val="left" w:pos="1196"/>
              </w:tabs>
              <w:ind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b/>
                <w:bCs/>
                <w:sz w:val="22"/>
                <w:szCs w:val="22"/>
              </w:rPr>
              <w:t>Conținutul obiecției,</w:t>
            </w:r>
          </w:p>
          <w:p w14:paraId="5683EE12"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b/>
                <w:bCs/>
                <w:sz w:val="22"/>
                <w:szCs w:val="22"/>
              </w:rPr>
              <w:t>propunerii, recomandării, concluziei</w:t>
            </w:r>
          </w:p>
        </w:tc>
        <w:tc>
          <w:tcPr>
            <w:tcW w:w="4537" w:type="dxa"/>
            <w:tcMar>
              <w:top w:w="0" w:type="dxa"/>
              <w:left w:w="108" w:type="dxa"/>
              <w:bottom w:w="0" w:type="dxa"/>
              <w:right w:w="108" w:type="dxa"/>
            </w:tcMar>
          </w:tcPr>
          <w:p w14:paraId="1E510F6B" w14:textId="77777777" w:rsidR="004F7F2E" w:rsidRPr="00670B99" w:rsidRDefault="00000000">
            <w:pPr>
              <w:pBdr>
                <w:top w:val="none" w:sz="0" w:space="0" w:color="000000"/>
                <w:left w:val="none" w:sz="0" w:space="0" w:color="000000"/>
                <w:bottom w:val="none" w:sz="0" w:space="0" w:color="000000"/>
                <w:right w:val="none" w:sz="0" w:space="0" w:color="000000"/>
              </w:pBdr>
              <w:tabs>
                <w:tab w:val="left" w:pos="884"/>
                <w:tab w:val="left" w:pos="1196"/>
              </w:tabs>
              <w:ind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b/>
                <w:bCs/>
                <w:sz w:val="22"/>
                <w:szCs w:val="22"/>
              </w:rPr>
              <w:t>Argumentarea</w:t>
            </w:r>
          </w:p>
          <w:p w14:paraId="26C93E69"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b/>
                <w:bCs/>
                <w:sz w:val="22"/>
                <w:szCs w:val="22"/>
              </w:rPr>
              <w:t>autorului proiectului</w:t>
            </w:r>
          </w:p>
        </w:tc>
      </w:tr>
      <w:tr w:rsidR="004F7F2E" w:rsidRPr="00670B99" w14:paraId="0E5EA919" w14:textId="77777777">
        <w:tc>
          <w:tcPr>
            <w:tcW w:w="14318" w:type="dxa"/>
            <w:gridSpan w:val="4"/>
            <w:tcMar>
              <w:top w:w="0" w:type="dxa"/>
              <w:left w:w="108" w:type="dxa"/>
              <w:bottom w:w="0" w:type="dxa"/>
              <w:right w:w="108" w:type="dxa"/>
            </w:tcMar>
          </w:tcPr>
          <w:p w14:paraId="776F92C6"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b/>
                <w:bCs/>
                <w:sz w:val="24"/>
                <w:szCs w:val="24"/>
              </w:rPr>
            </w:pPr>
            <w:r w:rsidRPr="00670B99">
              <w:rPr>
                <w:rFonts w:ascii="Times New Roman" w:eastAsia="Times New Roman" w:hAnsi="Times New Roman" w:cs="Times New Roman"/>
                <w:b/>
                <w:bCs/>
                <w:sz w:val="24"/>
                <w:szCs w:val="24"/>
              </w:rPr>
              <w:t>I avizare și consultare publică</w:t>
            </w:r>
          </w:p>
        </w:tc>
      </w:tr>
      <w:tr w:rsidR="004F7F2E" w:rsidRPr="00670B99" w14:paraId="4E0D7F8C" w14:textId="77777777">
        <w:tc>
          <w:tcPr>
            <w:tcW w:w="2749" w:type="dxa"/>
            <w:tcMar>
              <w:top w:w="0" w:type="dxa"/>
              <w:left w:w="108" w:type="dxa"/>
              <w:bottom w:w="0" w:type="dxa"/>
              <w:right w:w="108" w:type="dxa"/>
            </w:tcMar>
          </w:tcPr>
          <w:p w14:paraId="6089DE99"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242D8E77"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left"/>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Centru de Armonizare a Legislației</w:t>
            </w:r>
          </w:p>
          <w:p w14:paraId="02BF40E1"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7E289C73"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rPr>
            </w:pPr>
            <w:r w:rsidRPr="00670B99">
              <w:rPr>
                <w:rFonts w:ascii="Times New Roman" w:eastAsia="Times New Roman" w:hAnsi="Times New Roman" w:cs="Times New Roman"/>
              </w:rPr>
              <w:t>(Aviz nr. 31/05-126-4375 din 16 aprilie 2026)</w:t>
            </w:r>
          </w:p>
          <w:p w14:paraId="7706E821"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502" w:type="dxa"/>
            <w:tcMar>
              <w:top w:w="0" w:type="dxa"/>
              <w:left w:w="108" w:type="dxa"/>
              <w:bottom w:w="0" w:type="dxa"/>
              <w:right w:w="108" w:type="dxa"/>
            </w:tcMar>
          </w:tcPr>
          <w:p w14:paraId="5F043099" w14:textId="77777777" w:rsidR="004F7F2E" w:rsidRPr="00670B99" w:rsidRDefault="004F7F2E">
            <w:pPr>
              <w:pBdr>
                <w:top w:val="none" w:sz="0" w:space="0" w:color="000000"/>
                <w:left w:val="none" w:sz="0" w:space="0" w:color="000000"/>
                <w:bottom w:val="none" w:sz="0" w:space="0" w:color="000000"/>
                <w:right w:val="none" w:sz="0" w:space="0" w:color="000000"/>
              </w:pBdr>
              <w:ind w:left="-102" w:firstLine="0"/>
              <w:jc w:val="center"/>
              <w:rPr>
                <w:rFonts w:ascii="Times New Roman" w:eastAsia="Times New Roman" w:hAnsi="Times New Roman" w:cs="Times New Roman"/>
                <w:sz w:val="22"/>
                <w:szCs w:val="22"/>
              </w:rPr>
            </w:pPr>
          </w:p>
          <w:p w14:paraId="3EC94C1A" w14:textId="77777777" w:rsidR="004F7F2E" w:rsidRPr="00670B99" w:rsidRDefault="00000000">
            <w:pPr>
              <w:pBdr>
                <w:top w:val="none" w:sz="0" w:space="0" w:color="000000"/>
                <w:left w:val="none" w:sz="0" w:space="0" w:color="000000"/>
                <w:bottom w:val="none" w:sz="0" w:space="0" w:color="000000"/>
                <w:right w:val="none" w:sz="0" w:space="0" w:color="000000"/>
              </w:pBdr>
              <w:ind w:left="-102"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1.</w:t>
            </w:r>
          </w:p>
        </w:tc>
        <w:tc>
          <w:tcPr>
            <w:tcW w:w="6530" w:type="dxa"/>
            <w:tcMar>
              <w:top w:w="0" w:type="dxa"/>
              <w:left w:w="108" w:type="dxa"/>
              <w:bottom w:w="0" w:type="dxa"/>
              <w:right w:w="108" w:type="dxa"/>
            </w:tcMar>
          </w:tcPr>
          <w:p w14:paraId="4B795836"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 xml:space="preserve"> </w:t>
            </w:r>
          </w:p>
          <w:p w14:paraId="0939F67F"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Cu referire la Art. I, pct. 4 și pct. 5 din proiect, referitor la alin. (4) – (6) din art. 97 și art. 97</w:t>
            </w:r>
            <w:r w:rsidRPr="00670B99">
              <w:rPr>
                <w:rFonts w:ascii="Times New Roman" w:eastAsia="Times New Roman" w:hAnsi="Times New Roman" w:cs="Times New Roman"/>
                <w:sz w:val="22"/>
                <w:szCs w:val="22"/>
                <w:vertAlign w:val="superscript"/>
              </w:rPr>
              <w:t>1</w:t>
            </w:r>
            <w:r w:rsidRPr="00670B99">
              <w:rPr>
                <w:rFonts w:ascii="Times New Roman" w:eastAsia="Times New Roman" w:hAnsi="Times New Roman" w:cs="Times New Roman"/>
                <w:sz w:val="22"/>
                <w:szCs w:val="22"/>
              </w:rPr>
              <w:t xml:space="preserve"> ale Codului subsolului, se va exclude din textul alineatelor sintagma „</w:t>
            </w:r>
            <w:r w:rsidRPr="00670B99">
              <w:rPr>
                <w:rFonts w:ascii="Times New Roman" w:eastAsia="Times New Roman" w:hAnsi="Times New Roman" w:cs="Times New Roman"/>
                <w:b/>
                <w:bCs/>
                <w:sz w:val="22"/>
                <w:szCs w:val="22"/>
              </w:rPr>
              <w:t>după aderarea Republicii Moldova la Uniunea Europeană</w:t>
            </w:r>
            <w:r w:rsidRPr="00670B99">
              <w:rPr>
                <w:rFonts w:ascii="Times New Roman" w:eastAsia="Times New Roman" w:hAnsi="Times New Roman" w:cs="Times New Roman"/>
                <w:sz w:val="22"/>
                <w:szCs w:val="22"/>
              </w:rPr>
              <w:t>”, prin stabilirea doar a obligațiilor propriu-zise pentru autoritățile naționale în raport cu instituțiile UE.</w:t>
            </w:r>
          </w:p>
          <w:p w14:paraId="0FB228AD"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40CF33B6"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 xml:space="preserve"> </w:t>
            </w:r>
          </w:p>
          <w:p w14:paraId="67FFB62A"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ACCEPTĂ</w:t>
            </w:r>
          </w:p>
          <w:p w14:paraId="57FC5C6C"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07727C0C"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Proiectul a fost ajustat</w:t>
            </w:r>
          </w:p>
        </w:tc>
      </w:tr>
      <w:tr w:rsidR="004F7F2E" w:rsidRPr="00670B99" w14:paraId="0E9D1D19" w14:textId="77777777">
        <w:tc>
          <w:tcPr>
            <w:tcW w:w="2749" w:type="dxa"/>
            <w:tcMar>
              <w:top w:w="0" w:type="dxa"/>
              <w:left w:w="108" w:type="dxa"/>
              <w:bottom w:w="0" w:type="dxa"/>
              <w:right w:w="108" w:type="dxa"/>
            </w:tcMar>
          </w:tcPr>
          <w:p w14:paraId="76E2F79F" w14:textId="77777777" w:rsidR="004F7F2E" w:rsidRPr="00670B99" w:rsidRDefault="00000000">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 xml:space="preserve"> </w:t>
            </w:r>
          </w:p>
        </w:tc>
        <w:tc>
          <w:tcPr>
            <w:tcW w:w="502" w:type="dxa"/>
            <w:tcMar>
              <w:top w:w="0" w:type="dxa"/>
              <w:left w:w="108" w:type="dxa"/>
              <w:bottom w:w="0" w:type="dxa"/>
              <w:right w:w="108" w:type="dxa"/>
            </w:tcMar>
          </w:tcPr>
          <w:p w14:paraId="7C427FD3" w14:textId="77777777" w:rsidR="004F7F2E" w:rsidRPr="00670B99" w:rsidRDefault="004F7F2E">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p>
          <w:p w14:paraId="1E2EC59A"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2.</w:t>
            </w:r>
          </w:p>
        </w:tc>
        <w:tc>
          <w:tcPr>
            <w:tcW w:w="6530" w:type="dxa"/>
            <w:tcMar>
              <w:top w:w="0" w:type="dxa"/>
              <w:left w:w="108" w:type="dxa"/>
              <w:bottom w:w="0" w:type="dxa"/>
              <w:right w:w="108" w:type="dxa"/>
            </w:tcMar>
          </w:tcPr>
          <w:p w14:paraId="035F79D8"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00D1FF3B"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 xml:space="preserve"> Totodată, se va asigura </w:t>
            </w:r>
            <w:r w:rsidRPr="00670B99">
              <w:rPr>
                <w:rFonts w:ascii="Times New Roman" w:eastAsia="Times New Roman" w:hAnsi="Times New Roman" w:cs="Times New Roman"/>
                <w:b/>
                <w:bCs/>
                <w:sz w:val="22"/>
                <w:szCs w:val="22"/>
              </w:rPr>
              <w:t>completarea dispozițiilor finale</w:t>
            </w:r>
            <w:r w:rsidRPr="00670B99">
              <w:rPr>
                <w:rFonts w:ascii="Times New Roman" w:eastAsia="Times New Roman" w:hAnsi="Times New Roman" w:cs="Times New Roman"/>
                <w:sz w:val="22"/>
                <w:szCs w:val="22"/>
              </w:rPr>
              <w:t xml:space="preserve"> ale proiectului cu o normă specială, care să prevadă expres că dispozițiile Art. I, pct. 4 și pct. 5 (art. 97, alin. (4) – (6) și art. 97</w:t>
            </w:r>
            <w:r w:rsidRPr="00670B99">
              <w:rPr>
                <w:rFonts w:ascii="Times New Roman" w:eastAsia="Times New Roman" w:hAnsi="Times New Roman" w:cs="Times New Roman"/>
                <w:sz w:val="22"/>
                <w:szCs w:val="22"/>
                <w:vertAlign w:val="superscript"/>
              </w:rPr>
              <w:t>1</w:t>
            </w:r>
            <w:r w:rsidRPr="00670B99">
              <w:rPr>
                <w:rFonts w:ascii="Times New Roman" w:eastAsia="Times New Roman" w:hAnsi="Times New Roman" w:cs="Times New Roman"/>
                <w:sz w:val="22"/>
                <w:szCs w:val="22"/>
              </w:rPr>
              <w:t xml:space="preserve"> ) vor intra în vigoare de la data intrării în vigoare a Tratatului de aderare a Republicii Moldova la Uniunea Europeană.</w:t>
            </w:r>
          </w:p>
          <w:p w14:paraId="133930E9"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14161026"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2D7634F2"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ACCEPTĂ</w:t>
            </w:r>
          </w:p>
          <w:p w14:paraId="2AD9ED69"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0575ADE7"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Proiectul a fost ajustat</w:t>
            </w:r>
          </w:p>
        </w:tc>
      </w:tr>
      <w:tr w:rsidR="004F7F2E" w:rsidRPr="00670B99" w14:paraId="5F8900F4" w14:textId="77777777">
        <w:tc>
          <w:tcPr>
            <w:tcW w:w="2749" w:type="dxa"/>
            <w:tcMar>
              <w:top w:w="0" w:type="dxa"/>
              <w:left w:w="108" w:type="dxa"/>
              <w:bottom w:w="0" w:type="dxa"/>
              <w:right w:w="108" w:type="dxa"/>
            </w:tcMar>
          </w:tcPr>
          <w:p w14:paraId="3C71FD52"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tc>
        <w:tc>
          <w:tcPr>
            <w:tcW w:w="502" w:type="dxa"/>
            <w:tcMar>
              <w:top w:w="0" w:type="dxa"/>
              <w:left w:w="108" w:type="dxa"/>
              <w:bottom w:w="0" w:type="dxa"/>
              <w:right w:w="108" w:type="dxa"/>
            </w:tcMar>
          </w:tcPr>
          <w:p w14:paraId="7C0FFB94" w14:textId="77777777" w:rsidR="004F7F2E" w:rsidRPr="00670B99" w:rsidRDefault="004F7F2E">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p>
          <w:p w14:paraId="0C335B9F"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3.</w:t>
            </w:r>
          </w:p>
        </w:tc>
        <w:tc>
          <w:tcPr>
            <w:tcW w:w="6530" w:type="dxa"/>
            <w:tcMar>
              <w:top w:w="0" w:type="dxa"/>
              <w:left w:w="108" w:type="dxa"/>
              <w:bottom w:w="0" w:type="dxa"/>
              <w:right w:w="108" w:type="dxa"/>
            </w:tcMar>
          </w:tcPr>
          <w:p w14:paraId="294EAA2C"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49E3116E"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Se va exclude Art. I, pct. 3 din proiectul național (introduce art. 851 în Cod) ori acestea reflectă competențe instituționale stabilite în actele normative care reglementează activitatea autorităților naționale. Mai mult, art. 22 din Directiva UE, care este transpus, stabilește atribuții exclusive ale Comisiei Europene, care nu se supun transpunerii în legislația națională.</w:t>
            </w:r>
          </w:p>
          <w:p w14:paraId="272092B0"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27A828BB"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792F49A6"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ACCEPTĂ</w:t>
            </w:r>
          </w:p>
          <w:p w14:paraId="26295C98"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1BD1ED4A"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Proiectul a fost ajustat</w:t>
            </w:r>
          </w:p>
        </w:tc>
      </w:tr>
      <w:tr w:rsidR="004F7F2E" w:rsidRPr="00670B99" w14:paraId="3A109B26" w14:textId="77777777">
        <w:tc>
          <w:tcPr>
            <w:tcW w:w="2749" w:type="dxa"/>
            <w:tcMar>
              <w:top w:w="0" w:type="dxa"/>
              <w:left w:w="108" w:type="dxa"/>
              <w:bottom w:w="0" w:type="dxa"/>
              <w:right w:w="108" w:type="dxa"/>
            </w:tcMar>
          </w:tcPr>
          <w:p w14:paraId="25F67F03"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tc>
        <w:tc>
          <w:tcPr>
            <w:tcW w:w="502" w:type="dxa"/>
            <w:tcMar>
              <w:top w:w="0" w:type="dxa"/>
              <w:left w:w="108" w:type="dxa"/>
              <w:bottom w:w="0" w:type="dxa"/>
              <w:right w:w="108" w:type="dxa"/>
            </w:tcMar>
          </w:tcPr>
          <w:p w14:paraId="7C735EEB" w14:textId="77777777" w:rsidR="004F7F2E" w:rsidRPr="00670B99" w:rsidRDefault="004F7F2E">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p>
          <w:p w14:paraId="710D4C7D"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4.</w:t>
            </w:r>
          </w:p>
        </w:tc>
        <w:tc>
          <w:tcPr>
            <w:tcW w:w="6530" w:type="dxa"/>
            <w:tcMar>
              <w:top w:w="0" w:type="dxa"/>
              <w:left w:w="108" w:type="dxa"/>
              <w:bottom w:w="0" w:type="dxa"/>
              <w:right w:w="108" w:type="dxa"/>
            </w:tcMar>
          </w:tcPr>
          <w:p w14:paraId="263C3FA3"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70621D2A"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Art. 61, alin. (7) din Codul Subsolului se va completa după sintagma ”naționale” cu sintagma ”și ale UE” în acord cu art. 7 (5) din Directivă.</w:t>
            </w:r>
          </w:p>
          <w:p w14:paraId="7F05C300"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1B16C2AD"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p w14:paraId="53371B12"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ACCEPTĂ</w:t>
            </w:r>
          </w:p>
          <w:p w14:paraId="04167289"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6C34A1F2"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sz w:val="22"/>
                <w:szCs w:val="22"/>
              </w:rPr>
              <w:t>Proiectul a fost ajustat</w:t>
            </w:r>
          </w:p>
          <w:p w14:paraId="3A35B940"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4F7F2E" w:rsidRPr="00670B99" w14:paraId="638320AA" w14:textId="77777777">
        <w:tc>
          <w:tcPr>
            <w:tcW w:w="2749" w:type="dxa"/>
            <w:tcMar>
              <w:top w:w="0" w:type="dxa"/>
              <w:left w:w="108" w:type="dxa"/>
              <w:bottom w:w="0" w:type="dxa"/>
              <w:right w:w="108" w:type="dxa"/>
            </w:tcMar>
          </w:tcPr>
          <w:p w14:paraId="2A1CE4E9"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tc>
        <w:tc>
          <w:tcPr>
            <w:tcW w:w="502" w:type="dxa"/>
            <w:tcMar>
              <w:top w:w="0" w:type="dxa"/>
              <w:left w:w="108" w:type="dxa"/>
              <w:bottom w:w="0" w:type="dxa"/>
              <w:right w:w="108" w:type="dxa"/>
            </w:tcMar>
          </w:tcPr>
          <w:p w14:paraId="31868BE6" w14:textId="77777777" w:rsidR="004F7F2E" w:rsidRPr="00670B99" w:rsidRDefault="004F7F2E">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p>
          <w:p w14:paraId="11B1B473"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5.</w:t>
            </w:r>
          </w:p>
        </w:tc>
        <w:tc>
          <w:tcPr>
            <w:tcW w:w="6530" w:type="dxa"/>
            <w:tcMar>
              <w:top w:w="0" w:type="dxa"/>
              <w:left w:w="108" w:type="dxa"/>
              <w:bottom w:w="0" w:type="dxa"/>
              <w:right w:w="108" w:type="dxa"/>
            </w:tcMar>
          </w:tcPr>
          <w:p w14:paraId="69645499"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490E73F5"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O serie de norme UE, precum, art. 22 și 23 - instituie obligații în sarcina Comisiei Europene, art. 24 și art. 25 referitoare la termenele tranzitorii și de transpunere, și art. 26 și 27, care sunt dispoziții finale și de modificare, nu se supun transpunerii.</w:t>
            </w:r>
          </w:p>
          <w:p w14:paraId="4A8359F1"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2C1E4785"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p w14:paraId="20AA9269"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ACCEPTĂ</w:t>
            </w:r>
          </w:p>
          <w:p w14:paraId="4ABF787F"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2E7E7C60"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sz w:val="22"/>
                <w:szCs w:val="22"/>
              </w:rPr>
              <w:t>Proiectul a fost ajustat</w:t>
            </w:r>
          </w:p>
          <w:p w14:paraId="4576395B"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4F7F2E" w:rsidRPr="00670B99" w14:paraId="6CD6AA0C" w14:textId="77777777">
        <w:tc>
          <w:tcPr>
            <w:tcW w:w="2749" w:type="dxa"/>
            <w:tcMar>
              <w:top w:w="0" w:type="dxa"/>
              <w:left w:w="108" w:type="dxa"/>
              <w:bottom w:w="0" w:type="dxa"/>
              <w:right w:w="108" w:type="dxa"/>
            </w:tcMar>
          </w:tcPr>
          <w:p w14:paraId="3888F3F9"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tc>
        <w:tc>
          <w:tcPr>
            <w:tcW w:w="502" w:type="dxa"/>
            <w:tcMar>
              <w:top w:w="0" w:type="dxa"/>
              <w:left w:w="108" w:type="dxa"/>
              <w:bottom w:w="0" w:type="dxa"/>
              <w:right w:w="108" w:type="dxa"/>
            </w:tcMar>
          </w:tcPr>
          <w:p w14:paraId="7904659B" w14:textId="77777777" w:rsidR="004F7F2E" w:rsidRPr="00670B99" w:rsidRDefault="004F7F2E">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p>
          <w:p w14:paraId="38BAD675"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6.</w:t>
            </w:r>
          </w:p>
        </w:tc>
        <w:tc>
          <w:tcPr>
            <w:tcW w:w="6530" w:type="dxa"/>
            <w:tcMar>
              <w:top w:w="0" w:type="dxa"/>
              <w:left w:w="108" w:type="dxa"/>
              <w:bottom w:w="0" w:type="dxa"/>
              <w:right w:w="108" w:type="dxa"/>
            </w:tcMar>
          </w:tcPr>
          <w:p w14:paraId="72C21699" w14:textId="77777777" w:rsidR="004F7F2E" w:rsidRPr="00670B99" w:rsidRDefault="004F7F2E">
            <w:pPr>
              <w:pBdr>
                <w:top w:val="none" w:sz="0" w:space="0" w:color="000000"/>
                <w:left w:val="none" w:sz="0" w:space="0" w:color="000000"/>
                <w:bottom w:val="none" w:sz="0" w:space="0" w:color="000000"/>
                <w:right w:val="none" w:sz="0" w:space="0" w:color="000000"/>
              </w:pBdr>
              <w:tabs>
                <w:tab w:val="left" w:pos="1410"/>
              </w:tabs>
              <w:ind w:firstLine="0"/>
              <w:rPr>
                <w:rFonts w:ascii="Times New Roman" w:eastAsia="Times New Roman" w:hAnsi="Times New Roman" w:cs="Times New Roman"/>
                <w:sz w:val="22"/>
                <w:szCs w:val="22"/>
              </w:rPr>
            </w:pPr>
          </w:p>
          <w:p w14:paraId="1AE9F275" w14:textId="77777777" w:rsidR="004F7F2E" w:rsidRPr="00670B99" w:rsidRDefault="00000000">
            <w:pPr>
              <w:pBdr>
                <w:top w:val="none" w:sz="0" w:space="0" w:color="000000"/>
                <w:left w:val="none" w:sz="0" w:space="0" w:color="000000"/>
                <w:bottom w:val="none" w:sz="0" w:space="0" w:color="000000"/>
                <w:right w:val="none" w:sz="0" w:space="0" w:color="000000"/>
              </w:pBdr>
              <w:tabs>
                <w:tab w:val="left" w:pos="1410"/>
              </w:tabs>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Clauza de armonizare a proiectului se va expune în următoarea redacție: ”Prezenta Lege transpune parțial (transpune: art. 18, art. 20 - 21) Directiva 2006/21/CE a Parlamentului European și a Consiliului din 15 martie 2006 privind gestionarea deșeurilor din industriile extractive și de modificare a Directivei 2004/35/CE, CELEX: 32006L0021, publicată în Jurnalul Oficial al Uniunii Europene nr L 102 din 11 aprilie2006, după cum a fost modificată ultima dată prin Regulamentul (CE) nr. 596/2009 al Parlamentului European și al Consiliului din 18 iunie 2009”</w:t>
            </w:r>
          </w:p>
          <w:p w14:paraId="1C07242F" w14:textId="77777777" w:rsidR="004F7F2E" w:rsidRPr="00670B99" w:rsidRDefault="004F7F2E">
            <w:pPr>
              <w:pBdr>
                <w:top w:val="none" w:sz="0" w:space="0" w:color="000000"/>
                <w:left w:val="none" w:sz="0" w:space="0" w:color="000000"/>
                <w:bottom w:val="none" w:sz="0" w:space="0" w:color="000000"/>
                <w:right w:val="none" w:sz="0" w:space="0" w:color="000000"/>
              </w:pBdr>
              <w:tabs>
                <w:tab w:val="left" w:pos="1410"/>
              </w:tabs>
              <w:ind w:firstLine="0"/>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5903E2F5"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p w14:paraId="0526C093"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ACCEPTĂ</w:t>
            </w:r>
          </w:p>
          <w:p w14:paraId="3AB68CA3"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083E1CC3"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sz w:val="22"/>
                <w:szCs w:val="22"/>
              </w:rPr>
              <w:t>Proiectul a fost ajustat</w:t>
            </w:r>
          </w:p>
          <w:p w14:paraId="51E22C9F"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tc>
      </w:tr>
      <w:tr w:rsidR="004F7F2E" w:rsidRPr="00670B99" w14:paraId="7F6EAF42" w14:textId="77777777">
        <w:tc>
          <w:tcPr>
            <w:tcW w:w="2749" w:type="dxa"/>
            <w:tcMar>
              <w:top w:w="0" w:type="dxa"/>
              <w:left w:w="108" w:type="dxa"/>
              <w:bottom w:w="0" w:type="dxa"/>
              <w:right w:w="108" w:type="dxa"/>
            </w:tcMar>
          </w:tcPr>
          <w:p w14:paraId="024689D8"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tc>
        <w:tc>
          <w:tcPr>
            <w:tcW w:w="502" w:type="dxa"/>
            <w:tcMar>
              <w:top w:w="0" w:type="dxa"/>
              <w:left w:w="108" w:type="dxa"/>
              <w:bottom w:w="0" w:type="dxa"/>
              <w:right w:w="108" w:type="dxa"/>
            </w:tcMar>
          </w:tcPr>
          <w:p w14:paraId="6722E421" w14:textId="77777777" w:rsidR="004F7F2E" w:rsidRPr="00670B99" w:rsidRDefault="004F7F2E">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p>
          <w:p w14:paraId="4096BCD4"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7.</w:t>
            </w:r>
          </w:p>
        </w:tc>
        <w:tc>
          <w:tcPr>
            <w:tcW w:w="6530" w:type="dxa"/>
            <w:tcMar>
              <w:top w:w="0" w:type="dxa"/>
              <w:left w:w="108" w:type="dxa"/>
              <w:bottom w:w="0" w:type="dxa"/>
              <w:right w:w="108" w:type="dxa"/>
            </w:tcMar>
          </w:tcPr>
          <w:p w14:paraId="71D6DEA3"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5B281A4F"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În ceea ce privește art. 24 din actul UE, în compartimentul 9 al Tabelului, se va menționa expres că nepreluarea acestuia este determinată de expirarea termenelor prevăzute, acestea fiind depășite/caduce.</w:t>
            </w:r>
          </w:p>
          <w:p w14:paraId="2C8635B9"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33C7B8B3"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p w14:paraId="1005713D"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ACCEPTĂ</w:t>
            </w:r>
          </w:p>
          <w:p w14:paraId="3BD5EC34"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18D365D4"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sz w:val="22"/>
                <w:szCs w:val="22"/>
              </w:rPr>
              <w:t>Proiectul a fost ajustat</w:t>
            </w:r>
          </w:p>
          <w:p w14:paraId="00F62ED1"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tc>
      </w:tr>
      <w:tr w:rsidR="004F7F2E" w:rsidRPr="00670B99" w14:paraId="364F82DE" w14:textId="77777777">
        <w:tc>
          <w:tcPr>
            <w:tcW w:w="2749" w:type="dxa"/>
            <w:tcMar>
              <w:top w:w="0" w:type="dxa"/>
              <w:left w:w="108" w:type="dxa"/>
              <w:bottom w:w="0" w:type="dxa"/>
              <w:right w:w="108" w:type="dxa"/>
            </w:tcMar>
          </w:tcPr>
          <w:p w14:paraId="5446850A"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306AC4FF"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left"/>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Ministerul Finanțelor</w:t>
            </w:r>
          </w:p>
          <w:p w14:paraId="0B1447DA"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2415282D"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rPr>
            </w:pPr>
            <w:r w:rsidRPr="00670B99">
              <w:rPr>
                <w:rFonts w:ascii="Times New Roman" w:eastAsia="Times New Roman" w:hAnsi="Times New Roman" w:cs="Times New Roman"/>
              </w:rPr>
              <w:t>(aviz nr. 09/2-03/267/612 din 22.04.2026)</w:t>
            </w:r>
          </w:p>
        </w:tc>
        <w:tc>
          <w:tcPr>
            <w:tcW w:w="502" w:type="dxa"/>
            <w:tcMar>
              <w:top w:w="0" w:type="dxa"/>
              <w:left w:w="108" w:type="dxa"/>
              <w:bottom w:w="0" w:type="dxa"/>
              <w:right w:w="108" w:type="dxa"/>
            </w:tcMar>
          </w:tcPr>
          <w:p w14:paraId="5AB2FFBE" w14:textId="77777777" w:rsidR="004F7F2E" w:rsidRPr="00670B99" w:rsidRDefault="004F7F2E">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p>
          <w:p w14:paraId="2009FB1C"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1.</w:t>
            </w:r>
          </w:p>
        </w:tc>
        <w:tc>
          <w:tcPr>
            <w:tcW w:w="6530" w:type="dxa"/>
            <w:tcMar>
              <w:top w:w="0" w:type="dxa"/>
              <w:left w:w="108" w:type="dxa"/>
              <w:bottom w:w="0" w:type="dxa"/>
              <w:right w:w="108" w:type="dxa"/>
            </w:tcMar>
          </w:tcPr>
          <w:p w14:paraId="39F327E8"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404EB4BD"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 xml:space="preserve">La compartimentul </w:t>
            </w:r>
            <w:r w:rsidRPr="00670B99">
              <w:rPr>
                <w:rFonts w:ascii="Times New Roman" w:eastAsia="Times New Roman" w:hAnsi="Times New Roman" w:cs="Times New Roman"/>
                <w:b/>
                <w:bCs/>
                <w:sz w:val="22"/>
                <w:szCs w:val="22"/>
              </w:rPr>
              <w:t>4 subpct. 4.2 ,,Impactul financiar și argumentarea costurilor estimative” din Nota de Fundamentare</w:t>
            </w:r>
            <w:r w:rsidRPr="00670B99">
              <w:rPr>
                <w:rFonts w:ascii="Times New Roman" w:eastAsia="Times New Roman" w:hAnsi="Times New Roman" w:cs="Times New Roman"/>
                <w:sz w:val="22"/>
                <w:szCs w:val="22"/>
              </w:rPr>
              <w:t>, se propune de înlocuit sintagma ,,bugetul public național” cu ,,bugetul de stat”, reieșind din prevederile Legii finanțelor publice și responsabilității bugetar-fiscale nr.181/2014.</w:t>
            </w:r>
          </w:p>
          <w:p w14:paraId="26789F1D"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7C7CD6F3"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p w14:paraId="5C4F2A0D"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ACCEPTĂ</w:t>
            </w:r>
          </w:p>
          <w:p w14:paraId="640D25A3"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6769D426"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sz w:val="22"/>
                <w:szCs w:val="22"/>
              </w:rPr>
              <w:t>Proiectul a fost ajustat</w:t>
            </w:r>
          </w:p>
          <w:p w14:paraId="61FCB242"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tc>
      </w:tr>
      <w:tr w:rsidR="004F7F2E" w:rsidRPr="00670B99" w14:paraId="7EA15692" w14:textId="77777777">
        <w:tc>
          <w:tcPr>
            <w:tcW w:w="2749" w:type="dxa"/>
            <w:tcMar>
              <w:top w:w="0" w:type="dxa"/>
              <w:left w:w="108" w:type="dxa"/>
              <w:bottom w:w="0" w:type="dxa"/>
              <w:right w:w="108" w:type="dxa"/>
            </w:tcMar>
          </w:tcPr>
          <w:p w14:paraId="235C3FEA"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p w14:paraId="250CAF81"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left"/>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Ministerul Culturii</w:t>
            </w:r>
          </w:p>
          <w:p w14:paraId="72B5A3E1"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3D5CDB89"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rPr>
              <w:t>(aviz nr. 04/1-09/1203 din 22.04.2026)</w:t>
            </w:r>
          </w:p>
          <w:p w14:paraId="2E5EE6B8"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502" w:type="dxa"/>
            <w:tcMar>
              <w:top w:w="0" w:type="dxa"/>
              <w:left w:w="108" w:type="dxa"/>
              <w:bottom w:w="0" w:type="dxa"/>
              <w:right w:w="108" w:type="dxa"/>
            </w:tcMar>
          </w:tcPr>
          <w:p w14:paraId="09C5F36B" w14:textId="77777777" w:rsidR="004F7F2E" w:rsidRPr="00670B99" w:rsidRDefault="004F7F2E">
            <w:pPr>
              <w:pBdr>
                <w:top w:val="none" w:sz="0" w:space="0" w:color="000000"/>
                <w:left w:val="none" w:sz="0" w:space="0" w:color="000000"/>
                <w:bottom w:val="none" w:sz="0" w:space="0" w:color="000000"/>
                <w:right w:val="none" w:sz="0" w:space="0" w:color="000000"/>
              </w:pBdr>
              <w:ind w:left="-737"/>
              <w:jc w:val="center"/>
              <w:rPr>
                <w:rFonts w:ascii="Times New Roman" w:hAnsi="Times New Roman" w:cs="Times New Roman"/>
                <w:sz w:val="22"/>
                <w:szCs w:val="22"/>
              </w:rPr>
            </w:pPr>
          </w:p>
          <w:p w14:paraId="0A1809CB" w14:textId="77777777" w:rsidR="004F7F2E" w:rsidRPr="00670B99" w:rsidRDefault="00000000">
            <w:pPr>
              <w:pBdr>
                <w:top w:val="none" w:sz="0" w:space="0" w:color="000000"/>
                <w:left w:val="none" w:sz="0" w:space="0" w:color="000000"/>
                <w:bottom w:val="none" w:sz="0" w:space="0" w:color="000000"/>
                <w:right w:val="none" w:sz="0" w:space="0" w:color="000000"/>
              </w:pBdr>
              <w:ind w:left="-737"/>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1.</w:t>
            </w:r>
          </w:p>
        </w:tc>
        <w:tc>
          <w:tcPr>
            <w:tcW w:w="6530" w:type="dxa"/>
            <w:tcMar>
              <w:top w:w="0" w:type="dxa"/>
              <w:left w:w="108" w:type="dxa"/>
              <w:bottom w:w="0" w:type="dxa"/>
              <w:right w:w="108" w:type="dxa"/>
            </w:tcMar>
          </w:tcPr>
          <w:p w14:paraId="573C73E1"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4536755A"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 xml:space="preserve">Proiectul de lege pentru modificarea Codului subsolului nr. 246/2024, la art. 41 alin. (1) se va completa cu o literă nouă (e) cu următorul cuprins: </w:t>
            </w:r>
          </w:p>
          <w:p w14:paraId="5540C5C6"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w:t>
            </w:r>
            <w:r w:rsidRPr="00670B99">
              <w:rPr>
                <w:rFonts w:ascii="Times New Roman" w:eastAsia="Times New Roman" w:hAnsi="Times New Roman" w:cs="Times New Roman"/>
                <w:i/>
                <w:iCs/>
                <w:sz w:val="22"/>
                <w:szCs w:val="22"/>
              </w:rPr>
              <w:t>(e) Avizul de expertiză arheologică</w:t>
            </w:r>
            <w:r w:rsidRPr="00670B99">
              <w:rPr>
                <w:rFonts w:ascii="Times New Roman" w:eastAsia="Times New Roman" w:hAnsi="Times New Roman" w:cs="Times New Roman"/>
                <w:sz w:val="22"/>
                <w:szCs w:val="22"/>
              </w:rPr>
              <w:t>”</w:t>
            </w:r>
          </w:p>
          <w:p w14:paraId="30F03318"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 xml:space="preserve"> Propunerea derivă din necesitatea protejării patrimoniului arheologic în conformitate cu prevederile art. 6 alin. (2) a </w:t>
            </w:r>
            <w:r w:rsidRPr="00670B99">
              <w:rPr>
                <w:rFonts w:ascii="Times New Roman" w:eastAsia="Times New Roman" w:hAnsi="Times New Roman" w:cs="Times New Roman"/>
                <w:b/>
                <w:bCs/>
                <w:sz w:val="22"/>
                <w:szCs w:val="22"/>
              </w:rPr>
              <w:t>Legii nr. 218/2010 privind protejarea patrimoniului arheologic</w:t>
            </w:r>
            <w:r w:rsidRPr="00670B99">
              <w:rPr>
                <w:rFonts w:ascii="Times New Roman" w:eastAsia="Times New Roman" w:hAnsi="Times New Roman" w:cs="Times New Roman"/>
                <w:sz w:val="22"/>
                <w:szCs w:val="22"/>
              </w:rPr>
              <w:t>.</w:t>
            </w:r>
          </w:p>
          <w:p w14:paraId="09E4E45B"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2D193939"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3BB50218"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NU SE ACCEPTĂ</w:t>
            </w:r>
          </w:p>
          <w:p w14:paraId="2A1E2A03"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623E8004"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i/>
                <w:iCs/>
                <w:sz w:val="22"/>
                <w:szCs w:val="22"/>
              </w:rPr>
            </w:pPr>
            <w:r w:rsidRPr="00670B99">
              <w:rPr>
                <w:rFonts w:ascii="Times New Roman" w:eastAsia="Times New Roman" w:hAnsi="Times New Roman" w:cs="Times New Roman"/>
                <w:sz w:val="22"/>
                <w:szCs w:val="22"/>
              </w:rPr>
              <w:t xml:space="preserve">În conformitate cu art. 39 alin (4) al Codului subsolului nr. 246/2024, agentul economic pentru obținerea autorizației anexează un șir de acte, printre care </w:t>
            </w:r>
            <w:r w:rsidRPr="00670B99">
              <w:rPr>
                <w:rFonts w:ascii="Times New Roman" w:eastAsia="Times New Roman" w:hAnsi="Times New Roman" w:cs="Times New Roman"/>
                <w:i/>
                <w:iCs/>
                <w:sz w:val="22"/>
                <w:szCs w:val="22"/>
              </w:rPr>
              <w:t>d) decizia cu privire la acordul de mediu sau, după caz, decizia privind evaluarea prealabilă, precum și acordul de mediu sau, după caz, concluzia privind evaluarea biodiversității, în cazul emiterii acestora în conformitate cu Legea nr. 86/2014 privind evaluarea impactului asupra mediului.</w:t>
            </w:r>
          </w:p>
          <w:p w14:paraId="12C20BDF"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sz w:val="22"/>
                <w:szCs w:val="22"/>
              </w:rPr>
              <w:br/>
              <w:t>În conformitate cu art 5</w:t>
            </w:r>
            <w:r w:rsidRPr="00670B99">
              <w:rPr>
                <w:rFonts w:ascii="Times New Roman" w:eastAsia="Times New Roman" w:hAnsi="Times New Roman" w:cs="Times New Roman"/>
                <w:sz w:val="22"/>
                <w:szCs w:val="22"/>
                <w:vertAlign w:val="superscript"/>
              </w:rPr>
              <w:t>1</w:t>
            </w:r>
            <w:r w:rsidRPr="00670B99">
              <w:rPr>
                <w:rFonts w:ascii="Times New Roman" w:eastAsia="Times New Roman" w:hAnsi="Times New Roman" w:cs="Times New Roman"/>
                <w:sz w:val="22"/>
                <w:szCs w:val="22"/>
              </w:rPr>
              <w:t>. din Legea 86/2014 privind evaluarea impactului asupra mediului, în componența Comisiei tehnice</w:t>
            </w:r>
            <w:r w:rsidRPr="00670B99">
              <w:rPr>
                <w:rFonts w:ascii="Times New Roman" w:eastAsia="Times New Roman" w:hAnsi="Times New Roman" w:cs="Times New Roman"/>
                <w:b/>
                <w:bCs/>
                <w:sz w:val="22"/>
                <w:szCs w:val="22"/>
              </w:rPr>
              <w:t xml:space="preserve"> </w:t>
            </w:r>
            <w:r w:rsidRPr="00670B99">
              <w:rPr>
                <w:rFonts w:ascii="Times New Roman" w:eastAsia="Times New Roman" w:hAnsi="Times New Roman" w:cs="Times New Roman"/>
                <w:sz w:val="22"/>
                <w:szCs w:val="22"/>
              </w:rPr>
              <w:t xml:space="preserve"> pentru analiza raportului privind evaluarea impactului de mediu, creată prin ordin al ministrului mediului, constituită din experți desemnați de diferite </w:t>
            </w:r>
            <w:r w:rsidRPr="00670B99">
              <w:rPr>
                <w:rFonts w:ascii="Times New Roman" w:eastAsia="Times New Roman" w:hAnsi="Times New Roman" w:cs="Times New Roman"/>
                <w:sz w:val="22"/>
                <w:szCs w:val="22"/>
              </w:rPr>
              <w:lastRenderedPageBreak/>
              <w:t xml:space="preserve">autoritați, inclusiv  un reprezentant a </w:t>
            </w:r>
            <w:r w:rsidRPr="00670B99">
              <w:rPr>
                <w:rFonts w:ascii="Times New Roman" w:eastAsia="Times New Roman" w:hAnsi="Times New Roman" w:cs="Times New Roman"/>
                <w:b/>
                <w:bCs/>
                <w:sz w:val="22"/>
                <w:szCs w:val="22"/>
              </w:rPr>
              <w:t xml:space="preserve">Agenției Naționale Arheologice. </w:t>
            </w:r>
          </w:p>
          <w:p w14:paraId="18B74FCE" w14:textId="77777777" w:rsidR="00670B99"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Astfel, având în vedere că elementele privind protejarea patrimoniului arheologic sunt deja integrate în procedura de evaluare a impactului asupra mediului, inclusiv prin participarea Agenției Naționale Arheologice în procesul de analiză, completarea art. 41 alin. (1) cu obligația prezentării „avizului de expertiză arheologică” apare ca fiind redundantă și susceptibilă de a dubla mecanismele de verificare deja instituite de legislația în vigoare.</w:t>
            </w:r>
          </w:p>
          <w:p w14:paraId="394E2B80" w14:textId="4B7D5EB6"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br/>
            </w:r>
            <w:r w:rsidRPr="00670B99">
              <w:rPr>
                <w:rFonts w:ascii="Times New Roman" w:eastAsia="Times New Roman" w:hAnsi="Times New Roman" w:cs="Times New Roman"/>
                <w:sz w:val="22"/>
                <w:szCs w:val="22"/>
              </w:rPr>
              <w:t xml:space="preserve">Suplimentar, vă comunicăm că, în conformitate cu art. 67 din Codul subsolului nr. 246/2024, care prezintă obligațiile titularului autorizației de folosință a subsolului, </w:t>
            </w:r>
            <w:r w:rsidRPr="00670B99">
              <w:rPr>
                <w:rFonts w:ascii="Times New Roman" w:eastAsia="Times New Roman" w:hAnsi="Times New Roman" w:cs="Times New Roman"/>
                <w:i/>
                <w:iCs/>
                <w:sz w:val="22"/>
                <w:szCs w:val="22"/>
              </w:rPr>
              <w:t>titularul autorizației de folosință a subsolului este obligat  în cazul descoperirii unor obiective unice naturale și cultural-istorice, să sisteze lucrările care pot distruge integritatea obiectivelor menționate și să înștiințeze despre aceste descoperiri autoritățile administrației publice centrale și instituțiile științifice</w:t>
            </w:r>
            <w:r w:rsidRPr="00670B99">
              <w:rPr>
                <w:rFonts w:ascii="Times New Roman" w:eastAsia="Times New Roman" w:hAnsi="Times New Roman" w:cs="Times New Roman"/>
                <w:sz w:val="22"/>
                <w:szCs w:val="22"/>
              </w:rPr>
              <w:t>.</w:t>
            </w:r>
          </w:p>
          <w:p w14:paraId="06E79DE7"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4F7F2E" w:rsidRPr="00670B99" w14:paraId="056DAC25" w14:textId="77777777">
        <w:tc>
          <w:tcPr>
            <w:tcW w:w="2749" w:type="dxa"/>
            <w:tcMar>
              <w:top w:w="0" w:type="dxa"/>
              <w:left w:w="108" w:type="dxa"/>
              <w:bottom w:w="0" w:type="dxa"/>
              <w:right w:w="108" w:type="dxa"/>
            </w:tcMar>
          </w:tcPr>
          <w:p w14:paraId="0E830CF6"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p w14:paraId="5494FED3"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left"/>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Ministerul Infrastructurii și Dezvoltării Regionale</w:t>
            </w:r>
          </w:p>
          <w:p w14:paraId="7300CD19"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00C9403B"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rPr>
              <w:t>(aviz nr. 21-2127 din 23.04.2026)</w:t>
            </w:r>
          </w:p>
        </w:tc>
        <w:tc>
          <w:tcPr>
            <w:tcW w:w="502" w:type="dxa"/>
            <w:tcMar>
              <w:top w:w="0" w:type="dxa"/>
              <w:left w:w="108" w:type="dxa"/>
              <w:bottom w:w="0" w:type="dxa"/>
              <w:right w:w="108" w:type="dxa"/>
            </w:tcMar>
          </w:tcPr>
          <w:p w14:paraId="43B1CC8F" w14:textId="77777777" w:rsidR="004F7F2E" w:rsidRPr="00670B99" w:rsidRDefault="004F7F2E">
            <w:pPr>
              <w:pBdr>
                <w:top w:val="none" w:sz="0" w:space="0" w:color="000000"/>
                <w:left w:val="none" w:sz="0" w:space="0" w:color="000000"/>
                <w:bottom w:val="none" w:sz="0" w:space="0" w:color="000000"/>
                <w:right w:val="none" w:sz="0" w:space="0" w:color="000000"/>
              </w:pBdr>
              <w:ind w:left="-29" w:firstLine="0"/>
              <w:jc w:val="center"/>
              <w:rPr>
                <w:rFonts w:ascii="Times New Roman" w:eastAsia="Times New Roman" w:hAnsi="Times New Roman" w:cs="Times New Roman"/>
                <w:sz w:val="22"/>
                <w:szCs w:val="22"/>
              </w:rPr>
            </w:pPr>
          </w:p>
          <w:p w14:paraId="17015B7A" w14:textId="77777777" w:rsidR="004F7F2E" w:rsidRPr="00670B99" w:rsidRDefault="004F7F2E">
            <w:pPr>
              <w:numPr>
                <w:ilvl w:val="0"/>
                <w:numId w:val="1"/>
              </w:numPr>
              <w:pBdr>
                <w:top w:val="none" w:sz="0" w:space="0" w:color="000000"/>
                <w:left w:val="none" w:sz="0" w:space="0" w:color="000000"/>
                <w:bottom w:val="none" w:sz="0" w:space="0" w:color="000000"/>
                <w:right w:val="none" w:sz="0" w:space="0" w:color="000000"/>
                <w:between w:val="nil"/>
              </w:pBdr>
              <w:jc w:val="center"/>
              <w:rPr>
                <w:rFonts w:ascii="Times New Roman" w:eastAsia="Times New Roman" w:hAnsi="Times New Roman" w:cs="Times New Roman"/>
                <w:color w:val="000000"/>
                <w:sz w:val="22"/>
                <w:szCs w:val="22"/>
              </w:rPr>
            </w:pPr>
          </w:p>
        </w:tc>
        <w:tc>
          <w:tcPr>
            <w:tcW w:w="6530" w:type="dxa"/>
            <w:tcMar>
              <w:top w:w="0" w:type="dxa"/>
              <w:left w:w="108" w:type="dxa"/>
              <w:bottom w:w="0" w:type="dxa"/>
              <w:right w:w="108" w:type="dxa"/>
            </w:tcMar>
          </w:tcPr>
          <w:p w14:paraId="2A1F07E0"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037DEAD4"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sz w:val="22"/>
                <w:szCs w:val="22"/>
              </w:rPr>
              <w:t xml:space="preserve">Ca urmare a examinării proiectului de lege pentru modificarea Codul subsolului nr. 246/2024 (număr unic 334/MM/2026), în limitele competențelor funcționale, comunicăm </w:t>
            </w:r>
            <w:r w:rsidRPr="00670B99">
              <w:rPr>
                <w:rFonts w:ascii="Times New Roman" w:eastAsia="Times New Roman" w:hAnsi="Times New Roman" w:cs="Times New Roman"/>
                <w:b/>
                <w:bCs/>
                <w:sz w:val="22"/>
                <w:szCs w:val="22"/>
              </w:rPr>
              <w:t>lipsă de obiecții și propuneri.</w:t>
            </w:r>
          </w:p>
          <w:p w14:paraId="10A68150"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5EBB99AD"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5E0363DA"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431A9283"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p w14:paraId="6D739024"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w:t>
            </w:r>
          </w:p>
        </w:tc>
      </w:tr>
      <w:tr w:rsidR="004F7F2E" w:rsidRPr="00670B99" w14:paraId="6ECB24D2" w14:textId="77777777">
        <w:tc>
          <w:tcPr>
            <w:tcW w:w="2749" w:type="dxa"/>
            <w:tcMar>
              <w:top w:w="0" w:type="dxa"/>
              <w:left w:w="108" w:type="dxa"/>
              <w:bottom w:w="0" w:type="dxa"/>
              <w:right w:w="108" w:type="dxa"/>
            </w:tcMar>
          </w:tcPr>
          <w:p w14:paraId="5B71ACAE"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32FA739E"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left"/>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Consiliului Concurenței</w:t>
            </w:r>
          </w:p>
          <w:p w14:paraId="4D323729" w14:textId="77777777" w:rsidR="004F7F2E" w:rsidRPr="00670B99" w:rsidRDefault="004F7F2E">
            <w:pPr>
              <w:pBdr>
                <w:top w:val="none" w:sz="0" w:space="0" w:color="000000"/>
                <w:left w:val="none" w:sz="0" w:space="0" w:color="000000"/>
                <w:bottom w:val="none" w:sz="0" w:space="0" w:color="000000"/>
                <w:right w:val="none" w:sz="0" w:space="0" w:color="000000"/>
              </w:pBdr>
              <w:ind w:firstLine="0"/>
              <w:jc w:val="left"/>
              <w:rPr>
                <w:rFonts w:ascii="Times New Roman" w:eastAsia="Times New Roman" w:hAnsi="Times New Roman" w:cs="Times New Roman"/>
                <w:b/>
                <w:bCs/>
                <w:sz w:val="22"/>
                <w:szCs w:val="22"/>
              </w:rPr>
            </w:pPr>
          </w:p>
          <w:p w14:paraId="1A7AF3AB"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left"/>
              <w:rPr>
                <w:rFonts w:ascii="Times New Roman" w:eastAsia="Times New Roman" w:hAnsi="Times New Roman" w:cs="Times New Roman"/>
                <w:b/>
                <w:bCs/>
                <w:sz w:val="22"/>
                <w:szCs w:val="22"/>
              </w:rPr>
            </w:pPr>
            <w:r w:rsidRPr="00670B99">
              <w:rPr>
                <w:rFonts w:ascii="Times New Roman" w:eastAsia="Times New Roman" w:hAnsi="Times New Roman" w:cs="Times New Roman"/>
              </w:rPr>
              <w:t>(aviz nr. DJ-06/311-664 din 24.04.2026)</w:t>
            </w:r>
          </w:p>
          <w:p w14:paraId="79E29D71"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05BEEC58"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502" w:type="dxa"/>
            <w:tcMar>
              <w:top w:w="0" w:type="dxa"/>
              <w:left w:w="108" w:type="dxa"/>
              <w:bottom w:w="0" w:type="dxa"/>
              <w:right w:w="108" w:type="dxa"/>
            </w:tcMar>
          </w:tcPr>
          <w:p w14:paraId="087D9BDA" w14:textId="77777777" w:rsidR="004F7F2E" w:rsidRPr="00670B99" w:rsidRDefault="004F7F2E">
            <w:pPr>
              <w:pBdr>
                <w:top w:val="none" w:sz="0" w:space="0" w:color="000000"/>
                <w:left w:val="none" w:sz="0" w:space="0" w:color="000000"/>
                <w:bottom w:val="none" w:sz="0" w:space="0" w:color="000000"/>
                <w:right w:val="none" w:sz="0" w:space="0" w:color="000000"/>
              </w:pBdr>
              <w:ind w:left="-29" w:firstLine="0"/>
              <w:jc w:val="center"/>
              <w:rPr>
                <w:rFonts w:ascii="Times New Roman" w:eastAsia="Times New Roman" w:hAnsi="Times New Roman" w:cs="Times New Roman"/>
                <w:sz w:val="22"/>
                <w:szCs w:val="22"/>
              </w:rPr>
            </w:pPr>
          </w:p>
          <w:p w14:paraId="55D0B04B" w14:textId="77777777" w:rsidR="004F7F2E" w:rsidRPr="00670B99" w:rsidRDefault="00000000">
            <w:pPr>
              <w:pBdr>
                <w:top w:val="none" w:sz="0" w:space="0" w:color="000000"/>
                <w:left w:val="none" w:sz="0" w:space="0" w:color="000000"/>
                <w:bottom w:val="none" w:sz="0" w:space="0" w:color="000000"/>
                <w:right w:val="none" w:sz="0" w:space="0" w:color="000000"/>
              </w:pBdr>
              <w:ind w:left="-29"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1.</w:t>
            </w:r>
          </w:p>
        </w:tc>
        <w:tc>
          <w:tcPr>
            <w:tcW w:w="6530" w:type="dxa"/>
            <w:tcMar>
              <w:top w:w="0" w:type="dxa"/>
              <w:left w:w="108" w:type="dxa"/>
              <w:bottom w:w="0" w:type="dxa"/>
              <w:right w:w="108" w:type="dxa"/>
            </w:tcMar>
          </w:tcPr>
          <w:p w14:paraId="42080CA1"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49D95F18"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sz w:val="22"/>
                <w:szCs w:val="22"/>
              </w:rPr>
              <w:t xml:space="preserve">Plenul Consiliului Concurenței, în cadrul ședinței din 24 aprilie 2026, a examinat, în temeiul prevederilor art. 39 lit. c) și art. 41 alin. (1) lit. d) ale Legii concurenței nr. 183/2012, proiectul de lege pentru modificarea Codului subsolului nr. 246/2024 (nr. unic 334/MM/2026) și, în limitele competenței sale, </w:t>
            </w:r>
            <w:r w:rsidRPr="00670B99">
              <w:rPr>
                <w:rFonts w:ascii="Times New Roman" w:eastAsia="Times New Roman" w:hAnsi="Times New Roman" w:cs="Times New Roman"/>
                <w:b/>
                <w:bCs/>
                <w:sz w:val="22"/>
                <w:szCs w:val="22"/>
              </w:rPr>
              <w:t>comunică despre lipsa obiecțiilor sau propunerilor pe marginea acestuia.</w:t>
            </w:r>
          </w:p>
          <w:p w14:paraId="3321F70F"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390FBE09"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2BFA32F7"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38820373"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w:t>
            </w:r>
          </w:p>
        </w:tc>
      </w:tr>
      <w:tr w:rsidR="004F7F2E" w:rsidRPr="00670B99" w14:paraId="6517E7F8" w14:textId="77777777">
        <w:tc>
          <w:tcPr>
            <w:tcW w:w="2749" w:type="dxa"/>
            <w:tcMar>
              <w:top w:w="0" w:type="dxa"/>
              <w:left w:w="108" w:type="dxa"/>
              <w:bottom w:w="0" w:type="dxa"/>
              <w:right w:w="108" w:type="dxa"/>
            </w:tcMar>
          </w:tcPr>
          <w:p w14:paraId="02508886"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p w14:paraId="6692364C"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left"/>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Ministerul Agriculturii și Industriei Alimentare</w:t>
            </w:r>
          </w:p>
          <w:p w14:paraId="1239F59B"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548FE651"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left"/>
              <w:rPr>
                <w:rFonts w:ascii="Times New Roman" w:eastAsia="Times New Roman" w:hAnsi="Times New Roman" w:cs="Times New Roman"/>
                <w:b/>
                <w:bCs/>
                <w:sz w:val="22"/>
                <w:szCs w:val="22"/>
              </w:rPr>
            </w:pPr>
            <w:r w:rsidRPr="00670B99">
              <w:rPr>
                <w:rFonts w:ascii="Times New Roman" w:eastAsia="Times New Roman" w:hAnsi="Times New Roman" w:cs="Times New Roman"/>
              </w:rPr>
              <w:t>(aviz nr. 11-05/1198 din 23.04.2026)</w:t>
            </w:r>
          </w:p>
          <w:p w14:paraId="2F83954E"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6603B00B"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502" w:type="dxa"/>
            <w:tcMar>
              <w:top w:w="0" w:type="dxa"/>
              <w:left w:w="108" w:type="dxa"/>
              <w:bottom w:w="0" w:type="dxa"/>
              <w:right w:w="108" w:type="dxa"/>
            </w:tcMar>
          </w:tcPr>
          <w:p w14:paraId="3685869D" w14:textId="77777777" w:rsidR="004F7F2E" w:rsidRPr="00670B99" w:rsidRDefault="004F7F2E">
            <w:pPr>
              <w:pBdr>
                <w:top w:val="none" w:sz="0" w:space="0" w:color="000000"/>
                <w:left w:val="none" w:sz="0" w:space="0" w:color="000000"/>
                <w:bottom w:val="none" w:sz="0" w:space="0" w:color="000000"/>
                <w:right w:val="none" w:sz="0" w:space="0" w:color="000000"/>
              </w:pBdr>
              <w:ind w:left="-29" w:firstLine="0"/>
              <w:jc w:val="center"/>
              <w:rPr>
                <w:rFonts w:ascii="Times New Roman" w:eastAsia="Times New Roman" w:hAnsi="Times New Roman" w:cs="Times New Roman"/>
                <w:sz w:val="22"/>
                <w:szCs w:val="22"/>
              </w:rPr>
            </w:pPr>
          </w:p>
          <w:p w14:paraId="3B8A0F19" w14:textId="77777777" w:rsidR="004F7F2E" w:rsidRPr="00670B99" w:rsidRDefault="00000000">
            <w:pPr>
              <w:pBdr>
                <w:top w:val="none" w:sz="0" w:space="0" w:color="000000"/>
                <w:left w:val="none" w:sz="0" w:space="0" w:color="000000"/>
                <w:bottom w:val="none" w:sz="0" w:space="0" w:color="000000"/>
                <w:right w:val="none" w:sz="0" w:space="0" w:color="000000"/>
              </w:pBdr>
              <w:ind w:left="-29"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1.</w:t>
            </w:r>
          </w:p>
        </w:tc>
        <w:tc>
          <w:tcPr>
            <w:tcW w:w="6530" w:type="dxa"/>
            <w:tcMar>
              <w:top w:w="0" w:type="dxa"/>
              <w:left w:w="108" w:type="dxa"/>
              <w:bottom w:w="0" w:type="dxa"/>
              <w:right w:w="108" w:type="dxa"/>
            </w:tcMar>
          </w:tcPr>
          <w:p w14:paraId="3A7218A9" w14:textId="77777777" w:rsidR="004F7F2E" w:rsidRPr="00670B99" w:rsidRDefault="004F7F2E">
            <w:pPr>
              <w:pBdr>
                <w:top w:val="none" w:sz="0" w:space="0" w:color="000000"/>
                <w:left w:val="none" w:sz="0" w:space="0" w:color="000000"/>
                <w:bottom w:val="none" w:sz="0" w:space="0" w:color="000000"/>
                <w:right w:val="none" w:sz="0" w:space="0" w:color="000000"/>
              </w:pBdr>
              <w:ind w:firstLine="454"/>
              <w:rPr>
                <w:rFonts w:ascii="Times New Roman" w:eastAsia="Times New Roman" w:hAnsi="Times New Roman" w:cs="Times New Roman"/>
                <w:sz w:val="22"/>
                <w:szCs w:val="22"/>
              </w:rPr>
            </w:pPr>
          </w:p>
          <w:p w14:paraId="4628D86C" w14:textId="77777777" w:rsidR="004F7F2E" w:rsidRPr="00670B99" w:rsidRDefault="00000000">
            <w:pPr>
              <w:pBdr>
                <w:top w:val="none" w:sz="0" w:space="0" w:color="000000"/>
                <w:left w:val="none" w:sz="0" w:space="0" w:color="000000"/>
                <w:bottom w:val="none" w:sz="0" w:space="0" w:color="000000"/>
                <w:right w:val="none" w:sz="0" w:space="0" w:color="000000"/>
              </w:pBdr>
              <w:ind w:firstLine="454"/>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 xml:space="preserve">Referitor la propunerea de completare a Codului subsolului nr. 246/2024, cu </w:t>
            </w:r>
            <w:r w:rsidRPr="00670B99">
              <w:rPr>
                <w:rFonts w:ascii="Times New Roman" w:eastAsia="Times New Roman" w:hAnsi="Times New Roman" w:cs="Times New Roman"/>
                <w:b/>
                <w:bCs/>
                <w:sz w:val="22"/>
                <w:szCs w:val="22"/>
              </w:rPr>
              <w:t>art. 85</w:t>
            </w:r>
            <w:r w:rsidRPr="00670B99">
              <w:rPr>
                <w:rFonts w:ascii="Times New Roman" w:eastAsia="Times New Roman" w:hAnsi="Times New Roman" w:cs="Times New Roman"/>
                <w:b/>
                <w:bCs/>
                <w:sz w:val="22"/>
                <w:szCs w:val="22"/>
                <w:vertAlign w:val="superscript"/>
              </w:rPr>
              <w:t>1</w:t>
            </w:r>
            <w:r w:rsidRPr="00670B99">
              <w:rPr>
                <w:rFonts w:ascii="Times New Roman" w:eastAsia="Times New Roman" w:hAnsi="Times New Roman" w:cs="Times New Roman"/>
                <w:b/>
                <w:bCs/>
                <w:sz w:val="22"/>
                <w:szCs w:val="22"/>
              </w:rPr>
              <w:t xml:space="preserve"> alin. (1) și (2)</w:t>
            </w:r>
            <w:r w:rsidRPr="00670B99">
              <w:rPr>
                <w:rFonts w:ascii="Times New Roman" w:eastAsia="Times New Roman" w:hAnsi="Times New Roman" w:cs="Times New Roman"/>
                <w:sz w:val="22"/>
                <w:szCs w:val="22"/>
              </w:rPr>
              <w:t xml:space="preserve"> prin care se propune ca „Ministerul Mediului să asigure elaborarea actelor normative subordonate care stabilesc, după caz: a) cerințele privind caracterizarea deșeurilor extractive; b) criteriile de clasificare a instalațiilor de gestionare a deșeurilor; (...)”, iar autoritatea competentă în domeniul folosirii și protecției subsolului și Inspectoratul pentru Protecția Mediului să asigure aplicarea acestora, este de menționat faptul că, acestea sunt reglementări generale și nu reflectă clar ce acte normative urmează a fi elaborate și aprobate de către Ministerul Mediului.</w:t>
            </w:r>
          </w:p>
          <w:p w14:paraId="28037696" w14:textId="77777777" w:rsidR="004F7F2E" w:rsidRPr="00670B99" w:rsidRDefault="00000000">
            <w:pPr>
              <w:pBdr>
                <w:top w:val="none" w:sz="0" w:space="0" w:color="000000"/>
                <w:left w:val="none" w:sz="0" w:space="0" w:color="000000"/>
                <w:bottom w:val="none" w:sz="0" w:space="0" w:color="000000"/>
                <w:right w:val="none" w:sz="0" w:space="0" w:color="000000"/>
              </w:pBdr>
              <w:ind w:firstLine="454"/>
              <w:rPr>
                <w:rFonts w:ascii="Times New Roman" w:eastAsia="Times New Roman" w:hAnsi="Times New Roman" w:cs="Times New Roman"/>
                <w:sz w:val="22"/>
                <w:szCs w:val="22"/>
              </w:rPr>
            </w:pPr>
            <w:r w:rsidRPr="00670B99">
              <w:rPr>
                <w:rFonts w:ascii="Times New Roman" w:eastAsia="Times New Roman" w:hAnsi="Times New Roman" w:cs="Times New Roman"/>
                <w:b/>
                <w:bCs/>
                <w:sz w:val="22"/>
                <w:szCs w:val="22"/>
              </w:rPr>
              <w:t>În alin. (1) și (2) din art. 85</w:t>
            </w:r>
            <w:r w:rsidRPr="00670B99">
              <w:rPr>
                <w:rFonts w:ascii="Times New Roman" w:eastAsia="Times New Roman" w:hAnsi="Times New Roman" w:cs="Times New Roman"/>
                <w:b/>
                <w:bCs/>
                <w:sz w:val="22"/>
                <w:szCs w:val="22"/>
                <w:vertAlign w:val="superscript"/>
              </w:rPr>
              <w:t>1</w:t>
            </w:r>
            <w:r w:rsidRPr="00670B99">
              <w:rPr>
                <w:rFonts w:ascii="Times New Roman" w:eastAsia="Times New Roman" w:hAnsi="Times New Roman" w:cs="Times New Roman"/>
                <w:sz w:val="22"/>
                <w:szCs w:val="22"/>
              </w:rPr>
              <w:t xml:space="preserve"> se stabilesc doar unele funcții ce țin de elaborarea și aplicarea actelor normative în domeniul folosirii și protecției subsolului.</w:t>
            </w:r>
          </w:p>
          <w:p w14:paraId="27E919AE" w14:textId="77777777" w:rsidR="004F7F2E" w:rsidRPr="00670B99" w:rsidRDefault="00000000">
            <w:pPr>
              <w:pBdr>
                <w:top w:val="none" w:sz="0" w:space="0" w:color="000000"/>
                <w:left w:val="none" w:sz="0" w:space="0" w:color="000000"/>
                <w:bottom w:val="none" w:sz="0" w:space="0" w:color="000000"/>
                <w:right w:val="none" w:sz="0" w:space="0" w:color="000000"/>
              </w:pBdr>
              <w:ind w:firstLine="454"/>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Competențele Ministerului Mediului, Inspectoratului pentru Protecția Mediului autorității competente în domeniul folosirii și protecției subsolului sunt stabilite în art.13,14 și 16 din Codul subsolului. Din aceste considerente, este necesar ca textul art. 85</w:t>
            </w:r>
            <w:r w:rsidRPr="00670B99">
              <w:rPr>
                <w:rFonts w:ascii="Times New Roman" w:eastAsia="Times New Roman" w:hAnsi="Times New Roman" w:cs="Times New Roman"/>
                <w:sz w:val="22"/>
                <w:szCs w:val="22"/>
                <w:vertAlign w:val="superscript"/>
              </w:rPr>
              <w:t>1</w:t>
            </w:r>
            <w:r w:rsidRPr="00670B99">
              <w:rPr>
                <w:rFonts w:ascii="Times New Roman" w:eastAsia="Times New Roman" w:hAnsi="Times New Roman" w:cs="Times New Roman"/>
                <w:sz w:val="22"/>
                <w:szCs w:val="22"/>
              </w:rPr>
              <w:t xml:space="preserve"> să fie formulat clar, într-o frază să fie exprimată o singură idee cu indicarea clară a actelor normative necesare a fi elaborate și aprobate. Astfel, alin. (2) se propune cu următorul conținut: „Reglementările tehnice în domeniul gestionării deșeurilor extractive, inclusiv a cerințelor tehnice se aprobă de către Ministerul Mediului/sau Guvern.”</w:t>
            </w:r>
          </w:p>
          <w:p w14:paraId="348B031A" w14:textId="77777777" w:rsidR="004F7F2E" w:rsidRPr="00670B99" w:rsidRDefault="004F7F2E">
            <w:pPr>
              <w:pBdr>
                <w:top w:val="none" w:sz="0" w:space="0" w:color="000000"/>
                <w:left w:val="none" w:sz="0" w:space="0" w:color="000000"/>
                <w:bottom w:val="none" w:sz="0" w:space="0" w:color="000000"/>
                <w:right w:val="none" w:sz="0" w:space="0" w:color="000000"/>
              </w:pBdr>
              <w:ind w:firstLine="454"/>
              <w:rPr>
                <w:rFonts w:ascii="Times New Roman" w:eastAsia="Times New Roman" w:hAnsi="Times New Roman" w:cs="Times New Roman"/>
                <w:sz w:val="22"/>
                <w:szCs w:val="22"/>
              </w:rPr>
            </w:pPr>
          </w:p>
          <w:p w14:paraId="5402BC95" w14:textId="77777777" w:rsidR="004F7F2E" w:rsidRPr="00670B99" w:rsidRDefault="004F7F2E">
            <w:pPr>
              <w:pBdr>
                <w:top w:val="none" w:sz="0" w:space="0" w:color="000000"/>
                <w:left w:val="none" w:sz="0" w:space="0" w:color="000000"/>
                <w:bottom w:val="none" w:sz="0" w:space="0" w:color="000000"/>
                <w:right w:val="none" w:sz="0" w:space="0" w:color="000000"/>
              </w:pBdr>
              <w:ind w:firstLine="454"/>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08098C8E"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7161D0B1" w14:textId="77777777" w:rsidR="004F7F2E" w:rsidRPr="00B13F5E"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4"/>
                <w:szCs w:val="24"/>
                <w:lang w:val="en-US"/>
              </w:rPr>
            </w:pPr>
            <w:r w:rsidRPr="00B13F5E">
              <w:rPr>
                <w:rFonts w:ascii="Times New Roman" w:eastAsia="Times New Roman" w:hAnsi="Times New Roman" w:cs="Times New Roman"/>
                <w:b/>
                <w:bCs/>
                <w:sz w:val="24"/>
                <w:szCs w:val="24"/>
                <w:lang w:val="en-US"/>
              </w:rPr>
              <w:t xml:space="preserve">Din proiect a fost </w:t>
            </w:r>
            <w:proofErr w:type="spellStart"/>
            <w:r w:rsidRPr="00B13F5E">
              <w:rPr>
                <w:rFonts w:ascii="Times New Roman" w:eastAsia="Times New Roman" w:hAnsi="Times New Roman" w:cs="Times New Roman"/>
                <w:b/>
                <w:bCs/>
                <w:sz w:val="24"/>
                <w:szCs w:val="24"/>
                <w:lang w:val="en-US"/>
              </w:rPr>
              <w:t>exclus</w:t>
            </w:r>
            <w:proofErr w:type="spellEnd"/>
            <w:r w:rsidRPr="00B13F5E">
              <w:rPr>
                <w:rFonts w:ascii="Times New Roman" w:eastAsia="Times New Roman" w:hAnsi="Times New Roman" w:cs="Times New Roman"/>
                <w:b/>
                <w:bCs/>
                <w:sz w:val="24"/>
                <w:szCs w:val="24"/>
                <w:lang w:val="en-US"/>
              </w:rPr>
              <w:t xml:space="preserve"> art. 85</w:t>
            </w:r>
            <w:r w:rsidRPr="00B13F5E">
              <w:rPr>
                <w:rFonts w:ascii="Times New Roman" w:eastAsia="Times New Roman" w:hAnsi="Times New Roman" w:cs="Times New Roman"/>
                <w:b/>
                <w:bCs/>
                <w:sz w:val="24"/>
                <w:szCs w:val="24"/>
                <w:vertAlign w:val="superscript"/>
                <w:lang w:val="en-US"/>
              </w:rPr>
              <w:t>1</w:t>
            </w:r>
          </w:p>
          <w:p w14:paraId="508FFD7A" w14:textId="77777777" w:rsidR="004F7F2E" w:rsidRPr="00B13F5E"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lang w:val="en-US"/>
              </w:rPr>
            </w:pPr>
          </w:p>
          <w:p w14:paraId="3EFC0FCE" w14:textId="77777777" w:rsidR="004F7F2E" w:rsidRPr="00B13F5E"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lang w:val="en-US"/>
              </w:rPr>
            </w:pPr>
          </w:p>
          <w:p w14:paraId="66F72D8C"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b/>
                <w:bCs/>
                <w:sz w:val="22"/>
                <w:szCs w:val="22"/>
              </w:rPr>
              <w:t>art. 85</w:t>
            </w:r>
            <w:r w:rsidRPr="00670B99">
              <w:rPr>
                <w:rFonts w:ascii="Times New Roman" w:eastAsia="Times New Roman" w:hAnsi="Times New Roman" w:cs="Times New Roman"/>
                <w:b/>
                <w:bCs/>
                <w:sz w:val="22"/>
                <w:szCs w:val="22"/>
                <w:vertAlign w:val="superscript"/>
              </w:rPr>
              <w:t>1</w:t>
            </w:r>
            <w:r w:rsidRPr="00670B99">
              <w:rPr>
                <w:rFonts w:ascii="Times New Roman" w:eastAsia="Times New Roman" w:hAnsi="Times New Roman" w:cs="Times New Roman"/>
                <w:sz w:val="22"/>
                <w:szCs w:val="22"/>
              </w:rPr>
              <w:t xml:space="preserve"> a fost exclus din proiect, urmare examinării avizului Centru de Armonizare a Legislației (aviz nr. 31/05-126-4375 din 16 aprilie 2026)</w:t>
            </w:r>
          </w:p>
          <w:p w14:paraId="339B3A4A"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4F7F2E" w:rsidRPr="00670B99" w14:paraId="5A07B03C" w14:textId="77777777">
        <w:tc>
          <w:tcPr>
            <w:tcW w:w="2749" w:type="dxa"/>
            <w:tcMar>
              <w:top w:w="0" w:type="dxa"/>
              <w:left w:w="108" w:type="dxa"/>
              <w:bottom w:w="0" w:type="dxa"/>
              <w:right w:w="108" w:type="dxa"/>
            </w:tcMar>
          </w:tcPr>
          <w:p w14:paraId="612B130C"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4C869A29"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Grupul de Lucru al Comisiei de Stat pentru reglementarea activității de întreprinzător</w:t>
            </w:r>
          </w:p>
          <w:p w14:paraId="62D4F8D3"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1F5AA001"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18"/>
                <w:szCs w:val="18"/>
              </w:rPr>
            </w:pPr>
            <w:r w:rsidRPr="00670B99">
              <w:rPr>
                <w:rFonts w:ascii="Times New Roman" w:eastAsia="Times New Roman" w:hAnsi="Times New Roman" w:cs="Times New Roman"/>
              </w:rPr>
              <w:t>(</w:t>
            </w:r>
            <w:r w:rsidRPr="00670B99">
              <w:rPr>
                <w:rFonts w:ascii="Times New Roman" w:eastAsia="Times New Roman" w:hAnsi="Times New Roman" w:cs="Times New Roman"/>
                <w:sz w:val="18"/>
                <w:szCs w:val="18"/>
              </w:rPr>
              <w:t xml:space="preserve">aviz nr. </w:t>
            </w:r>
            <w:r w:rsidRPr="00670B99">
              <w:rPr>
                <w:rFonts w:ascii="Times New Roman" w:eastAsia="Times New Roman" w:hAnsi="Times New Roman" w:cs="Times New Roman"/>
                <w:sz w:val="16"/>
                <w:szCs w:val="16"/>
              </w:rPr>
              <w:t>38-78-4819</w:t>
            </w:r>
            <w:r w:rsidRPr="00670B99">
              <w:rPr>
                <w:rFonts w:ascii="Times New Roman" w:eastAsia="Times New Roman" w:hAnsi="Times New Roman" w:cs="Times New Roman"/>
                <w:sz w:val="18"/>
                <w:szCs w:val="18"/>
              </w:rPr>
              <w:t xml:space="preserve"> din </w:t>
            </w:r>
            <w:r w:rsidRPr="00670B99">
              <w:rPr>
                <w:rFonts w:ascii="Times New Roman" w:eastAsia="Times New Roman" w:hAnsi="Times New Roman" w:cs="Times New Roman"/>
                <w:sz w:val="16"/>
                <w:szCs w:val="16"/>
              </w:rPr>
              <w:t>28.04.2026</w:t>
            </w:r>
            <w:r w:rsidRPr="00670B99">
              <w:rPr>
                <w:rFonts w:ascii="Times New Roman" w:eastAsia="Times New Roman" w:hAnsi="Times New Roman" w:cs="Times New Roman"/>
              </w:rPr>
              <w:t>)</w:t>
            </w:r>
          </w:p>
          <w:p w14:paraId="72B908AC"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tc>
        <w:tc>
          <w:tcPr>
            <w:tcW w:w="502" w:type="dxa"/>
            <w:tcMar>
              <w:top w:w="0" w:type="dxa"/>
              <w:left w:w="108" w:type="dxa"/>
              <w:bottom w:w="0" w:type="dxa"/>
              <w:right w:w="108" w:type="dxa"/>
            </w:tcMar>
          </w:tcPr>
          <w:p w14:paraId="3F8EA52C" w14:textId="77777777" w:rsidR="004F7F2E" w:rsidRPr="00670B99" w:rsidRDefault="004F7F2E">
            <w:pPr>
              <w:pBdr>
                <w:top w:val="none" w:sz="0" w:space="0" w:color="000000"/>
                <w:left w:val="none" w:sz="0" w:space="0" w:color="000000"/>
                <w:bottom w:val="none" w:sz="0" w:space="0" w:color="000000"/>
                <w:right w:val="none" w:sz="0" w:space="0" w:color="000000"/>
              </w:pBdr>
              <w:ind w:left="-29" w:firstLine="0"/>
              <w:jc w:val="center"/>
              <w:rPr>
                <w:rFonts w:ascii="Times New Roman" w:eastAsia="Times New Roman" w:hAnsi="Times New Roman" w:cs="Times New Roman"/>
                <w:sz w:val="22"/>
                <w:szCs w:val="22"/>
              </w:rPr>
            </w:pPr>
          </w:p>
          <w:p w14:paraId="5E635808" w14:textId="77777777" w:rsidR="004F7F2E" w:rsidRPr="00670B99" w:rsidRDefault="00000000">
            <w:pPr>
              <w:pBdr>
                <w:top w:val="none" w:sz="0" w:space="0" w:color="000000"/>
                <w:left w:val="none" w:sz="0" w:space="0" w:color="000000"/>
                <w:bottom w:val="none" w:sz="0" w:space="0" w:color="000000"/>
                <w:right w:val="none" w:sz="0" w:space="0" w:color="000000"/>
              </w:pBdr>
              <w:ind w:left="-29"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1.</w:t>
            </w:r>
          </w:p>
        </w:tc>
        <w:tc>
          <w:tcPr>
            <w:tcW w:w="6530" w:type="dxa"/>
            <w:tcMar>
              <w:top w:w="0" w:type="dxa"/>
              <w:left w:w="108" w:type="dxa"/>
              <w:bottom w:w="0" w:type="dxa"/>
              <w:right w:w="108" w:type="dxa"/>
            </w:tcMar>
          </w:tcPr>
          <w:p w14:paraId="24351CF3" w14:textId="77777777" w:rsidR="004F7F2E" w:rsidRPr="00670B99" w:rsidRDefault="004F7F2E">
            <w:pPr>
              <w:pBdr>
                <w:top w:val="none" w:sz="0" w:space="0" w:color="000000"/>
                <w:left w:val="none" w:sz="0" w:space="0" w:color="000000"/>
                <w:bottom w:val="none" w:sz="0" w:space="0" w:color="000000"/>
                <w:right w:val="none" w:sz="0" w:space="0" w:color="000000"/>
              </w:pBdr>
              <w:ind w:firstLine="454"/>
              <w:rPr>
                <w:rFonts w:ascii="Times New Roman" w:eastAsia="Times New Roman" w:hAnsi="Times New Roman" w:cs="Times New Roman"/>
                <w:sz w:val="22"/>
                <w:szCs w:val="22"/>
              </w:rPr>
            </w:pPr>
          </w:p>
          <w:p w14:paraId="24A45B4A" w14:textId="77777777" w:rsidR="004F7F2E" w:rsidRPr="00670B99" w:rsidRDefault="00000000">
            <w:pPr>
              <w:pBdr>
                <w:top w:val="none" w:sz="0" w:space="0" w:color="000000"/>
                <w:left w:val="none" w:sz="0" w:space="0" w:color="000000"/>
                <w:bottom w:val="none" w:sz="0" w:space="0" w:color="000000"/>
                <w:right w:val="none" w:sz="0" w:space="0" w:color="000000"/>
              </w:pBdr>
              <w:ind w:firstLine="478"/>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Prevederile alin. (3) al art. 55</w:t>
            </w:r>
            <w:r w:rsidRPr="00670B99">
              <w:rPr>
                <w:rFonts w:ascii="Times New Roman" w:eastAsia="Times New Roman" w:hAnsi="Times New Roman" w:cs="Times New Roman"/>
                <w:sz w:val="22"/>
                <w:szCs w:val="22"/>
                <w:vertAlign w:val="superscript"/>
              </w:rPr>
              <w:t>1</w:t>
            </w:r>
            <w:r w:rsidRPr="00670B99">
              <w:rPr>
                <w:rFonts w:ascii="Times New Roman" w:eastAsia="Times New Roman" w:hAnsi="Times New Roman" w:cs="Times New Roman"/>
                <w:sz w:val="22"/>
                <w:szCs w:val="22"/>
              </w:rPr>
              <w:t xml:space="preserve"> stabilesc, că inventarul se pune la dispoziția publicului, în condițiile legislației privind accesul la informația de mediu. Se recomandă concretizarea prevederilor respective referitor la legislația privind accesul la informația de mediu.</w:t>
            </w:r>
          </w:p>
        </w:tc>
        <w:tc>
          <w:tcPr>
            <w:tcW w:w="4537" w:type="dxa"/>
            <w:tcMar>
              <w:top w:w="0" w:type="dxa"/>
              <w:left w:w="108" w:type="dxa"/>
              <w:bottom w:w="0" w:type="dxa"/>
              <w:right w:w="108" w:type="dxa"/>
            </w:tcMar>
          </w:tcPr>
          <w:p w14:paraId="504EE486"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7DA1BCD2"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ACCEPTĂ</w:t>
            </w:r>
          </w:p>
          <w:p w14:paraId="40D5C3D1"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63C6089B" w14:textId="23A753E5"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sz w:val="22"/>
                <w:szCs w:val="22"/>
              </w:rPr>
              <w:t>Proiectul a fost ajustat</w:t>
            </w:r>
            <w:r w:rsidR="00670B99" w:rsidRPr="00670B99">
              <w:rPr>
                <w:rFonts w:ascii="Times New Roman" w:eastAsia="Times New Roman" w:hAnsi="Times New Roman" w:cs="Times New Roman"/>
                <w:sz w:val="22"/>
                <w:szCs w:val="22"/>
              </w:rPr>
              <w:t>.</w:t>
            </w:r>
          </w:p>
          <w:p w14:paraId="3F4520CA"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4F7F2E" w:rsidRPr="00670B99" w14:paraId="4E2D5980" w14:textId="77777777">
        <w:tc>
          <w:tcPr>
            <w:tcW w:w="2749" w:type="dxa"/>
            <w:tcMar>
              <w:top w:w="0" w:type="dxa"/>
              <w:left w:w="108" w:type="dxa"/>
              <w:bottom w:w="0" w:type="dxa"/>
              <w:right w:w="108" w:type="dxa"/>
            </w:tcMar>
          </w:tcPr>
          <w:p w14:paraId="7400D93E"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tc>
        <w:tc>
          <w:tcPr>
            <w:tcW w:w="502" w:type="dxa"/>
            <w:tcMar>
              <w:top w:w="0" w:type="dxa"/>
              <w:left w:w="108" w:type="dxa"/>
              <w:bottom w:w="0" w:type="dxa"/>
              <w:right w:w="108" w:type="dxa"/>
            </w:tcMar>
          </w:tcPr>
          <w:p w14:paraId="5F9B0B7E" w14:textId="77777777" w:rsidR="004F7F2E" w:rsidRPr="00670B99" w:rsidRDefault="004F7F2E">
            <w:pPr>
              <w:pBdr>
                <w:top w:val="none" w:sz="0" w:space="0" w:color="000000"/>
                <w:left w:val="none" w:sz="0" w:space="0" w:color="000000"/>
                <w:bottom w:val="none" w:sz="0" w:space="0" w:color="000000"/>
                <w:right w:val="none" w:sz="0" w:space="0" w:color="000000"/>
              </w:pBdr>
              <w:ind w:left="-29" w:firstLine="0"/>
              <w:jc w:val="center"/>
              <w:rPr>
                <w:rFonts w:ascii="Times New Roman" w:eastAsia="Times New Roman" w:hAnsi="Times New Roman" w:cs="Times New Roman"/>
                <w:sz w:val="22"/>
                <w:szCs w:val="22"/>
              </w:rPr>
            </w:pPr>
          </w:p>
          <w:p w14:paraId="5A14D73C" w14:textId="77777777" w:rsidR="004F7F2E" w:rsidRPr="00670B99" w:rsidRDefault="004F7F2E">
            <w:pPr>
              <w:numPr>
                <w:ilvl w:val="0"/>
                <w:numId w:val="1"/>
              </w:numPr>
              <w:pBdr>
                <w:top w:val="none" w:sz="0" w:space="0" w:color="000000"/>
                <w:left w:val="none" w:sz="0" w:space="0" w:color="000000"/>
                <w:bottom w:val="none" w:sz="0" w:space="0" w:color="000000"/>
                <w:right w:val="none" w:sz="0" w:space="0" w:color="000000"/>
                <w:between w:val="nil"/>
              </w:pBdr>
              <w:jc w:val="center"/>
              <w:rPr>
                <w:rFonts w:ascii="Times New Roman" w:eastAsia="Times New Roman" w:hAnsi="Times New Roman" w:cs="Times New Roman"/>
                <w:color w:val="000000"/>
                <w:sz w:val="22"/>
                <w:szCs w:val="22"/>
              </w:rPr>
            </w:pPr>
          </w:p>
        </w:tc>
        <w:tc>
          <w:tcPr>
            <w:tcW w:w="6530" w:type="dxa"/>
            <w:tcMar>
              <w:top w:w="0" w:type="dxa"/>
              <w:left w:w="108" w:type="dxa"/>
              <w:bottom w:w="0" w:type="dxa"/>
              <w:right w:w="108" w:type="dxa"/>
            </w:tcMar>
          </w:tcPr>
          <w:p w14:paraId="6C91F94D" w14:textId="77777777" w:rsidR="004F7F2E" w:rsidRPr="00670B99" w:rsidRDefault="004F7F2E">
            <w:pPr>
              <w:pBdr>
                <w:top w:val="none" w:sz="0" w:space="0" w:color="000000"/>
                <w:left w:val="none" w:sz="0" w:space="0" w:color="000000"/>
                <w:bottom w:val="none" w:sz="0" w:space="0" w:color="000000"/>
                <w:right w:val="none" w:sz="0" w:space="0" w:color="000000"/>
              </w:pBdr>
              <w:ind w:firstLine="454"/>
              <w:rPr>
                <w:rFonts w:ascii="Times New Roman" w:eastAsia="Times New Roman" w:hAnsi="Times New Roman" w:cs="Times New Roman"/>
                <w:sz w:val="22"/>
                <w:szCs w:val="22"/>
              </w:rPr>
            </w:pPr>
          </w:p>
          <w:p w14:paraId="3715FD61" w14:textId="77777777" w:rsidR="004F7F2E" w:rsidRPr="00670B99" w:rsidRDefault="00000000">
            <w:pPr>
              <w:pBdr>
                <w:top w:val="none" w:sz="0" w:space="0" w:color="000000"/>
                <w:left w:val="none" w:sz="0" w:space="0" w:color="000000"/>
                <w:bottom w:val="none" w:sz="0" w:space="0" w:color="000000"/>
                <w:right w:val="none" w:sz="0" w:space="0" w:color="000000"/>
              </w:pBdr>
              <w:ind w:firstLine="454"/>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Prevederile art. 85</w:t>
            </w:r>
            <w:r w:rsidRPr="00670B99">
              <w:rPr>
                <w:rFonts w:ascii="Times New Roman" w:eastAsia="Times New Roman" w:hAnsi="Times New Roman" w:cs="Times New Roman"/>
                <w:sz w:val="22"/>
                <w:szCs w:val="22"/>
                <w:vertAlign w:val="superscript"/>
              </w:rPr>
              <w:t>1</w:t>
            </w:r>
            <w:r w:rsidRPr="00670B99">
              <w:rPr>
                <w:rFonts w:ascii="Times New Roman" w:eastAsia="Times New Roman" w:hAnsi="Times New Roman" w:cs="Times New Roman"/>
                <w:sz w:val="22"/>
                <w:szCs w:val="22"/>
              </w:rPr>
              <w:t xml:space="preserve"> stabilesc, că (1) Autoritatea competentă în domeniul folosirii și protecției subsolului și Inspectoratul pentru Protecția Mediului asigură aplicarea actelor adoptate în domeniul gestionării deșeurilor extractive, inclusiv a cerințelor tehnice, criteriilor și metodologiilor stabilite. (2) În vederea implementării prevederilor alin. (1), Ministerul Mediului va asigura elaborarea actelor normative subordonate care stabilesc, după caz: a) cerințele privind caracterizarea deșeurilor extractive; b) criteriile de clasificare a instalațiilor de </w:t>
            </w:r>
            <w:r w:rsidRPr="00670B99">
              <w:rPr>
                <w:rFonts w:ascii="Times New Roman" w:eastAsia="Times New Roman" w:hAnsi="Times New Roman" w:cs="Times New Roman"/>
                <w:sz w:val="22"/>
                <w:szCs w:val="22"/>
              </w:rPr>
              <w:lastRenderedPageBreak/>
              <w:t>gestionare a deșeurilor; c) metodele de prelevare de probe și analiză; d) cerințele tehnice privind monitorizarea și controlul; e) regulile privind constituirea garanțiilor financiare; f) procedurile de inspecție. (3) Cadrul normativ se actualizează, după caz, în funcție de progresul științific și tehnic, în scopul asigurării unui nivel înalt de protecție a mediului. Menționăm, că prevederile art. 22 ale Directivei 2006/21/CE a Parlamentului European și a Consiliului din 15 martie 2006 privind gestionarea deșeurilor din industriile extractive1 stabilesc, că (1) Comisia adoptă următoarele, în conformitate cu procedura de reglementare menționată la articolul 23 alineatul (2): (a) dispoziții necesare pentru armonizarea și transmiterea regulată a informațiilor menționate la articolul 7 alineatul (5) și la articolul 12 alineatul (6); (b) ghiduri tehnice privind constituirea garanției financiare în conformitate cu cerințele prevăzute la articolul 14 alineatul (2); (c) ghiduri tehnice privind inspecții, în conformitate cu articolul 17. (2) Comisia adoptă, acordând prioritate literelor (b), (c) și (d), dispozițiile necesare pentru: (a) punerea în aplicare a articolului 13 alineatul (6), inclusiv a cerințelor tehnice privind definiția cianurii disociabilă în mediu slab acid și a metodei de măsurare a acesteia; (b) completarea cerințelor tehnice pentru caracterizarea deșeurilor prevăzută în anexa II; (c) interpretarea definiției de la articolul 3 punctul 3; (d) definirea criteriilor pentru clasificarea instalațiilor de gestionare a deșeurilor în conformitate cu anexa III; (e) stabilirea unor eventuale standarde armonizate de prelevare de probe și de analiză necesare pentru punerea în aplicare a prezentei directive. (3) Comisia efectuează modificările necesare ale anexelor în vederea adaptării acestora la progresul științific și tehnic. Modificările respective vizează atingerea unui nivel ridicat de protecție a mediului. Astfel, Ministerul Mediului va substitui atribuțiile Comisiei Europene de a adopta documentele sus menționate și această abordare nu se acceptă. Este necesar de a transpune documentele deja adoptate de Comisie în baza art. 22 din Directiva 2006/21/CE (doar a celor aplicabile pentru transpunere). Pentru a asigura un nivel înalt de previzibilitate a reglementării activității de întreprinzător, documentele Comisiei necesită a fi transpuse prin hotărâri de Guvern.</w:t>
            </w:r>
          </w:p>
          <w:p w14:paraId="61A63632"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407A12B3"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bCs/>
                <w:sz w:val="22"/>
                <w:szCs w:val="22"/>
              </w:rPr>
            </w:pPr>
          </w:p>
          <w:p w14:paraId="262C4481" w14:textId="77777777" w:rsidR="004F7F2E" w:rsidRPr="00B13F5E"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4"/>
                <w:szCs w:val="24"/>
                <w:lang w:val="en-US"/>
              </w:rPr>
            </w:pPr>
            <w:r w:rsidRPr="00B13F5E">
              <w:rPr>
                <w:rFonts w:ascii="Times New Roman" w:eastAsia="Times New Roman" w:hAnsi="Times New Roman" w:cs="Times New Roman"/>
                <w:b/>
                <w:bCs/>
                <w:sz w:val="24"/>
                <w:szCs w:val="24"/>
                <w:lang w:val="en-US"/>
              </w:rPr>
              <w:t xml:space="preserve">Din proiect a fost </w:t>
            </w:r>
            <w:proofErr w:type="spellStart"/>
            <w:r w:rsidRPr="00B13F5E">
              <w:rPr>
                <w:rFonts w:ascii="Times New Roman" w:eastAsia="Times New Roman" w:hAnsi="Times New Roman" w:cs="Times New Roman"/>
                <w:b/>
                <w:bCs/>
                <w:sz w:val="24"/>
                <w:szCs w:val="24"/>
                <w:lang w:val="en-US"/>
              </w:rPr>
              <w:t>exclus</w:t>
            </w:r>
            <w:proofErr w:type="spellEnd"/>
            <w:r w:rsidRPr="00B13F5E">
              <w:rPr>
                <w:rFonts w:ascii="Times New Roman" w:eastAsia="Times New Roman" w:hAnsi="Times New Roman" w:cs="Times New Roman"/>
                <w:b/>
                <w:bCs/>
                <w:sz w:val="24"/>
                <w:szCs w:val="24"/>
                <w:lang w:val="en-US"/>
              </w:rPr>
              <w:t xml:space="preserve"> art. 85</w:t>
            </w:r>
            <w:r w:rsidRPr="00B13F5E">
              <w:rPr>
                <w:rFonts w:ascii="Times New Roman" w:eastAsia="Times New Roman" w:hAnsi="Times New Roman" w:cs="Times New Roman"/>
                <w:b/>
                <w:bCs/>
                <w:sz w:val="24"/>
                <w:szCs w:val="24"/>
                <w:vertAlign w:val="superscript"/>
                <w:lang w:val="en-US"/>
              </w:rPr>
              <w:t>1</w:t>
            </w:r>
          </w:p>
          <w:p w14:paraId="0B4CDCC9" w14:textId="77777777" w:rsidR="004F7F2E" w:rsidRPr="00B13F5E"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lang w:val="en-US"/>
              </w:rPr>
            </w:pPr>
          </w:p>
          <w:p w14:paraId="1EBECF48" w14:textId="77777777" w:rsidR="004F7F2E" w:rsidRPr="00B13F5E"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lang w:val="en-US"/>
              </w:rPr>
            </w:pPr>
          </w:p>
          <w:p w14:paraId="1922C2D8"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b/>
                <w:bCs/>
                <w:sz w:val="22"/>
                <w:szCs w:val="22"/>
              </w:rPr>
              <w:t>art. 85</w:t>
            </w:r>
            <w:r w:rsidRPr="00670B99">
              <w:rPr>
                <w:rFonts w:ascii="Times New Roman" w:eastAsia="Times New Roman" w:hAnsi="Times New Roman" w:cs="Times New Roman"/>
                <w:b/>
                <w:bCs/>
                <w:sz w:val="22"/>
                <w:szCs w:val="22"/>
                <w:vertAlign w:val="superscript"/>
              </w:rPr>
              <w:t>1</w:t>
            </w:r>
            <w:r w:rsidRPr="00670B99">
              <w:rPr>
                <w:rFonts w:ascii="Times New Roman" w:eastAsia="Times New Roman" w:hAnsi="Times New Roman" w:cs="Times New Roman"/>
                <w:sz w:val="22"/>
                <w:szCs w:val="22"/>
              </w:rPr>
              <w:t xml:space="preserve"> a fost exclus din proiect, urmare examinării avizului Centru de Armonizare a Legislației (aviz nr. 31/05-126-4375 din 16 aprilie 2026)</w:t>
            </w:r>
          </w:p>
          <w:p w14:paraId="65998918"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p>
        </w:tc>
      </w:tr>
      <w:tr w:rsidR="004F7F2E" w:rsidRPr="00670B99" w14:paraId="19F8D59E" w14:textId="77777777">
        <w:tc>
          <w:tcPr>
            <w:tcW w:w="2749" w:type="dxa"/>
            <w:tcMar>
              <w:top w:w="0" w:type="dxa"/>
              <w:left w:w="108" w:type="dxa"/>
              <w:bottom w:w="0" w:type="dxa"/>
              <w:right w:w="108" w:type="dxa"/>
            </w:tcMar>
          </w:tcPr>
          <w:p w14:paraId="3CCF6009"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7AA41F9E"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left"/>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 xml:space="preserve">Ministerul Dezvoltării Economice și Digitalizării </w:t>
            </w:r>
          </w:p>
          <w:p w14:paraId="055DF540"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00964DAE"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rPr>
            </w:pPr>
            <w:r w:rsidRPr="00670B99">
              <w:rPr>
                <w:rFonts w:ascii="Times New Roman" w:eastAsia="Times New Roman" w:hAnsi="Times New Roman" w:cs="Times New Roman"/>
              </w:rPr>
              <w:t>(Nr.03-1458 din 29.04.2026</w:t>
            </w:r>
            <w:r w:rsidRPr="00670B99">
              <w:rPr>
                <w:rFonts w:ascii="Times New Roman" w:eastAsia="Times New Roman" w:hAnsi="Times New Roman" w:cs="Times New Roman"/>
                <w:b/>
                <w:bCs/>
              </w:rPr>
              <w:t>)</w:t>
            </w:r>
          </w:p>
          <w:p w14:paraId="212EACE2"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502" w:type="dxa"/>
            <w:tcMar>
              <w:top w:w="0" w:type="dxa"/>
              <w:left w:w="108" w:type="dxa"/>
              <w:bottom w:w="0" w:type="dxa"/>
              <w:right w:w="108" w:type="dxa"/>
            </w:tcMar>
          </w:tcPr>
          <w:p w14:paraId="16AB1513" w14:textId="77777777" w:rsidR="004F7F2E" w:rsidRPr="00670B99" w:rsidRDefault="004F7F2E">
            <w:pPr>
              <w:pBdr>
                <w:top w:val="none" w:sz="0" w:space="0" w:color="000000"/>
                <w:left w:val="none" w:sz="0" w:space="0" w:color="000000"/>
                <w:bottom w:val="none" w:sz="0" w:space="0" w:color="000000"/>
                <w:right w:val="none" w:sz="0" w:space="0" w:color="000000"/>
              </w:pBdr>
              <w:ind w:left="-29" w:firstLine="0"/>
              <w:jc w:val="center"/>
              <w:rPr>
                <w:rFonts w:ascii="Times New Roman" w:eastAsia="Times New Roman" w:hAnsi="Times New Roman" w:cs="Times New Roman"/>
                <w:sz w:val="22"/>
                <w:szCs w:val="22"/>
              </w:rPr>
            </w:pPr>
          </w:p>
          <w:p w14:paraId="3C543702" w14:textId="77777777" w:rsidR="004F7F2E" w:rsidRPr="00670B99" w:rsidRDefault="00000000">
            <w:pPr>
              <w:pBdr>
                <w:top w:val="none" w:sz="0" w:space="0" w:color="000000"/>
                <w:left w:val="none" w:sz="0" w:space="0" w:color="000000"/>
                <w:bottom w:val="none" w:sz="0" w:space="0" w:color="000000"/>
                <w:right w:val="none" w:sz="0" w:space="0" w:color="000000"/>
              </w:pBdr>
              <w:ind w:left="-29"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 xml:space="preserve">1. </w:t>
            </w:r>
          </w:p>
        </w:tc>
        <w:tc>
          <w:tcPr>
            <w:tcW w:w="6530" w:type="dxa"/>
            <w:tcMar>
              <w:top w:w="0" w:type="dxa"/>
              <w:left w:w="108" w:type="dxa"/>
              <w:bottom w:w="0" w:type="dxa"/>
              <w:right w:w="108" w:type="dxa"/>
            </w:tcMar>
          </w:tcPr>
          <w:p w14:paraId="05CF134C"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7423F205"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b/>
                <w:bCs/>
                <w:i/>
                <w:iCs/>
                <w:sz w:val="22"/>
                <w:szCs w:val="22"/>
              </w:rPr>
              <w:t>La pct.3</w:t>
            </w:r>
            <w:r w:rsidRPr="00670B99">
              <w:rPr>
                <w:rFonts w:ascii="Times New Roman" w:eastAsia="Times New Roman" w:hAnsi="Times New Roman" w:cs="Times New Roman"/>
                <w:sz w:val="22"/>
                <w:szCs w:val="22"/>
              </w:rPr>
              <w:t xml:space="preserve">: art. 85¹ alin. (2) lit. e) din proiect prevede elaborarea actelor normative subordonate privind constituirea garanțiilor financiare. În acest sens, se consideră necesară asigurarea conformității viitorului cadru normativ cu prevederile art.14 lit.(g) și art.22 din </w:t>
            </w:r>
            <w:r w:rsidRPr="00670B99">
              <w:rPr>
                <w:rFonts w:ascii="Times New Roman" w:eastAsia="Times New Roman" w:hAnsi="Times New Roman" w:cs="Times New Roman"/>
                <w:i/>
                <w:iCs/>
                <w:sz w:val="22"/>
                <w:szCs w:val="22"/>
              </w:rPr>
              <w:t>Legea nr. 282/2024 privind libertatea de stabilire a prestatorilor de servicii și libertatea de a furniza servicii</w:t>
            </w:r>
            <w:r w:rsidRPr="00670B99">
              <w:rPr>
                <w:rFonts w:ascii="Times New Roman" w:eastAsia="Times New Roman" w:hAnsi="Times New Roman" w:cs="Times New Roman"/>
                <w:sz w:val="22"/>
                <w:szCs w:val="22"/>
              </w:rPr>
              <w:t xml:space="preserve">, în special în ceea ce privește interdicția </w:t>
            </w:r>
            <w:r w:rsidRPr="00670B99">
              <w:rPr>
                <w:rFonts w:ascii="Times New Roman" w:eastAsia="Times New Roman" w:hAnsi="Times New Roman" w:cs="Times New Roman"/>
                <w:sz w:val="22"/>
                <w:szCs w:val="22"/>
              </w:rPr>
              <w:lastRenderedPageBreak/>
              <w:t>impunerii unor garanții financiare suplimentare prestatorilor care dețin garanții echivalente într-un stat membru al Uniunii Europene. Totodată, se menționează că dispozițiile respective vor deveni aplicabile la momentul aderării Republicii Moldova la Uniunea Europeană.</w:t>
            </w:r>
          </w:p>
          <w:p w14:paraId="2208987D"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3ECEB1D3"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p w14:paraId="1A88D142" w14:textId="4FB022D6" w:rsidR="004F7F2E" w:rsidRPr="00670B99" w:rsidRDefault="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18"/>
                <w:szCs w:val="18"/>
              </w:rPr>
            </w:pPr>
            <w:r w:rsidRPr="00670B99">
              <w:rPr>
                <w:rFonts w:ascii="Times New Roman" w:eastAsia="Times New Roman" w:hAnsi="Times New Roman" w:cs="Times New Roman"/>
                <w:b/>
                <w:bCs/>
                <w:sz w:val="18"/>
                <w:szCs w:val="18"/>
              </w:rPr>
              <w:t xml:space="preserve">PARȚIAL SE ACCEPTĂ </w:t>
            </w:r>
          </w:p>
          <w:p w14:paraId="0DD09025"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18"/>
                <w:szCs w:val="18"/>
              </w:rPr>
            </w:pPr>
          </w:p>
          <w:p w14:paraId="153693A4" w14:textId="20AC54EB" w:rsidR="004F7F2E" w:rsidRPr="00B13F5E"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lang w:val="en-US"/>
              </w:rPr>
            </w:pPr>
            <w:r w:rsidRPr="00B13F5E">
              <w:rPr>
                <w:rFonts w:ascii="Times New Roman" w:eastAsia="Times New Roman" w:hAnsi="Times New Roman" w:cs="Times New Roman"/>
                <w:b/>
                <w:bCs/>
                <w:sz w:val="22"/>
                <w:szCs w:val="22"/>
                <w:lang w:val="en-US"/>
              </w:rPr>
              <w:t xml:space="preserve">Din proiect a fost </w:t>
            </w:r>
            <w:proofErr w:type="spellStart"/>
            <w:r w:rsidRPr="00B13F5E">
              <w:rPr>
                <w:rFonts w:ascii="Times New Roman" w:eastAsia="Times New Roman" w:hAnsi="Times New Roman" w:cs="Times New Roman"/>
                <w:b/>
                <w:bCs/>
                <w:sz w:val="22"/>
                <w:szCs w:val="22"/>
                <w:lang w:val="en-US"/>
              </w:rPr>
              <w:t>exclus</w:t>
            </w:r>
            <w:proofErr w:type="spellEnd"/>
            <w:r w:rsidRPr="00B13F5E">
              <w:rPr>
                <w:rFonts w:ascii="Times New Roman" w:eastAsia="Times New Roman" w:hAnsi="Times New Roman" w:cs="Times New Roman"/>
                <w:b/>
                <w:bCs/>
                <w:sz w:val="22"/>
                <w:szCs w:val="22"/>
                <w:lang w:val="en-US"/>
              </w:rPr>
              <w:t xml:space="preserve"> art. </w:t>
            </w:r>
            <w:proofErr w:type="gramStart"/>
            <w:r w:rsidRPr="00B13F5E">
              <w:rPr>
                <w:rFonts w:ascii="Times New Roman" w:eastAsia="Times New Roman" w:hAnsi="Times New Roman" w:cs="Times New Roman"/>
                <w:b/>
                <w:bCs/>
                <w:sz w:val="22"/>
                <w:szCs w:val="22"/>
                <w:lang w:val="en-US"/>
              </w:rPr>
              <w:t>85</w:t>
            </w:r>
            <w:r w:rsidRPr="00B13F5E">
              <w:rPr>
                <w:rFonts w:ascii="Times New Roman" w:eastAsia="Times New Roman" w:hAnsi="Times New Roman" w:cs="Times New Roman"/>
                <w:b/>
                <w:bCs/>
                <w:sz w:val="22"/>
                <w:szCs w:val="22"/>
                <w:vertAlign w:val="superscript"/>
                <w:lang w:val="en-US"/>
              </w:rPr>
              <w:t>1</w:t>
            </w:r>
            <w:r w:rsidR="00670B99" w:rsidRPr="00B13F5E">
              <w:rPr>
                <w:rFonts w:ascii="Times New Roman" w:eastAsia="Times New Roman" w:hAnsi="Times New Roman" w:cs="Times New Roman"/>
                <w:b/>
                <w:bCs/>
                <w:sz w:val="22"/>
                <w:szCs w:val="22"/>
                <w:vertAlign w:val="superscript"/>
                <w:lang w:val="en-US"/>
              </w:rPr>
              <w:t xml:space="preserve"> </w:t>
            </w:r>
            <w:r w:rsidR="00670B99" w:rsidRPr="00B13F5E">
              <w:rPr>
                <w:rFonts w:ascii="Times New Roman" w:eastAsia="Times New Roman" w:hAnsi="Times New Roman" w:cs="Times New Roman"/>
                <w:b/>
                <w:bCs/>
                <w:sz w:val="22"/>
                <w:szCs w:val="22"/>
                <w:lang w:val="en-US"/>
              </w:rPr>
              <w:t>,</w:t>
            </w:r>
            <w:proofErr w:type="gramEnd"/>
          </w:p>
          <w:p w14:paraId="69CAB6E5" w14:textId="67B543D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B13F5E">
              <w:rPr>
                <w:rFonts w:ascii="Times New Roman" w:eastAsia="Times New Roman" w:hAnsi="Times New Roman" w:cs="Times New Roman"/>
                <w:sz w:val="18"/>
                <w:szCs w:val="18"/>
                <w:lang w:val="it-IT"/>
              </w:rPr>
              <w:br/>
              <w:t xml:space="preserve"> </w:t>
            </w:r>
            <w:r w:rsidR="00670B99" w:rsidRPr="00670B99">
              <w:rPr>
                <w:rFonts w:ascii="Times New Roman" w:eastAsia="Times New Roman" w:hAnsi="Times New Roman" w:cs="Times New Roman"/>
                <w:sz w:val="22"/>
                <w:szCs w:val="22"/>
              </w:rPr>
              <w:t>T</w:t>
            </w:r>
            <w:r w:rsidRPr="00670B99">
              <w:rPr>
                <w:rFonts w:ascii="Times New Roman" w:eastAsia="Times New Roman" w:hAnsi="Times New Roman" w:cs="Times New Roman"/>
                <w:sz w:val="22"/>
                <w:szCs w:val="22"/>
              </w:rPr>
              <w:t xml:space="preserve">otodată, domeniul acoperit de CS 246/2024 - nu cade sub incidența  </w:t>
            </w:r>
            <w:r w:rsidRPr="00670B99">
              <w:rPr>
                <w:rFonts w:ascii="Times New Roman" w:eastAsia="Times New Roman" w:hAnsi="Times New Roman" w:cs="Times New Roman"/>
                <w:i/>
                <w:iCs/>
                <w:sz w:val="22"/>
                <w:szCs w:val="22"/>
              </w:rPr>
              <w:t xml:space="preserve">Legii nr. 282/2024 privind </w:t>
            </w:r>
            <w:r w:rsidRPr="00670B99">
              <w:rPr>
                <w:rFonts w:ascii="Times New Roman" w:eastAsia="Times New Roman" w:hAnsi="Times New Roman" w:cs="Times New Roman"/>
                <w:i/>
                <w:iCs/>
                <w:sz w:val="22"/>
                <w:szCs w:val="22"/>
              </w:rPr>
              <w:lastRenderedPageBreak/>
              <w:t>libertatea de stabilire a prestatorilor de servicii și libertatea de a furniza servicii</w:t>
            </w:r>
            <w:r w:rsidRPr="00670B99">
              <w:rPr>
                <w:rFonts w:ascii="Times New Roman" w:eastAsia="Times New Roman" w:hAnsi="Times New Roman" w:cs="Times New Roman"/>
                <w:sz w:val="22"/>
                <w:szCs w:val="22"/>
              </w:rPr>
              <w:t>,</w:t>
            </w:r>
          </w:p>
          <w:p w14:paraId="20D75180"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Există diferență între:</w:t>
            </w:r>
          </w:p>
          <w:p w14:paraId="7F5E5AF6" w14:textId="77777777" w:rsidR="004F7F2E" w:rsidRPr="00670B99" w:rsidRDefault="00000000">
            <w:pPr>
              <w:pBdr>
                <w:top w:val="none" w:sz="0" w:space="0" w:color="000000"/>
                <w:left w:val="none" w:sz="0" w:space="0" w:color="000000"/>
                <w:bottom w:val="none" w:sz="0" w:space="0" w:color="000000"/>
                <w:right w:val="none" w:sz="0" w:space="0" w:color="000000"/>
              </w:pBdr>
              <w:ind w:left="46"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vânzare/comercializare a materialului deja extras legal și exploatarea/extragerea efectivă din carieră sau subsol.</w:t>
            </w:r>
          </w:p>
          <w:p w14:paraId="61D489CC" w14:textId="77777777" w:rsidR="004F7F2E" w:rsidRPr="00670B99" w:rsidRDefault="00000000">
            <w:pPr>
              <w:pBdr>
                <w:top w:val="none" w:sz="0" w:space="0" w:color="000000"/>
                <w:left w:val="none" w:sz="0" w:space="0" w:color="000000"/>
                <w:bottom w:val="none" w:sz="0" w:space="0" w:color="000000"/>
                <w:right w:val="none" w:sz="0" w:space="0" w:color="000000"/>
              </w:pBdr>
              <w:ind w:firstLine="187"/>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Extragerea este activitatea puternic reglementată și licențiată.</w:t>
            </w:r>
          </w:p>
          <w:p w14:paraId="31B74FAC" w14:textId="77777777" w:rsidR="004F7F2E" w:rsidRPr="00670B99" w:rsidRDefault="00000000">
            <w:pPr>
              <w:pBdr>
                <w:top w:val="none" w:sz="0" w:space="0" w:color="000000"/>
                <w:left w:val="none" w:sz="0" w:space="0" w:color="000000"/>
                <w:bottom w:val="none" w:sz="0" w:space="0" w:color="000000"/>
                <w:right w:val="none" w:sz="0" w:space="0" w:color="000000"/>
              </w:pBdr>
              <w:ind w:firstLine="187"/>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Comercializarea ulterioară intră și sub reguli comerciale/fiscale generale.</w:t>
            </w:r>
          </w:p>
          <w:p w14:paraId="607836ED" w14:textId="77777777" w:rsidR="004F7F2E" w:rsidRPr="00670B99" w:rsidRDefault="00000000">
            <w:pPr>
              <w:pBdr>
                <w:top w:val="none" w:sz="0" w:space="0" w:color="000000"/>
                <w:left w:val="none" w:sz="0" w:space="0" w:color="000000"/>
                <w:bottom w:val="none" w:sz="0" w:space="0" w:color="000000"/>
                <w:right w:val="none" w:sz="0" w:space="0" w:color="000000"/>
              </w:pBdr>
              <w:ind w:firstLine="187"/>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Juridic, trebuie făcută distincția între: activitatea de servicii/comercială și dreptul de folosire a subsolului (regim de putere publică / resurse naturale). A doua categorie prevalează.</w:t>
            </w:r>
          </w:p>
          <w:p w14:paraId="7EDFF9D6" w14:textId="77777777" w:rsidR="004F7F2E" w:rsidRPr="00670B99" w:rsidRDefault="00000000">
            <w:pPr>
              <w:pBdr>
                <w:top w:val="none" w:sz="0" w:space="0" w:color="000000"/>
                <w:left w:val="none" w:sz="0" w:space="0" w:color="000000"/>
                <w:bottom w:val="none" w:sz="0" w:space="0" w:color="000000"/>
                <w:right w:val="none" w:sz="0" w:space="0" w:color="000000"/>
              </w:pBdr>
              <w:ind w:firstLine="187"/>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Astfel, dacă o companie: transportă, depozitează,  intermediază, comercializează materiale deja extrase legal, atunci Legea 282/2024 poate fi relevantă privind: libertatea de stabilire, accesul pe piață;, interdicția cerințelor discriminatorii etc.</w:t>
            </w:r>
          </w:p>
          <w:p w14:paraId="71807B7A" w14:textId="77777777" w:rsidR="004F7F2E" w:rsidRPr="00670B99" w:rsidRDefault="00000000">
            <w:pPr>
              <w:pBdr>
                <w:top w:val="none" w:sz="0" w:space="0" w:color="000000"/>
                <w:left w:val="none" w:sz="0" w:space="0" w:color="000000"/>
                <w:bottom w:val="none" w:sz="0" w:space="0" w:color="000000"/>
                <w:right w:val="none" w:sz="0" w:space="0" w:color="000000"/>
              </w:pBdr>
              <w:ind w:firstLine="187"/>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Însă, dacă vorbim despre: extracție/exploatare de zăcământ, folosirea subsolului, obținerea dreptului asupra zăcământului, atunci intră în prim-plan:</w:t>
            </w:r>
          </w:p>
          <w:p w14:paraId="690DF75F" w14:textId="77777777" w:rsidR="004F7F2E" w:rsidRPr="00670B99" w:rsidRDefault="00000000">
            <w:pPr>
              <w:numPr>
                <w:ilvl w:val="0"/>
                <w:numId w:val="2"/>
              </w:numPr>
              <w:pBdr>
                <w:top w:val="none" w:sz="0" w:space="0" w:color="000000"/>
                <w:left w:val="none" w:sz="0" w:space="0" w:color="000000"/>
                <w:bottom w:val="none" w:sz="0" w:space="0" w:color="000000"/>
                <w:right w:val="none" w:sz="0" w:space="0" w:color="000000"/>
              </w:pBdr>
              <w:ind w:left="0" w:hanging="96"/>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 xml:space="preserve">Codul subsolului; </w:t>
            </w:r>
          </w:p>
          <w:p w14:paraId="57D7E1AF" w14:textId="77777777" w:rsidR="004F7F2E" w:rsidRPr="00670B99" w:rsidRDefault="00000000">
            <w:pPr>
              <w:numPr>
                <w:ilvl w:val="0"/>
                <w:numId w:val="2"/>
              </w:numPr>
              <w:pBdr>
                <w:top w:val="none" w:sz="0" w:space="0" w:color="000000"/>
                <w:left w:val="none" w:sz="0" w:space="0" w:color="000000"/>
                <w:bottom w:val="none" w:sz="0" w:space="0" w:color="000000"/>
                <w:right w:val="none" w:sz="0" w:space="0" w:color="000000"/>
              </w:pBdr>
              <w:ind w:left="0" w:hanging="96"/>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 xml:space="preserve">legislația de mediu; </w:t>
            </w:r>
          </w:p>
          <w:p w14:paraId="0FF9DF2D" w14:textId="77777777" w:rsidR="004F7F2E" w:rsidRPr="00670B99" w:rsidRDefault="00000000">
            <w:pPr>
              <w:numPr>
                <w:ilvl w:val="0"/>
                <w:numId w:val="2"/>
              </w:numPr>
              <w:pBdr>
                <w:top w:val="none" w:sz="0" w:space="0" w:color="000000"/>
                <w:left w:val="none" w:sz="0" w:space="0" w:color="000000"/>
                <w:bottom w:val="none" w:sz="0" w:space="0" w:color="000000"/>
                <w:right w:val="none" w:sz="0" w:space="0" w:color="000000"/>
              </w:pBdr>
              <w:ind w:left="0" w:hanging="96"/>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 xml:space="preserve">regimul concesiunilor; </w:t>
            </w:r>
          </w:p>
          <w:p w14:paraId="7FF38AB3" w14:textId="77777777" w:rsidR="004F7F2E" w:rsidRPr="00670B99" w:rsidRDefault="00000000">
            <w:pPr>
              <w:numPr>
                <w:ilvl w:val="0"/>
                <w:numId w:val="2"/>
              </w:numPr>
              <w:pBdr>
                <w:top w:val="none" w:sz="0" w:space="0" w:color="000000"/>
                <w:left w:val="none" w:sz="0" w:space="0" w:color="000000"/>
                <w:bottom w:val="none" w:sz="0" w:space="0" w:color="000000"/>
                <w:right w:val="none" w:sz="0" w:space="0" w:color="000000"/>
              </w:pBdr>
              <w:ind w:left="0" w:hanging="96"/>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actele privind resursele naturale.</w:t>
            </w:r>
          </w:p>
          <w:p w14:paraId="3D1CEE90"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4F7F2E" w:rsidRPr="00670B99" w14:paraId="656D3BB4" w14:textId="77777777">
        <w:tc>
          <w:tcPr>
            <w:tcW w:w="14318" w:type="dxa"/>
            <w:gridSpan w:val="4"/>
            <w:tcMar>
              <w:top w:w="0" w:type="dxa"/>
              <w:left w:w="108" w:type="dxa"/>
              <w:bottom w:w="0" w:type="dxa"/>
              <w:right w:w="108" w:type="dxa"/>
            </w:tcMar>
          </w:tcPr>
          <w:p w14:paraId="7A27D6ED" w14:textId="5B712A27" w:rsidR="00670B99" w:rsidRPr="00670B99" w:rsidRDefault="00000000" w:rsidP="00670B99">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b/>
                <w:bCs/>
                <w:sz w:val="24"/>
                <w:szCs w:val="24"/>
              </w:rPr>
            </w:pPr>
            <w:r w:rsidRPr="00670B99">
              <w:rPr>
                <w:rFonts w:ascii="Times New Roman" w:eastAsia="Times New Roman" w:hAnsi="Times New Roman" w:cs="Times New Roman"/>
                <w:b/>
                <w:bCs/>
                <w:sz w:val="24"/>
                <w:szCs w:val="24"/>
              </w:rPr>
              <w:lastRenderedPageBreak/>
              <w:t>II avizare / expertizare</w:t>
            </w:r>
          </w:p>
        </w:tc>
      </w:tr>
      <w:tr w:rsidR="004F7F2E" w:rsidRPr="00670B99" w14:paraId="10B3083D" w14:textId="77777777">
        <w:tc>
          <w:tcPr>
            <w:tcW w:w="2749" w:type="dxa"/>
            <w:tcMar>
              <w:top w:w="0" w:type="dxa"/>
              <w:left w:w="108" w:type="dxa"/>
              <w:bottom w:w="0" w:type="dxa"/>
              <w:right w:w="108" w:type="dxa"/>
            </w:tcMar>
          </w:tcPr>
          <w:p w14:paraId="2A98611A"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3A9D8727" w14:textId="417A471A"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Centrul de Armonizare a Legislației</w:t>
            </w:r>
          </w:p>
        </w:tc>
        <w:tc>
          <w:tcPr>
            <w:tcW w:w="502" w:type="dxa"/>
            <w:tcMar>
              <w:top w:w="0" w:type="dxa"/>
              <w:left w:w="108" w:type="dxa"/>
              <w:bottom w:w="0" w:type="dxa"/>
              <w:right w:w="108" w:type="dxa"/>
            </w:tcMar>
          </w:tcPr>
          <w:p w14:paraId="4856B24B" w14:textId="77777777" w:rsidR="004F7F2E" w:rsidRPr="00670B99" w:rsidRDefault="004F7F2E">
            <w:pPr>
              <w:pBdr>
                <w:top w:val="none" w:sz="0" w:space="0" w:color="000000"/>
                <w:left w:val="none" w:sz="0" w:space="0" w:color="000000"/>
                <w:bottom w:val="none" w:sz="0" w:space="0" w:color="000000"/>
                <w:right w:val="none" w:sz="0" w:space="0" w:color="000000"/>
              </w:pBdr>
              <w:ind w:left="-29" w:firstLine="0"/>
              <w:jc w:val="center"/>
              <w:rPr>
                <w:rFonts w:ascii="Times New Roman" w:eastAsia="Times New Roman" w:hAnsi="Times New Roman" w:cs="Times New Roman"/>
                <w:sz w:val="22"/>
                <w:szCs w:val="22"/>
              </w:rPr>
            </w:pPr>
          </w:p>
          <w:p w14:paraId="4102B9E4" w14:textId="77777777" w:rsidR="004F7F2E" w:rsidRPr="00670B99" w:rsidRDefault="00000000">
            <w:pPr>
              <w:pBdr>
                <w:top w:val="none" w:sz="0" w:space="0" w:color="000000"/>
                <w:left w:val="none" w:sz="0" w:space="0" w:color="000000"/>
                <w:bottom w:val="none" w:sz="0" w:space="0" w:color="000000"/>
                <w:right w:val="none" w:sz="0" w:space="0" w:color="000000"/>
              </w:pBdr>
              <w:ind w:left="-29"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1.</w:t>
            </w:r>
          </w:p>
        </w:tc>
        <w:tc>
          <w:tcPr>
            <w:tcW w:w="6530" w:type="dxa"/>
            <w:tcMar>
              <w:top w:w="0" w:type="dxa"/>
              <w:left w:w="108" w:type="dxa"/>
              <w:bottom w:w="0" w:type="dxa"/>
              <w:right w:w="108" w:type="dxa"/>
            </w:tcMar>
          </w:tcPr>
          <w:p w14:paraId="20A24715"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0C8DAFA6"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Validează proiectul</w:t>
            </w:r>
          </w:p>
        </w:tc>
        <w:tc>
          <w:tcPr>
            <w:tcW w:w="4537" w:type="dxa"/>
            <w:tcMar>
              <w:top w:w="0" w:type="dxa"/>
              <w:left w:w="108" w:type="dxa"/>
              <w:bottom w:w="0" w:type="dxa"/>
              <w:right w:w="108" w:type="dxa"/>
            </w:tcMar>
          </w:tcPr>
          <w:p w14:paraId="6CC44AE6"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32981D91" w14:textId="654A419F"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IA ACT</w:t>
            </w:r>
          </w:p>
        </w:tc>
      </w:tr>
      <w:tr w:rsidR="004F7F2E" w:rsidRPr="00670B99" w14:paraId="4FDDDE24" w14:textId="77777777">
        <w:tc>
          <w:tcPr>
            <w:tcW w:w="2749" w:type="dxa"/>
            <w:tcMar>
              <w:top w:w="0" w:type="dxa"/>
              <w:left w:w="108" w:type="dxa"/>
              <w:bottom w:w="0" w:type="dxa"/>
              <w:right w:w="108" w:type="dxa"/>
            </w:tcMar>
          </w:tcPr>
          <w:p w14:paraId="73C6F1C8"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3F4FC75B" w14:textId="1C39E305"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 xml:space="preserve">Ministerul Agriculturii și Industriei Alimentare </w:t>
            </w:r>
          </w:p>
        </w:tc>
        <w:tc>
          <w:tcPr>
            <w:tcW w:w="502" w:type="dxa"/>
            <w:tcMar>
              <w:top w:w="0" w:type="dxa"/>
              <w:left w:w="108" w:type="dxa"/>
              <w:bottom w:w="0" w:type="dxa"/>
              <w:right w:w="108" w:type="dxa"/>
            </w:tcMar>
          </w:tcPr>
          <w:p w14:paraId="70723DD3" w14:textId="77777777" w:rsidR="00670B99" w:rsidRPr="00670B99" w:rsidRDefault="00670B99">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p>
          <w:p w14:paraId="729FB490" w14:textId="323683FD" w:rsidR="004F7F2E" w:rsidRPr="00670B99" w:rsidRDefault="00000000">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1.</w:t>
            </w:r>
          </w:p>
        </w:tc>
        <w:tc>
          <w:tcPr>
            <w:tcW w:w="6530" w:type="dxa"/>
            <w:tcMar>
              <w:top w:w="0" w:type="dxa"/>
              <w:left w:w="108" w:type="dxa"/>
              <w:bottom w:w="0" w:type="dxa"/>
              <w:right w:w="108" w:type="dxa"/>
            </w:tcMar>
          </w:tcPr>
          <w:p w14:paraId="3BB1E3D4"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06216BAF" w14:textId="69BABB5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 xml:space="preserve">Ministerul Agriculturii și Industriei Alimentare a examinat repetat proiectul de lege pentru modificarea Codului subsolului nr. 246/2024 (număr unic 334/MM/2026). Având în vedere că autorul a luat în considerare obiecțiile și propunerile formulate anterior, comunicăm </w:t>
            </w:r>
            <w:r w:rsidRPr="00670B99">
              <w:rPr>
                <w:rFonts w:ascii="Times New Roman" w:eastAsia="Times New Roman" w:hAnsi="Times New Roman" w:cs="Times New Roman"/>
                <w:b/>
                <w:bCs/>
                <w:sz w:val="22"/>
                <w:szCs w:val="22"/>
              </w:rPr>
              <w:t xml:space="preserve">lipsa propunerilor și obiecțiilor </w:t>
            </w:r>
            <w:r w:rsidRPr="00670B99">
              <w:rPr>
                <w:rFonts w:ascii="Times New Roman" w:eastAsia="Times New Roman" w:hAnsi="Times New Roman" w:cs="Times New Roman"/>
                <w:sz w:val="22"/>
                <w:szCs w:val="22"/>
              </w:rPr>
              <w:t>suplimentare.</w:t>
            </w:r>
          </w:p>
          <w:p w14:paraId="115C89E7"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73DEF597"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4B8096AB"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b/>
                <w:bCs/>
                <w:sz w:val="22"/>
                <w:szCs w:val="22"/>
              </w:rPr>
            </w:pPr>
          </w:p>
          <w:p w14:paraId="1F20FEDB"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IA ACT</w:t>
            </w:r>
          </w:p>
        </w:tc>
      </w:tr>
      <w:tr w:rsidR="004F7F2E" w:rsidRPr="00670B99" w14:paraId="6ECB9382" w14:textId="77777777">
        <w:tc>
          <w:tcPr>
            <w:tcW w:w="2749" w:type="dxa"/>
            <w:tcMar>
              <w:top w:w="0" w:type="dxa"/>
              <w:left w:w="108" w:type="dxa"/>
              <w:bottom w:w="0" w:type="dxa"/>
              <w:right w:w="108" w:type="dxa"/>
            </w:tcMar>
          </w:tcPr>
          <w:p w14:paraId="12C1E7B2"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0D9FE8F7" w14:textId="4B2CDA5C"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Minsterul Finanțelor</w:t>
            </w:r>
          </w:p>
        </w:tc>
        <w:tc>
          <w:tcPr>
            <w:tcW w:w="502" w:type="dxa"/>
            <w:tcMar>
              <w:top w:w="0" w:type="dxa"/>
              <w:left w:w="108" w:type="dxa"/>
              <w:bottom w:w="0" w:type="dxa"/>
              <w:right w:w="108" w:type="dxa"/>
            </w:tcMar>
          </w:tcPr>
          <w:p w14:paraId="0E1E3696" w14:textId="77777777" w:rsidR="00670B99" w:rsidRPr="00670B99" w:rsidRDefault="00670B99">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p>
          <w:p w14:paraId="4AB9160F" w14:textId="33E25D33" w:rsidR="004F7F2E" w:rsidRPr="00670B99" w:rsidRDefault="00000000">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1.</w:t>
            </w:r>
          </w:p>
        </w:tc>
        <w:tc>
          <w:tcPr>
            <w:tcW w:w="6530" w:type="dxa"/>
            <w:tcMar>
              <w:top w:w="0" w:type="dxa"/>
              <w:left w:w="108" w:type="dxa"/>
              <w:bottom w:w="0" w:type="dxa"/>
              <w:right w:w="108" w:type="dxa"/>
            </w:tcMar>
          </w:tcPr>
          <w:p w14:paraId="5DD0542B"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6B34692B" w14:textId="3820CFCA"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La solicitarea Ministerului Mediului nr. 09-07/1670 din 21 mai 2026, Ministerul Finanțelor a examinat repetat proiectul de lege pentru</w:t>
            </w:r>
            <w:r w:rsidRPr="00670B99">
              <w:rPr>
                <w:rFonts w:ascii="Times New Roman" w:eastAsia="Times New Roman" w:hAnsi="Times New Roman" w:cs="Times New Roman"/>
                <w:sz w:val="22"/>
                <w:szCs w:val="22"/>
              </w:rPr>
              <w:br/>
              <w:t xml:space="preserve">modificarea Codul subsolului nr. 246/2024 (număr unic 334/MM/2026) și, în limita atribuțiilor funcționale, comunică </w:t>
            </w:r>
            <w:r w:rsidRPr="00670B99">
              <w:rPr>
                <w:rFonts w:ascii="Times New Roman" w:eastAsia="Times New Roman" w:hAnsi="Times New Roman" w:cs="Times New Roman"/>
                <w:b/>
                <w:bCs/>
                <w:sz w:val="22"/>
                <w:szCs w:val="22"/>
              </w:rPr>
              <w:t xml:space="preserve">lipsa propunerilor și obiecțiilor </w:t>
            </w:r>
            <w:r w:rsidRPr="00670B99">
              <w:rPr>
                <w:rFonts w:ascii="Times New Roman" w:eastAsia="Times New Roman" w:hAnsi="Times New Roman" w:cs="Times New Roman"/>
                <w:sz w:val="22"/>
                <w:szCs w:val="22"/>
              </w:rPr>
              <w:t>pe marginea proiectului indicat.</w:t>
            </w:r>
          </w:p>
          <w:p w14:paraId="39901E7B"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68EE3723"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b/>
                <w:bCs/>
                <w:sz w:val="22"/>
                <w:szCs w:val="22"/>
              </w:rPr>
            </w:pPr>
          </w:p>
          <w:p w14:paraId="15C62D7B"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IA ACT</w:t>
            </w:r>
          </w:p>
        </w:tc>
      </w:tr>
      <w:tr w:rsidR="004F7F2E" w:rsidRPr="00670B99" w14:paraId="7D334DA8" w14:textId="77777777">
        <w:tc>
          <w:tcPr>
            <w:tcW w:w="2749" w:type="dxa"/>
            <w:tcMar>
              <w:top w:w="0" w:type="dxa"/>
              <w:left w:w="108" w:type="dxa"/>
              <w:bottom w:w="0" w:type="dxa"/>
              <w:right w:w="108" w:type="dxa"/>
            </w:tcMar>
          </w:tcPr>
          <w:p w14:paraId="12E6DB8A"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Ministerul Infrastructurii și Dezvoltării Regionale</w:t>
            </w:r>
          </w:p>
          <w:p w14:paraId="3D80F39B"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tc>
        <w:tc>
          <w:tcPr>
            <w:tcW w:w="502" w:type="dxa"/>
            <w:tcMar>
              <w:top w:w="0" w:type="dxa"/>
              <w:left w:w="108" w:type="dxa"/>
              <w:bottom w:w="0" w:type="dxa"/>
              <w:right w:w="108" w:type="dxa"/>
            </w:tcMar>
          </w:tcPr>
          <w:p w14:paraId="170E5D2C" w14:textId="77777777" w:rsidR="004F7F2E" w:rsidRPr="00670B99" w:rsidRDefault="004F7F2E">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p>
        </w:tc>
        <w:tc>
          <w:tcPr>
            <w:tcW w:w="6530" w:type="dxa"/>
            <w:tcMar>
              <w:top w:w="0" w:type="dxa"/>
              <w:left w:w="108" w:type="dxa"/>
              <w:bottom w:w="0" w:type="dxa"/>
              <w:right w:w="108" w:type="dxa"/>
            </w:tcMar>
          </w:tcPr>
          <w:p w14:paraId="1D192EFD"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6A2C56C1"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sz w:val="22"/>
                <w:szCs w:val="22"/>
              </w:rPr>
              <w:t xml:space="preserve">MIDR comunică </w:t>
            </w:r>
            <w:r w:rsidRPr="00670B99">
              <w:rPr>
                <w:rFonts w:ascii="Times New Roman" w:eastAsia="Times New Roman" w:hAnsi="Times New Roman" w:cs="Times New Roman"/>
                <w:b/>
                <w:bCs/>
                <w:sz w:val="22"/>
                <w:szCs w:val="22"/>
              </w:rPr>
              <w:t>lipsa propunerilor și obiecțiilor.</w:t>
            </w:r>
          </w:p>
        </w:tc>
        <w:tc>
          <w:tcPr>
            <w:tcW w:w="4537" w:type="dxa"/>
            <w:tcMar>
              <w:top w:w="0" w:type="dxa"/>
              <w:left w:w="108" w:type="dxa"/>
              <w:bottom w:w="0" w:type="dxa"/>
              <w:right w:w="108" w:type="dxa"/>
            </w:tcMar>
          </w:tcPr>
          <w:p w14:paraId="420928D1"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b/>
                <w:bCs/>
                <w:sz w:val="22"/>
                <w:szCs w:val="22"/>
              </w:rPr>
            </w:pPr>
          </w:p>
          <w:p w14:paraId="746FB9AE"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IA ACT</w:t>
            </w:r>
          </w:p>
        </w:tc>
      </w:tr>
      <w:tr w:rsidR="004F7F2E" w:rsidRPr="00670B99" w14:paraId="7ABC1C81" w14:textId="77777777">
        <w:tc>
          <w:tcPr>
            <w:tcW w:w="2749" w:type="dxa"/>
            <w:tcMar>
              <w:top w:w="0" w:type="dxa"/>
              <w:left w:w="108" w:type="dxa"/>
              <w:bottom w:w="0" w:type="dxa"/>
              <w:right w:w="108" w:type="dxa"/>
            </w:tcMar>
          </w:tcPr>
          <w:p w14:paraId="34371334" w14:textId="77777777" w:rsidR="004F7F2E" w:rsidRPr="00670B99" w:rsidRDefault="00000000">
            <w:pPr>
              <w:pBdr>
                <w:top w:val="none" w:sz="0" w:space="0" w:color="000000"/>
                <w:left w:val="none" w:sz="0" w:space="0" w:color="000000"/>
                <w:bottom w:val="none" w:sz="0" w:space="0" w:color="000000"/>
                <w:right w:val="none" w:sz="0" w:space="0" w:color="000000"/>
              </w:pBdr>
              <w:ind w:firstLine="0"/>
              <w:jc w:val="left"/>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Consiliului Concurenței</w:t>
            </w:r>
          </w:p>
          <w:p w14:paraId="3FE87E65" w14:textId="77777777" w:rsidR="004F7F2E" w:rsidRPr="00670B99" w:rsidRDefault="004F7F2E">
            <w:pPr>
              <w:pBdr>
                <w:top w:val="none" w:sz="0" w:space="0" w:color="000000"/>
                <w:left w:val="none" w:sz="0" w:space="0" w:color="000000"/>
                <w:bottom w:val="none" w:sz="0" w:space="0" w:color="000000"/>
                <w:right w:val="none" w:sz="0" w:space="0" w:color="000000"/>
              </w:pBdr>
              <w:ind w:firstLine="0"/>
              <w:jc w:val="left"/>
              <w:rPr>
                <w:rFonts w:ascii="Times New Roman" w:eastAsia="Times New Roman" w:hAnsi="Times New Roman" w:cs="Times New Roman"/>
                <w:b/>
                <w:bCs/>
                <w:sz w:val="22"/>
                <w:szCs w:val="22"/>
              </w:rPr>
            </w:pPr>
          </w:p>
        </w:tc>
        <w:tc>
          <w:tcPr>
            <w:tcW w:w="502" w:type="dxa"/>
            <w:tcMar>
              <w:top w:w="0" w:type="dxa"/>
              <w:left w:w="108" w:type="dxa"/>
              <w:bottom w:w="0" w:type="dxa"/>
              <w:right w:w="108" w:type="dxa"/>
            </w:tcMar>
          </w:tcPr>
          <w:p w14:paraId="5545ADA0" w14:textId="77777777" w:rsidR="004F7F2E" w:rsidRPr="00670B99" w:rsidRDefault="004F7F2E">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p>
        </w:tc>
        <w:tc>
          <w:tcPr>
            <w:tcW w:w="6530" w:type="dxa"/>
            <w:tcMar>
              <w:top w:w="0" w:type="dxa"/>
              <w:left w:w="108" w:type="dxa"/>
              <w:bottom w:w="0" w:type="dxa"/>
              <w:right w:w="108" w:type="dxa"/>
            </w:tcMar>
          </w:tcPr>
          <w:p w14:paraId="6D22B128"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66F34A28"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 xml:space="preserve">Consiliul concurenței comunică despre </w:t>
            </w:r>
            <w:r w:rsidRPr="00670B99">
              <w:rPr>
                <w:rFonts w:ascii="Times New Roman" w:eastAsia="Times New Roman" w:hAnsi="Times New Roman" w:cs="Times New Roman"/>
                <w:b/>
                <w:bCs/>
                <w:sz w:val="22"/>
                <w:szCs w:val="22"/>
              </w:rPr>
              <w:t xml:space="preserve">lipsa obiecțiilor sau propunerilor </w:t>
            </w:r>
            <w:r w:rsidRPr="00670B99">
              <w:rPr>
                <w:rFonts w:ascii="Times New Roman" w:eastAsia="Times New Roman" w:hAnsi="Times New Roman" w:cs="Times New Roman"/>
                <w:sz w:val="22"/>
                <w:szCs w:val="22"/>
              </w:rPr>
              <w:t>pe marginea proiectului.</w:t>
            </w:r>
          </w:p>
          <w:p w14:paraId="1E70DFB0"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6B421FC7"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p w14:paraId="62CA0203"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IA ACT</w:t>
            </w:r>
          </w:p>
        </w:tc>
      </w:tr>
      <w:tr w:rsidR="004F7F2E" w:rsidRPr="00670B99" w14:paraId="076D0E19" w14:textId="77777777">
        <w:tc>
          <w:tcPr>
            <w:tcW w:w="2749" w:type="dxa"/>
            <w:tcMar>
              <w:top w:w="0" w:type="dxa"/>
              <w:left w:w="108" w:type="dxa"/>
              <w:bottom w:w="0" w:type="dxa"/>
              <w:right w:w="108" w:type="dxa"/>
            </w:tcMar>
          </w:tcPr>
          <w:p w14:paraId="659F1F33"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jc w:val="left"/>
              <w:rPr>
                <w:rFonts w:ascii="Times New Roman" w:eastAsia="Times New Roman" w:hAnsi="Times New Roman" w:cs="Times New Roman"/>
                <w:b/>
                <w:bCs/>
                <w:sz w:val="22"/>
                <w:szCs w:val="22"/>
              </w:rPr>
            </w:pPr>
          </w:p>
          <w:p w14:paraId="1B5188D7" w14:textId="5CB9F955" w:rsidR="00670B99" w:rsidRPr="00670B99" w:rsidRDefault="00670B99" w:rsidP="00670B99">
            <w:pPr>
              <w:pBdr>
                <w:top w:val="none" w:sz="0" w:space="0" w:color="000000"/>
                <w:left w:val="none" w:sz="0" w:space="0" w:color="000000"/>
                <w:bottom w:val="none" w:sz="0" w:space="0" w:color="000000"/>
                <w:right w:val="none" w:sz="0" w:space="0" w:color="000000"/>
              </w:pBdr>
              <w:ind w:firstLine="0"/>
              <w:jc w:val="left"/>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Centrul Național Anticorupție</w:t>
            </w:r>
          </w:p>
          <w:p w14:paraId="612723EA"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jc w:val="left"/>
              <w:rPr>
                <w:rFonts w:ascii="Times New Roman" w:eastAsia="Times New Roman" w:hAnsi="Times New Roman" w:cs="Times New Roman"/>
                <w:b/>
                <w:bCs/>
                <w:sz w:val="22"/>
                <w:szCs w:val="22"/>
              </w:rPr>
            </w:pPr>
          </w:p>
          <w:p w14:paraId="21FB7141"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rPr>
            </w:pPr>
            <w:r w:rsidRPr="00670B99">
              <w:rPr>
                <w:rFonts w:ascii="Times New Roman" w:eastAsia="Times New Roman" w:hAnsi="Times New Roman" w:cs="Times New Roman"/>
              </w:rPr>
              <w:t>(Nr.06/2/9986 din 03.06.2026</w:t>
            </w:r>
            <w:r w:rsidRPr="00670B99">
              <w:rPr>
                <w:rFonts w:ascii="Times New Roman" w:eastAsia="Times New Roman" w:hAnsi="Times New Roman" w:cs="Times New Roman"/>
                <w:b/>
                <w:bCs/>
              </w:rPr>
              <w:t>)</w:t>
            </w:r>
          </w:p>
          <w:p w14:paraId="26CF41F9"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tc>
        <w:tc>
          <w:tcPr>
            <w:tcW w:w="502" w:type="dxa"/>
            <w:tcMar>
              <w:top w:w="0" w:type="dxa"/>
              <w:left w:w="108" w:type="dxa"/>
              <w:bottom w:w="0" w:type="dxa"/>
              <w:right w:w="108" w:type="dxa"/>
            </w:tcMar>
          </w:tcPr>
          <w:p w14:paraId="633EA3DB" w14:textId="77777777" w:rsidR="004F7F2E" w:rsidRPr="00670B99" w:rsidRDefault="004F7F2E">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p>
          <w:p w14:paraId="7822BAC8" w14:textId="098BD560" w:rsidR="00670B99" w:rsidRPr="00670B99" w:rsidRDefault="00670B99">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1.</w:t>
            </w:r>
          </w:p>
        </w:tc>
        <w:tc>
          <w:tcPr>
            <w:tcW w:w="6530" w:type="dxa"/>
            <w:tcMar>
              <w:top w:w="0" w:type="dxa"/>
              <w:left w:w="108" w:type="dxa"/>
              <w:bottom w:w="0" w:type="dxa"/>
              <w:right w:w="108" w:type="dxa"/>
            </w:tcMar>
          </w:tcPr>
          <w:p w14:paraId="3A401F1A"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333"/>
              <w:rPr>
                <w:rFonts w:ascii="Times New Roman" w:hAnsi="Times New Roman" w:cs="Times New Roman"/>
                <w:sz w:val="22"/>
                <w:szCs w:val="22"/>
                <w:lang/>
              </w:rPr>
            </w:pPr>
          </w:p>
          <w:p w14:paraId="70C177FB" w14:textId="677979BC" w:rsidR="00670B99" w:rsidRPr="00670B99" w:rsidRDefault="00670B99" w:rsidP="00670B99">
            <w:pPr>
              <w:pBdr>
                <w:top w:val="none" w:sz="0" w:space="0" w:color="000000"/>
                <w:left w:val="none" w:sz="0" w:space="0" w:color="000000"/>
                <w:bottom w:val="none" w:sz="0" w:space="0" w:color="000000"/>
                <w:right w:val="none" w:sz="0" w:space="0" w:color="000000"/>
              </w:pBdr>
              <w:ind w:firstLine="333"/>
              <w:rPr>
                <w:rFonts w:ascii="Times New Roman" w:hAnsi="Times New Roman" w:cs="Times New Roman"/>
                <w:sz w:val="22"/>
                <w:szCs w:val="22"/>
                <w:lang/>
              </w:rPr>
            </w:pPr>
            <w:r w:rsidRPr="00670B99">
              <w:rPr>
                <w:rFonts w:ascii="Times New Roman" w:hAnsi="Times New Roman" w:cs="Times New Roman"/>
                <w:sz w:val="22"/>
                <w:szCs w:val="22"/>
                <w:lang/>
              </w:rPr>
              <w:t>Modificarea propusă completează Codul subsolului nr. 246/2024 cu art. 551 ,,Inventarul instalațiilor de gestionare a deșeurilor extractive închise”, care stabilește obligația autorității competente în domeniul folosirii și protecției subsolului de a elabora, menține și actualiza periodic inventarul instalațiilor de gestionare a deșeurilor extractive închise, inclusiv al celor dezafectate.</w:t>
            </w:r>
          </w:p>
          <w:p w14:paraId="56D9558F" w14:textId="25AA3335" w:rsidR="00670B99" w:rsidRPr="00670B99" w:rsidRDefault="00670B99" w:rsidP="00670B99">
            <w:pPr>
              <w:pBdr>
                <w:top w:val="none" w:sz="0" w:space="0" w:color="000000"/>
                <w:left w:val="none" w:sz="0" w:space="0" w:color="000000"/>
                <w:bottom w:val="none" w:sz="0" w:space="0" w:color="000000"/>
                <w:right w:val="none" w:sz="0" w:space="0" w:color="000000"/>
              </w:pBdr>
              <w:ind w:firstLine="333"/>
              <w:rPr>
                <w:rFonts w:ascii="Times New Roman" w:hAnsi="Times New Roman" w:cs="Times New Roman"/>
                <w:sz w:val="22"/>
                <w:szCs w:val="22"/>
                <w:lang/>
              </w:rPr>
            </w:pPr>
            <w:r w:rsidRPr="00670B99">
              <w:rPr>
                <w:rFonts w:ascii="Times New Roman" w:hAnsi="Times New Roman" w:cs="Times New Roman"/>
                <w:sz w:val="22"/>
                <w:szCs w:val="22"/>
                <w:lang/>
              </w:rPr>
              <w:t>Totodată, se observă că art. 14 lit. q) din Codul subsolului reglementează competența autorității competente în domeniul folosirii și protecției subsolului de a realiza și actualiza periodic un inventar al instalațiilor de gestionare a deșeurilor extractive, inclusiv al celor închise și abandonate, care cauzează un impact negativ grav asupra mediului ori au potențialul de a deveni, pe termen scurt sau mediu, o amenințare gravă pentru sănătatea umană și mediu.</w:t>
            </w:r>
          </w:p>
          <w:p w14:paraId="2575C5C3" w14:textId="6E081DB3" w:rsidR="00670B99" w:rsidRPr="00670B99" w:rsidRDefault="00670B99" w:rsidP="00670B99">
            <w:pPr>
              <w:pBdr>
                <w:top w:val="none" w:sz="0" w:space="0" w:color="000000"/>
                <w:left w:val="none" w:sz="0" w:space="0" w:color="000000"/>
                <w:bottom w:val="none" w:sz="0" w:space="0" w:color="000000"/>
                <w:right w:val="none" w:sz="0" w:space="0" w:color="000000"/>
              </w:pBdr>
              <w:ind w:firstLine="333"/>
              <w:rPr>
                <w:rFonts w:ascii="Times New Roman" w:hAnsi="Times New Roman" w:cs="Times New Roman"/>
                <w:sz w:val="22"/>
                <w:szCs w:val="22"/>
                <w:lang/>
              </w:rPr>
            </w:pPr>
            <w:r w:rsidRPr="00670B99">
              <w:rPr>
                <w:rFonts w:ascii="Times New Roman" w:hAnsi="Times New Roman" w:cs="Times New Roman"/>
                <w:sz w:val="22"/>
                <w:szCs w:val="22"/>
                <w:lang/>
              </w:rPr>
              <w:t>În acest context, norma propusă nu precizează în mod expres raportul dintre inventarul prevăzut la art. 55¹ și cel reglementat la art. 14 lit. q), ceea ce poate genera dificultăți de interpretare cu privire la existența unui inventar unic sau a unor evidențe distincte.</w:t>
            </w:r>
          </w:p>
          <w:p w14:paraId="6A62D35C" w14:textId="219FC8C9" w:rsidR="00670B99" w:rsidRPr="00670B99" w:rsidRDefault="00670B99" w:rsidP="00670B99">
            <w:pPr>
              <w:pBdr>
                <w:top w:val="none" w:sz="0" w:space="0" w:color="000000"/>
                <w:left w:val="none" w:sz="0" w:space="0" w:color="000000"/>
                <w:bottom w:val="none" w:sz="0" w:space="0" w:color="000000"/>
                <w:right w:val="none" w:sz="0" w:space="0" w:color="000000"/>
              </w:pBdr>
              <w:ind w:firstLine="333"/>
              <w:rPr>
                <w:rFonts w:ascii="Times New Roman" w:hAnsi="Times New Roman" w:cs="Times New Roman"/>
                <w:sz w:val="22"/>
                <w:szCs w:val="22"/>
                <w:lang/>
              </w:rPr>
            </w:pPr>
            <w:r w:rsidRPr="00670B99">
              <w:rPr>
                <w:rFonts w:ascii="Times New Roman" w:hAnsi="Times New Roman" w:cs="Times New Roman"/>
                <w:sz w:val="22"/>
                <w:szCs w:val="22"/>
                <w:lang/>
              </w:rPr>
              <w:t>De asemenea, se constată că sfera de aplicare a art. 551 este mai largă decât cea prevăzută la art. 14 lit. q), întrucât include toate instalațiile de gestionare a deșeurilor extractive închise, inclusiv pe cele dezafectate, acestea fiind introduse în contextul transpunerii parțiale a Directivei 2006/21/CE a Parlamentului European și a Consiliului din 15 martie 2006 privind gestionarea deșeurilor din industriile extractive și de modificare a Directivei 2004/35/CE.</w:t>
            </w:r>
          </w:p>
          <w:p w14:paraId="31A58E16" w14:textId="77777777" w:rsidR="004F7F2E" w:rsidRPr="00670B99" w:rsidRDefault="00670B99" w:rsidP="00670B99">
            <w:pPr>
              <w:pBdr>
                <w:top w:val="none" w:sz="0" w:space="0" w:color="000000"/>
                <w:left w:val="none" w:sz="0" w:space="0" w:color="000000"/>
                <w:bottom w:val="none" w:sz="0" w:space="0" w:color="000000"/>
                <w:right w:val="none" w:sz="0" w:space="0" w:color="000000"/>
              </w:pBdr>
              <w:ind w:firstLine="333"/>
              <w:rPr>
                <w:rFonts w:ascii="Times New Roman" w:hAnsi="Times New Roman" w:cs="Times New Roman"/>
                <w:sz w:val="22"/>
                <w:szCs w:val="22"/>
                <w:lang/>
              </w:rPr>
            </w:pPr>
            <w:r w:rsidRPr="00670B99">
              <w:rPr>
                <w:rFonts w:ascii="Times New Roman" w:hAnsi="Times New Roman" w:cs="Times New Roman"/>
                <w:sz w:val="22"/>
                <w:szCs w:val="22"/>
                <w:lang/>
              </w:rPr>
              <w:t>Prin urmare, se recomandă corelarea prevederilor art. 55</w:t>
            </w:r>
            <w:r w:rsidRPr="00670B99">
              <w:rPr>
                <w:rFonts w:ascii="Times New Roman" w:hAnsi="Times New Roman" w:cs="Times New Roman"/>
                <w:sz w:val="22"/>
                <w:szCs w:val="22"/>
                <w:vertAlign w:val="superscript"/>
                <w:lang/>
              </w:rPr>
              <w:t>1</w:t>
            </w:r>
            <w:r w:rsidRPr="00670B99">
              <w:rPr>
                <w:rFonts w:ascii="Times New Roman" w:hAnsi="Times New Roman" w:cs="Times New Roman"/>
                <w:sz w:val="22"/>
                <w:szCs w:val="22"/>
                <w:lang/>
              </w:rPr>
              <w:t xml:space="preserve"> cu cele ale art. 14 lit. q), prin clarificarea expresă a sferei instalațiilor care urmează a fi incluse în inventar și a relației dintre cele două norme. Totodată, se </w:t>
            </w:r>
            <w:r w:rsidRPr="00670B99">
              <w:rPr>
                <w:rFonts w:ascii="Times New Roman" w:hAnsi="Times New Roman" w:cs="Times New Roman"/>
                <w:sz w:val="22"/>
                <w:szCs w:val="22"/>
                <w:lang/>
              </w:rPr>
              <w:lastRenderedPageBreak/>
              <w:t>impune reformularea alin. (1) și alin. (2), astfel încât să fie exclusă interpretarea potrivit căreia alin. (1) reglementează inventarul tuturor instalațiilor de gestionare a deșeurilor extractive închise, iar alin. (2) doar inventarul instalațiilor care cauzează un impact negativ grav asupra mediului sau prezintă un risc semnificativ pentru sănătatea umană și mediu. O asemenea clarificare este necesară pentru asigurarea clarității, coerenței și previzibilității normei, în conformitate cu cerințele Legii nr. 100/2017 cu privire la actele normative.</w:t>
            </w:r>
          </w:p>
          <w:p w14:paraId="676475E0" w14:textId="1AF15861" w:rsidR="00670B99" w:rsidRPr="00670B99" w:rsidRDefault="00670B99" w:rsidP="00670B99">
            <w:pPr>
              <w:pBdr>
                <w:top w:val="none" w:sz="0" w:space="0" w:color="000000"/>
                <w:left w:val="none" w:sz="0" w:space="0" w:color="000000"/>
                <w:bottom w:val="none" w:sz="0" w:space="0" w:color="000000"/>
                <w:right w:val="none" w:sz="0" w:space="0" w:color="000000"/>
              </w:pBdr>
              <w:ind w:firstLine="333"/>
              <w:rPr>
                <w:rFonts w:ascii="Times New Roman" w:hAnsi="Times New Roman" w:cs="Times New Roman"/>
                <w:sz w:val="22"/>
                <w:szCs w:val="22"/>
                <w:lang/>
              </w:rPr>
            </w:pPr>
          </w:p>
        </w:tc>
        <w:tc>
          <w:tcPr>
            <w:tcW w:w="4537" w:type="dxa"/>
            <w:tcMar>
              <w:top w:w="0" w:type="dxa"/>
              <w:left w:w="108" w:type="dxa"/>
              <w:bottom w:w="0" w:type="dxa"/>
              <w:right w:w="108" w:type="dxa"/>
            </w:tcMar>
          </w:tcPr>
          <w:p w14:paraId="0611320E"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01C90229" w14:textId="17648363"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ACCEPTĂ</w:t>
            </w:r>
          </w:p>
          <w:p w14:paraId="2E4ED434" w14:textId="77777777" w:rsidR="004F7F2E"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br/>
              <w:t>proiectul a fost ajustat</w:t>
            </w:r>
          </w:p>
          <w:p w14:paraId="388C0C18"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140B0FE2" w14:textId="68109F8A"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4F7F2E" w:rsidRPr="00670B99" w14:paraId="551202C8" w14:textId="77777777">
        <w:tc>
          <w:tcPr>
            <w:tcW w:w="2749" w:type="dxa"/>
            <w:tcMar>
              <w:top w:w="0" w:type="dxa"/>
              <w:left w:w="108" w:type="dxa"/>
              <w:bottom w:w="0" w:type="dxa"/>
              <w:right w:w="108" w:type="dxa"/>
            </w:tcMar>
          </w:tcPr>
          <w:p w14:paraId="7DC28302"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2A28F131" w14:textId="77777777" w:rsidR="004F7F2E" w:rsidRPr="00670B99" w:rsidRDefault="0000000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Ministerul Justiției</w:t>
            </w:r>
          </w:p>
          <w:p w14:paraId="259C58B3" w14:textId="49135A2C"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rPr>
            </w:pPr>
            <w:r w:rsidRPr="00670B99">
              <w:rPr>
                <w:rFonts w:ascii="Times New Roman" w:eastAsia="Times New Roman" w:hAnsi="Times New Roman" w:cs="Times New Roman"/>
              </w:rPr>
              <w:t>(Nr.04/2-6182 din 05.06.2026</w:t>
            </w:r>
            <w:r w:rsidRPr="00670B99">
              <w:rPr>
                <w:rFonts w:ascii="Times New Roman" w:eastAsia="Times New Roman" w:hAnsi="Times New Roman" w:cs="Times New Roman"/>
                <w:b/>
                <w:bCs/>
              </w:rPr>
              <w:t>)</w:t>
            </w:r>
          </w:p>
          <w:p w14:paraId="6DACDF10" w14:textId="578CBC3B"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bCs/>
                <w:sz w:val="22"/>
                <w:szCs w:val="22"/>
                <w:lang/>
              </w:rPr>
            </w:pPr>
          </w:p>
          <w:p w14:paraId="69B72A17"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7FB9BC3D"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tc>
        <w:tc>
          <w:tcPr>
            <w:tcW w:w="502" w:type="dxa"/>
            <w:tcMar>
              <w:top w:w="0" w:type="dxa"/>
              <w:left w:w="108" w:type="dxa"/>
              <w:bottom w:w="0" w:type="dxa"/>
              <w:right w:w="108" w:type="dxa"/>
            </w:tcMar>
          </w:tcPr>
          <w:p w14:paraId="3708432B" w14:textId="77777777" w:rsidR="004F7F2E" w:rsidRPr="00670B99" w:rsidRDefault="004F7F2E">
            <w:pPr>
              <w:pBdr>
                <w:top w:val="none" w:sz="0" w:space="0" w:color="000000"/>
                <w:left w:val="none" w:sz="0" w:space="0" w:color="000000"/>
                <w:bottom w:val="none" w:sz="0" w:space="0" w:color="000000"/>
                <w:right w:val="none" w:sz="0" w:space="0" w:color="000000"/>
              </w:pBdr>
              <w:ind w:left="-29" w:firstLine="0"/>
              <w:jc w:val="center"/>
              <w:rPr>
                <w:rFonts w:ascii="Times New Roman" w:eastAsia="Times New Roman" w:hAnsi="Times New Roman" w:cs="Times New Roman"/>
                <w:sz w:val="22"/>
                <w:szCs w:val="22"/>
              </w:rPr>
            </w:pPr>
          </w:p>
          <w:p w14:paraId="13776F64" w14:textId="16FA7FCA" w:rsidR="00670B99" w:rsidRPr="00670B99" w:rsidRDefault="00670B99">
            <w:pPr>
              <w:pBdr>
                <w:top w:val="none" w:sz="0" w:space="0" w:color="000000"/>
                <w:left w:val="none" w:sz="0" w:space="0" w:color="000000"/>
                <w:bottom w:val="none" w:sz="0" w:space="0" w:color="000000"/>
                <w:right w:val="none" w:sz="0" w:space="0" w:color="000000"/>
              </w:pBdr>
              <w:ind w:left="-29"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1.</w:t>
            </w:r>
          </w:p>
        </w:tc>
        <w:tc>
          <w:tcPr>
            <w:tcW w:w="6530" w:type="dxa"/>
            <w:tcMar>
              <w:top w:w="0" w:type="dxa"/>
              <w:left w:w="108" w:type="dxa"/>
              <w:bottom w:w="0" w:type="dxa"/>
              <w:right w:w="108" w:type="dxa"/>
            </w:tcMar>
          </w:tcPr>
          <w:p w14:paraId="5ADCFDB6"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bCs/>
                <w:i/>
                <w:iCs/>
                <w:sz w:val="22"/>
                <w:szCs w:val="22"/>
                <w:lang/>
              </w:rPr>
            </w:pPr>
          </w:p>
          <w:p w14:paraId="39547FC6" w14:textId="78DD3F94"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lang/>
              </w:rPr>
            </w:pPr>
            <w:r w:rsidRPr="00670B99">
              <w:rPr>
                <w:rFonts w:ascii="Times New Roman" w:hAnsi="Times New Roman" w:cs="Times New Roman"/>
                <w:b/>
                <w:bCs/>
                <w:i/>
                <w:iCs/>
                <w:sz w:val="22"/>
                <w:szCs w:val="22"/>
                <w:lang/>
              </w:rPr>
              <w:t>La Art. I:</w:t>
            </w:r>
          </w:p>
          <w:p w14:paraId="67F91323" w14:textId="1321A8FD" w:rsidR="004F7F2E"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lang/>
              </w:rPr>
            </w:pPr>
            <w:r w:rsidRPr="00670B99">
              <w:rPr>
                <w:rFonts w:ascii="Times New Roman" w:hAnsi="Times New Roman" w:cs="Times New Roman"/>
                <w:b/>
                <w:bCs/>
                <w:sz w:val="22"/>
                <w:szCs w:val="22"/>
                <w:lang/>
              </w:rPr>
              <w:t xml:space="preserve">La pct. 1 </w:t>
            </w:r>
            <w:r w:rsidRPr="00670B99">
              <w:rPr>
                <w:rFonts w:ascii="Times New Roman" w:hAnsi="Times New Roman" w:cs="Times New Roman"/>
                <w:sz w:val="22"/>
                <w:szCs w:val="22"/>
                <w:lang/>
              </w:rPr>
              <w:t>cuvântul „numărul” în ambele cazuri se va substitui cu cuvântul „cifrele”, conform uzanțelor.</w:t>
            </w:r>
          </w:p>
        </w:tc>
        <w:tc>
          <w:tcPr>
            <w:tcW w:w="4537" w:type="dxa"/>
            <w:tcMar>
              <w:top w:w="0" w:type="dxa"/>
              <w:left w:w="108" w:type="dxa"/>
              <w:bottom w:w="0" w:type="dxa"/>
              <w:right w:w="108" w:type="dxa"/>
            </w:tcMar>
          </w:tcPr>
          <w:p w14:paraId="390F012E"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19AA56EC" w14:textId="33E6D1E5" w:rsidR="004F7F2E"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ACCEPTĂ</w:t>
            </w:r>
          </w:p>
          <w:p w14:paraId="59600E50" w14:textId="7EEB65E9"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br/>
              <w:t>proiectul a fost ajustat</w:t>
            </w:r>
          </w:p>
        </w:tc>
      </w:tr>
      <w:tr w:rsidR="00670B99" w:rsidRPr="00670B99" w14:paraId="62FF7A4F" w14:textId="77777777">
        <w:tc>
          <w:tcPr>
            <w:tcW w:w="2749" w:type="dxa"/>
            <w:tcMar>
              <w:top w:w="0" w:type="dxa"/>
              <w:left w:w="108" w:type="dxa"/>
              <w:bottom w:w="0" w:type="dxa"/>
              <w:right w:w="108" w:type="dxa"/>
            </w:tcMar>
          </w:tcPr>
          <w:p w14:paraId="3EB8CB80"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bCs/>
                <w:sz w:val="22"/>
                <w:szCs w:val="22"/>
              </w:rPr>
            </w:pPr>
          </w:p>
        </w:tc>
        <w:tc>
          <w:tcPr>
            <w:tcW w:w="502" w:type="dxa"/>
            <w:tcMar>
              <w:top w:w="0" w:type="dxa"/>
              <w:left w:w="108" w:type="dxa"/>
              <w:bottom w:w="0" w:type="dxa"/>
              <w:right w:w="108" w:type="dxa"/>
            </w:tcMar>
          </w:tcPr>
          <w:p w14:paraId="15E6613C" w14:textId="77777777" w:rsidR="00670B99" w:rsidRPr="00670B99" w:rsidRDefault="00670B99">
            <w:pPr>
              <w:pBdr>
                <w:top w:val="none" w:sz="0" w:space="0" w:color="000000"/>
                <w:left w:val="none" w:sz="0" w:space="0" w:color="000000"/>
                <w:bottom w:val="none" w:sz="0" w:space="0" w:color="000000"/>
                <w:right w:val="none" w:sz="0" w:space="0" w:color="000000"/>
              </w:pBdr>
              <w:ind w:left="-29" w:firstLine="0"/>
              <w:jc w:val="center"/>
              <w:rPr>
                <w:rFonts w:ascii="Times New Roman" w:hAnsi="Times New Roman" w:cs="Times New Roman"/>
                <w:sz w:val="22"/>
                <w:szCs w:val="22"/>
              </w:rPr>
            </w:pPr>
          </w:p>
          <w:p w14:paraId="5263C22B" w14:textId="52A0AF60" w:rsidR="00670B99" w:rsidRPr="00670B99" w:rsidRDefault="00670B99">
            <w:pPr>
              <w:pBdr>
                <w:top w:val="none" w:sz="0" w:space="0" w:color="000000"/>
                <w:left w:val="none" w:sz="0" w:space="0" w:color="000000"/>
                <w:bottom w:val="none" w:sz="0" w:space="0" w:color="000000"/>
                <w:right w:val="none" w:sz="0" w:space="0" w:color="000000"/>
              </w:pBdr>
              <w:ind w:left="-29" w:firstLine="0"/>
              <w:jc w:val="center"/>
              <w:rPr>
                <w:rFonts w:ascii="Times New Roman" w:hAnsi="Times New Roman" w:cs="Times New Roman"/>
                <w:sz w:val="22"/>
                <w:szCs w:val="22"/>
              </w:rPr>
            </w:pPr>
            <w:r w:rsidRPr="00670B99">
              <w:rPr>
                <w:rFonts w:ascii="Times New Roman" w:hAnsi="Times New Roman" w:cs="Times New Roman"/>
                <w:sz w:val="22"/>
                <w:szCs w:val="22"/>
              </w:rPr>
              <w:t>2.</w:t>
            </w:r>
          </w:p>
        </w:tc>
        <w:tc>
          <w:tcPr>
            <w:tcW w:w="6530" w:type="dxa"/>
            <w:tcMar>
              <w:top w:w="0" w:type="dxa"/>
              <w:left w:w="108" w:type="dxa"/>
              <w:bottom w:w="0" w:type="dxa"/>
              <w:right w:w="108" w:type="dxa"/>
            </w:tcMar>
          </w:tcPr>
          <w:p w14:paraId="6493133D"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333"/>
              <w:rPr>
                <w:rFonts w:ascii="Times New Roman" w:hAnsi="Times New Roman" w:cs="Times New Roman"/>
                <w:b/>
                <w:bCs/>
                <w:sz w:val="22"/>
                <w:szCs w:val="22"/>
                <w:lang/>
              </w:rPr>
            </w:pPr>
          </w:p>
          <w:p w14:paraId="1ADAB13A" w14:textId="3A3D8138" w:rsidR="00670B99" w:rsidRPr="00670B99" w:rsidRDefault="00670B99" w:rsidP="00670B99">
            <w:pPr>
              <w:pBdr>
                <w:top w:val="none" w:sz="0" w:space="0" w:color="000000"/>
                <w:left w:val="none" w:sz="0" w:space="0" w:color="000000"/>
                <w:bottom w:val="none" w:sz="0" w:space="0" w:color="000000"/>
                <w:right w:val="none" w:sz="0" w:space="0" w:color="000000"/>
              </w:pBdr>
              <w:ind w:firstLine="333"/>
              <w:rPr>
                <w:rFonts w:ascii="Times New Roman" w:hAnsi="Times New Roman" w:cs="Times New Roman"/>
                <w:sz w:val="22"/>
                <w:szCs w:val="22"/>
                <w:lang/>
              </w:rPr>
            </w:pPr>
            <w:r w:rsidRPr="00670B99">
              <w:rPr>
                <w:rFonts w:ascii="Times New Roman" w:hAnsi="Times New Roman" w:cs="Times New Roman"/>
                <w:b/>
                <w:bCs/>
                <w:sz w:val="22"/>
                <w:szCs w:val="22"/>
                <w:lang/>
              </w:rPr>
              <w:t>La pct. 2,</w:t>
            </w:r>
            <w:r w:rsidRPr="00670B99">
              <w:rPr>
                <w:rFonts w:ascii="Times New Roman" w:hAnsi="Times New Roman" w:cs="Times New Roman"/>
                <w:sz w:val="22"/>
                <w:szCs w:val="22"/>
                <w:lang/>
              </w:rPr>
              <w:t xml:space="preserve"> din dispoziția de modificare se va exclude ca excedent textul „După Articolul 55” (observație valabilă și pentru pct. 4). </w:t>
            </w:r>
          </w:p>
          <w:p w14:paraId="581CCF33"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bCs/>
                <w:sz w:val="22"/>
                <w:szCs w:val="22"/>
                <w:lang/>
              </w:rPr>
            </w:pPr>
          </w:p>
        </w:tc>
        <w:tc>
          <w:tcPr>
            <w:tcW w:w="4537" w:type="dxa"/>
            <w:tcMar>
              <w:top w:w="0" w:type="dxa"/>
              <w:left w:w="108" w:type="dxa"/>
              <w:bottom w:w="0" w:type="dxa"/>
              <w:right w:w="108" w:type="dxa"/>
            </w:tcMar>
          </w:tcPr>
          <w:p w14:paraId="12AFE96E" w14:textId="77777777" w:rsidR="00670B99" w:rsidRPr="00670B99" w:rsidRDefault="00670B99">
            <w:pPr>
              <w:pBdr>
                <w:top w:val="none" w:sz="0" w:space="0" w:color="000000"/>
                <w:left w:val="none" w:sz="0" w:space="0" w:color="000000"/>
                <w:bottom w:val="none" w:sz="0" w:space="0" w:color="000000"/>
                <w:right w:val="none" w:sz="0" w:space="0" w:color="000000"/>
              </w:pBdr>
              <w:rPr>
                <w:rFonts w:ascii="Times New Roman" w:hAnsi="Times New Roman" w:cs="Times New Roman"/>
                <w:sz w:val="22"/>
                <w:szCs w:val="22"/>
              </w:rPr>
            </w:pPr>
          </w:p>
          <w:p w14:paraId="019AE0E1"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ACCEPTĂ</w:t>
            </w:r>
          </w:p>
          <w:p w14:paraId="2DB1C8E5"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1874B2AA"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proiectul a fost ajustat</w:t>
            </w:r>
          </w:p>
          <w:p w14:paraId="6445C0BA" w14:textId="77777777" w:rsidR="00670B99" w:rsidRPr="00670B99" w:rsidRDefault="00670B99">
            <w:pPr>
              <w:pBdr>
                <w:top w:val="none" w:sz="0" w:space="0" w:color="000000"/>
                <w:left w:val="none" w:sz="0" w:space="0" w:color="000000"/>
                <w:bottom w:val="none" w:sz="0" w:space="0" w:color="000000"/>
                <w:right w:val="none" w:sz="0" w:space="0" w:color="000000"/>
              </w:pBdr>
              <w:rPr>
                <w:rFonts w:ascii="Times New Roman" w:hAnsi="Times New Roman" w:cs="Times New Roman"/>
                <w:sz w:val="22"/>
                <w:szCs w:val="22"/>
              </w:rPr>
            </w:pPr>
          </w:p>
        </w:tc>
      </w:tr>
      <w:tr w:rsidR="00670B99" w:rsidRPr="00670B99" w14:paraId="53296FCB" w14:textId="77777777">
        <w:tc>
          <w:tcPr>
            <w:tcW w:w="2749" w:type="dxa"/>
            <w:tcMar>
              <w:top w:w="0" w:type="dxa"/>
              <w:left w:w="108" w:type="dxa"/>
              <w:bottom w:w="0" w:type="dxa"/>
              <w:right w:w="108" w:type="dxa"/>
            </w:tcMar>
          </w:tcPr>
          <w:p w14:paraId="3D2FE35A"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bCs/>
                <w:sz w:val="22"/>
                <w:szCs w:val="22"/>
              </w:rPr>
            </w:pPr>
          </w:p>
        </w:tc>
        <w:tc>
          <w:tcPr>
            <w:tcW w:w="502" w:type="dxa"/>
            <w:tcMar>
              <w:top w:w="0" w:type="dxa"/>
              <w:left w:w="108" w:type="dxa"/>
              <w:bottom w:w="0" w:type="dxa"/>
              <w:right w:w="108" w:type="dxa"/>
            </w:tcMar>
          </w:tcPr>
          <w:p w14:paraId="10FB3509" w14:textId="77777777" w:rsidR="00670B99" w:rsidRPr="00670B99" w:rsidRDefault="00670B99">
            <w:pPr>
              <w:pBdr>
                <w:top w:val="none" w:sz="0" w:space="0" w:color="000000"/>
                <w:left w:val="none" w:sz="0" w:space="0" w:color="000000"/>
                <w:bottom w:val="none" w:sz="0" w:space="0" w:color="000000"/>
                <w:right w:val="none" w:sz="0" w:space="0" w:color="000000"/>
              </w:pBdr>
              <w:ind w:left="-29" w:firstLine="0"/>
              <w:jc w:val="center"/>
              <w:rPr>
                <w:rFonts w:ascii="Times New Roman" w:hAnsi="Times New Roman" w:cs="Times New Roman"/>
                <w:sz w:val="22"/>
                <w:szCs w:val="22"/>
              </w:rPr>
            </w:pPr>
          </w:p>
          <w:p w14:paraId="7131D0AE" w14:textId="5C9FDC17" w:rsidR="00670B99" w:rsidRPr="00670B99" w:rsidRDefault="00670B99">
            <w:pPr>
              <w:pBdr>
                <w:top w:val="none" w:sz="0" w:space="0" w:color="000000"/>
                <w:left w:val="none" w:sz="0" w:space="0" w:color="000000"/>
                <w:bottom w:val="none" w:sz="0" w:space="0" w:color="000000"/>
                <w:right w:val="none" w:sz="0" w:space="0" w:color="000000"/>
              </w:pBdr>
              <w:ind w:left="-29" w:firstLine="0"/>
              <w:jc w:val="center"/>
              <w:rPr>
                <w:rFonts w:ascii="Times New Roman" w:hAnsi="Times New Roman" w:cs="Times New Roman"/>
                <w:sz w:val="22"/>
                <w:szCs w:val="22"/>
              </w:rPr>
            </w:pPr>
            <w:r w:rsidRPr="00670B99">
              <w:rPr>
                <w:rFonts w:ascii="Times New Roman" w:hAnsi="Times New Roman" w:cs="Times New Roman"/>
                <w:sz w:val="22"/>
                <w:szCs w:val="22"/>
              </w:rPr>
              <w:t>3.</w:t>
            </w:r>
          </w:p>
        </w:tc>
        <w:tc>
          <w:tcPr>
            <w:tcW w:w="6530" w:type="dxa"/>
            <w:tcMar>
              <w:top w:w="0" w:type="dxa"/>
              <w:left w:w="108" w:type="dxa"/>
              <w:bottom w:w="0" w:type="dxa"/>
              <w:right w:w="108" w:type="dxa"/>
            </w:tcMar>
          </w:tcPr>
          <w:p w14:paraId="2DF071E7"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333"/>
              <w:rPr>
                <w:rFonts w:ascii="Times New Roman" w:hAnsi="Times New Roman" w:cs="Times New Roman"/>
                <w:sz w:val="22"/>
                <w:szCs w:val="22"/>
                <w:lang/>
              </w:rPr>
            </w:pPr>
          </w:p>
          <w:p w14:paraId="6A4E773A" w14:textId="26232934" w:rsidR="00670B99" w:rsidRPr="00670B99" w:rsidRDefault="00670B99" w:rsidP="00670B99">
            <w:pPr>
              <w:pBdr>
                <w:top w:val="none" w:sz="0" w:space="0" w:color="000000"/>
                <w:left w:val="none" w:sz="0" w:space="0" w:color="000000"/>
                <w:bottom w:val="none" w:sz="0" w:space="0" w:color="000000"/>
                <w:right w:val="none" w:sz="0" w:space="0" w:color="000000"/>
              </w:pBdr>
              <w:ind w:firstLine="333"/>
              <w:rPr>
                <w:rFonts w:ascii="Times New Roman" w:hAnsi="Times New Roman" w:cs="Times New Roman"/>
                <w:sz w:val="22"/>
                <w:szCs w:val="22"/>
                <w:lang/>
              </w:rPr>
            </w:pPr>
            <w:r w:rsidRPr="00670B99">
              <w:rPr>
                <w:rFonts w:ascii="Times New Roman" w:hAnsi="Times New Roman" w:cs="Times New Roman"/>
                <w:sz w:val="22"/>
                <w:szCs w:val="22"/>
                <w:lang/>
              </w:rPr>
              <w:t>Totodată, se va revizui și reformula intenția de modificare, având în vedere că în cazul operațiunii de completare cu o nouă dispoziție se utilizează formula „cu următorul cuprins:”, urmată de redarea textului. Astfel, cuvântul „conținut” se va substitui cu cuvântul „cuprins” (valabil și pentru pct. 4).</w:t>
            </w:r>
          </w:p>
          <w:p w14:paraId="1F1F8D03"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333"/>
              <w:rPr>
                <w:rFonts w:ascii="Times New Roman" w:hAnsi="Times New Roman" w:cs="Times New Roman"/>
                <w:b/>
                <w:bCs/>
                <w:sz w:val="22"/>
                <w:szCs w:val="22"/>
                <w:lang/>
              </w:rPr>
            </w:pPr>
          </w:p>
        </w:tc>
        <w:tc>
          <w:tcPr>
            <w:tcW w:w="4537" w:type="dxa"/>
            <w:tcMar>
              <w:top w:w="0" w:type="dxa"/>
              <w:left w:w="108" w:type="dxa"/>
              <w:bottom w:w="0" w:type="dxa"/>
              <w:right w:w="108" w:type="dxa"/>
            </w:tcMar>
          </w:tcPr>
          <w:p w14:paraId="56FA5F04" w14:textId="77777777" w:rsidR="00670B99" w:rsidRPr="00670B99" w:rsidRDefault="00670B99">
            <w:pPr>
              <w:pBdr>
                <w:top w:val="none" w:sz="0" w:space="0" w:color="000000"/>
                <w:left w:val="none" w:sz="0" w:space="0" w:color="000000"/>
                <w:bottom w:val="none" w:sz="0" w:space="0" w:color="000000"/>
                <w:right w:val="none" w:sz="0" w:space="0" w:color="000000"/>
              </w:pBdr>
              <w:rPr>
                <w:rFonts w:ascii="Times New Roman" w:hAnsi="Times New Roman" w:cs="Times New Roman"/>
                <w:sz w:val="22"/>
                <w:szCs w:val="22"/>
              </w:rPr>
            </w:pPr>
          </w:p>
          <w:p w14:paraId="5E1C0AAC"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ACCEPTĂ</w:t>
            </w:r>
          </w:p>
          <w:p w14:paraId="74D249BD"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4263CF05"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proiectul a fost ajustat</w:t>
            </w:r>
          </w:p>
          <w:p w14:paraId="187171DA" w14:textId="77777777" w:rsidR="00670B99" w:rsidRPr="00670B99" w:rsidRDefault="00670B99">
            <w:pPr>
              <w:pBdr>
                <w:top w:val="none" w:sz="0" w:space="0" w:color="000000"/>
                <w:left w:val="none" w:sz="0" w:space="0" w:color="000000"/>
                <w:bottom w:val="none" w:sz="0" w:space="0" w:color="000000"/>
                <w:right w:val="none" w:sz="0" w:space="0" w:color="000000"/>
              </w:pBdr>
              <w:rPr>
                <w:rFonts w:ascii="Times New Roman" w:hAnsi="Times New Roman" w:cs="Times New Roman"/>
                <w:sz w:val="22"/>
                <w:szCs w:val="22"/>
              </w:rPr>
            </w:pPr>
          </w:p>
        </w:tc>
      </w:tr>
      <w:tr w:rsidR="004F7F2E" w:rsidRPr="00670B99" w14:paraId="6CE522E6" w14:textId="77777777">
        <w:tc>
          <w:tcPr>
            <w:tcW w:w="2749" w:type="dxa"/>
            <w:tcMar>
              <w:top w:w="0" w:type="dxa"/>
              <w:left w:w="108" w:type="dxa"/>
              <w:bottom w:w="0" w:type="dxa"/>
              <w:right w:w="108" w:type="dxa"/>
            </w:tcMar>
          </w:tcPr>
          <w:p w14:paraId="2F0185D4"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24B37C77" w14:textId="77777777" w:rsidR="00670B99" w:rsidRPr="00670B99" w:rsidRDefault="00670B99">
            <w:pPr>
              <w:pBdr>
                <w:top w:val="none" w:sz="0" w:space="0" w:color="000000"/>
                <w:left w:val="none" w:sz="0" w:space="0" w:color="000000"/>
                <w:bottom w:val="none" w:sz="0" w:space="0" w:color="000000"/>
                <w:right w:val="none" w:sz="0" w:space="0" w:color="000000"/>
              </w:pBdr>
              <w:ind w:firstLine="0"/>
              <w:jc w:val="left"/>
              <w:rPr>
                <w:rFonts w:ascii="Times New Roman" w:eastAsia="Times New Roman" w:hAnsi="Times New Roman" w:cs="Times New Roman"/>
                <w:b/>
                <w:bCs/>
                <w:sz w:val="22"/>
                <w:szCs w:val="22"/>
              </w:rPr>
            </w:pPr>
          </w:p>
          <w:p w14:paraId="5A0BCF52" w14:textId="77777777" w:rsidR="004F7F2E" w:rsidRPr="00670B99" w:rsidRDefault="004F7F2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tc>
        <w:tc>
          <w:tcPr>
            <w:tcW w:w="502" w:type="dxa"/>
            <w:tcMar>
              <w:top w:w="0" w:type="dxa"/>
              <w:left w:w="108" w:type="dxa"/>
              <w:bottom w:w="0" w:type="dxa"/>
              <w:right w:w="108" w:type="dxa"/>
            </w:tcMar>
          </w:tcPr>
          <w:p w14:paraId="4070CE3B" w14:textId="77777777" w:rsidR="004F7F2E" w:rsidRPr="00670B99" w:rsidRDefault="004F7F2E">
            <w:pPr>
              <w:pBdr>
                <w:top w:val="none" w:sz="0" w:space="0" w:color="000000"/>
                <w:left w:val="none" w:sz="0" w:space="0" w:color="000000"/>
                <w:bottom w:val="none" w:sz="0" w:space="0" w:color="000000"/>
                <w:right w:val="none" w:sz="0" w:space="0" w:color="000000"/>
              </w:pBdr>
              <w:ind w:left="-29" w:firstLine="0"/>
              <w:jc w:val="center"/>
              <w:rPr>
                <w:rFonts w:ascii="Times New Roman" w:eastAsia="Times New Roman" w:hAnsi="Times New Roman" w:cs="Times New Roman"/>
                <w:sz w:val="22"/>
                <w:szCs w:val="22"/>
              </w:rPr>
            </w:pPr>
          </w:p>
          <w:p w14:paraId="121D500A" w14:textId="3B486CBA" w:rsidR="00670B99" w:rsidRPr="00670B99" w:rsidRDefault="00670B99">
            <w:pPr>
              <w:pBdr>
                <w:top w:val="none" w:sz="0" w:space="0" w:color="000000"/>
                <w:left w:val="none" w:sz="0" w:space="0" w:color="000000"/>
                <w:bottom w:val="none" w:sz="0" w:space="0" w:color="000000"/>
                <w:right w:val="none" w:sz="0" w:space="0" w:color="000000"/>
              </w:pBdr>
              <w:ind w:left="-29" w:firstLine="0"/>
              <w:jc w:val="center"/>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4.</w:t>
            </w:r>
          </w:p>
        </w:tc>
        <w:tc>
          <w:tcPr>
            <w:tcW w:w="6530" w:type="dxa"/>
            <w:tcMar>
              <w:top w:w="0" w:type="dxa"/>
              <w:left w:w="108" w:type="dxa"/>
              <w:bottom w:w="0" w:type="dxa"/>
              <w:right w:w="108" w:type="dxa"/>
            </w:tcMar>
          </w:tcPr>
          <w:p w14:paraId="62051AAD"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bCs/>
                <w:sz w:val="22"/>
                <w:szCs w:val="22"/>
                <w:lang/>
              </w:rPr>
            </w:pPr>
          </w:p>
          <w:p w14:paraId="2AC3129A" w14:textId="4F8B7EF9" w:rsidR="00670B99" w:rsidRPr="00670B99" w:rsidRDefault="00670B99" w:rsidP="00670B99">
            <w:pPr>
              <w:pBdr>
                <w:top w:val="none" w:sz="0" w:space="0" w:color="000000"/>
                <w:left w:val="none" w:sz="0" w:space="0" w:color="000000"/>
                <w:bottom w:val="none" w:sz="0" w:space="0" w:color="000000"/>
                <w:right w:val="none" w:sz="0" w:space="0" w:color="000000"/>
              </w:pBdr>
              <w:ind w:firstLine="333"/>
              <w:rPr>
                <w:rFonts w:ascii="Times New Roman" w:hAnsi="Times New Roman" w:cs="Times New Roman"/>
                <w:sz w:val="22"/>
                <w:szCs w:val="22"/>
                <w:lang/>
              </w:rPr>
            </w:pPr>
            <w:r w:rsidRPr="00670B99">
              <w:rPr>
                <w:rFonts w:ascii="Times New Roman" w:hAnsi="Times New Roman" w:cs="Times New Roman"/>
                <w:sz w:val="22"/>
                <w:szCs w:val="22"/>
                <w:lang/>
              </w:rPr>
              <w:t>Suplimentar, la alin. (3) din art. 55</w:t>
            </w:r>
            <w:r w:rsidRPr="00670B99">
              <w:rPr>
                <w:rFonts w:ascii="Times New Roman" w:hAnsi="Times New Roman" w:cs="Times New Roman"/>
                <w:sz w:val="22"/>
                <w:szCs w:val="22"/>
                <w:vertAlign w:val="superscript"/>
                <w:lang/>
              </w:rPr>
              <w:t xml:space="preserve">1 </w:t>
            </w:r>
            <w:r w:rsidRPr="00670B99">
              <w:rPr>
                <w:rFonts w:ascii="Times New Roman" w:hAnsi="Times New Roman" w:cs="Times New Roman"/>
                <w:sz w:val="22"/>
                <w:szCs w:val="22"/>
                <w:lang/>
              </w:rPr>
              <w:t>propus spre completare, se va indica autoritatea care va aproba Regulamentul privind accesul publicului la informaţia de mediu, eventual, prin completarea cu textul „aprobat de Guvern”.</w:t>
            </w:r>
          </w:p>
          <w:p w14:paraId="09943B8B" w14:textId="77777777" w:rsidR="004F7F2E" w:rsidRPr="00670B99" w:rsidRDefault="004F7F2E"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4537" w:type="dxa"/>
            <w:tcMar>
              <w:top w:w="0" w:type="dxa"/>
              <w:left w:w="108" w:type="dxa"/>
              <w:bottom w:w="0" w:type="dxa"/>
              <w:right w:w="108" w:type="dxa"/>
            </w:tcMar>
          </w:tcPr>
          <w:p w14:paraId="56538A42" w14:textId="77777777" w:rsidR="004F7F2E" w:rsidRPr="00670B99" w:rsidRDefault="004F7F2E">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p w14:paraId="174EE83F"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ACCEPTĂ</w:t>
            </w:r>
          </w:p>
          <w:p w14:paraId="65737A35"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7A626683" w14:textId="41A3CC85"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proiectul a fost ajustat</w:t>
            </w:r>
          </w:p>
          <w:p w14:paraId="65C1EF07"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16BD07E9" w14:textId="107DDED4"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670B99" w:rsidRPr="00670B99" w14:paraId="7036F7EA" w14:textId="77777777">
        <w:tc>
          <w:tcPr>
            <w:tcW w:w="2749" w:type="dxa"/>
            <w:tcMar>
              <w:top w:w="0" w:type="dxa"/>
              <w:left w:w="108" w:type="dxa"/>
              <w:bottom w:w="0" w:type="dxa"/>
              <w:right w:w="108" w:type="dxa"/>
            </w:tcMar>
          </w:tcPr>
          <w:p w14:paraId="2F849F68"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bCs/>
                <w:sz w:val="22"/>
                <w:szCs w:val="22"/>
              </w:rPr>
            </w:pPr>
          </w:p>
        </w:tc>
        <w:tc>
          <w:tcPr>
            <w:tcW w:w="502" w:type="dxa"/>
            <w:tcMar>
              <w:top w:w="0" w:type="dxa"/>
              <w:left w:w="108" w:type="dxa"/>
              <w:bottom w:w="0" w:type="dxa"/>
              <w:right w:w="108" w:type="dxa"/>
            </w:tcMar>
          </w:tcPr>
          <w:p w14:paraId="18D772C6" w14:textId="77777777" w:rsidR="00670B99" w:rsidRPr="00670B99" w:rsidRDefault="00670B99">
            <w:pPr>
              <w:pBdr>
                <w:top w:val="none" w:sz="0" w:space="0" w:color="000000"/>
                <w:left w:val="none" w:sz="0" w:space="0" w:color="000000"/>
                <w:bottom w:val="none" w:sz="0" w:space="0" w:color="000000"/>
                <w:right w:val="none" w:sz="0" w:space="0" w:color="000000"/>
              </w:pBdr>
              <w:ind w:left="-29" w:firstLine="0"/>
              <w:jc w:val="center"/>
              <w:rPr>
                <w:rFonts w:ascii="Times New Roman" w:hAnsi="Times New Roman" w:cs="Times New Roman"/>
                <w:sz w:val="22"/>
                <w:szCs w:val="22"/>
              </w:rPr>
            </w:pPr>
          </w:p>
          <w:p w14:paraId="0DE417B9" w14:textId="6112F648" w:rsidR="00670B99" w:rsidRPr="00670B99" w:rsidRDefault="00670B99">
            <w:pPr>
              <w:pBdr>
                <w:top w:val="none" w:sz="0" w:space="0" w:color="000000"/>
                <w:left w:val="none" w:sz="0" w:space="0" w:color="000000"/>
                <w:bottom w:val="none" w:sz="0" w:space="0" w:color="000000"/>
                <w:right w:val="none" w:sz="0" w:space="0" w:color="000000"/>
              </w:pBdr>
              <w:ind w:left="-29" w:firstLine="0"/>
              <w:jc w:val="center"/>
              <w:rPr>
                <w:rFonts w:ascii="Times New Roman" w:hAnsi="Times New Roman" w:cs="Times New Roman"/>
                <w:sz w:val="22"/>
                <w:szCs w:val="22"/>
              </w:rPr>
            </w:pPr>
            <w:r w:rsidRPr="00670B99">
              <w:rPr>
                <w:rFonts w:ascii="Times New Roman" w:hAnsi="Times New Roman" w:cs="Times New Roman"/>
                <w:sz w:val="22"/>
                <w:szCs w:val="22"/>
              </w:rPr>
              <w:t>5.</w:t>
            </w:r>
          </w:p>
        </w:tc>
        <w:tc>
          <w:tcPr>
            <w:tcW w:w="6530" w:type="dxa"/>
            <w:tcMar>
              <w:top w:w="0" w:type="dxa"/>
              <w:left w:w="108" w:type="dxa"/>
              <w:bottom w:w="0" w:type="dxa"/>
              <w:right w:w="108" w:type="dxa"/>
            </w:tcMar>
          </w:tcPr>
          <w:p w14:paraId="2F45A9B2"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bCs/>
                <w:sz w:val="22"/>
                <w:szCs w:val="22"/>
                <w:lang/>
              </w:rPr>
            </w:pPr>
          </w:p>
          <w:p w14:paraId="26B1F266" w14:textId="5EE0A4FA" w:rsidR="00670B99" w:rsidRPr="00670B99" w:rsidRDefault="00670B99" w:rsidP="00670B99">
            <w:pPr>
              <w:pBdr>
                <w:top w:val="none" w:sz="0" w:space="0" w:color="000000"/>
                <w:left w:val="none" w:sz="0" w:space="0" w:color="000000"/>
                <w:bottom w:val="none" w:sz="0" w:space="0" w:color="000000"/>
                <w:right w:val="none" w:sz="0" w:space="0" w:color="000000"/>
              </w:pBdr>
              <w:ind w:firstLine="191"/>
              <w:rPr>
                <w:rFonts w:ascii="Times New Roman" w:hAnsi="Times New Roman" w:cs="Times New Roman"/>
                <w:sz w:val="22"/>
                <w:szCs w:val="22"/>
                <w:lang/>
              </w:rPr>
            </w:pPr>
            <w:r w:rsidRPr="00670B99">
              <w:rPr>
                <w:rFonts w:ascii="Times New Roman" w:hAnsi="Times New Roman" w:cs="Times New Roman"/>
                <w:b/>
                <w:bCs/>
                <w:sz w:val="22"/>
                <w:szCs w:val="22"/>
                <w:lang/>
              </w:rPr>
              <w:t>La pct. 3,</w:t>
            </w:r>
            <w:r w:rsidRPr="00670B99">
              <w:rPr>
                <w:rFonts w:ascii="Times New Roman" w:hAnsi="Times New Roman" w:cs="Times New Roman"/>
                <w:sz w:val="22"/>
                <w:szCs w:val="22"/>
                <w:lang/>
              </w:rPr>
              <w:t xml:space="preserve"> amintim că dacă se face trimitere la mai mult de două elemente structurale consecutive, enumerarea se redă prin cratimă. În scopul respectării normelor de redactare, intenția de modificare se va expune după cum urmează:</w:t>
            </w:r>
          </w:p>
          <w:p w14:paraId="28E16C23"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191"/>
              <w:rPr>
                <w:rFonts w:ascii="Times New Roman" w:hAnsi="Times New Roman" w:cs="Times New Roman"/>
                <w:sz w:val="22"/>
                <w:szCs w:val="22"/>
                <w:lang/>
              </w:rPr>
            </w:pPr>
            <w:r w:rsidRPr="00670B99">
              <w:rPr>
                <w:rFonts w:ascii="Times New Roman" w:hAnsi="Times New Roman" w:cs="Times New Roman"/>
                <w:sz w:val="22"/>
                <w:szCs w:val="22"/>
                <w:lang/>
              </w:rPr>
              <w:t xml:space="preserve">„Articolul 97 se completează cu alineatele (4)-(6) cu următorul cuprins:”. </w:t>
            </w:r>
          </w:p>
          <w:p w14:paraId="026EDDDE"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191"/>
              <w:rPr>
                <w:rFonts w:ascii="Times New Roman" w:hAnsi="Times New Roman" w:cs="Times New Roman"/>
                <w:sz w:val="22"/>
                <w:szCs w:val="22"/>
              </w:rPr>
            </w:pPr>
          </w:p>
        </w:tc>
        <w:tc>
          <w:tcPr>
            <w:tcW w:w="4537" w:type="dxa"/>
            <w:tcMar>
              <w:top w:w="0" w:type="dxa"/>
              <w:left w:w="108" w:type="dxa"/>
              <w:bottom w:w="0" w:type="dxa"/>
              <w:right w:w="108" w:type="dxa"/>
            </w:tcMar>
          </w:tcPr>
          <w:p w14:paraId="3B051F2D" w14:textId="77777777" w:rsidR="00670B99" w:rsidRPr="00670B99" w:rsidRDefault="00670B99">
            <w:pPr>
              <w:pBdr>
                <w:top w:val="none" w:sz="0" w:space="0" w:color="000000"/>
                <w:left w:val="none" w:sz="0" w:space="0" w:color="000000"/>
                <w:bottom w:val="none" w:sz="0" w:space="0" w:color="000000"/>
                <w:right w:val="none" w:sz="0" w:space="0" w:color="000000"/>
              </w:pBdr>
              <w:rPr>
                <w:rFonts w:ascii="Times New Roman" w:hAnsi="Times New Roman" w:cs="Times New Roman"/>
                <w:sz w:val="22"/>
                <w:szCs w:val="22"/>
              </w:rPr>
            </w:pPr>
          </w:p>
          <w:p w14:paraId="1AC7254F" w14:textId="77777777" w:rsidR="00670B99" w:rsidRPr="00670B99" w:rsidRDefault="00670B99">
            <w:pPr>
              <w:pBdr>
                <w:top w:val="none" w:sz="0" w:space="0" w:color="000000"/>
                <w:left w:val="none" w:sz="0" w:space="0" w:color="000000"/>
                <w:bottom w:val="none" w:sz="0" w:space="0" w:color="000000"/>
                <w:right w:val="none" w:sz="0" w:space="0" w:color="000000"/>
              </w:pBdr>
              <w:rPr>
                <w:rFonts w:ascii="Times New Roman" w:hAnsi="Times New Roman" w:cs="Times New Roman"/>
                <w:sz w:val="22"/>
                <w:szCs w:val="22"/>
              </w:rPr>
            </w:pPr>
          </w:p>
          <w:p w14:paraId="129D4E14"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ACCEPTĂ</w:t>
            </w:r>
          </w:p>
          <w:p w14:paraId="37C90B71"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36C8AE0A"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proiectul a fost ajustat</w:t>
            </w:r>
          </w:p>
          <w:p w14:paraId="72422FF6" w14:textId="6972A275"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p>
        </w:tc>
      </w:tr>
      <w:tr w:rsidR="00670B99" w:rsidRPr="00670B99" w14:paraId="237D811A" w14:textId="77777777">
        <w:tc>
          <w:tcPr>
            <w:tcW w:w="2749" w:type="dxa"/>
            <w:tcMar>
              <w:top w:w="0" w:type="dxa"/>
              <w:left w:w="108" w:type="dxa"/>
              <w:bottom w:w="0" w:type="dxa"/>
              <w:right w:w="108" w:type="dxa"/>
            </w:tcMar>
          </w:tcPr>
          <w:p w14:paraId="5692D8E9"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bCs/>
                <w:sz w:val="22"/>
                <w:szCs w:val="22"/>
              </w:rPr>
            </w:pPr>
          </w:p>
        </w:tc>
        <w:tc>
          <w:tcPr>
            <w:tcW w:w="502" w:type="dxa"/>
            <w:tcMar>
              <w:top w:w="0" w:type="dxa"/>
              <w:left w:w="108" w:type="dxa"/>
              <w:bottom w:w="0" w:type="dxa"/>
              <w:right w:w="108" w:type="dxa"/>
            </w:tcMar>
          </w:tcPr>
          <w:p w14:paraId="0852A937" w14:textId="77777777" w:rsidR="00670B99" w:rsidRPr="00670B99" w:rsidRDefault="00670B99">
            <w:pPr>
              <w:pBdr>
                <w:top w:val="none" w:sz="0" w:space="0" w:color="000000"/>
                <w:left w:val="none" w:sz="0" w:space="0" w:color="000000"/>
                <w:bottom w:val="none" w:sz="0" w:space="0" w:color="000000"/>
                <w:right w:val="none" w:sz="0" w:space="0" w:color="000000"/>
              </w:pBdr>
              <w:ind w:left="-29" w:firstLine="0"/>
              <w:jc w:val="center"/>
              <w:rPr>
                <w:rFonts w:ascii="Times New Roman" w:hAnsi="Times New Roman" w:cs="Times New Roman"/>
                <w:sz w:val="22"/>
                <w:szCs w:val="22"/>
              </w:rPr>
            </w:pPr>
          </w:p>
          <w:p w14:paraId="5A98392F" w14:textId="3428B84E" w:rsidR="00670B99" w:rsidRPr="00670B99" w:rsidRDefault="00670B99">
            <w:pPr>
              <w:pBdr>
                <w:top w:val="none" w:sz="0" w:space="0" w:color="000000"/>
                <w:left w:val="none" w:sz="0" w:space="0" w:color="000000"/>
                <w:bottom w:val="none" w:sz="0" w:space="0" w:color="000000"/>
                <w:right w:val="none" w:sz="0" w:space="0" w:color="000000"/>
              </w:pBdr>
              <w:ind w:left="-29" w:firstLine="0"/>
              <w:jc w:val="center"/>
              <w:rPr>
                <w:rFonts w:ascii="Times New Roman" w:hAnsi="Times New Roman" w:cs="Times New Roman"/>
                <w:sz w:val="22"/>
                <w:szCs w:val="22"/>
              </w:rPr>
            </w:pPr>
            <w:r w:rsidRPr="00670B99">
              <w:rPr>
                <w:rFonts w:ascii="Times New Roman" w:hAnsi="Times New Roman" w:cs="Times New Roman"/>
                <w:sz w:val="22"/>
                <w:szCs w:val="22"/>
              </w:rPr>
              <w:t>6.</w:t>
            </w:r>
          </w:p>
        </w:tc>
        <w:tc>
          <w:tcPr>
            <w:tcW w:w="6530" w:type="dxa"/>
            <w:tcMar>
              <w:top w:w="0" w:type="dxa"/>
              <w:left w:w="108" w:type="dxa"/>
              <w:bottom w:w="0" w:type="dxa"/>
              <w:right w:w="108" w:type="dxa"/>
            </w:tcMar>
          </w:tcPr>
          <w:p w14:paraId="5FCCE631"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191"/>
              <w:rPr>
                <w:rFonts w:ascii="Times New Roman" w:hAnsi="Times New Roman" w:cs="Times New Roman"/>
                <w:sz w:val="22"/>
                <w:szCs w:val="22"/>
                <w:lang/>
              </w:rPr>
            </w:pPr>
          </w:p>
          <w:p w14:paraId="3C7F70DA" w14:textId="001925D4" w:rsidR="00670B99" w:rsidRPr="00670B99" w:rsidRDefault="00670B99" w:rsidP="00670B99">
            <w:pPr>
              <w:pBdr>
                <w:top w:val="none" w:sz="0" w:space="0" w:color="000000"/>
                <w:left w:val="none" w:sz="0" w:space="0" w:color="000000"/>
                <w:bottom w:val="none" w:sz="0" w:space="0" w:color="000000"/>
                <w:right w:val="none" w:sz="0" w:space="0" w:color="000000"/>
              </w:pBdr>
              <w:ind w:firstLine="191"/>
              <w:rPr>
                <w:rFonts w:ascii="Times New Roman" w:hAnsi="Times New Roman" w:cs="Times New Roman"/>
                <w:sz w:val="22"/>
                <w:szCs w:val="22"/>
                <w:lang/>
              </w:rPr>
            </w:pPr>
            <w:r w:rsidRPr="00670B99">
              <w:rPr>
                <w:rFonts w:ascii="Times New Roman" w:hAnsi="Times New Roman" w:cs="Times New Roman"/>
                <w:sz w:val="22"/>
                <w:szCs w:val="22"/>
                <w:lang/>
              </w:rPr>
              <w:t>Totodată, considerăm exagerat termenul de „9 luni de la încheierea perioadei de raportare” pentru transmiterea raportului către Comisia Europeană, raționamentul stabilirii acestuia fiind neclar.</w:t>
            </w:r>
          </w:p>
          <w:p w14:paraId="1CD6B869"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bCs/>
                <w:sz w:val="22"/>
                <w:szCs w:val="22"/>
                <w:lang/>
              </w:rPr>
            </w:pPr>
          </w:p>
        </w:tc>
        <w:tc>
          <w:tcPr>
            <w:tcW w:w="4537" w:type="dxa"/>
            <w:tcMar>
              <w:top w:w="0" w:type="dxa"/>
              <w:left w:w="108" w:type="dxa"/>
              <w:bottom w:w="0" w:type="dxa"/>
              <w:right w:w="108" w:type="dxa"/>
            </w:tcMar>
          </w:tcPr>
          <w:p w14:paraId="0D01C141" w14:textId="77777777" w:rsidR="00670B99" w:rsidRPr="00670B99" w:rsidRDefault="00670B99">
            <w:pPr>
              <w:pBdr>
                <w:top w:val="none" w:sz="0" w:space="0" w:color="000000"/>
                <w:left w:val="none" w:sz="0" w:space="0" w:color="000000"/>
                <w:bottom w:val="none" w:sz="0" w:space="0" w:color="000000"/>
                <w:right w:val="none" w:sz="0" w:space="0" w:color="000000"/>
              </w:pBdr>
              <w:rPr>
                <w:rFonts w:ascii="Times New Roman" w:hAnsi="Times New Roman" w:cs="Times New Roman"/>
                <w:sz w:val="22"/>
                <w:szCs w:val="22"/>
              </w:rPr>
            </w:pPr>
          </w:p>
          <w:p w14:paraId="088EA24C"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670B99">
              <w:rPr>
                <w:rFonts w:ascii="Times New Roman" w:hAnsi="Times New Roman" w:cs="Times New Roman"/>
                <w:sz w:val="22"/>
                <w:szCs w:val="22"/>
              </w:rPr>
              <w:t>Termenul de 9 luni de la încheierea perioadei de raportare nu este unul stabilit discreționar în proiect, ci reproduce termenul expres prevăzut la articolul 18 alineatul (1) din Directiva 2006/21/CE. Prin urmare, menținerea acestuia urmărește asigurarea transpunerii fidele a obligației europene de raportare, aplicabilă după aderarea Republicii Moldova la Uniunea Europeană.</w:t>
            </w:r>
          </w:p>
          <w:p w14:paraId="746D630B" w14:textId="2B69013B"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p>
        </w:tc>
      </w:tr>
      <w:tr w:rsidR="00670B99" w:rsidRPr="00670B99" w14:paraId="1A2A036A" w14:textId="77777777">
        <w:tc>
          <w:tcPr>
            <w:tcW w:w="2749" w:type="dxa"/>
            <w:tcMar>
              <w:top w:w="0" w:type="dxa"/>
              <w:left w:w="108" w:type="dxa"/>
              <w:bottom w:w="0" w:type="dxa"/>
              <w:right w:w="108" w:type="dxa"/>
            </w:tcMar>
          </w:tcPr>
          <w:p w14:paraId="5B74177C"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bCs/>
                <w:sz w:val="22"/>
                <w:szCs w:val="22"/>
              </w:rPr>
            </w:pPr>
          </w:p>
        </w:tc>
        <w:tc>
          <w:tcPr>
            <w:tcW w:w="502" w:type="dxa"/>
            <w:tcMar>
              <w:top w:w="0" w:type="dxa"/>
              <w:left w:w="108" w:type="dxa"/>
              <w:bottom w:w="0" w:type="dxa"/>
              <w:right w:w="108" w:type="dxa"/>
            </w:tcMar>
          </w:tcPr>
          <w:p w14:paraId="63D703AE" w14:textId="77777777" w:rsidR="00670B99" w:rsidRPr="00670B99" w:rsidRDefault="00670B99">
            <w:pPr>
              <w:pBdr>
                <w:top w:val="none" w:sz="0" w:space="0" w:color="000000"/>
                <w:left w:val="none" w:sz="0" w:space="0" w:color="000000"/>
                <w:bottom w:val="none" w:sz="0" w:space="0" w:color="000000"/>
                <w:right w:val="none" w:sz="0" w:space="0" w:color="000000"/>
              </w:pBdr>
              <w:ind w:left="-29" w:firstLine="0"/>
              <w:jc w:val="center"/>
              <w:rPr>
                <w:rFonts w:ascii="Times New Roman" w:hAnsi="Times New Roman" w:cs="Times New Roman"/>
                <w:sz w:val="22"/>
                <w:szCs w:val="22"/>
              </w:rPr>
            </w:pPr>
          </w:p>
          <w:p w14:paraId="0FB5C94A" w14:textId="2193A86B" w:rsidR="00670B99" w:rsidRPr="00670B99" w:rsidRDefault="00670B99">
            <w:pPr>
              <w:pBdr>
                <w:top w:val="none" w:sz="0" w:space="0" w:color="000000"/>
                <w:left w:val="none" w:sz="0" w:space="0" w:color="000000"/>
                <w:bottom w:val="none" w:sz="0" w:space="0" w:color="000000"/>
                <w:right w:val="none" w:sz="0" w:space="0" w:color="000000"/>
              </w:pBdr>
              <w:ind w:left="-29" w:firstLine="0"/>
              <w:jc w:val="center"/>
              <w:rPr>
                <w:rFonts w:ascii="Times New Roman" w:hAnsi="Times New Roman" w:cs="Times New Roman"/>
                <w:sz w:val="22"/>
                <w:szCs w:val="22"/>
              </w:rPr>
            </w:pPr>
            <w:r w:rsidRPr="00670B99">
              <w:rPr>
                <w:rFonts w:ascii="Times New Roman" w:hAnsi="Times New Roman" w:cs="Times New Roman"/>
                <w:sz w:val="22"/>
                <w:szCs w:val="22"/>
              </w:rPr>
              <w:t>7.</w:t>
            </w:r>
          </w:p>
        </w:tc>
        <w:tc>
          <w:tcPr>
            <w:tcW w:w="6530" w:type="dxa"/>
            <w:tcMar>
              <w:top w:w="0" w:type="dxa"/>
              <w:left w:w="108" w:type="dxa"/>
              <w:bottom w:w="0" w:type="dxa"/>
              <w:right w:w="108" w:type="dxa"/>
            </w:tcMar>
          </w:tcPr>
          <w:p w14:paraId="742ABB55"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bCs/>
                <w:sz w:val="22"/>
                <w:szCs w:val="22"/>
                <w:lang/>
              </w:rPr>
            </w:pPr>
          </w:p>
          <w:p w14:paraId="4650CCDD" w14:textId="0A3648D9"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lang/>
              </w:rPr>
            </w:pPr>
            <w:r w:rsidRPr="00670B99">
              <w:rPr>
                <w:rFonts w:ascii="Times New Roman" w:hAnsi="Times New Roman" w:cs="Times New Roman"/>
                <w:b/>
                <w:bCs/>
                <w:sz w:val="22"/>
                <w:szCs w:val="22"/>
                <w:lang/>
              </w:rPr>
              <w:t>La pct. 5,</w:t>
            </w:r>
            <w:r w:rsidRPr="00670B99">
              <w:rPr>
                <w:rFonts w:ascii="Times New Roman" w:hAnsi="Times New Roman" w:cs="Times New Roman"/>
                <w:sz w:val="22"/>
                <w:szCs w:val="22"/>
                <w:lang/>
              </w:rPr>
              <w:t xml:space="preserve"> cu referire la propunerea de modificare a art. 99 alin. (1) din </w:t>
            </w:r>
            <w:r w:rsidRPr="00670B99">
              <w:rPr>
                <w:rFonts w:ascii="Times New Roman" w:hAnsi="Times New Roman" w:cs="Times New Roman"/>
                <w:i/>
                <w:iCs/>
                <w:sz w:val="22"/>
                <w:szCs w:val="22"/>
                <w:lang/>
              </w:rPr>
              <w:t>Codul</w:t>
            </w:r>
            <w:r w:rsidRPr="00670B99">
              <w:rPr>
                <w:rFonts w:ascii="Times New Roman" w:hAnsi="Times New Roman" w:cs="Times New Roman"/>
                <w:sz w:val="22"/>
                <w:szCs w:val="22"/>
                <w:lang/>
              </w:rPr>
              <w:t xml:space="preserve"> </w:t>
            </w:r>
            <w:r w:rsidRPr="00670B99">
              <w:rPr>
                <w:rFonts w:ascii="Times New Roman" w:hAnsi="Times New Roman" w:cs="Times New Roman"/>
                <w:i/>
                <w:iCs/>
                <w:sz w:val="22"/>
                <w:szCs w:val="22"/>
                <w:lang/>
              </w:rPr>
              <w:t>subsolului nr. 246/2024</w:t>
            </w:r>
            <w:r w:rsidRPr="00670B99">
              <w:rPr>
                <w:rFonts w:ascii="Times New Roman" w:hAnsi="Times New Roman" w:cs="Times New Roman"/>
                <w:sz w:val="22"/>
                <w:szCs w:val="22"/>
                <w:lang/>
              </w:rPr>
              <w:t>:</w:t>
            </w:r>
          </w:p>
          <w:p w14:paraId="24D0060A"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lang/>
              </w:rPr>
            </w:pPr>
            <w:r w:rsidRPr="00670B99">
              <w:rPr>
                <w:rFonts w:ascii="Times New Roman" w:hAnsi="Times New Roman" w:cs="Times New Roman"/>
                <w:sz w:val="22"/>
                <w:szCs w:val="22"/>
                <w:lang/>
              </w:rPr>
              <w:t>Se constată că soluția normativă de a include un nou alineat în cadrul</w:t>
            </w:r>
          </w:p>
          <w:p w14:paraId="043A368F" w14:textId="009F683F"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lang/>
              </w:rPr>
            </w:pPr>
            <w:r w:rsidRPr="00670B99">
              <w:rPr>
                <w:rFonts w:ascii="Times New Roman" w:hAnsi="Times New Roman" w:cs="Times New Roman"/>
                <w:sz w:val="22"/>
                <w:szCs w:val="22"/>
                <w:lang/>
              </w:rPr>
              <w:t>„Dispozițiilor finale” ale legii de bază este improprie, deoarece vizează intrarea în vigoare a amendamentului din proiect.</w:t>
            </w:r>
          </w:p>
          <w:p w14:paraId="25B4B67D" w14:textId="707CE3C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lang/>
              </w:rPr>
            </w:pPr>
            <w:r w:rsidRPr="00670B99">
              <w:rPr>
                <w:rFonts w:ascii="Times New Roman" w:hAnsi="Times New Roman" w:cs="Times New Roman"/>
                <w:sz w:val="22"/>
                <w:szCs w:val="22"/>
                <w:lang/>
              </w:rPr>
              <w:t>În acest sens, se recomandă înserarea reglementărilor respective la art. II din proiect, după cum urmează: „Art. II. – Prezenta lege intră în vigoare la expirarea termenului de o lună de la data publicării în Monitorul Oficial al Republicii Moldova, cu excepția prevederilor art. I pct. 3 și 4, care vor intra în vigoare la data aderării Republicii Moldova la Uniunea Europeană.”.</w:t>
            </w:r>
          </w:p>
          <w:p w14:paraId="4BF7DC2C"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p>
        </w:tc>
        <w:tc>
          <w:tcPr>
            <w:tcW w:w="4537" w:type="dxa"/>
            <w:tcMar>
              <w:top w:w="0" w:type="dxa"/>
              <w:left w:w="108" w:type="dxa"/>
              <w:bottom w:w="0" w:type="dxa"/>
              <w:right w:w="108" w:type="dxa"/>
            </w:tcMar>
          </w:tcPr>
          <w:p w14:paraId="712FB314" w14:textId="77777777" w:rsidR="00670B99" w:rsidRPr="00670B99" w:rsidRDefault="00670B99">
            <w:pPr>
              <w:pBdr>
                <w:top w:val="none" w:sz="0" w:space="0" w:color="000000"/>
                <w:left w:val="none" w:sz="0" w:space="0" w:color="000000"/>
                <w:bottom w:val="none" w:sz="0" w:space="0" w:color="000000"/>
                <w:right w:val="none" w:sz="0" w:space="0" w:color="000000"/>
              </w:pBdr>
              <w:rPr>
                <w:rFonts w:ascii="Times New Roman" w:hAnsi="Times New Roman" w:cs="Times New Roman"/>
                <w:sz w:val="22"/>
                <w:szCs w:val="22"/>
              </w:rPr>
            </w:pPr>
          </w:p>
          <w:p w14:paraId="1B889D16"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670B99">
              <w:rPr>
                <w:rFonts w:ascii="Times New Roman" w:eastAsia="Times New Roman" w:hAnsi="Times New Roman" w:cs="Times New Roman"/>
                <w:b/>
                <w:bCs/>
                <w:sz w:val="22"/>
                <w:szCs w:val="22"/>
              </w:rPr>
              <w:t>SE ACCEPTĂ</w:t>
            </w:r>
          </w:p>
          <w:p w14:paraId="62FF1DE5"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p w14:paraId="702AD047" w14:textId="77777777"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670B99">
              <w:rPr>
                <w:rFonts w:ascii="Times New Roman" w:eastAsia="Times New Roman" w:hAnsi="Times New Roman" w:cs="Times New Roman"/>
                <w:sz w:val="22"/>
                <w:szCs w:val="22"/>
              </w:rPr>
              <w:t>proiectul a fost ajustat</w:t>
            </w:r>
          </w:p>
          <w:p w14:paraId="7EC657FA" w14:textId="43332113" w:rsidR="00670B99" w:rsidRPr="00670B99" w:rsidRDefault="00670B99" w:rsidP="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p>
        </w:tc>
      </w:tr>
      <w:tr w:rsidR="00670B99" w:rsidRPr="00670B99" w14:paraId="35D2A85C" w14:textId="77777777">
        <w:tc>
          <w:tcPr>
            <w:tcW w:w="2749" w:type="dxa"/>
            <w:tcMar>
              <w:top w:w="0" w:type="dxa"/>
              <w:left w:w="108" w:type="dxa"/>
              <w:bottom w:w="0" w:type="dxa"/>
              <w:right w:w="108" w:type="dxa"/>
            </w:tcMar>
          </w:tcPr>
          <w:p w14:paraId="1BBA2145" w14:textId="18FA42DA" w:rsidR="00670B99" w:rsidRPr="00670B99" w:rsidRDefault="00B13F5E">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bCs/>
                <w:sz w:val="22"/>
                <w:szCs w:val="22"/>
              </w:rPr>
            </w:pPr>
            <w:r>
              <w:rPr>
                <w:rFonts w:ascii="Times New Roman" w:hAnsi="Times New Roman" w:cs="Times New Roman"/>
                <w:b/>
                <w:bCs/>
                <w:sz w:val="22"/>
                <w:szCs w:val="22"/>
              </w:rPr>
              <w:t>Comisia European</w:t>
            </w:r>
            <w:r w:rsidR="002F78A4">
              <w:rPr>
                <w:rFonts w:ascii="Times New Roman" w:hAnsi="Times New Roman" w:cs="Times New Roman"/>
                <w:b/>
                <w:bCs/>
                <w:sz w:val="22"/>
                <w:szCs w:val="22"/>
              </w:rPr>
              <w:t>ă</w:t>
            </w:r>
          </w:p>
        </w:tc>
        <w:tc>
          <w:tcPr>
            <w:tcW w:w="502" w:type="dxa"/>
            <w:tcMar>
              <w:top w:w="0" w:type="dxa"/>
              <w:left w:w="108" w:type="dxa"/>
              <w:bottom w:w="0" w:type="dxa"/>
              <w:right w:w="108" w:type="dxa"/>
            </w:tcMar>
          </w:tcPr>
          <w:p w14:paraId="4E9B18ED" w14:textId="252AAE52" w:rsidR="00670B99" w:rsidRPr="00670B99" w:rsidRDefault="00B13F5E">
            <w:pPr>
              <w:pBdr>
                <w:top w:val="none" w:sz="0" w:space="0" w:color="000000"/>
                <w:left w:val="none" w:sz="0" w:space="0" w:color="000000"/>
                <w:bottom w:val="none" w:sz="0" w:space="0" w:color="000000"/>
                <w:right w:val="none" w:sz="0" w:space="0" w:color="000000"/>
              </w:pBdr>
              <w:ind w:left="-29" w:firstLine="0"/>
              <w:jc w:val="center"/>
              <w:rPr>
                <w:rFonts w:ascii="Times New Roman" w:hAnsi="Times New Roman" w:cs="Times New Roman"/>
                <w:sz w:val="22"/>
                <w:szCs w:val="22"/>
              </w:rPr>
            </w:pPr>
            <w:r>
              <w:rPr>
                <w:rFonts w:ascii="Times New Roman" w:hAnsi="Times New Roman" w:cs="Times New Roman"/>
                <w:sz w:val="22"/>
                <w:szCs w:val="22"/>
              </w:rPr>
              <w:t>1.</w:t>
            </w:r>
          </w:p>
        </w:tc>
        <w:tc>
          <w:tcPr>
            <w:tcW w:w="6530" w:type="dxa"/>
            <w:tcMar>
              <w:top w:w="0" w:type="dxa"/>
              <w:left w:w="108" w:type="dxa"/>
              <w:bottom w:w="0" w:type="dxa"/>
              <w:right w:w="108" w:type="dxa"/>
            </w:tcMar>
          </w:tcPr>
          <w:p w14:paraId="050A42A7" w14:textId="77777777" w:rsidR="00670B99" w:rsidRDefault="00B13F5E">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Pr>
                <w:rFonts w:ascii="Times New Roman" w:hAnsi="Times New Roman" w:cs="Times New Roman"/>
                <w:sz w:val="22"/>
                <w:szCs w:val="22"/>
              </w:rPr>
              <w:t xml:space="preserve"> </w:t>
            </w:r>
            <w:r w:rsidR="002F78A4" w:rsidRPr="002F78A4">
              <w:rPr>
                <w:rFonts w:ascii="Times New Roman" w:hAnsi="Times New Roman" w:cs="Times New Roman"/>
                <w:sz w:val="22"/>
                <w:szCs w:val="22"/>
              </w:rPr>
              <w:t>DG ENV consideră că proiectul transpune prevederile articolelor 18, 20 și 21 și nu au comentarii adiționale.</w:t>
            </w:r>
          </w:p>
          <w:p w14:paraId="2F18132A" w14:textId="23690399" w:rsidR="002F78A4" w:rsidRPr="00670B99" w:rsidRDefault="002F78A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p>
        </w:tc>
        <w:tc>
          <w:tcPr>
            <w:tcW w:w="4537" w:type="dxa"/>
            <w:tcMar>
              <w:top w:w="0" w:type="dxa"/>
              <w:left w:w="108" w:type="dxa"/>
              <w:bottom w:w="0" w:type="dxa"/>
              <w:right w:w="108" w:type="dxa"/>
            </w:tcMar>
          </w:tcPr>
          <w:p w14:paraId="3566482E" w14:textId="77777777" w:rsidR="002F78A4" w:rsidRDefault="002F78A4" w:rsidP="00B13F5E">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p>
          <w:p w14:paraId="49A40EA5" w14:textId="3A67A65E" w:rsidR="00670B99" w:rsidRPr="002F78A4" w:rsidRDefault="002F78A4" w:rsidP="00B13F5E">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bCs/>
                <w:sz w:val="22"/>
                <w:szCs w:val="22"/>
              </w:rPr>
            </w:pPr>
            <w:r w:rsidRPr="002F78A4">
              <w:rPr>
                <w:rFonts w:ascii="Times New Roman" w:hAnsi="Times New Roman" w:cs="Times New Roman"/>
                <w:b/>
                <w:bCs/>
                <w:sz w:val="22"/>
                <w:szCs w:val="22"/>
              </w:rPr>
              <w:t>SE IA ACT</w:t>
            </w:r>
          </w:p>
        </w:tc>
      </w:tr>
      <w:tr w:rsidR="00670B99" w:rsidRPr="00670B99" w14:paraId="0B11CE4E" w14:textId="77777777">
        <w:tc>
          <w:tcPr>
            <w:tcW w:w="2749" w:type="dxa"/>
            <w:tcMar>
              <w:top w:w="0" w:type="dxa"/>
              <w:left w:w="108" w:type="dxa"/>
              <w:bottom w:w="0" w:type="dxa"/>
              <w:right w:w="108" w:type="dxa"/>
            </w:tcMar>
          </w:tcPr>
          <w:p w14:paraId="346B0BF1"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bCs/>
                <w:sz w:val="22"/>
                <w:szCs w:val="22"/>
              </w:rPr>
            </w:pPr>
          </w:p>
        </w:tc>
        <w:tc>
          <w:tcPr>
            <w:tcW w:w="502" w:type="dxa"/>
            <w:tcMar>
              <w:top w:w="0" w:type="dxa"/>
              <w:left w:w="108" w:type="dxa"/>
              <w:bottom w:w="0" w:type="dxa"/>
              <w:right w:w="108" w:type="dxa"/>
            </w:tcMar>
          </w:tcPr>
          <w:p w14:paraId="09B5D9D9" w14:textId="77777777" w:rsidR="00670B99" w:rsidRPr="00670B99" w:rsidRDefault="00670B99">
            <w:pPr>
              <w:pBdr>
                <w:top w:val="none" w:sz="0" w:space="0" w:color="000000"/>
                <w:left w:val="none" w:sz="0" w:space="0" w:color="000000"/>
                <w:bottom w:val="none" w:sz="0" w:space="0" w:color="000000"/>
                <w:right w:val="none" w:sz="0" w:space="0" w:color="000000"/>
              </w:pBdr>
              <w:ind w:left="-29" w:firstLine="0"/>
              <w:jc w:val="center"/>
              <w:rPr>
                <w:rFonts w:ascii="Times New Roman" w:hAnsi="Times New Roman" w:cs="Times New Roman"/>
                <w:sz w:val="22"/>
                <w:szCs w:val="22"/>
              </w:rPr>
            </w:pPr>
          </w:p>
        </w:tc>
        <w:tc>
          <w:tcPr>
            <w:tcW w:w="6530" w:type="dxa"/>
            <w:tcMar>
              <w:top w:w="0" w:type="dxa"/>
              <w:left w:w="108" w:type="dxa"/>
              <w:bottom w:w="0" w:type="dxa"/>
              <w:right w:w="108" w:type="dxa"/>
            </w:tcMar>
          </w:tcPr>
          <w:p w14:paraId="2072FD46"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p>
        </w:tc>
        <w:tc>
          <w:tcPr>
            <w:tcW w:w="4537" w:type="dxa"/>
            <w:tcMar>
              <w:top w:w="0" w:type="dxa"/>
              <w:left w:w="108" w:type="dxa"/>
              <w:bottom w:w="0" w:type="dxa"/>
              <w:right w:w="108" w:type="dxa"/>
            </w:tcMar>
          </w:tcPr>
          <w:p w14:paraId="766B3D0B" w14:textId="77777777" w:rsidR="00670B99" w:rsidRPr="00670B99" w:rsidRDefault="00670B99">
            <w:pPr>
              <w:pBdr>
                <w:top w:val="none" w:sz="0" w:space="0" w:color="000000"/>
                <w:left w:val="none" w:sz="0" w:space="0" w:color="000000"/>
                <w:bottom w:val="none" w:sz="0" w:space="0" w:color="000000"/>
                <w:right w:val="none" w:sz="0" w:space="0" w:color="000000"/>
              </w:pBdr>
              <w:rPr>
                <w:rFonts w:ascii="Times New Roman" w:hAnsi="Times New Roman" w:cs="Times New Roman"/>
                <w:sz w:val="22"/>
                <w:szCs w:val="22"/>
              </w:rPr>
            </w:pPr>
          </w:p>
        </w:tc>
      </w:tr>
      <w:tr w:rsidR="00670B99" w:rsidRPr="00670B99" w14:paraId="3B5718AC" w14:textId="77777777">
        <w:tc>
          <w:tcPr>
            <w:tcW w:w="2749" w:type="dxa"/>
            <w:tcMar>
              <w:top w:w="0" w:type="dxa"/>
              <w:left w:w="108" w:type="dxa"/>
              <w:bottom w:w="0" w:type="dxa"/>
              <w:right w:w="108" w:type="dxa"/>
            </w:tcMar>
          </w:tcPr>
          <w:p w14:paraId="1A81EFB7"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bCs/>
                <w:sz w:val="22"/>
                <w:szCs w:val="22"/>
              </w:rPr>
            </w:pPr>
          </w:p>
        </w:tc>
        <w:tc>
          <w:tcPr>
            <w:tcW w:w="502" w:type="dxa"/>
            <w:tcMar>
              <w:top w:w="0" w:type="dxa"/>
              <w:left w:w="108" w:type="dxa"/>
              <w:bottom w:w="0" w:type="dxa"/>
              <w:right w:w="108" w:type="dxa"/>
            </w:tcMar>
          </w:tcPr>
          <w:p w14:paraId="05D5F548" w14:textId="77777777" w:rsidR="00670B99" w:rsidRPr="00670B99" w:rsidRDefault="00670B99">
            <w:pPr>
              <w:pBdr>
                <w:top w:val="none" w:sz="0" w:space="0" w:color="000000"/>
                <w:left w:val="none" w:sz="0" w:space="0" w:color="000000"/>
                <w:bottom w:val="none" w:sz="0" w:space="0" w:color="000000"/>
                <w:right w:val="none" w:sz="0" w:space="0" w:color="000000"/>
              </w:pBdr>
              <w:ind w:left="-29" w:firstLine="0"/>
              <w:jc w:val="center"/>
              <w:rPr>
                <w:rFonts w:ascii="Times New Roman" w:hAnsi="Times New Roman" w:cs="Times New Roman"/>
                <w:sz w:val="22"/>
                <w:szCs w:val="22"/>
              </w:rPr>
            </w:pPr>
          </w:p>
        </w:tc>
        <w:tc>
          <w:tcPr>
            <w:tcW w:w="6530" w:type="dxa"/>
            <w:tcMar>
              <w:top w:w="0" w:type="dxa"/>
              <w:left w:w="108" w:type="dxa"/>
              <w:bottom w:w="0" w:type="dxa"/>
              <w:right w:w="108" w:type="dxa"/>
            </w:tcMar>
          </w:tcPr>
          <w:p w14:paraId="7C2F8EAA" w14:textId="77777777" w:rsidR="00670B99" w:rsidRPr="00670B99" w:rsidRDefault="00670B9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p>
        </w:tc>
        <w:tc>
          <w:tcPr>
            <w:tcW w:w="4537" w:type="dxa"/>
            <w:tcMar>
              <w:top w:w="0" w:type="dxa"/>
              <w:left w:w="108" w:type="dxa"/>
              <w:bottom w:w="0" w:type="dxa"/>
              <w:right w:w="108" w:type="dxa"/>
            </w:tcMar>
          </w:tcPr>
          <w:p w14:paraId="478102D9" w14:textId="77777777" w:rsidR="00670B99" w:rsidRPr="00670B99" w:rsidRDefault="00670B99">
            <w:pPr>
              <w:pBdr>
                <w:top w:val="none" w:sz="0" w:space="0" w:color="000000"/>
                <w:left w:val="none" w:sz="0" w:space="0" w:color="000000"/>
                <w:bottom w:val="none" w:sz="0" w:space="0" w:color="000000"/>
                <w:right w:val="none" w:sz="0" w:space="0" w:color="000000"/>
              </w:pBdr>
              <w:rPr>
                <w:rFonts w:ascii="Times New Roman" w:hAnsi="Times New Roman" w:cs="Times New Roman"/>
                <w:sz w:val="22"/>
                <w:szCs w:val="22"/>
              </w:rPr>
            </w:pPr>
          </w:p>
        </w:tc>
      </w:tr>
    </w:tbl>
    <w:p w14:paraId="2D78C6AB" w14:textId="77777777" w:rsidR="004F7F2E" w:rsidRPr="00670B99" w:rsidRDefault="004F7F2E">
      <w:pPr>
        <w:pBdr>
          <w:top w:val="none" w:sz="0" w:space="0" w:color="000000"/>
          <w:left w:val="none" w:sz="0" w:space="0" w:color="000000"/>
          <w:bottom w:val="none" w:sz="0" w:space="0" w:color="000000"/>
          <w:right w:val="none" w:sz="0" w:space="0" w:color="000000"/>
        </w:pBdr>
        <w:tabs>
          <w:tab w:val="left" w:pos="884"/>
          <w:tab w:val="left" w:pos="1134"/>
          <w:tab w:val="left" w:pos="1196"/>
        </w:tabs>
        <w:ind w:firstLine="0"/>
        <w:jc w:val="center"/>
        <w:rPr>
          <w:sz w:val="24"/>
          <w:szCs w:val="24"/>
        </w:rPr>
      </w:pPr>
    </w:p>
    <w:sectPr w:rsidR="004F7F2E" w:rsidRPr="00670B99" w:rsidSect="00670B99">
      <w:headerReference w:type="default" r:id="rId8"/>
      <w:headerReference w:type="first" r:id="rId9"/>
      <w:pgSz w:w="16840" w:h="11907" w:orient="landscape"/>
      <w:pgMar w:top="567" w:right="851" w:bottom="620" w:left="709" w:header="283"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2DD1E" w14:textId="77777777" w:rsidR="00CC3F8D" w:rsidRDefault="00CC3F8D">
      <w:r>
        <w:separator/>
      </w:r>
    </w:p>
  </w:endnote>
  <w:endnote w:type="continuationSeparator" w:id="0">
    <w:p w14:paraId="6116694B" w14:textId="77777777" w:rsidR="00CC3F8D" w:rsidRDefault="00CC3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1" w:fontKey="{FFC89FE4-545C-4173-A7BC-BD671B76E6E8}"/>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2" w:fontKey="{AE390FA8-C62C-428C-AFEA-D488EC138D57}"/>
    <w:embedBold r:id="rId3" w:fontKey="{0ED30716-73EC-44FB-B22C-47D036180E83}"/>
    <w:embedItalic r:id="rId4" w:fontKey="{22642B0B-5A81-4C39-980E-75305DC20E16}"/>
    <w:embedBoldItalic r:id="rId5" w:fontKey="{73BDACA3-3410-4AA6-87D7-4889C4722DEC}"/>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6" w:fontKey="{AC085CC8-7ED5-4EF1-A491-174453896E0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B4FD1" w14:textId="77777777" w:rsidR="00CC3F8D" w:rsidRDefault="00CC3F8D">
      <w:r>
        <w:separator/>
      </w:r>
    </w:p>
  </w:footnote>
  <w:footnote w:type="continuationSeparator" w:id="0">
    <w:p w14:paraId="0AE5FC2E" w14:textId="77777777" w:rsidR="00CC3F8D" w:rsidRDefault="00CC3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F3ADD" w14:textId="77777777" w:rsidR="004F7F2E" w:rsidRDefault="004F7F2E">
    <w:pPr>
      <w:pBdr>
        <w:top w:val="nil"/>
        <w:left w:val="nil"/>
        <w:bottom w:val="nil"/>
        <w:right w:val="nil"/>
        <w:between w:val="nil"/>
      </w:pBdr>
      <w:tabs>
        <w:tab w:val="center" w:pos="4677"/>
        <w:tab w:val="right" w:pos="9355"/>
      </w:tabs>
      <w:ind w:firstLine="0"/>
      <w:jc w:val="center"/>
      <w:rPr>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6B0D" w14:textId="77777777" w:rsidR="004F7F2E" w:rsidRDefault="004F7F2E">
    <w:pPr>
      <w:pBdr>
        <w:top w:val="nil"/>
        <w:left w:val="nil"/>
        <w:bottom w:val="nil"/>
        <w:right w:val="nil"/>
        <w:between w:val="nil"/>
      </w:pBdr>
      <w:tabs>
        <w:tab w:val="center" w:pos="4677"/>
        <w:tab w:val="right" w:pos="9355"/>
      </w:tabs>
      <w:ind w:firstLine="0"/>
      <w:rPr>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07E13"/>
    <w:multiLevelType w:val="multilevel"/>
    <w:tmpl w:val="CA3A965C"/>
    <w:lvl w:ilvl="0">
      <w:start w:val="1"/>
      <w:numFmt w:val="decimal"/>
      <w:lvlText w:val="%1."/>
      <w:lvlJc w:val="left"/>
      <w:pPr>
        <w:ind w:left="331" w:hanging="360"/>
      </w:pPr>
    </w:lvl>
    <w:lvl w:ilvl="1">
      <w:start w:val="1"/>
      <w:numFmt w:val="lowerLetter"/>
      <w:lvlText w:val="%2."/>
      <w:lvlJc w:val="left"/>
      <w:pPr>
        <w:ind w:left="1051" w:hanging="360"/>
      </w:pPr>
    </w:lvl>
    <w:lvl w:ilvl="2">
      <w:start w:val="1"/>
      <w:numFmt w:val="lowerRoman"/>
      <w:lvlText w:val="%3."/>
      <w:lvlJc w:val="right"/>
      <w:pPr>
        <w:ind w:left="1771" w:hanging="180"/>
      </w:pPr>
    </w:lvl>
    <w:lvl w:ilvl="3">
      <w:start w:val="1"/>
      <w:numFmt w:val="decimal"/>
      <w:lvlText w:val="%4."/>
      <w:lvlJc w:val="left"/>
      <w:pPr>
        <w:ind w:left="2491" w:hanging="360"/>
      </w:pPr>
    </w:lvl>
    <w:lvl w:ilvl="4">
      <w:start w:val="1"/>
      <w:numFmt w:val="lowerLetter"/>
      <w:lvlText w:val="%5."/>
      <w:lvlJc w:val="left"/>
      <w:pPr>
        <w:ind w:left="3211" w:hanging="360"/>
      </w:pPr>
    </w:lvl>
    <w:lvl w:ilvl="5">
      <w:start w:val="1"/>
      <w:numFmt w:val="lowerRoman"/>
      <w:lvlText w:val="%6."/>
      <w:lvlJc w:val="right"/>
      <w:pPr>
        <w:ind w:left="3931" w:hanging="180"/>
      </w:pPr>
    </w:lvl>
    <w:lvl w:ilvl="6">
      <w:start w:val="1"/>
      <w:numFmt w:val="decimal"/>
      <w:lvlText w:val="%7."/>
      <w:lvlJc w:val="left"/>
      <w:pPr>
        <w:ind w:left="4651" w:hanging="360"/>
      </w:pPr>
    </w:lvl>
    <w:lvl w:ilvl="7">
      <w:start w:val="1"/>
      <w:numFmt w:val="lowerLetter"/>
      <w:lvlText w:val="%8."/>
      <w:lvlJc w:val="left"/>
      <w:pPr>
        <w:ind w:left="5371" w:hanging="360"/>
      </w:pPr>
    </w:lvl>
    <w:lvl w:ilvl="8">
      <w:start w:val="1"/>
      <w:numFmt w:val="lowerRoman"/>
      <w:lvlText w:val="%9."/>
      <w:lvlJc w:val="right"/>
      <w:pPr>
        <w:ind w:left="6091" w:hanging="180"/>
      </w:pPr>
    </w:lvl>
  </w:abstractNum>
  <w:abstractNum w:abstractNumId="1" w15:restartNumberingAfterBreak="0">
    <w:nsid w:val="3392276A"/>
    <w:multiLevelType w:val="hybridMultilevel"/>
    <w:tmpl w:val="1DE8C59A"/>
    <w:lvl w:ilvl="0" w:tplc="756AEA46">
      <w:start w:val="1"/>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4FF35853"/>
    <w:multiLevelType w:val="multilevel"/>
    <w:tmpl w:val="46EC51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70767754">
    <w:abstractNumId w:val="0"/>
  </w:num>
  <w:num w:numId="2" w16cid:durableId="1094479027">
    <w:abstractNumId w:val="2"/>
  </w:num>
  <w:num w:numId="3" w16cid:durableId="1367485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F2E"/>
    <w:rsid w:val="000F4FC2"/>
    <w:rsid w:val="002F78A4"/>
    <w:rsid w:val="004F7F2E"/>
    <w:rsid w:val="00670B99"/>
    <w:rsid w:val="007B2DE9"/>
    <w:rsid w:val="00812706"/>
    <w:rsid w:val="00B13F5E"/>
    <w:rsid w:val="00CC3F8D"/>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1D7C5"/>
  <w15:docId w15:val="{44135015-9D72-0F41-BB61-94FF6B1E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spacing w:before="240" w:after="60"/>
      <w:outlineLvl w:val="0"/>
    </w:pPr>
    <w:rPr>
      <w:rFonts w:ascii="Arial" w:eastAsia="Arial" w:hAnsi="Arial" w:cs="Arial"/>
      <w:b/>
      <w:bCs/>
      <w:sz w:val="28"/>
      <w:szCs w:val="28"/>
    </w:rPr>
  </w:style>
  <w:style w:type="paragraph" w:styleId="Titlu2">
    <w:name w:val="heading 2"/>
    <w:basedOn w:val="Normal"/>
    <w:next w:val="Normal"/>
    <w:uiPriority w:val="9"/>
    <w:semiHidden/>
    <w:unhideWhenUsed/>
    <w:qFormat/>
    <w:pPr>
      <w:keepNext/>
      <w:jc w:val="center"/>
      <w:outlineLvl w:val="1"/>
    </w:pPr>
    <w:rPr>
      <w:rFonts w:ascii="$ Benguiat_Bold" w:eastAsia="$ Benguiat_Bold" w:hAnsi="$ Benguiat_Bold" w:cs="$ Benguiat_Bold"/>
      <w:b/>
      <w:bCs/>
      <w:sz w:val="132"/>
      <w:szCs w:val="132"/>
    </w:rPr>
  </w:style>
  <w:style w:type="paragraph" w:styleId="Titlu3">
    <w:name w:val="heading 3"/>
    <w:basedOn w:val="Normal"/>
    <w:next w:val="Normal"/>
    <w:uiPriority w:val="9"/>
    <w:semiHidden/>
    <w:unhideWhenUsed/>
    <w:qFormat/>
    <w:pPr>
      <w:keepNext/>
      <w:jc w:val="center"/>
      <w:outlineLvl w:val="2"/>
    </w:pPr>
    <w:rPr>
      <w:rFonts w:ascii="$Caslon" w:eastAsia="$Caslon" w:hAnsi="$Caslon" w:cs="$Caslon"/>
      <w:b/>
      <w:bCs/>
    </w:rPr>
  </w:style>
  <w:style w:type="paragraph" w:styleId="Titlu4">
    <w:name w:val="heading 4"/>
    <w:basedOn w:val="Normal"/>
    <w:next w:val="Normal"/>
    <w:uiPriority w:val="9"/>
    <w:semiHidden/>
    <w:unhideWhenUsed/>
    <w:qFormat/>
    <w:pPr>
      <w:keepNext/>
      <w:jc w:val="center"/>
      <w:outlineLvl w:val="3"/>
    </w:pPr>
    <w:rPr>
      <w:rFonts w:ascii="$Caslon" w:eastAsia="$Caslon" w:hAnsi="$Caslon" w:cs="$Caslon"/>
      <w:b/>
      <w:bCs/>
      <w:sz w:val="26"/>
      <w:szCs w:val="26"/>
    </w:rPr>
  </w:style>
  <w:style w:type="paragraph" w:styleId="Titlu5">
    <w:name w:val="heading 5"/>
    <w:basedOn w:val="Normal"/>
    <w:next w:val="Normal"/>
    <w:uiPriority w:val="9"/>
    <w:semiHidden/>
    <w:unhideWhenUsed/>
    <w:qFormat/>
    <w:pPr>
      <w:keepNext/>
      <w:jc w:val="center"/>
      <w:outlineLvl w:val="4"/>
    </w:pPr>
    <w:rPr>
      <w:rFonts w:ascii="$Caslon" w:eastAsia="$Caslon" w:hAnsi="$Caslon" w:cs="$Caslon"/>
      <w:sz w:val="24"/>
      <w:szCs w:val="24"/>
    </w:rPr>
  </w:style>
  <w:style w:type="paragraph" w:styleId="Titlu6">
    <w:name w:val="heading 6"/>
    <w:basedOn w:val="Normal"/>
    <w:next w:val="Normal"/>
    <w:uiPriority w:val="9"/>
    <w:semiHidden/>
    <w:unhideWhenUsed/>
    <w:qFormat/>
    <w:pPr>
      <w:keepNext/>
      <w:jc w:val="center"/>
      <w:outlineLvl w:val="5"/>
    </w:pPr>
    <w:rPr>
      <w:rFonts w:ascii="$Caslon" w:eastAsia="$Caslon" w:hAnsi="$Caslon" w:cs="$Caslon"/>
      <w:b/>
      <w:bCs/>
      <w:sz w:val="22"/>
      <w:szCs w:val="22"/>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spacing w:before="300" w:after="200"/>
    </w:pPr>
    <w:rPr>
      <w:sz w:val="48"/>
      <w:szCs w:val="48"/>
    </w:rPr>
  </w:style>
  <w:style w:type="paragraph" w:styleId="Subtitlu">
    <w:name w:val="Subtitle"/>
    <w:basedOn w:val="Normal"/>
    <w:next w:val="Normal"/>
    <w:uiPriority w:val="11"/>
    <w:qFormat/>
    <w:pPr>
      <w:spacing w:before="200" w:after="200"/>
    </w:pPr>
    <w:rPr>
      <w:sz w:val="24"/>
      <w:szCs w:val="24"/>
    </w:rPr>
  </w:style>
  <w:style w:type="table" w:customStyle="1" w:styleId="a">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paragraph" w:styleId="Listparagraf">
    <w:name w:val="List Paragraph"/>
    <w:basedOn w:val="Normal"/>
    <w:uiPriority w:val="34"/>
    <w:qFormat/>
    <w:rsid w:val="00670B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37045">
      <w:bodyDiv w:val="1"/>
      <w:marLeft w:val="0"/>
      <w:marRight w:val="0"/>
      <w:marTop w:val="0"/>
      <w:marBottom w:val="0"/>
      <w:divBdr>
        <w:top w:val="none" w:sz="0" w:space="0" w:color="auto"/>
        <w:left w:val="none" w:sz="0" w:space="0" w:color="auto"/>
        <w:bottom w:val="none" w:sz="0" w:space="0" w:color="auto"/>
        <w:right w:val="none" w:sz="0" w:space="0" w:color="auto"/>
      </w:divBdr>
    </w:div>
    <w:div w:id="275068898">
      <w:bodyDiv w:val="1"/>
      <w:marLeft w:val="0"/>
      <w:marRight w:val="0"/>
      <w:marTop w:val="0"/>
      <w:marBottom w:val="0"/>
      <w:divBdr>
        <w:top w:val="none" w:sz="0" w:space="0" w:color="auto"/>
        <w:left w:val="none" w:sz="0" w:space="0" w:color="auto"/>
        <w:bottom w:val="none" w:sz="0" w:space="0" w:color="auto"/>
        <w:right w:val="none" w:sz="0" w:space="0" w:color="auto"/>
      </w:divBdr>
    </w:div>
    <w:div w:id="785658438">
      <w:bodyDiv w:val="1"/>
      <w:marLeft w:val="0"/>
      <w:marRight w:val="0"/>
      <w:marTop w:val="0"/>
      <w:marBottom w:val="0"/>
      <w:divBdr>
        <w:top w:val="none" w:sz="0" w:space="0" w:color="auto"/>
        <w:left w:val="none" w:sz="0" w:space="0" w:color="auto"/>
        <w:bottom w:val="none" w:sz="0" w:space="0" w:color="auto"/>
        <w:right w:val="none" w:sz="0" w:space="0" w:color="auto"/>
      </w:divBdr>
    </w:div>
    <w:div w:id="835731311">
      <w:bodyDiv w:val="1"/>
      <w:marLeft w:val="0"/>
      <w:marRight w:val="0"/>
      <w:marTop w:val="0"/>
      <w:marBottom w:val="0"/>
      <w:divBdr>
        <w:top w:val="none" w:sz="0" w:space="0" w:color="auto"/>
        <w:left w:val="none" w:sz="0" w:space="0" w:color="auto"/>
        <w:bottom w:val="none" w:sz="0" w:space="0" w:color="auto"/>
        <w:right w:val="none" w:sz="0" w:space="0" w:color="auto"/>
      </w:divBdr>
    </w:div>
    <w:div w:id="989598940">
      <w:bodyDiv w:val="1"/>
      <w:marLeft w:val="0"/>
      <w:marRight w:val="0"/>
      <w:marTop w:val="0"/>
      <w:marBottom w:val="0"/>
      <w:divBdr>
        <w:top w:val="none" w:sz="0" w:space="0" w:color="auto"/>
        <w:left w:val="none" w:sz="0" w:space="0" w:color="auto"/>
        <w:bottom w:val="none" w:sz="0" w:space="0" w:color="auto"/>
        <w:right w:val="none" w:sz="0" w:space="0" w:color="auto"/>
      </w:divBdr>
    </w:div>
    <w:div w:id="1158350632">
      <w:bodyDiv w:val="1"/>
      <w:marLeft w:val="0"/>
      <w:marRight w:val="0"/>
      <w:marTop w:val="0"/>
      <w:marBottom w:val="0"/>
      <w:divBdr>
        <w:top w:val="none" w:sz="0" w:space="0" w:color="auto"/>
        <w:left w:val="none" w:sz="0" w:space="0" w:color="auto"/>
        <w:bottom w:val="none" w:sz="0" w:space="0" w:color="auto"/>
        <w:right w:val="none" w:sz="0" w:space="0" w:color="auto"/>
      </w:divBdr>
    </w:div>
    <w:div w:id="1361861774">
      <w:bodyDiv w:val="1"/>
      <w:marLeft w:val="0"/>
      <w:marRight w:val="0"/>
      <w:marTop w:val="0"/>
      <w:marBottom w:val="0"/>
      <w:divBdr>
        <w:top w:val="none" w:sz="0" w:space="0" w:color="auto"/>
        <w:left w:val="none" w:sz="0" w:space="0" w:color="auto"/>
        <w:bottom w:val="none" w:sz="0" w:space="0" w:color="auto"/>
        <w:right w:val="none" w:sz="0" w:space="0" w:color="auto"/>
      </w:divBdr>
    </w:div>
    <w:div w:id="1396470545">
      <w:bodyDiv w:val="1"/>
      <w:marLeft w:val="0"/>
      <w:marRight w:val="0"/>
      <w:marTop w:val="0"/>
      <w:marBottom w:val="0"/>
      <w:divBdr>
        <w:top w:val="none" w:sz="0" w:space="0" w:color="auto"/>
        <w:left w:val="none" w:sz="0" w:space="0" w:color="auto"/>
        <w:bottom w:val="none" w:sz="0" w:space="0" w:color="auto"/>
        <w:right w:val="none" w:sz="0" w:space="0" w:color="auto"/>
      </w:divBdr>
    </w:div>
    <w:div w:id="1521973583">
      <w:bodyDiv w:val="1"/>
      <w:marLeft w:val="0"/>
      <w:marRight w:val="0"/>
      <w:marTop w:val="0"/>
      <w:marBottom w:val="0"/>
      <w:divBdr>
        <w:top w:val="none" w:sz="0" w:space="0" w:color="auto"/>
        <w:left w:val="none" w:sz="0" w:space="0" w:color="auto"/>
        <w:bottom w:val="none" w:sz="0" w:space="0" w:color="auto"/>
        <w:right w:val="none" w:sz="0" w:space="0" w:color="auto"/>
      </w:divBdr>
    </w:div>
    <w:div w:id="1618177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ohV0bCX78pRf2fRgYP/tfD4djQ==">CgMxLjA4AHIhMWp4UndfTVp5NnlwQ2JDR2hLazFYOFQ5cmlkM0dlS0F2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2844</Words>
  <Characters>17240</Characters>
  <Application>Microsoft Office Word</Application>
  <DocSecurity>0</DocSecurity>
  <Lines>663</Lines>
  <Paragraphs>200</Paragraphs>
  <ScaleCrop>false</ScaleCrop>
  <Company/>
  <LinksUpToDate>false</LinksUpToDate>
  <CharactersWithSpaces>19884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Secția politici de protecție a solului și subsolului</cp:lastModifiedBy>
  <cp:revision>4</cp:revision>
  <dcterms:created xsi:type="dcterms:W3CDTF">2026-06-08T19:35:00Z</dcterms:created>
  <dcterms:modified xsi:type="dcterms:W3CDTF">2026-07-29T08:08:00Z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