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DF" w:rsidRPr="000C4609" w:rsidRDefault="001E1ADF" w:rsidP="00853A83">
      <w:pPr>
        <w:ind w:left="1440" w:right="-81" w:hanging="1440"/>
        <w:jc w:val="both"/>
        <w:rPr>
          <w:caps/>
          <w:sz w:val="28"/>
          <w:szCs w:val="28"/>
          <w:lang w:val="ro-RO"/>
        </w:rPr>
      </w:pPr>
      <w:r w:rsidRPr="000C4609">
        <w:rPr>
          <w:b/>
          <w:sz w:val="28"/>
          <w:szCs w:val="28"/>
          <w:lang w:val="ro-RO"/>
        </w:rPr>
        <w:t>TITLUL:</w:t>
      </w:r>
      <w:r w:rsidRPr="000C4609">
        <w:rPr>
          <w:sz w:val="28"/>
          <w:szCs w:val="28"/>
          <w:lang w:val="ro-RO"/>
        </w:rPr>
        <w:tab/>
      </w:r>
      <w:r w:rsidRPr="000C4609">
        <w:rPr>
          <w:b/>
          <w:sz w:val="28"/>
          <w:szCs w:val="28"/>
          <w:lang w:val="ro-RO"/>
        </w:rPr>
        <w:t xml:space="preserve">ANALIZA </w:t>
      </w:r>
      <w:r w:rsidRPr="000C4609">
        <w:rPr>
          <w:b/>
          <w:caps/>
          <w:sz w:val="28"/>
          <w:szCs w:val="28"/>
          <w:lang w:val="ro-RO"/>
        </w:rPr>
        <w:t xml:space="preserve">PRELIMINARĂ A IMPACTULUI DE REGLEMENTARE EFECTUATĂ PENTRU proiectul Hotărîrii Guvernului </w:t>
      </w:r>
      <w:r w:rsidRPr="000C4609">
        <w:rPr>
          <w:b/>
          <w:sz w:val="28"/>
          <w:szCs w:val="28"/>
          <w:lang w:val="ro-MO"/>
        </w:rPr>
        <w:t>PENTRU APROBAREA REGLEMENTĂRII TEHNICE “ECHIPAMENTE ELECTRICE DESTINATE UTILIZĂRIII ÎN CADRUL UNOR ANUMITE LIMITE DE TENSIUNE</w:t>
      </w:r>
      <w:r w:rsidRPr="000C4609">
        <w:rPr>
          <w:b/>
          <w:sz w:val="28"/>
          <w:szCs w:val="28"/>
          <w:lang w:val="it-IT"/>
        </w:rPr>
        <w:t>”,</w:t>
      </w:r>
      <w:r w:rsidRPr="000C4609">
        <w:rPr>
          <w:b/>
          <w:caps/>
          <w:sz w:val="28"/>
          <w:szCs w:val="28"/>
          <w:lang w:val="ro-RO"/>
        </w:rPr>
        <w:t xml:space="preserve"> ELABORATe ÎN VEDEREA armonizĂRII cadrului normativ cu prevederile </w:t>
      </w:r>
      <w:r w:rsidRPr="000C4609">
        <w:rPr>
          <w:b/>
          <w:sz w:val="28"/>
          <w:szCs w:val="28"/>
          <w:lang w:val="ro-MO"/>
        </w:rPr>
        <w:t>DIRECTIVEI 2014/35/UE A PARLAMENTULUI EUROPEAN ȘI A CONSILIULUI DIN 26 FEBRUARIE 2014 PRIVIND ARMONIZAREA LEGISLAȚIEI STATELOR MEMBRE REFERITOARE LA PUNEREA LA DISPOZIȚIE PE PIAȚĂ A ECHIPAMENTELOR ELECTRICE DESTINATE UTILIZĂRII ÎN CADRUL UNOR ANUMITE LIMITE DE TENSIUNE</w:t>
      </w:r>
    </w:p>
    <w:p w:rsidR="001E1ADF" w:rsidRPr="00D61F8C" w:rsidRDefault="001E1ADF" w:rsidP="00853A83">
      <w:pPr>
        <w:ind w:right="-81"/>
        <w:rPr>
          <w:sz w:val="20"/>
          <w:szCs w:val="20"/>
          <w:lang w:val="ro-RO"/>
        </w:rPr>
      </w:pPr>
    </w:p>
    <w:p w:rsidR="001E1ADF" w:rsidRPr="000C4609" w:rsidRDefault="001E1ADF" w:rsidP="00853A83">
      <w:pPr>
        <w:pStyle w:val="Heading1"/>
        <w:spacing w:before="120"/>
        <w:ind w:left="2124" w:right="-81" w:hanging="2124"/>
        <w:rPr>
          <w:sz w:val="28"/>
          <w:szCs w:val="28"/>
          <w:lang w:val="ro-RO"/>
        </w:rPr>
      </w:pPr>
      <w:r w:rsidRPr="000C4609">
        <w:rPr>
          <w:sz w:val="28"/>
          <w:szCs w:val="28"/>
          <w:lang w:val="ro-RO"/>
        </w:rPr>
        <w:t>AUTORITATEA</w:t>
      </w:r>
    </w:p>
    <w:p w:rsidR="001E1ADF" w:rsidRPr="000C4609" w:rsidRDefault="001E1ADF" w:rsidP="00853A83">
      <w:pPr>
        <w:pStyle w:val="Heading1"/>
        <w:spacing w:before="120"/>
        <w:ind w:left="2832" w:right="-81" w:hanging="2832"/>
        <w:rPr>
          <w:caps/>
          <w:sz w:val="28"/>
          <w:szCs w:val="28"/>
          <w:lang w:val="ro-RO"/>
        </w:rPr>
      </w:pPr>
      <w:r w:rsidRPr="000C4609">
        <w:rPr>
          <w:sz w:val="28"/>
          <w:szCs w:val="28"/>
          <w:lang w:val="ro-RO"/>
        </w:rPr>
        <w:t>PUBLICĂ:</w:t>
      </w:r>
      <w:r w:rsidRPr="000C4609">
        <w:rPr>
          <w:sz w:val="28"/>
          <w:szCs w:val="28"/>
          <w:lang w:val="ro-RO"/>
        </w:rPr>
        <w:tab/>
      </w:r>
      <w:r w:rsidRPr="000C4609">
        <w:rPr>
          <w:caps/>
          <w:sz w:val="28"/>
          <w:szCs w:val="28"/>
          <w:lang w:val="ro-RO"/>
        </w:rPr>
        <w:t>MINISTERUL ECONOMIEI</w:t>
      </w:r>
    </w:p>
    <w:p w:rsidR="001E1ADF" w:rsidRPr="000C4609" w:rsidRDefault="001E1ADF" w:rsidP="00853A83">
      <w:pPr>
        <w:pStyle w:val="Heading1"/>
        <w:spacing w:before="120"/>
        <w:ind w:left="0" w:right="-81" w:firstLine="0"/>
        <w:rPr>
          <w:sz w:val="28"/>
          <w:szCs w:val="28"/>
          <w:lang w:val="ro-RO"/>
        </w:rPr>
      </w:pPr>
      <w:r w:rsidRPr="000C4609">
        <w:rPr>
          <w:sz w:val="28"/>
          <w:szCs w:val="28"/>
          <w:lang w:val="ro-RO"/>
        </w:rPr>
        <w:t>DATA:</w:t>
      </w:r>
      <w:r w:rsidRPr="000C4609">
        <w:rPr>
          <w:b w:val="0"/>
          <w:sz w:val="28"/>
          <w:szCs w:val="28"/>
          <w:lang w:val="ro-RO"/>
        </w:rPr>
        <w:tab/>
      </w:r>
      <w:r w:rsidRPr="000C4609">
        <w:rPr>
          <w:b w:val="0"/>
          <w:sz w:val="28"/>
          <w:szCs w:val="28"/>
          <w:lang w:val="ro-RO"/>
        </w:rPr>
        <w:tab/>
      </w:r>
      <w:r w:rsidRPr="000C4609">
        <w:rPr>
          <w:b w:val="0"/>
          <w:sz w:val="28"/>
          <w:szCs w:val="28"/>
          <w:lang w:val="ro-RO"/>
        </w:rPr>
        <w:tab/>
      </w:r>
      <w:r w:rsidRPr="000C4609">
        <w:rPr>
          <w:sz w:val="28"/>
          <w:szCs w:val="28"/>
          <w:lang w:val="ro-RO"/>
        </w:rPr>
        <w:t>23.03.2015</w:t>
      </w:r>
    </w:p>
    <w:p w:rsidR="001E1ADF" w:rsidRPr="00D61F8C" w:rsidRDefault="001E1ADF" w:rsidP="00853A83">
      <w:pPr>
        <w:pStyle w:val="Heading1"/>
        <w:spacing w:before="120"/>
        <w:ind w:left="0" w:right="-81" w:firstLine="0"/>
        <w:rPr>
          <w:sz w:val="20"/>
          <w:szCs w:val="20"/>
          <w:lang w:val="ro-RO"/>
        </w:rPr>
      </w:pPr>
    </w:p>
    <w:p w:rsidR="001E1ADF" w:rsidRPr="000C4609" w:rsidRDefault="001E1ADF" w:rsidP="00853A83">
      <w:pPr>
        <w:pStyle w:val="Heading1"/>
        <w:spacing w:before="120"/>
        <w:ind w:left="0" w:right="-81" w:firstLine="0"/>
        <w:rPr>
          <w:i/>
          <w:caps/>
          <w:sz w:val="28"/>
          <w:szCs w:val="28"/>
          <w:lang w:val="ro-RO"/>
        </w:rPr>
      </w:pPr>
      <w:r w:rsidRPr="000C4609">
        <w:rPr>
          <w:i/>
          <w:caps/>
          <w:sz w:val="28"/>
          <w:szCs w:val="28"/>
          <w:lang w:val="ro-RO"/>
        </w:rPr>
        <w:t>introducere</w:t>
      </w:r>
    </w:p>
    <w:p w:rsidR="001E1ADF" w:rsidRPr="00D61F8C" w:rsidRDefault="001E1ADF" w:rsidP="00853A83">
      <w:pPr>
        <w:ind w:right="-81"/>
        <w:rPr>
          <w:sz w:val="20"/>
          <w:szCs w:val="20"/>
          <w:lang w:val="ro-RO"/>
        </w:rPr>
      </w:pPr>
    </w:p>
    <w:p w:rsidR="001E1ADF" w:rsidRPr="000C4609" w:rsidRDefault="001E1ADF" w:rsidP="00853A83">
      <w:pPr>
        <w:spacing w:before="120"/>
        <w:ind w:right="-81" w:firstLine="708"/>
        <w:jc w:val="both"/>
        <w:rPr>
          <w:sz w:val="28"/>
          <w:szCs w:val="28"/>
          <w:lang w:val="ro-RO"/>
        </w:rPr>
      </w:pPr>
      <w:r w:rsidRPr="000C4609">
        <w:rPr>
          <w:sz w:val="28"/>
          <w:szCs w:val="28"/>
          <w:lang w:val="ro-RO"/>
        </w:rPr>
        <w:t xml:space="preserve">Analiza preliminară a impactului de reglementare efectuată pentru proiectul Hotărîrii Guvernului </w:t>
      </w:r>
      <w:r w:rsidRPr="000C4609">
        <w:rPr>
          <w:sz w:val="28"/>
          <w:szCs w:val="28"/>
          <w:lang w:val="ro-MO"/>
        </w:rPr>
        <w:t>pentru aprobarea reglementării tehnice “Echipamente electrice destinate utilizării în cadrul unor anumite limite de tensiune</w:t>
      </w:r>
      <w:r w:rsidRPr="000C4609">
        <w:rPr>
          <w:sz w:val="28"/>
          <w:szCs w:val="28"/>
          <w:lang w:val="ro-RO"/>
        </w:rPr>
        <w:t xml:space="preserve">”, elaborate pentru armonizarea cadrului normativ cu prevederile Directivei </w:t>
      </w:r>
      <w:r w:rsidRPr="000C4609">
        <w:rPr>
          <w:sz w:val="28"/>
          <w:szCs w:val="28"/>
          <w:lang w:val="ro-MO"/>
        </w:rPr>
        <w:t>2014/35/UE a Parlamentului European și a Consiliului din 26 februarie 2014 privind armonizarea legislației statelor membre referitoare la punerea la dispoziție pe piață a echipamentelor electrice destinate utilizării în cadrul unor anumite limite de tensiune,</w:t>
      </w:r>
      <w:r w:rsidRPr="000C4609">
        <w:rPr>
          <w:sz w:val="28"/>
          <w:szCs w:val="28"/>
          <w:lang w:val="ro-RO"/>
        </w:rPr>
        <w:t xml:space="preserve"> a fost realizat în conformitate cu prevederile articolului 13 al Legii cu privire la principiile de bază de reglementare a activităţii de întreprinzător nr. 235-XVI din 20.07.2006 şi în corespundere cu Metodologia de analiză a impactului de reglementare şi de monitorizare a eficienţei actului de reglementare, aprobată prin Hotărîrea Guvernului nr. 1230 din 24.10.2006. </w:t>
      </w:r>
    </w:p>
    <w:p w:rsidR="001E1ADF" w:rsidRPr="000C4609" w:rsidRDefault="001E1ADF" w:rsidP="00853A83">
      <w:pPr>
        <w:pStyle w:val="Heading1"/>
        <w:ind w:left="0" w:right="-81" w:firstLine="720"/>
        <w:jc w:val="both"/>
        <w:rPr>
          <w:b w:val="0"/>
          <w:sz w:val="28"/>
          <w:szCs w:val="28"/>
          <w:lang w:val="ro-RO"/>
        </w:rPr>
      </w:pPr>
      <w:r w:rsidRPr="000C4609">
        <w:rPr>
          <w:b w:val="0"/>
          <w:sz w:val="28"/>
          <w:szCs w:val="28"/>
          <w:lang w:val="ro-RO"/>
        </w:rPr>
        <w:t xml:space="preserve">Acest AIR a folosit abordarea aplicată în cazurile armonizării cu actele normative ale UE. </w:t>
      </w:r>
    </w:p>
    <w:p w:rsidR="001E1ADF" w:rsidRPr="000C4609" w:rsidRDefault="001E1ADF" w:rsidP="00853A83">
      <w:pPr>
        <w:pStyle w:val="Heading1"/>
        <w:ind w:left="0" w:right="-81" w:firstLine="720"/>
        <w:jc w:val="both"/>
        <w:rPr>
          <w:b w:val="0"/>
          <w:sz w:val="28"/>
          <w:szCs w:val="28"/>
          <w:lang w:val="ro-RO"/>
        </w:rPr>
      </w:pPr>
      <w:r w:rsidRPr="000C4609">
        <w:rPr>
          <w:b w:val="0"/>
          <w:sz w:val="28"/>
          <w:szCs w:val="28"/>
          <w:lang w:val="ro-RO"/>
        </w:rPr>
        <w:t xml:space="preserve">Urmare analizei descrise în acest AIR, urmează a fi elaborat proiectul Hotărîrii Guvernului, implementarea căruia va duce la dezvoltarea și aplicarea prevederilor stipulate în </w:t>
      </w:r>
      <w:r w:rsidRPr="000C4609">
        <w:rPr>
          <w:b w:val="0"/>
          <w:sz w:val="28"/>
          <w:szCs w:val="28"/>
          <w:lang w:val="ro-MO"/>
        </w:rPr>
        <w:t>în Legea nr.235 din 01.12.2011 privind activităţile de acreditare şi de evaluare a conformităţii</w:t>
      </w:r>
    </w:p>
    <w:p w:rsidR="001E1ADF" w:rsidRPr="000C4609" w:rsidRDefault="001E1ADF" w:rsidP="00853A83">
      <w:pPr>
        <w:ind w:right="-81"/>
        <w:jc w:val="both"/>
        <w:rPr>
          <w:sz w:val="28"/>
          <w:szCs w:val="28"/>
          <w:lang w:val="ro-MO"/>
        </w:rPr>
      </w:pPr>
    </w:p>
    <w:p w:rsidR="001E1ADF" w:rsidRPr="000C4609" w:rsidRDefault="001E1ADF" w:rsidP="00853A83">
      <w:pPr>
        <w:ind w:right="-81"/>
        <w:rPr>
          <w:b/>
          <w:i/>
          <w:sz w:val="28"/>
          <w:szCs w:val="28"/>
          <w:lang w:val="ro-RO"/>
        </w:rPr>
      </w:pPr>
    </w:p>
    <w:p w:rsidR="001E1ADF" w:rsidRPr="000C4609" w:rsidRDefault="001E1ADF" w:rsidP="00853A83">
      <w:pPr>
        <w:ind w:right="-81"/>
        <w:rPr>
          <w:b/>
          <w:i/>
          <w:sz w:val="28"/>
          <w:szCs w:val="28"/>
          <w:lang w:val="ro-RO"/>
        </w:rPr>
      </w:pPr>
    </w:p>
    <w:p w:rsidR="001E1ADF" w:rsidRPr="000C4609" w:rsidRDefault="001E1ADF" w:rsidP="00853A83">
      <w:pPr>
        <w:ind w:right="-81"/>
        <w:rPr>
          <w:b/>
          <w:i/>
          <w:sz w:val="28"/>
          <w:szCs w:val="28"/>
          <w:lang w:val="ro-RO"/>
        </w:rPr>
      </w:pPr>
      <w:r w:rsidRPr="000C4609">
        <w:rPr>
          <w:b/>
          <w:i/>
          <w:sz w:val="28"/>
          <w:szCs w:val="28"/>
          <w:lang w:val="ro-RO"/>
        </w:rPr>
        <w:t>Obiectul de reglementare</w:t>
      </w:r>
    </w:p>
    <w:p w:rsidR="001E1ADF" w:rsidRPr="00D61F8C" w:rsidRDefault="001E1ADF" w:rsidP="00853A83">
      <w:pPr>
        <w:ind w:right="-81"/>
        <w:rPr>
          <w:b/>
          <w:i/>
          <w:sz w:val="20"/>
          <w:szCs w:val="20"/>
          <w:lang w:val="ro-RO"/>
        </w:rPr>
      </w:pPr>
    </w:p>
    <w:p w:rsidR="001E1ADF" w:rsidRPr="000C4609" w:rsidRDefault="001E1ADF" w:rsidP="00853A83">
      <w:pPr>
        <w:pStyle w:val="CM1"/>
        <w:ind w:right="-81" w:firstLine="708"/>
        <w:jc w:val="both"/>
        <w:rPr>
          <w:rFonts w:ascii="Times New Roman" w:hAnsi="Times New Roman"/>
          <w:sz w:val="28"/>
          <w:szCs w:val="28"/>
          <w:lang w:val="ro-RO"/>
        </w:rPr>
      </w:pPr>
      <w:r w:rsidRPr="000C4609">
        <w:rPr>
          <w:rFonts w:ascii="Times New Roman" w:hAnsi="Times New Roman"/>
          <w:sz w:val="28"/>
          <w:szCs w:val="28"/>
          <w:lang w:val="ro-RO"/>
        </w:rPr>
        <w:t>Actul normativ preconizat pentru elaborare va transpune Directiva 2014/35/UE din 26 februarie 2014 privind armonizarea legislației statelor membre referitoare la punerea la dispoziție pe piață a echipamentelor electrice destinate utilizării în cadrul unor anumite limite de tensiune şi se aplică echipamentelor electrice destinate utilizării la o tensiune nominală cuprinsă între 50 și 1 000 V pentru curentul electric alternativ și între 75 și 1 500 V pentru curentul electric continuu.</w:t>
      </w:r>
    </w:p>
    <w:p w:rsidR="001E1ADF" w:rsidRPr="000C4609" w:rsidRDefault="001E1ADF" w:rsidP="00853A83">
      <w:pPr>
        <w:ind w:right="-81" w:firstLine="708"/>
        <w:jc w:val="both"/>
        <w:rPr>
          <w:sz w:val="28"/>
          <w:szCs w:val="28"/>
          <w:lang w:val="ro-RO"/>
        </w:rPr>
      </w:pPr>
      <w:r w:rsidRPr="000C4609">
        <w:rPr>
          <w:sz w:val="28"/>
          <w:szCs w:val="28"/>
          <w:lang w:val="ro-RO"/>
        </w:rPr>
        <w:t>Pentru a distinge echipamentele electrice care cad sub incidența proiectului de cele care nu fac obiectul acesteia, considerăm că ar fi necesar de prezentat lista ultimelor:</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echipamentele electrice pentru utilizare în mediu exploziv;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echipamentele electrice pentru radiologie și alte scopuri medicale;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piesele electrice pentru ascensoare de materiale și de persoane;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contoarele de electricitate;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fișele și prizele de uz casnic;</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regulatoarele pentru împrejmuiri electrice;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xml:space="preserve">- echipamentele de perturbații radioelectrice; </w:t>
      </w:r>
    </w:p>
    <w:p w:rsidR="001E1ADF" w:rsidRPr="000C4609" w:rsidRDefault="001E1ADF" w:rsidP="00853A83">
      <w:pPr>
        <w:pStyle w:val="CM4"/>
        <w:ind w:right="-81"/>
        <w:jc w:val="both"/>
        <w:rPr>
          <w:rFonts w:ascii="Times New Roman" w:hAnsi="Times New Roman"/>
          <w:sz w:val="28"/>
          <w:szCs w:val="28"/>
          <w:lang w:val="it-IT"/>
        </w:rPr>
      </w:pPr>
      <w:r w:rsidRPr="000C4609">
        <w:rPr>
          <w:rFonts w:ascii="Times New Roman" w:hAnsi="Times New Roman"/>
          <w:sz w:val="28"/>
          <w:szCs w:val="28"/>
          <w:lang w:val="it-IT"/>
        </w:rPr>
        <w:t>- echipamentele electrice specializate pentru utilizare pe nave, aeronave sau căi ferate</w:t>
      </w:r>
      <w:r w:rsidRPr="000C4609">
        <w:rPr>
          <w:rFonts w:ascii="Times New Roman" w:hAnsi="Times New Roman"/>
          <w:sz w:val="28"/>
          <w:szCs w:val="28"/>
          <w:lang w:val="ro-RO"/>
        </w:rPr>
        <w:t>;</w:t>
      </w:r>
      <w:r w:rsidRPr="000C4609">
        <w:rPr>
          <w:rFonts w:ascii="Times New Roman" w:hAnsi="Times New Roman"/>
          <w:sz w:val="28"/>
          <w:szCs w:val="28"/>
          <w:lang w:val="it-IT"/>
        </w:rPr>
        <w:t xml:space="preserve"> </w:t>
      </w:r>
    </w:p>
    <w:p w:rsidR="001E1ADF" w:rsidRPr="000C4609" w:rsidRDefault="001E1ADF" w:rsidP="00853A83">
      <w:pPr>
        <w:ind w:right="-81"/>
        <w:jc w:val="both"/>
        <w:rPr>
          <w:sz w:val="28"/>
          <w:szCs w:val="28"/>
          <w:lang w:val="ro-RO"/>
        </w:rPr>
      </w:pPr>
      <w:r w:rsidRPr="000C4609">
        <w:rPr>
          <w:sz w:val="28"/>
          <w:szCs w:val="28"/>
          <w:lang w:val="ro-RO"/>
        </w:rPr>
        <w:t>- t</w:t>
      </w:r>
      <w:r w:rsidRPr="000C4609">
        <w:rPr>
          <w:sz w:val="28"/>
          <w:szCs w:val="28"/>
          <w:lang w:val="it-IT"/>
        </w:rPr>
        <w:t>rusele de evaluare destinate profesioniștilor și fabricate la comandă pentru a fi utilizate exclusiv în spații dedicate cercetării și dezvoltării în aceste scopuri.</w:t>
      </w:r>
    </w:p>
    <w:p w:rsidR="001E1ADF" w:rsidRPr="00D61F8C" w:rsidRDefault="001E1ADF" w:rsidP="00853A83">
      <w:pPr>
        <w:ind w:right="-81" w:firstLine="708"/>
        <w:jc w:val="both"/>
        <w:rPr>
          <w:sz w:val="20"/>
          <w:szCs w:val="20"/>
          <w:lang w:val="ro-RO"/>
        </w:rPr>
      </w:pPr>
    </w:p>
    <w:p w:rsidR="001E1ADF" w:rsidRPr="000C4609" w:rsidRDefault="001E1ADF" w:rsidP="00853A83">
      <w:pPr>
        <w:pStyle w:val="HTMLPreformatted1"/>
        <w:tabs>
          <w:tab w:val="clear" w:pos="1832"/>
          <w:tab w:val="left" w:pos="1080"/>
          <w:tab w:val="left" w:pos="1260"/>
        </w:tabs>
        <w:spacing w:before="120"/>
        <w:ind w:right="-81"/>
        <w:jc w:val="both"/>
        <w:rPr>
          <w:rFonts w:ascii="Times New Roman" w:hAnsi="Times New Roman"/>
          <w:b/>
          <w:i/>
          <w:sz w:val="28"/>
          <w:szCs w:val="28"/>
          <w:lang w:val="ro-RO"/>
        </w:rPr>
      </w:pPr>
      <w:r w:rsidRPr="000C4609">
        <w:rPr>
          <w:rFonts w:ascii="Times New Roman" w:hAnsi="Times New Roman"/>
          <w:b/>
          <w:i/>
          <w:sz w:val="28"/>
          <w:szCs w:val="28"/>
          <w:lang w:val="ro-RO"/>
        </w:rPr>
        <w:t>DEFINIREA PROBLEMEI</w:t>
      </w:r>
    </w:p>
    <w:p w:rsidR="001E1ADF" w:rsidRPr="000C4609" w:rsidRDefault="001E1ADF" w:rsidP="00853A83">
      <w:pPr>
        <w:pStyle w:val="HTMLPreformatted1"/>
        <w:tabs>
          <w:tab w:val="clear" w:pos="1832"/>
          <w:tab w:val="left" w:pos="1260"/>
        </w:tabs>
        <w:spacing w:before="120"/>
        <w:ind w:right="-81"/>
        <w:jc w:val="both"/>
        <w:rPr>
          <w:rFonts w:ascii="Times New Roman" w:hAnsi="Times New Roman"/>
          <w:b/>
          <w:i/>
          <w:sz w:val="28"/>
          <w:szCs w:val="28"/>
          <w:lang w:val="ro-RO"/>
        </w:rPr>
      </w:pPr>
      <w:r w:rsidRPr="000C4609">
        <w:rPr>
          <w:rFonts w:ascii="Times New Roman" w:hAnsi="Times New Roman"/>
          <w:b/>
          <w:i/>
          <w:sz w:val="28"/>
          <w:szCs w:val="28"/>
          <w:lang w:val="ro-RO"/>
        </w:rPr>
        <w:t>Componenta juridică</w:t>
      </w:r>
    </w:p>
    <w:p w:rsidR="001E1ADF" w:rsidRPr="00D61F8C" w:rsidRDefault="001E1ADF" w:rsidP="00853A83">
      <w:pPr>
        <w:pStyle w:val="HTMLPreformatted1"/>
        <w:tabs>
          <w:tab w:val="clear" w:pos="1832"/>
          <w:tab w:val="left" w:pos="1260"/>
        </w:tabs>
        <w:spacing w:before="120"/>
        <w:ind w:right="-81"/>
        <w:jc w:val="both"/>
        <w:rPr>
          <w:rFonts w:ascii="Times New Roman" w:hAnsi="Times New Roman"/>
          <w:i/>
          <w:lang w:val="ro-RO"/>
        </w:rPr>
      </w:pPr>
    </w:p>
    <w:p w:rsidR="001E1ADF" w:rsidRPr="000C4609" w:rsidRDefault="001E1ADF" w:rsidP="00853A83">
      <w:pPr>
        <w:pStyle w:val="cn"/>
        <w:ind w:right="-81" w:firstLine="540"/>
        <w:jc w:val="both"/>
        <w:rPr>
          <w:sz w:val="28"/>
          <w:szCs w:val="28"/>
          <w:lang w:val="ro-RO"/>
        </w:rPr>
      </w:pPr>
      <w:r w:rsidRPr="000C4609">
        <w:rPr>
          <w:sz w:val="28"/>
          <w:szCs w:val="28"/>
          <w:lang w:val="ro-RO"/>
        </w:rPr>
        <w:t xml:space="preserve">Directiva 2014/35/UE pentru echipamentele electrice face parte din directivele </w:t>
      </w:r>
    </w:p>
    <w:p w:rsidR="001E1ADF" w:rsidRPr="000C4609" w:rsidRDefault="001E1ADF" w:rsidP="00853A83">
      <w:pPr>
        <w:pStyle w:val="cn"/>
        <w:ind w:right="-81"/>
        <w:jc w:val="both"/>
        <w:rPr>
          <w:sz w:val="28"/>
          <w:szCs w:val="28"/>
          <w:lang w:val="ro-RO"/>
        </w:rPr>
      </w:pPr>
      <w:r w:rsidRPr="000C4609">
        <w:rPr>
          <w:sz w:val="28"/>
          <w:szCs w:val="28"/>
          <w:lang w:val="ro-RO"/>
        </w:rPr>
        <w:t>care cad sub conceptul Noii Abordări. Rolul acestor directive este garantarea pe de o parte a unei siguranțe elementare și a intereselor publice generale privind produsele și pe de altă parte a liberei circulații a produselor în cadrul UE. Noua abordare este sistemul reformat pentru adoptarea directivelor care prevăd doar cerințele esențiale, în interesul public, ale produselor și serviciilor care sunt libere să circule în UE dacă se conformează acestor cerințe.</w:t>
      </w:r>
    </w:p>
    <w:p w:rsidR="001E1ADF" w:rsidRPr="000C4609" w:rsidRDefault="001E1ADF" w:rsidP="00853A83">
      <w:pPr>
        <w:ind w:right="-81" w:firstLine="540"/>
        <w:jc w:val="both"/>
        <w:rPr>
          <w:sz w:val="28"/>
          <w:szCs w:val="28"/>
          <w:lang w:val="ro-RO"/>
        </w:rPr>
      </w:pPr>
      <w:r w:rsidRPr="000C4609">
        <w:rPr>
          <w:sz w:val="28"/>
          <w:szCs w:val="28"/>
          <w:lang w:val="ro-RO"/>
        </w:rPr>
        <w:t xml:space="preserve">În Republica Moldova echipamentele electrice sunt reglementate de Hotărîrea Guvernului </w:t>
      </w:r>
      <w:r w:rsidRPr="000C4609">
        <w:rPr>
          <w:bCs/>
          <w:sz w:val="28"/>
          <w:szCs w:val="28"/>
          <w:lang w:val="ro-RO"/>
        </w:rPr>
        <w:t xml:space="preserve">nr.255 din 05.03.2008 </w:t>
      </w:r>
      <w:r w:rsidRPr="000C4609">
        <w:rPr>
          <w:sz w:val="28"/>
          <w:szCs w:val="28"/>
          <w:lang w:val="ro-RO"/>
        </w:rPr>
        <w:t>pentru aprobarea Reglementării tehnice “Securitatea echipamentelor electrice de joasă tensiune”,</w:t>
      </w:r>
      <w:r w:rsidRPr="000C4609">
        <w:rPr>
          <w:bCs/>
          <w:sz w:val="28"/>
          <w:szCs w:val="28"/>
          <w:lang w:val="ro-RO"/>
        </w:rPr>
        <w:t xml:space="preserve"> care transpune Directiva 2006/95/CE</w:t>
      </w:r>
      <w:r w:rsidRPr="000C4609">
        <w:rPr>
          <w:sz w:val="28"/>
          <w:szCs w:val="28"/>
          <w:lang w:val="ro-RO"/>
        </w:rPr>
        <w:t xml:space="preserve"> a Parlamentului European și a Consiliului din 12 decembrie 2006 privind armonizarea legislațiilor statelor membre referitoare la echipamentele electrice destinate utilizării în cadrul unor anumite limite de tensiune.</w:t>
      </w:r>
    </w:p>
    <w:p w:rsidR="001E1ADF" w:rsidRPr="000C4609" w:rsidRDefault="001E1ADF" w:rsidP="00853A83">
      <w:pPr>
        <w:ind w:right="-81" w:firstLine="540"/>
        <w:jc w:val="both"/>
        <w:rPr>
          <w:sz w:val="28"/>
          <w:szCs w:val="28"/>
          <w:lang w:val="ro-RO"/>
        </w:rPr>
      </w:pPr>
      <w:r w:rsidRPr="000C4609">
        <w:rPr>
          <w:sz w:val="28"/>
          <w:szCs w:val="28"/>
          <w:lang w:val="ro-RO"/>
        </w:rPr>
        <w:t xml:space="preserve">Totodată, reieșind din angajamentele asumate în cadrul documentelor de politici publice în procesul de armonizare cu aquis-ul comunitar, precum sunt Hotărîrea Guvernului nr.808 din 07.10.2014 cu privire la aprobarea Planului național de acțiuni pentru implementarea Acordului </w:t>
      </w:r>
      <w:r w:rsidRPr="000C4609">
        <w:rPr>
          <w:bCs/>
          <w:sz w:val="28"/>
          <w:szCs w:val="28"/>
          <w:lang w:val="ro-RO"/>
        </w:rPr>
        <w:t xml:space="preserve">de Asociere Republica Moldova – Uniunea Europeană în perioada 2014-2016 și </w:t>
      </w:r>
      <w:r w:rsidRPr="000C4609">
        <w:rPr>
          <w:sz w:val="28"/>
          <w:szCs w:val="28"/>
          <w:lang w:val="ro-RO"/>
        </w:rPr>
        <w:t>Legea</w:t>
      </w:r>
      <w:r w:rsidRPr="000C4609">
        <w:rPr>
          <w:bCs/>
          <w:sz w:val="28"/>
          <w:szCs w:val="28"/>
          <w:lang w:val="ro-RO"/>
        </w:rPr>
        <w:t xml:space="preserve"> nr.235 din 01.12.2011 privind activitățile de acreditare și de evaluare a conformității, a apărut necesitatea elaborării și adoptării proiectului de act normativ în cauză.</w:t>
      </w:r>
    </w:p>
    <w:p w:rsidR="001E1ADF" w:rsidRPr="000C4609" w:rsidRDefault="001E1ADF" w:rsidP="00853A83">
      <w:pPr>
        <w:ind w:right="-81" w:firstLine="540"/>
        <w:jc w:val="both"/>
        <w:rPr>
          <w:sz w:val="28"/>
          <w:szCs w:val="28"/>
          <w:lang w:val="it-IT"/>
        </w:rPr>
      </w:pPr>
      <w:r w:rsidRPr="000C4609">
        <w:rPr>
          <w:sz w:val="28"/>
          <w:szCs w:val="28"/>
          <w:lang w:val="ro-RO"/>
        </w:rPr>
        <w:t xml:space="preserve">Planul național de acțiuni pentru implementarea Acordului </w:t>
      </w:r>
      <w:r w:rsidRPr="000C4609">
        <w:rPr>
          <w:bCs/>
          <w:sz w:val="28"/>
          <w:szCs w:val="28"/>
          <w:lang w:val="ro-RO"/>
        </w:rPr>
        <w:t xml:space="preserve">de Asociere Republica Moldova – Uniunea Europeană în perioada 2014-2016 prevede transpunerea Directivei </w:t>
      </w:r>
      <w:r w:rsidRPr="000C4609">
        <w:rPr>
          <w:bCs/>
          <w:sz w:val="28"/>
          <w:szCs w:val="28"/>
          <w:lang w:val="it-IT"/>
        </w:rPr>
        <w:t>2006/95/CE</w:t>
      </w:r>
      <w:r w:rsidRPr="000C4609">
        <w:rPr>
          <w:sz w:val="28"/>
          <w:szCs w:val="28"/>
          <w:lang w:val="it-IT"/>
        </w:rPr>
        <w:t xml:space="preserve"> a Parlamentului European și a Consiliului din 12 decembrie 2006 privind armonizarea legislațiilor statelor membre referitoare la echipamentele electrice destinate utilizării în cadrul unor anumite limite de tensiune.</w:t>
      </w:r>
    </w:p>
    <w:p w:rsidR="001E1ADF" w:rsidRPr="000C4609" w:rsidRDefault="001E1ADF" w:rsidP="00853A83">
      <w:pPr>
        <w:ind w:right="-81" w:firstLine="540"/>
        <w:jc w:val="both"/>
        <w:rPr>
          <w:sz w:val="28"/>
          <w:szCs w:val="28"/>
          <w:lang w:val="ro-RO"/>
        </w:rPr>
      </w:pPr>
      <w:r w:rsidRPr="000C4609">
        <w:rPr>
          <w:sz w:val="28"/>
          <w:szCs w:val="28"/>
          <w:lang w:val="ro-RO"/>
        </w:rPr>
        <w:t>În anul 2014 pentru echipamentele electrice Parlamentul European a aprobat o nouă directivă, care conține prevederi referitor la o nouă procedură de evaluare a conformității (Modulul A), care nu implică evaluarea din partea unui organism de evaluare a conformității spre deosebire de prevederile din Hotărîrea Guvernului nr.255 din 05.03.2008 în vigoare. Acest modul (precum și alte module) a fost preluat din Decizia nr.768/2008/CE enunțată, menționat în Legea nr.235 din 01.12.2011 privind activitățile de acreditare și de evaluare a conformității și transpus prin Hotărîrea Guvernului nr.49 din 15.01.2013 cu privire la aprobarea Regulamentului privind procedurile de evaluare a conformitгții produselor industriale din domeniul reglementat (module). Aceste acte enumeră și desfгșoară procedurile de evaluare a conformitгții (modulele), utilizate pentru toate produsele care fac parte din domeniul reglementat și pentru care sunt reglementгri tehnice, inclusiv pentru echipamentele electrice.</w:t>
      </w:r>
    </w:p>
    <w:p w:rsidR="001E1ADF" w:rsidRPr="000C4609" w:rsidRDefault="001E1ADF" w:rsidP="00853A83">
      <w:pPr>
        <w:autoSpaceDE w:val="0"/>
        <w:autoSpaceDN w:val="0"/>
        <w:adjustRightInd w:val="0"/>
        <w:ind w:right="-81" w:firstLine="567"/>
        <w:jc w:val="both"/>
        <w:rPr>
          <w:sz w:val="28"/>
          <w:szCs w:val="28"/>
          <w:lang w:val="ro-RO"/>
        </w:rPr>
      </w:pPr>
      <w:r w:rsidRPr="000C4609">
        <w:rPr>
          <w:sz w:val="28"/>
          <w:szCs w:val="28"/>
          <w:lang w:val="ro-RO"/>
        </w:rPr>
        <w:t xml:space="preserve">În conformitate cu prevederile alin. (1) art.410 din Acordul de asociere între Republica Moldova şi Uniunea Europeană din 27.06.2014, care stabilește că </w:t>
      </w:r>
      <w:r w:rsidRPr="000C4609">
        <w:rPr>
          <w:i/>
          <w:sz w:val="28"/>
          <w:szCs w:val="28"/>
          <w:lang w:val="ro-RO"/>
        </w:rPr>
        <w:t>Republica Moldova asigură punerea efectivă în aplicare a legislaţiei sale interne apropiate şi întreprinde orice acţiune necesară pentru a reflecta evoluţiile dreptului Uniunii în legislaţia sa internă</w:t>
      </w:r>
      <w:r w:rsidRPr="000C4609">
        <w:rPr>
          <w:sz w:val="28"/>
          <w:szCs w:val="28"/>
          <w:lang w:val="ro-RO"/>
        </w:rPr>
        <w:t xml:space="preserve">, considerăm oportun de a transpune Directiva 2014/35/UE. </w:t>
      </w:r>
    </w:p>
    <w:p w:rsidR="001E1ADF" w:rsidRPr="00D61F8C" w:rsidRDefault="001E1ADF" w:rsidP="00853A83">
      <w:pPr>
        <w:ind w:right="-81" w:firstLine="567"/>
        <w:jc w:val="both"/>
        <w:rPr>
          <w:sz w:val="20"/>
          <w:szCs w:val="20"/>
          <w:lang w:val="ro-RO"/>
        </w:rPr>
      </w:pPr>
    </w:p>
    <w:p w:rsidR="001E1ADF" w:rsidRPr="000C4609" w:rsidRDefault="001E1ADF" w:rsidP="00853A83">
      <w:pPr>
        <w:pStyle w:val="HTMLPreformatted1"/>
        <w:tabs>
          <w:tab w:val="clear" w:pos="1832"/>
          <w:tab w:val="left" w:pos="1260"/>
        </w:tabs>
        <w:spacing w:before="120"/>
        <w:ind w:right="-81"/>
        <w:jc w:val="both"/>
        <w:rPr>
          <w:rFonts w:ascii="Times New Roman" w:hAnsi="Times New Roman"/>
          <w:b/>
          <w:i/>
          <w:sz w:val="28"/>
          <w:szCs w:val="28"/>
          <w:lang w:val="ro-RO"/>
        </w:rPr>
      </w:pPr>
      <w:r w:rsidRPr="000C4609">
        <w:rPr>
          <w:rFonts w:ascii="Times New Roman" w:hAnsi="Times New Roman"/>
          <w:b/>
          <w:i/>
          <w:sz w:val="28"/>
          <w:szCs w:val="28"/>
          <w:lang w:val="ro-RO"/>
        </w:rPr>
        <w:t xml:space="preserve">Elementul analitic al apariţiei problemei şi estimarea dimensiunii acesteia </w:t>
      </w:r>
    </w:p>
    <w:p w:rsidR="001E1ADF" w:rsidRPr="00D61F8C" w:rsidRDefault="001E1ADF" w:rsidP="00853A83">
      <w:pPr>
        <w:pStyle w:val="HTMLPreformatted1"/>
        <w:tabs>
          <w:tab w:val="clear" w:pos="1832"/>
          <w:tab w:val="left" w:pos="1260"/>
        </w:tabs>
        <w:spacing w:before="120"/>
        <w:ind w:right="-81"/>
        <w:jc w:val="both"/>
        <w:rPr>
          <w:rFonts w:ascii="Times New Roman" w:hAnsi="Times New Roman"/>
          <w:b/>
          <w:i/>
          <w:lang w:val="ro-RO"/>
        </w:rPr>
      </w:pPr>
    </w:p>
    <w:p w:rsidR="001E1ADF" w:rsidRPr="000C4609" w:rsidRDefault="001E1ADF" w:rsidP="00853A83">
      <w:pPr>
        <w:ind w:right="-81" w:firstLine="720"/>
        <w:jc w:val="both"/>
        <w:rPr>
          <w:sz w:val="28"/>
          <w:szCs w:val="28"/>
          <w:lang w:val="ro-RO"/>
        </w:rPr>
      </w:pPr>
      <w:r w:rsidRPr="000C4609">
        <w:rPr>
          <w:sz w:val="28"/>
          <w:szCs w:val="28"/>
          <w:lang w:val="ro-RO"/>
        </w:rPr>
        <w:t>Obiectul principal abordat de proiectul actului propus este dezvoltarea cadrului legislativ existent din Legea</w:t>
      </w:r>
      <w:r w:rsidRPr="000C4609">
        <w:rPr>
          <w:bCs/>
          <w:sz w:val="28"/>
          <w:szCs w:val="28"/>
          <w:lang w:val="ro-RO"/>
        </w:rPr>
        <w:t xml:space="preserve"> nr.235 din 01.12.2011 </w:t>
      </w:r>
      <w:r w:rsidRPr="000C4609">
        <w:rPr>
          <w:sz w:val="28"/>
          <w:szCs w:val="28"/>
          <w:lang w:val="ro-RO"/>
        </w:rPr>
        <w:t>la echipamente electrice în conformitate cu prevederile Directivei 2014/35/UE, având în vedere că Moldova şi-a asumat angajamente de a transpune această directivă.</w:t>
      </w:r>
    </w:p>
    <w:p w:rsidR="001E1ADF" w:rsidRPr="000C4609" w:rsidRDefault="001E1ADF" w:rsidP="00853A83">
      <w:pPr>
        <w:pStyle w:val="NormalWeb"/>
        <w:ind w:right="-81"/>
        <w:rPr>
          <w:rFonts w:eastAsia="Times New Roman"/>
          <w:sz w:val="28"/>
          <w:szCs w:val="28"/>
          <w:lang w:val="ro-RO" w:eastAsia="ru-RU"/>
        </w:rPr>
      </w:pPr>
      <w:r w:rsidRPr="000C4609">
        <w:rPr>
          <w:rFonts w:eastAsia="Times New Roman"/>
          <w:sz w:val="28"/>
          <w:szCs w:val="28"/>
          <w:lang w:val="ro-RO" w:eastAsia="ru-RU"/>
        </w:rPr>
        <w:t>Compar</w:t>
      </w:r>
      <w:r>
        <w:rPr>
          <w:rFonts w:eastAsia="Times New Roman"/>
          <w:sz w:val="28"/>
          <w:szCs w:val="28"/>
          <w:lang w:val="ro-RO" w:eastAsia="ru-RU"/>
        </w:rPr>
        <w:t>о</w:t>
      </w:r>
      <w:r w:rsidRPr="000C4609">
        <w:rPr>
          <w:rFonts w:eastAsia="Times New Roman"/>
          <w:sz w:val="28"/>
          <w:szCs w:val="28"/>
          <w:lang w:val="ro-RO" w:eastAsia="ru-RU"/>
        </w:rPr>
        <w:t xml:space="preserve">nd prevederile din </w:t>
      </w:r>
      <w:r w:rsidRPr="000C4609">
        <w:rPr>
          <w:sz w:val="28"/>
          <w:szCs w:val="28"/>
          <w:lang w:val="ro-RO"/>
        </w:rPr>
        <w:t xml:space="preserve">Directiva 2014/35/UE, și </w:t>
      </w:r>
      <w:r w:rsidRPr="000C4609">
        <w:rPr>
          <w:rFonts w:eastAsia="Times New Roman"/>
          <w:sz w:val="28"/>
          <w:szCs w:val="28"/>
          <w:lang w:val="ro-RO" w:eastAsia="ru-RU"/>
        </w:rPr>
        <w:t>prevederile din</w:t>
      </w:r>
      <w:r w:rsidRPr="000C4609">
        <w:rPr>
          <w:sz w:val="28"/>
          <w:szCs w:val="28"/>
          <w:lang w:val="ro-RO"/>
        </w:rPr>
        <w:t xml:space="preserve"> r</w:t>
      </w:r>
      <w:r w:rsidRPr="000C4609">
        <w:rPr>
          <w:bCs/>
          <w:sz w:val="28"/>
          <w:szCs w:val="28"/>
          <w:lang w:val="ro-RO"/>
        </w:rPr>
        <w:t>eglementarea tehnică “Securitatea echipamentelor electrice de joasă tensiune” în vigoare, se pot distinge următoarele momente, ca de exemplu,</w:t>
      </w:r>
      <w:r w:rsidRPr="000C4609">
        <w:rPr>
          <w:sz w:val="28"/>
          <w:szCs w:val="28"/>
          <w:lang w:val="ro-RO"/>
        </w:rPr>
        <w:t xml:space="preserve"> că Directiva 2014/35/UE conține cerințe pentru echipamentele electrice, care nu au fost stabilite anterior prin alte acte normative</w:t>
      </w:r>
      <w:r w:rsidRPr="000C4609">
        <w:rPr>
          <w:bCs/>
          <w:sz w:val="28"/>
          <w:szCs w:val="28"/>
          <w:lang w:val="ro-RO"/>
        </w:rPr>
        <w:t>:</w:t>
      </w:r>
    </w:p>
    <w:p w:rsidR="001E1ADF" w:rsidRPr="000C4609" w:rsidRDefault="001E1ADF" w:rsidP="00853A83">
      <w:pPr>
        <w:pStyle w:val="Default"/>
        <w:ind w:right="-81" w:firstLine="567"/>
        <w:jc w:val="both"/>
        <w:rPr>
          <w:rFonts w:ascii="Times New Roman" w:hAnsi="Times New Roman" w:cs="Times New Roman"/>
          <w:color w:val="auto"/>
          <w:sz w:val="28"/>
          <w:szCs w:val="28"/>
          <w:lang w:val="ro-RO"/>
        </w:rPr>
      </w:pPr>
      <w:r w:rsidRPr="000C4609">
        <w:rPr>
          <w:rFonts w:ascii="Times New Roman" w:hAnsi="Times New Roman" w:cs="Times New Roman"/>
          <w:i/>
          <w:color w:val="auto"/>
          <w:sz w:val="28"/>
          <w:szCs w:val="28"/>
          <w:lang w:val="ro-RO"/>
        </w:rPr>
        <w:t>- prevederi clare și proporționale vis-a-vis cu obligațiile care corespund rolului deținut de fiecare agent economic în lanțul de furnizare și distribuție;</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 xml:space="preserve">Aceste prevederi atribuie un rol important și exclusiv producătorului deoarece acesta este o persoană cu cele mai detaliate cunoștințe privind procesul de proiectare și de producție. </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 xml:space="preserve">În realitate, din motivul că producătorul nu totdeauna însoțește produsul cu documentația tehnică, importatorii plasează produsele în baza certificatului de conformitate emis de către organismele de evaluare a conformității. </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i/>
          <w:color w:val="auto"/>
          <w:sz w:val="28"/>
          <w:szCs w:val="28"/>
          <w:lang w:val="ro-RO"/>
        </w:rPr>
        <w:t>- prevederi privind stabilirea</w:t>
      </w:r>
      <w:r w:rsidRPr="000C4609">
        <w:rPr>
          <w:rFonts w:ascii="Times New Roman" w:hAnsi="Times New Roman" w:cs="Times New Roman"/>
          <w:bCs/>
          <w:i/>
          <w:color w:val="auto"/>
          <w:sz w:val="28"/>
          <w:szCs w:val="28"/>
          <w:lang w:val="ro-RO"/>
        </w:rPr>
        <w:t xml:space="preserve"> noilor proceduri de evaluare a conformității produselor industriale din domeniul reglementat, care nu presupun implicarea unui organism notificat. </w:t>
      </w:r>
    </w:p>
    <w:p w:rsidR="001E1ADF" w:rsidRPr="000C4609" w:rsidRDefault="001E1ADF" w:rsidP="00853A83">
      <w:pPr>
        <w:pStyle w:val="Default"/>
        <w:ind w:right="-81" w:firstLine="708"/>
        <w:jc w:val="both"/>
        <w:rPr>
          <w:rFonts w:ascii="Times New Roman" w:hAnsi="Times New Roman" w:cs="Times New Roman"/>
          <w:bCs/>
          <w:color w:val="auto"/>
          <w:sz w:val="28"/>
          <w:szCs w:val="28"/>
          <w:lang w:val="ro-RO"/>
        </w:rPr>
      </w:pPr>
      <w:r w:rsidRPr="000C4609">
        <w:rPr>
          <w:rFonts w:ascii="Times New Roman" w:hAnsi="Times New Roman" w:cs="Times New Roman"/>
          <w:color w:val="auto"/>
          <w:sz w:val="28"/>
          <w:szCs w:val="28"/>
          <w:lang w:val="ro-RO"/>
        </w:rPr>
        <w:t xml:space="preserve">Pentru punerea la dispoziție pe piață a echipamentele electrice este necesar ca acestea să fie supuse </w:t>
      </w:r>
      <w:r w:rsidRPr="000C4609">
        <w:rPr>
          <w:rFonts w:ascii="Times New Roman" w:hAnsi="Times New Roman" w:cs="Times New Roman"/>
          <w:bCs/>
          <w:color w:val="auto"/>
          <w:sz w:val="28"/>
          <w:szCs w:val="28"/>
          <w:lang w:val="ro-RO"/>
        </w:rPr>
        <w:t xml:space="preserve">procedurilor de evaluare a conformității, care sunt diferite de la stat la stat. </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bCs/>
          <w:color w:val="auto"/>
          <w:sz w:val="28"/>
          <w:szCs w:val="28"/>
          <w:lang w:val="ro-RO"/>
        </w:rPr>
        <w:t>În urma efectuării unui studiu s-a constatat că echipamentele electrice se importă din multiple țări. Rata importului, fiind estimată în USD, atinge următoarele cifre: pentru anul 2012-4708525,0 USD; pentru anul 2013- 4937538,4 USD și anul 2014-4811892.8 USD (pentru 11 luni din fiecare an).</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Dacă datele pentru echipamentele electrice (pozițiile tarifare 8413, 8414, 8415, 8418, 8422, 8424, 8443, 8450, 8452, 8467, 8471, 8504, 8508, 8509, 8510, 8516, 8528, 8536, 8539, 9019, 9404), importate în perioada 2012-2014 din Uniunea Europeană, Comunitatea Țărilor Independente și alte țări, vor fi încadrate în diagramă, atunci ea va avea următorul aspect:</w:t>
      </w:r>
    </w:p>
    <w:p w:rsidR="001E1ADF" w:rsidRPr="00D61F8C" w:rsidRDefault="001E1ADF" w:rsidP="00853A83">
      <w:pPr>
        <w:pStyle w:val="Default"/>
        <w:ind w:right="-81" w:firstLine="708"/>
        <w:jc w:val="both"/>
        <w:rPr>
          <w:rFonts w:ascii="Times New Roman" w:hAnsi="Times New Roman" w:cs="Times New Roman"/>
          <w:color w:val="auto"/>
          <w:sz w:val="20"/>
          <w:szCs w:val="20"/>
          <w:lang w:val="ro-RO"/>
        </w:rPr>
      </w:pPr>
    </w:p>
    <w:p w:rsidR="001E1ADF" w:rsidRPr="000C4609" w:rsidRDefault="001E1ADF" w:rsidP="00853A83">
      <w:pPr>
        <w:pStyle w:val="Default"/>
        <w:ind w:right="-81"/>
        <w:jc w:val="center"/>
        <w:rPr>
          <w:rFonts w:ascii="Times New Roman" w:hAnsi="Times New Roman" w:cs="Times New Roman"/>
          <w:i/>
          <w:color w:val="auto"/>
          <w:sz w:val="28"/>
          <w:szCs w:val="28"/>
          <w:lang w:val="ro-RO"/>
        </w:rPr>
      </w:pPr>
      <w:r w:rsidRPr="000C4609">
        <w:rPr>
          <w:rFonts w:ascii="Times New Roman" w:hAnsi="Times New Roman" w:cs="Times New Roman"/>
          <w:i/>
          <w:color w:val="auto"/>
          <w:sz w:val="28"/>
          <w:szCs w:val="28"/>
          <w:lang w:val="ro-RO"/>
        </w:rPr>
        <w:t>Echipamentele electrice importate din Uniunea Europeană, Comunitatea Țărilor Independente și alte țări (2012-2014)</w:t>
      </w:r>
    </w:p>
    <w:p w:rsidR="001E1ADF" w:rsidRPr="00D61F8C" w:rsidRDefault="001E1ADF" w:rsidP="00853A83">
      <w:pPr>
        <w:pStyle w:val="Default"/>
        <w:ind w:right="-81"/>
        <w:jc w:val="both"/>
        <w:rPr>
          <w:rFonts w:ascii="Times New Roman" w:hAnsi="Times New Roman" w:cs="Times New Roman"/>
          <w:color w:val="auto"/>
          <w:sz w:val="20"/>
          <w:szCs w:val="20"/>
          <w:lang w:val="ro-RO"/>
        </w:rPr>
      </w:pPr>
    </w:p>
    <w:p w:rsidR="001E1ADF" w:rsidRPr="000C4609" w:rsidRDefault="001E1ADF" w:rsidP="00853A83">
      <w:pPr>
        <w:pStyle w:val="Default"/>
        <w:ind w:right="-81"/>
        <w:jc w:val="both"/>
        <w:rPr>
          <w:rFonts w:ascii="Times New Roman" w:hAnsi="Times New Roman" w:cs="Times New Roman"/>
          <w:color w:val="auto"/>
          <w:sz w:val="28"/>
          <w:szCs w:val="28"/>
          <w:lang w:val="ro-RO"/>
        </w:rPr>
      </w:pPr>
      <w:r w:rsidRPr="000C4609">
        <w:rPr>
          <w:noProof/>
          <w:color w:val="auto"/>
        </w:rPr>
        <w:object w:dxaOrig="8586" w:dyaOrig="4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10.75pt" o:ole="">
            <v:imagedata r:id="rId7" o:title=""/>
            <o:lock v:ext="edit" aspectratio="f"/>
          </v:shape>
          <o:OLEObject Type="Embed" ProgID="Excel.Chart.8" ShapeID="_x0000_i1025" DrawAspect="Content" ObjectID="_1488696366" r:id="rId8"/>
        </w:object>
      </w:r>
    </w:p>
    <w:p w:rsidR="001E1ADF" w:rsidRPr="00D61F8C" w:rsidRDefault="001E1ADF" w:rsidP="00853A83">
      <w:pPr>
        <w:pStyle w:val="Default"/>
        <w:ind w:right="-81"/>
        <w:jc w:val="both"/>
        <w:rPr>
          <w:rFonts w:ascii="Times New Roman" w:hAnsi="Times New Roman" w:cs="Times New Roman"/>
          <w:color w:val="auto"/>
          <w:sz w:val="20"/>
          <w:szCs w:val="20"/>
          <w:lang w:val="ro-RO"/>
        </w:rPr>
      </w:pP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Statele Uniunii Europene care au importat echipamente electrice în Moldova sunt reprezentate prin: Italia, Germania, Ungaria, Bulgaria, Polonia, Spania, Romania, Belgia etc.</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 xml:space="preserve">Statele din Comunitatea Țărilor Independente care au importat echipamente electrice în Moldova sunt reprezentate prin: Federația Rusă, Belorusia și Ukraina. </w:t>
      </w:r>
    </w:p>
    <w:p w:rsidR="001E1ADF" w:rsidRPr="000C4609" w:rsidRDefault="001E1ADF" w:rsidP="00853A83">
      <w:pPr>
        <w:pStyle w:val="Default"/>
        <w:ind w:right="-81" w:firstLine="708"/>
        <w:jc w:val="both"/>
        <w:rPr>
          <w:rFonts w:ascii="Times New Roman" w:hAnsi="Times New Roman" w:cs="Times New Roman"/>
          <w:i/>
          <w:color w:val="auto"/>
          <w:sz w:val="28"/>
          <w:szCs w:val="28"/>
          <w:lang w:val="ro-RO"/>
        </w:rPr>
      </w:pPr>
      <w:r w:rsidRPr="000C4609">
        <w:rPr>
          <w:rFonts w:ascii="Times New Roman" w:hAnsi="Times New Roman" w:cs="Times New Roman"/>
          <w:color w:val="auto"/>
          <w:sz w:val="28"/>
          <w:szCs w:val="28"/>
          <w:lang w:val="ro-RO"/>
        </w:rPr>
        <w:t xml:space="preserve">Statele terțe care au importat echipamente electrice în Moldova sunt reprezentate prin: China, Turcia, Indonezia, Vietnam, Coreea de Sud, SUA, Taiwan, Mexic, Brazilia. Thailanda, Malayzia, Filipine, Singapore, India, Japonia etc. Deseori, echipamentele electrice importate din statele terțe nu au asupra sa documentația necesară sau documentația prezentată este incompletă, sau nu este prezentată în limba de stat. Astfel de neconformități sunt numite în Directiva 2014/35/UE ca neconformitățile formale. În acest sens, </w:t>
      </w:r>
      <w:r w:rsidRPr="000C4609">
        <w:rPr>
          <w:rFonts w:ascii="Times New Roman" w:hAnsi="Times New Roman" w:cs="Times New Roman"/>
          <w:i/>
          <w:color w:val="auto"/>
          <w:sz w:val="28"/>
          <w:szCs w:val="28"/>
          <w:lang w:val="ro-RO"/>
        </w:rPr>
        <w:t>directiva enunțată conține prevederi atît pentru clasificarea neconformităților de către autoritățile de supraveghere a pieței, cît și acțiunile privind remedierea acestor neconformități.</w:t>
      </w:r>
    </w:p>
    <w:p w:rsidR="001E1ADF" w:rsidRPr="000C4609" w:rsidRDefault="001E1ADF" w:rsidP="00853A83">
      <w:pPr>
        <w:ind w:right="-81" w:firstLine="708"/>
        <w:jc w:val="both"/>
        <w:rPr>
          <w:sz w:val="28"/>
          <w:szCs w:val="28"/>
          <w:lang w:val="ro-RO"/>
        </w:rPr>
      </w:pPr>
      <w:r w:rsidRPr="000C4609">
        <w:rPr>
          <w:sz w:val="28"/>
          <w:szCs w:val="28"/>
          <w:lang w:val="ro-RO"/>
        </w:rPr>
        <w:t xml:space="preserve">Referitor la aplicarea marcajului ”CE” prevăzut de directivă,  menționăm că actualmente, conform legislației în vigoare, adică pînă la momentul semnării Acordului de Asociere, marcajul național de conformitate a produsului cu cerințele esențiale prevăzute în reglementările tehnice specifice aplicabile, este marcajul de conformitate ”SM”. </w:t>
      </w:r>
    </w:p>
    <w:p w:rsidR="001E1ADF" w:rsidRPr="000C4609" w:rsidRDefault="001E1ADF" w:rsidP="00853A83">
      <w:pPr>
        <w:ind w:right="-81" w:firstLine="708"/>
        <w:jc w:val="both"/>
        <w:rPr>
          <w:sz w:val="28"/>
          <w:szCs w:val="28"/>
          <w:lang w:val="ro-RO"/>
        </w:rPr>
      </w:pPr>
      <w:r w:rsidRPr="000C4609">
        <w:rPr>
          <w:sz w:val="28"/>
          <w:szCs w:val="28"/>
          <w:lang w:val="ro-RO"/>
        </w:rPr>
        <w:t>Totodată, în această perioadă de tranziție, în condițiile prevăzute de reglementările tehnice aplicabile, se recunoaște și marcajul european de conformitate ”CE” pentru produsele fabricate în statele-membre ale Uniunii Europene.</w:t>
      </w:r>
    </w:p>
    <w:p w:rsidR="001E1ADF" w:rsidRPr="000C4609" w:rsidRDefault="001E1ADF" w:rsidP="00853A83">
      <w:pPr>
        <w:ind w:right="-81" w:firstLine="708"/>
        <w:jc w:val="both"/>
        <w:rPr>
          <w:sz w:val="28"/>
          <w:szCs w:val="28"/>
          <w:lang w:val="ro-RO"/>
        </w:rPr>
      </w:pPr>
      <w:r w:rsidRPr="000C4609">
        <w:rPr>
          <w:sz w:val="28"/>
          <w:szCs w:val="28"/>
          <w:lang w:val="ro-RO"/>
        </w:rPr>
        <w:t>După transpunerea Directivei 2014/35/UE, producătorii vor aplica numai marcajul ”CE”, care atestă că echipamentul electric îndeplineşte cerinţele esențiale, adică indică faptul că producătorul acestor produse efectuează controlul produsului şi asigură corespunderea acestuia cerinţelor prescrise.</w:t>
      </w:r>
    </w:p>
    <w:p w:rsidR="001E1ADF" w:rsidRPr="00D61F8C" w:rsidRDefault="001E1ADF" w:rsidP="00853A83">
      <w:pPr>
        <w:ind w:right="-81" w:firstLine="708"/>
        <w:jc w:val="both"/>
        <w:rPr>
          <w:sz w:val="20"/>
          <w:szCs w:val="20"/>
          <w:lang w:val="ro-RO"/>
        </w:rPr>
      </w:pPr>
    </w:p>
    <w:p w:rsidR="001E1ADF" w:rsidRPr="000C4609" w:rsidRDefault="001E1ADF" w:rsidP="00853A83">
      <w:pPr>
        <w:pStyle w:val="HTMLPreformatted1"/>
        <w:tabs>
          <w:tab w:val="clear" w:pos="1832"/>
          <w:tab w:val="left" w:pos="1260"/>
        </w:tabs>
        <w:spacing w:before="120"/>
        <w:ind w:right="-81"/>
        <w:jc w:val="both"/>
        <w:rPr>
          <w:rFonts w:ascii="Times New Roman" w:hAnsi="Times New Roman"/>
          <w:b/>
          <w:i/>
          <w:sz w:val="28"/>
          <w:szCs w:val="28"/>
          <w:lang w:val="ro-RO"/>
        </w:rPr>
      </w:pPr>
      <w:r w:rsidRPr="000C4609">
        <w:rPr>
          <w:rFonts w:ascii="Times New Roman" w:hAnsi="Times New Roman"/>
          <w:b/>
          <w:i/>
          <w:sz w:val="28"/>
          <w:szCs w:val="28"/>
          <w:lang w:val="ro-RO"/>
        </w:rPr>
        <w:t>Estimarea posibilelor consecinţe în cazul în care nici o acţiune nu e întreprinsă</w:t>
      </w:r>
    </w:p>
    <w:p w:rsidR="001E1ADF" w:rsidRPr="00D61F8C" w:rsidRDefault="001E1ADF" w:rsidP="00853A83">
      <w:pPr>
        <w:ind w:right="-81"/>
        <w:jc w:val="both"/>
        <w:rPr>
          <w:sz w:val="20"/>
          <w:szCs w:val="20"/>
          <w:lang w:val="ro-RO"/>
        </w:rPr>
      </w:pPr>
    </w:p>
    <w:p w:rsidR="001E1ADF" w:rsidRPr="000C4609" w:rsidRDefault="001E1ADF" w:rsidP="00853A83">
      <w:pPr>
        <w:ind w:right="-81" w:firstLine="567"/>
        <w:jc w:val="both"/>
        <w:rPr>
          <w:bCs/>
          <w:sz w:val="28"/>
          <w:szCs w:val="28"/>
          <w:lang w:val="ro-RO"/>
        </w:rPr>
      </w:pPr>
      <w:r w:rsidRPr="000C4609">
        <w:rPr>
          <w:sz w:val="28"/>
          <w:szCs w:val="28"/>
          <w:lang w:val="ro-RO"/>
        </w:rPr>
        <w:t xml:space="preserve">Dacă nu va fi transpusă Directiva 2014/35/UE și nu va fi promovat proiectul de Hotărîre de Guvern </w:t>
      </w:r>
      <w:r w:rsidRPr="000C4609">
        <w:rPr>
          <w:sz w:val="28"/>
          <w:szCs w:val="28"/>
          <w:lang w:val="ro-MO"/>
        </w:rPr>
        <w:t>pentru aprobarea reglementării tehnice “Echipamente electrice destinate utilizării în cadrul unor anumite limite de tensiune</w:t>
      </w:r>
      <w:r w:rsidRPr="000C4609">
        <w:rPr>
          <w:sz w:val="28"/>
          <w:szCs w:val="28"/>
          <w:lang w:val="ro-RO"/>
        </w:rPr>
        <w:t xml:space="preserve">”, Republica Moldova nu îşi va îndeplini angajamentele față de partenerii de dezvoltare și nu va fi realizată Hotărîrea Guvernului nr. 808 din 07.10.2014 cu privire la aprobarea Planului național de acțiuni pentru implementarea Acordului </w:t>
      </w:r>
      <w:r w:rsidRPr="000C4609">
        <w:rPr>
          <w:bCs/>
          <w:sz w:val="28"/>
          <w:szCs w:val="28"/>
          <w:lang w:val="ro-RO"/>
        </w:rPr>
        <w:t>de Asociere Republica Moldova – Uniunea Europeană în perioada 2014-2016.</w:t>
      </w:r>
    </w:p>
    <w:p w:rsidR="001E1ADF" w:rsidRPr="00D61F8C" w:rsidRDefault="001E1ADF" w:rsidP="00853A83">
      <w:pPr>
        <w:ind w:right="-81" w:firstLine="567"/>
        <w:jc w:val="both"/>
        <w:rPr>
          <w:b/>
          <w:i/>
          <w:sz w:val="20"/>
          <w:szCs w:val="20"/>
          <w:lang w:val="ro-RO"/>
        </w:rPr>
      </w:pPr>
    </w:p>
    <w:p w:rsidR="001E1ADF" w:rsidRPr="000C4609" w:rsidRDefault="001E1ADF" w:rsidP="00853A83">
      <w:pPr>
        <w:pStyle w:val="HTMLPreformatted1"/>
        <w:tabs>
          <w:tab w:val="clear" w:pos="1832"/>
          <w:tab w:val="left" w:pos="1260"/>
        </w:tabs>
        <w:spacing w:before="120"/>
        <w:ind w:right="-81"/>
        <w:jc w:val="both"/>
        <w:rPr>
          <w:rFonts w:ascii="Times New Roman" w:hAnsi="Times New Roman"/>
          <w:b/>
          <w:i/>
          <w:sz w:val="28"/>
          <w:szCs w:val="28"/>
          <w:lang w:val="ro-RO"/>
        </w:rPr>
      </w:pPr>
      <w:r w:rsidRPr="000C4609">
        <w:rPr>
          <w:rFonts w:ascii="Times New Roman" w:hAnsi="Times New Roman"/>
          <w:b/>
          <w:i/>
          <w:sz w:val="28"/>
          <w:szCs w:val="28"/>
          <w:lang w:val="ro-RO"/>
        </w:rPr>
        <w:t xml:space="preserve">Stabilirea scopurilor acţiunilor statului </w:t>
      </w:r>
    </w:p>
    <w:p w:rsidR="001E1ADF" w:rsidRPr="00D61F8C" w:rsidRDefault="001E1ADF" w:rsidP="00853A83">
      <w:pPr>
        <w:pStyle w:val="CM1"/>
        <w:ind w:right="-81" w:firstLine="708"/>
        <w:jc w:val="both"/>
        <w:rPr>
          <w:rFonts w:ascii="Times New Roman" w:hAnsi="Times New Roman"/>
          <w:sz w:val="20"/>
          <w:szCs w:val="20"/>
          <w:lang w:val="ro-RO"/>
        </w:rPr>
      </w:pPr>
    </w:p>
    <w:p w:rsidR="001E1ADF" w:rsidRPr="000C4609" w:rsidRDefault="001E1ADF" w:rsidP="00853A83">
      <w:pPr>
        <w:ind w:right="-81" w:firstLine="708"/>
        <w:jc w:val="both"/>
        <w:rPr>
          <w:sz w:val="28"/>
          <w:szCs w:val="28"/>
          <w:lang w:val="ro-RO"/>
        </w:rPr>
      </w:pPr>
      <w:r w:rsidRPr="000C4609">
        <w:rPr>
          <w:sz w:val="28"/>
          <w:szCs w:val="28"/>
          <w:lang w:val="ro-RO"/>
        </w:rPr>
        <w:t>Prin măsurile propuse de armonizare cu prevederile directivei, statul are următoarele scopuri:</w:t>
      </w:r>
    </w:p>
    <w:p w:rsidR="001E1ADF" w:rsidRPr="000C4609" w:rsidRDefault="001E1ADF" w:rsidP="00853A83">
      <w:pPr>
        <w:numPr>
          <w:ilvl w:val="0"/>
          <w:numId w:val="1"/>
        </w:numPr>
        <w:ind w:left="0" w:right="-81"/>
        <w:jc w:val="both"/>
        <w:rPr>
          <w:i/>
          <w:sz w:val="28"/>
          <w:szCs w:val="28"/>
          <w:lang w:val="ro-RO"/>
        </w:rPr>
      </w:pPr>
      <w:r w:rsidRPr="000C4609">
        <w:rPr>
          <w:i/>
          <w:sz w:val="28"/>
          <w:szCs w:val="28"/>
          <w:lang w:val="ro-RO"/>
        </w:rPr>
        <w:t>aducerea cadrului normativ în corespundere cu prevederile Directivei 2014/35/UE ;</w:t>
      </w:r>
    </w:p>
    <w:p w:rsidR="001E1ADF" w:rsidRPr="000C4609" w:rsidRDefault="001E1ADF" w:rsidP="00853A83">
      <w:pPr>
        <w:numPr>
          <w:ilvl w:val="0"/>
          <w:numId w:val="1"/>
        </w:numPr>
        <w:ind w:left="0" w:right="-81"/>
        <w:jc w:val="both"/>
        <w:rPr>
          <w:i/>
          <w:sz w:val="28"/>
          <w:szCs w:val="28"/>
          <w:lang w:val="ro-RO"/>
        </w:rPr>
      </w:pPr>
      <w:r w:rsidRPr="000C4609">
        <w:rPr>
          <w:i/>
          <w:sz w:val="28"/>
          <w:szCs w:val="28"/>
          <w:lang w:val="ro-RO"/>
        </w:rPr>
        <w:t>îmbunătățirea protecției populației, oferind un nivel ridicat de protecție a sănătății și securității persoanelor, a animalelor domestice și a bunurilor;</w:t>
      </w:r>
    </w:p>
    <w:p w:rsidR="001E1ADF" w:rsidRPr="000C4609" w:rsidRDefault="001E1ADF" w:rsidP="00853A83">
      <w:pPr>
        <w:numPr>
          <w:ilvl w:val="0"/>
          <w:numId w:val="1"/>
        </w:numPr>
        <w:ind w:left="0" w:right="-81"/>
        <w:jc w:val="both"/>
        <w:rPr>
          <w:i/>
          <w:sz w:val="28"/>
          <w:szCs w:val="28"/>
          <w:lang w:val="ro-RO"/>
        </w:rPr>
      </w:pPr>
      <w:r w:rsidRPr="000C4609">
        <w:rPr>
          <w:i/>
          <w:sz w:val="28"/>
          <w:szCs w:val="28"/>
          <w:lang w:val="ro-RO"/>
        </w:rPr>
        <w:t>reducerea barierelor în calea comerțului, stabilind cerințe unificate cu cele din UE față de e</w:t>
      </w:r>
      <w:r w:rsidRPr="000C4609">
        <w:rPr>
          <w:i/>
          <w:sz w:val="28"/>
          <w:szCs w:val="28"/>
          <w:lang w:val="ro-MO"/>
        </w:rPr>
        <w:t>chipamente electrice.</w:t>
      </w:r>
    </w:p>
    <w:p w:rsidR="001E1ADF" w:rsidRPr="00D61F8C" w:rsidRDefault="001E1ADF" w:rsidP="00853A83">
      <w:pPr>
        <w:ind w:right="-81"/>
        <w:jc w:val="both"/>
        <w:rPr>
          <w:b/>
          <w:i/>
          <w:sz w:val="20"/>
          <w:szCs w:val="20"/>
          <w:lang w:val="ro-RO"/>
        </w:rPr>
      </w:pPr>
    </w:p>
    <w:p w:rsidR="001E1ADF" w:rsidRPr="000C4609" w:rsidRDefault="001E1ADF" w:rsidP="00853A83">
      <w:pPr>
        <w:spacing w:before="120"/>
        <w:ind w:right="-81"/>
        <w:jc w:val="center"/>
        <w:rPr>
          <w:rFonts w:eastAsia="Batang"/>
          <w:i/>
          <w:sz w:val="28"/>
          <w:szCs w:val="28"/>
          <w:lang w:val="ro-RO" w:eastAsia="ko-KR"/>
        </w:rPr>
      </w:pPr>
      <w:r w:rsidRPr="000C4609">
        <w:rPr>
          <w:rFonts w:eastAsia="Batang"/>
          <w:b/>
          <w:i/>
          <w:iCs/>
          <w:sz w:val="28"/>
          <w:szCs w:val="28"/>
          <w:lang w:val="ro-RO" w:eastAsia="ko-KR"/>
        </w:rPr>
        <w:t>COSTURILE MAJORE ŞI BENEFICIILE ANTICIPATE ALE INTERVENŢEI STATULUI</w:t>
      </w:r>
    </w:p>
    <w:p w:rsidR="001E1ADF" w:rsidRPr="00D61F8C" w:rsidRDefault="001E1ADF" w:rsidP="00853A83">
      <w:pPr>
        <w:ind w:right="-81" w:firstLine="708"/>
        <w:jc w:val="both"/>
        <w:rPr>
          <w:sz w:val="20"/>
          <w:szCs w:val="20"/>
          <w:lang w:val="ro-RO"/>
        </w:rPr>
      </w:pPr>
    </w:p>
    <w:p w:rsidR="001E1ADF" w:rsidRPr="000C4609" w:rsidRDefault="001E1ADF" w:rsidP="00853A83">
      <w:pPr>
        <w:ind w:right="-81"/>
        <w:rPr>
          <w:b/>
          <w:i/>
          <w:sz w:val="28"/>
          <w:szCs w:val="28"/>
          <w:lang w:val="ro-RO"/>
        </w:rPr>
      </w:pPr>
      <w:r w:rsidRPr="000C4609">
        <w:rPr>
          <w:b/>
          <w:i/>
          <w:sz w:val="28"/>
          <w:szCs w:val="28"/>
          <w:lang w:val="ro-RO"/>
        </w:rPr>
        <w:t>Impacturile potențiale asupra sectorului privat</w:t>
      </w:r>
    </w:p>
    <w:p w:rsidR="001E1ADF" w:rsidRPr="00D61F8C" w:rsidRDefault="001E1ADF" w:rsidP="00853A83">
      <w:pPr>
        <w:ind w:right="-81"/>
        <w:rPr>
          <w:b/>
          <w:i/>
          <w:sz w:val="20"/>
          <w:szCs w:val="20"/>
          <w:lang w:val="ro-RO"/>
        </w:rPr>
      </w:pPr>
    </w:p>
    <w:p w:rsidR="001E1ADF" w:rsidRPr="000C4609" w:rsidRDefault="001E1ADF" w:rsidP="00853A83">
      <w:pPr>
        <w:ind w:right="-81" w:firstLine="708"/>
        <w:jc w:val="both"/>
        <w:rPr>
          <w:sz w:val="28"/>
          <w:szCs w:val="28"/>
          <w:lang w:val="ro-RO"/>
        </w:rPr>
      </w:pPr>
      <w:r w:rsidRPr="000C4609">
        <w:rPr>
          <w:sz w:val="28"/>
          <w:szCs w:val="28"/>
          <w:lang w:val="ro-RO"/>
        </w:rPr>
        <w:t>În Directiva 2014/35/UE, precum ș</w:t>
      </w:r>
      <w:r>
        <w:rPr>
          <w:sz w:val="28"/>
          <w:szCs w:val="28"/>
          <w:lang w:val="ro-RO"/>
        </w:rPr>
        <w:t>i în proiectul prenotat,</w:t>
      </w:r>
      <w:r w:rsidRPr="000C4609">
        <w:rPr>
          <w:sz w:val="28"/>
          <w:szCs w:val="28"/>
          <w:lang w:val="ro-RO"/>
        </w:rPr>
        <w:t xml:space="preserve"> un deosebit rol îi este atribuit producătorului. 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 </w:t>
      </w:r>
    </w:p>
    <w:p w:rsidR="001E1ADF" w:rsidRPr="000C4609" w:rsidRDefault="001E1ADF" w:rsidP="00853A83">
      <w:pPr>
        <w:pStyle w:val="NormalWeb"/>
        <w:tabs>
          <w:tab w:val="left" w:pos="851"/>
        </w:tabs>
        <w:ind w:right="-81" w:firstLine="0"/>
        <w:rPr>
          <w:sz w:val="28"/>
          <w:szCs w:val="28"/>
          <w:lang w:val="ro-RO"/>
        </w:rPr>
      </w:pPr>
      <w:r w:rsidRPr="000C4609">
        <w:rPr>
          <w:sz w:val="28"/>
          <w:szCs w:val="28"/>
          <w:lang w:val="ro-RO"/>
        </w:rPr>
        <w:tab/>
        <w:t>În Moldova se numără doar cîțiva producători care fabrică echipamentele electrice la comandă sau sezonier.</w:t>
      </w:r>
    </w:p>
    <w:p w:rsidR="001E1ADF" w:rsidRPr="000C4609" w:rsidRDefault="001E1ADF" w:rsidP="00853A83">
      <w:pPr>
        <w:pStyle w:val="NormalWeb"/>
        <w:tabs>
          <w:tab w:val="left" w:pos="851"/>
        </w:tabs>
        <w:ind w:right="-81" w:firstLine="0"/>
        <w:rPr>
          <w:sz w:val="28"/>
          <w:szCs w:val="28"/>
          <w:lang w:val="it-IT"/>
        </w:rPr>
      </w:pPr>
      <w:r w:rsidRPr="000C4609">
        <w:rPr>
          <w:sz w:val="28"/>
          <w:szCs w:val="28"/>
          <w:lang w:val="it-IT"/>
        </w:rPr>
        <w:tab/>
        <w:t xml:space="preserve">Acești producători, de obicei, nu au laboratoare de încercări acreditate și pentru a-și evalua conformitatea produselor introduse pe piață și procedurile sistemului de management, se adresează la organismele de evaluare a conformității, care certifică produsele fabricate în loturi mici sau rareori fabricate în serie. </w:t>
      </w:r>
    </w:p>
    <w:p w:rsidR="001E1ADF" w:rsidRPr="000C4609" w:rsidRDefault="001E1ADF" w:rsidP="00853A83">
      <w:pPr>
        <w:pStyle w:val="Default"/>
        <w:ind w:right="-81" w:firstLine="708"/>
        <w:jc w:val="both"/>
        <w:rPr>
          <w:rFonts w:ascii="Times New Roman" w:hAnsi="Times New Roman" w:cs="Times New Roman"/>
          <w:i/>
          <w:color w:val="auto"/>
          <w:sz w:val="28"/>
          <w:szCs w:val="28"/>
          <w:lang w:val="ro-RO"/>
        </w:rPr>
      </w:pPr>
      <w:r w:rsidRPr="000C4609">
        <w:rPr>
          <w:rFonts w:ascii="Times New Roman" w:hAnsi="Times New Roman" w:cs="Times New Roman"/>
          <w:color w:val="auto"/>
          <w:sz w:val="28"/>
          <w:szCs w:val="28"/>
          <w:lang w:val="ro-RO"/>
        </w:rPr>
        <w:t>Este de menționat că la moment în directivă, precum și în prezentul proiect nu există o procedură de evaluare a conformității care să impună intervenția unui organism acreditat pentru efectuarea evaluării produsului.</w:t>
      </w:r>
      <w:r w:rsidRPr="000C4609">
        <w:rPr>
          <w:rFonts w:ascii="Times New Roman" w:hAnsi="Times New Roman" w:cs="Times New Roman"/>
          <w:i/>
          <w:color w:val="auto"/>
          <w:sz w:val="28"/>
          <w:szCs w:val="28"/>
          <w:lang w:val="ro-RO"/>
        </w:rPr>
        <w:t xml:space="preserve"> </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În conformitate cu art. 5, alin. (2) litera b) din Legea nr. 235 din 1 decembrie 2011 privind activităţile de acreditare şi de evaluare a conformităţii, unul din principiile de bază după care activează organismele de evaluare a conformităţii (OEC) este „</w:t>
      </w:r>
      <w:r w:rsidRPr="000C4609">
        <w:rPr>
          <w:rFonts w:ascii="Times New Roman" w:hAnsi="Times New Roman" w:cs="Times New Roman"/>
          <w:i/>
          <w:color w:val="auto"/>
          <w:sz w:val="28"/>
          <w:szCs w:val="28"/>
          <w:lang w:val="ro-RO"/>
        </w:rPr>
        <w:t>reprezentarea intereselor publice</w:t>
      </w:r>
      <w:r w:rsidRPr="000C4609">
        <w:rPr>
          <w:rFonts w:ascii="Times New Roman" w:hAnsi="Times New Roman" w:cs="Times New Roman"/>
          <w:color w:val="auto"/>
          <w:sz w:val="28"/>
          <w:szCs w:val="28"/>
          <w:lang w:val="ro-RO"/>
        </w:rPr>
        <w:t xml:space="preserve">”. </w:t>
      </w:r>
    </w:p>
    <w:p w:rsidR="001E1ADF" w:rsidRPr="000C4609" w:rsidRDefault="001E1ADF" w:rsidP="00853A83">
      <w:pPr>
        <w:pStyle w:val="Default"/>
        <w:ind w:right="-81" w:firstLine="708"/>
        <w:jc w:val="both"/>
        <w:rPr>
          <w:rFonts w:ascii="Times New Roman" w:hAnsi="Times New Roman" w:cs="Times New Roman"/>
          <w:color w:val="auto"/>
          <w:sz w:val="28"/>
          <w:szCs w:val="28"/>
          <w:lang w:val="ro-RO"/>
        </w:rPr>
      </w:pPr>
      <w:r w:rsidRPr="000C4609">
        <w:rPr>
          <w:rFonts w:ascii="Times New Roman" w:hAnsi="Times New Roman" w:cs="Times New Roman"/>
          <w:color w:val="auto"/>
          <w:sz w:val="28"/>
          <w:szCs w:val="28"/>
          <w:lang w:val="ro-RO"/>
        </w:rPr>
        <w:t xml:space="preserve">Astfel, activitatea OEC nu se tratează doar prin prisma activităţii de întreprinzător, deoarece activitatea desfăşurată de către acestea în domeniul reglementat </w:t>
      </w:r>
      <w:r w:rsidRPr="000C4609">
        <w:rPr>
          <w:rFonts w:ascii="Times New Roman" w:hAnsi="Times New Roman" w:cs="Times New Roman"/>
          <w:i/>
          <w:color w:val="auto"/>
          <w:sz w:val="28"/>
          <w:szCs w:val="28"/>
          <w:lang w:val="ro-RO"/>
        </w:rPr>
        <w:t>prezintă un instrument al statului în cadrul protejării intereselor consumatorilor</w:t>
      </w:r>
      <w:r w:rsidRPr="000C4609">
        <w:rPr>
          <w:rFonts w:ascii="Times New Roman" w:hAnsi="Times New Roman" w:cs="Times New Roman"/>
          <w:color w:val="auto"/>
          <w:sz w:val="28"/>
          <w:szCs w:val="28"/>
          <w:lang w:val="ro-RO"/>
        </w:rPr>
        <w:t xml:space="preserve"> prin asigurarea calităţii produselor plasate pe piaţă, a caracterului inofensiv al acestora pentru viaţa, sănătatea, securitatea oamenilor, pentru bunurile materiale, regnul animal şi cel vegetal, pentru mediu.</w:t>
      </w:r>
    </w:p>
    <w:p w:rsidR="001E1ADF" w:rsidRPr="000C4609" w:rsidRDefault="001E1ADF" w:rsidP="00853A83">
      <w:pPr>
        <w:pStyle w:val="NormalWeb"/>
        <w:tabs>
          <w:tab w:val="left" w:pos="851"/>
        </w:tabs>
        <w:ind w:right="-81" w:firstLine="0"/>
        <w:rPr>
          <w:sz w:val="28"/>
          <w:szCs w:val="28"/>
          <w:lang w:val="ro-RO"/>
        </w:rPr>
      </w:pPr>
      <w:r w:rsidRPr="000C4609">
        <w:rPr>
          <w:sz w:val="28"/>
          <w:szCs w:val="28"/>
          <w:lang w:val="ro-RO"/>
        </w:rPr>
        <w:tab/>
      </w:r>
      <w:r w:rsidRPr="000C4609">
        <w:rPr>
          <w:sz w:val="28"/>
          <w:szCs w:val="28"/>
          <w:lang w:val="it-IT"/>
        </w:rPr>
        <w:t xml:space="preserve">Costurile serviciilor prestate de către organismele de certificare pentru echipamentele electrice fabricate în serie variază între 789 lei și 2850 lei. </w:t>
      </w:r>
    </w:p>
    <w:p w:rsidR="001E1ADF" w:rsidRPr="000C4609" w:rsidRDefault="001E1ADF" w:rsidP="00853A83">
      <w:pPr>
        <w:pStyle w:val="NormalWeb"/>
        <w:tabs>
          <w:tab w:val="left" w:pos="851"/>
        </w:tabs>
        <w:ind w:right="-81" w:firstLine="0"/>
        <w:rPr>
          <w:sz w:val="28"/>
          <w:szCs w:val="28"/>
          <w:lang w:val="ro-RO"/>
        </w:rPr>
      </w:pPr>
      <w:r w:rsidRPr="000C4609">
        <w:rPr>
          <w:sz w:val="28"/>
          <w:szCs w:val="28"/>
          <w:lang w:val="ro-RO"/>
        </w:rPr>
        <w:tab/>
        <w:t xml:space="preserve">În baza raportului de încercări, producătorul emite declarația de conformiate pentru produsul introdus sau pus la dispoziție pe piață. </w:t>
      </w:r>
    </w:p>
    <w:p w:rsidR="001E1ADF" w:rsidRPr="000C4609" w:rsidRDefault="001E1ADF" w:rsidP="00F03C2D">
      <w:pPr>
        <w:pStyle w:val="NormalWeb"/>
        <w:tabs>
          <w:tab w:val="left" w:pos="851"/>
        </w:tabs>
        <w:ind w:firstLine="0"/>
        <w:rPr>
          <w:sz w:val="28"/>
          <w:szCs w:val="28"/>
          <w:lang w:val="ro-RO"/>
        </w:rPr>
      </w:pPr>
      <w:r w:rsidRPr="000C4609">
        <w:rPr>
          <w:sz w:val="28"/>
          <w:szCs w:val="28"/>
          <w:lang w:val="ro-RO"/>
        </w:rPr>
        <w:tab/>
        <w:t>Altă situație este creată la importul produselor.</w:t>
      </w:r>
    </w:p>
    <w:p w:rsidR="001E1ADF" w:rsidRPr="00F03C2D" w:rsidRDefault="001E1ADF" w:rsidP="00F03C2D">
      <w:pPr>
        <w:pStyle w:val="CM1"/>
        <w:ind w:firstLine="708"/>
        <w:jc w:val="both"/>
        <w:rPr>
          <w:sz w:val="28"/>
          <w:szCs w:val="28"/>
          <w:lang w:val="ro-RO"/>
        </w:rPr>
      </w:pPr>
      <w:r w:rsidRPr="00F03C2D">
        <w:rPr>
          <w:sz w:val="28"/>
          <w:szCs w:val="28"/>
          <w:lang w:val="ro-RO"/>
        </w:rPr>
        <w:t xml:space="preserve">De exemplu, importul echipamentelor electrice din țările Comunității Statelor Independente (Federația Rusă, Belorusia și Ukraina). Produsele menționate, ca regulă, sunt însoțite </w:t>
      </w:r>
      <w:r>
        <w:rPr>
          <w:sz w:val="28"/>
          <w:szCs w:val="28"/>
          <w:lang w:val="ro-RO"/>
        </w:rPr>
        <w:t xml:space="preserve">cu toată </w:t>
      </w:r>
      <w:r w:rsidRPr="00F03C2D">
        <w:rPr>
          <w:sz w:val="28"/>
          <w:szCs w:val="28"/>
          <w:lang w:val="ro-RO"/>
        </w:rPr>
        <w:t>document</w:t>
      </w:r>
      <w:r>
        <w:rPr>
          <w:sz w:val="28"/>
          <w:szCs w:val="28"/>
          <w:lang w:val="ro-RO"/>
        </w:rPr>
        <w:t>ația</w:t>
      </w:r>
      <w:r w:rsidRPr="00F03C2D">
        <w:rPr>
          <w:sz w:val="28"/>
          <w:szCs w:val="28"/>
          <w:lang w:val="ro-RO"/>
        </w:rPr>
        <w:t xml:space="preserve">, eliberată de către producător. Importatorul, în lipsa reprezentantului autorizat, </w:t>
      </w:r>
      <w:r w:rsidRPr="00F03C2D">
        <w:rPr>
          <w:rFonts w:cs="EUAlbertina"/>
          <w:color w:val="000000"/>
          <w:sz w:val="28"/>
          <w:szCs w:val="28"/>
          <w:lang w:val="ro-RO"/>
        </w:rPr>
        <w:t xml:space="preserve">garantează că procedura corespunzătoare de evaluare a conformității a fost îndeplinită de către producător, că producătorul a întocmit documentația tehnică, că echipamentele electrice poartă marcajul CE și sunt însoțite de documentele necesare </w:t>
      </w:r>
      <w:r w:rsidRPr="00F03C2D">
        <w:rPr>
          <w:sz w:val="28"/>
          <w:szCs w:val="28"/>
          <w:lang w:val="ro-RO"/>
        </w:rPr>
        <w:t xml:space="preserve"> înainte de punerea la dispoziție pe piață  a echipamentelor electrice.</w:t>
      </w:r>
    </w:p>
    <w:p w:rsidR="001E1ADF" w:rsidRPr="000C4609" w:rsidRDefault="001E1ADF" w:rsidP="00853A83">
      <w:pPr>
        <w:pStyle w:val="NormalWeb"/>
        <w:tabs>
          <w:tab w:val="left" w:pos="851"/>
        </w:tabs>
        <w:ind w:right="-81" w:firstLine="0"/>
        <w:rPr>
          <w:sz w:val="28"/>
          <w:szCs w:val="28"/>
          <w:lang w:val="ro-RO"/>
        </w:rPr>
      </w:pPr>
      <w:r w:rsidRPr="000C4609">
        <w:rPr>
          <w:sz w:val="28"/>
          <w:szCs w:val="28"/>
          <w:lang w:val="ro-RO"/>
        </w:rPr>
        <w:tab/>
        <w:t xml:space="preserve">Avînd aceleași reguli de punere la dispoziție pe piață, la importul echipamentelor electrice din țările Uniunii Europene, importatorul nu întîmpină dificultăți ce țin de punerea la dispoziție pe piață a produselor, deoarece producătorii transmit documentația necesară </w:t>
      </w:r>
      <w:r>
        <w:rPr>
          <w:sz w:val="28"/>
          <w:szCs w:val="28"/>
          <w:lang w:val="ro-RO"/>
        </w:rPr>
        <w:t>în baza căreia a fost emisă</w:t>
      </w:r>
      <w:r w:rsidRPr="000C4609">
        <w:rPr>
          <w:sz w:val="28"/>
          <w:szCs w:val="28"/>
          <w:lang w:val="ro-RO"/>
        </w:rPr>
        <w:t xml:space="preserve"> declarați</w:t>
      </w:r>
      <w:r>
        <w:rPr>
          <w:sz w:val="28"/>
          <w:szCs w:val="28"/>
          <w:lang w:val="ro-RO"/>
        </w:rPr>
        <w:t>a</w:t>
      </w:r>
      <w:r w:rsidRPr="000C4609">
        <w:rPr>
          <w:sz w:val="28"/>
          <w:szCs w:val="28"/>
          <w:lang w:val="ro-RO"/>
        </w:rPr>
        <w:t xml:space="preserve"> de conformitate.</w:t>
      </w:r>
    </w:p>
    <w:p w:rsidR="001E1ADF" w:rsidRPr="000C4609" w:rsidRDefault="001E1ADF" w:rsidP="00853A83">
      <w:pPr>
        <w:pStyle w:val="NormalWeb"/>
        <w:tabs>
          <w:tab w:val="left" w:pos="851"/>
        </w:tabs>
        <w:ind w:right="-81" w:firstLine="0"/>
        <w:rPr>
          <w:sz w:val="28"/>
          <w:szCs w:val="28"/>
          <w:lang w:val="ro-RO"/>
        </w:rPr>
      </w:pPr>
      <w:r w:rsidRPr="000C4609">
        <w:rPr>
          <w:sz w:val="28"/>
          <w:szCs w:val="28"/>
          <w:lang w:val="ro-RO"/>
        </w:rPr>
        <w:tab/>
        <w:t xml:space="preserve">O bună parte de întreprinderi cu renume au filiale atît în terțe țări(cum ar fi China, Turcia, Indonezia, Vietnam, Coreea de Sud, SUA, Taiwan, Mexic, Brazilia. Thailanda, Malayzia, Filipine, Singapore, India, Japonia etc.), cît și în Uniunea Europeană. Acest fapt oferă importatorilor posibilitatea de a plasa echipamentele electrice în baza documentației, oferite de </w:t>
      </w:r>
      <w:r>
        <w:rPr>
          <w:sz w:val="28"/>
          <w:szCs w:val="28"/>
          <w:lang w:val="ro-RO"/>
        </w:rPr>
        <w:t xml:space="preserve">către </w:t>
      </w:r>
      <w:r w:rsidRPr="000C4609">
        <w:rPr>
          <w:sz w:val="28"/>
          <w:szCs w:val="28"/>
          <w:lang w:val="ro-RO"/>
        </w:rPr>
        <w:t>producătorii amplasați în Uniunea Europeană.</w:t>
      </w:r>
    </w:p>
    <w:p w:rsidR="001E1ADF" w:rsidRPr="000C4609" w:rsidRDefault="001E1ADF" w:rsidP="00853A83">
      <w:pPr>
        <w:ind w:right="-81" w:firstLine="708"/>
        <w:jc w:val="both"/>
        <w:rPr>
          <w:sz w:val="28"/>
          <w:szCs w:val="28"/>
          <w:lang w:val="ro-RO"/>
        </w:rPr>
      </w:pPr>
      <w:r w:rsidRPr="000C4609">
        <w:rPr>
          <w:sz w:val="28"/>
          <w:szCs w:val="28"/>
          <w:lang w:val="ro-RO"/>
        </w:rPr>
        <w:t xml:space="preserve">Totodată menționăm că importatorul, în dependență de documentele prezentate de către producător la comercializarea produsului său, nu totdeauna are toate documentele </w:t>
      </w:r>
      <w:r>
        <w:rPr>
          <w:sz w:val="28"/>
          <w:szCs w:val="28"/>
          <w:lang w:val="ro-RO"/>
        </w:rPr>
        <w:t>necesare.</w:t>
      </w:r>
    </w:p>
    <w:p w:rsidR="001E1ADF" w:rsidRPr="000C4609" w:rsidRDefault="001E1ADF" w:rsidP="00853A83">
      <w:pPr>
        <w:ind w:right="-81" w:firstLine="708"/>
        <w:jc w:val="both"/>
        <w:rPr>
          <w:sz w:val="28"/>
          <w:szCs w:val="28"/>
          <w:lang w:val="ro-RO"/>
        </w:rPr>
      </w:pPr>
      <w:r w:rsidRPr="000C4609">
        <w:rPr>
          <w:sz w:val="28"/>
          <w:szCs w:val="28"/>
          <w:lang w:val="ro-RO"/>
        </w:rPr>
        <w:t xml:space="preserve">Dacă documentația </w:t>
      </w:r>
      <w:r>
        <w:rPr>
          <w:sz w:val="28"/>
          <w:szCs w:val="28"/>
          <w:lang w:val="ro-RO"/>
        </w:rPr>
        <w:t xml:space="preserve">necesară pentru punerea la dispoziție a unui echipament electric </w:t>
      </w:r>
      <w:r w:rsidRPr="000C4609">
        <w:rPr>
          <w:sz w:val="28"/>
          <w:szCs w:val="28"/>
          <w:lang w:val="ro-RO"/>
        </w:rPr>
        <w:t>solicitată de la producător nu a fost prezentată, importatorul se adresează la un organism de evaluare a conformității acreditat în acest domeniu pentru a testa produsele. Echipamentele electrice pot fi supuse voluntar certificării conformității.</w:t>
      </w:r>
    </w:p>
    <w:p w:rsidR="001E1ADF" w:rsidRPr="000C4609" w:rsidRDefault="001E1ADF" w:rsidP="00853A83">
      <w:pPr>
        <w:ind w:right="-81" w:firstLine="708"/>
        <w:jc w:val="both"/>
        <w:rPr>
          <w:sz w:val="28"/>
          <w:szCs w:val="28"/>
          <w:lang w:val="ro-RO"/>
        </w:rPr>
      </w:pPr>
      <w:r w:rsidRPr="000C4609">
        <w:rPr>
          <w:sz w:val="28"/>
          <w:szCs w:val="28"/>
          <w:lang w:val="ro-RO"/>
        </w:rPr>
        <w:t>În cadrul elaborării AIR de la 4 organisme de evaluare a conformității acreditate au fost solicitate costurile pentru testările efectuate asupra echipamentelor electrice în laboratoarele de încercări și pentru efectuarea procedurilor de evaluare a conformității.</w:t>
      </w:r>
    </w:p>
    <w:p w:rsidR="001E1ADF" w:rsidRPr="000C4609" w:rsidRDefault="001E1ADF" w:rsidP="00853A83">
      <w:pPr>
        <w:ind w:right="-81" w:firstLine="708"/>
        <w:jc w:val="both"/>
        <w:rPr>
          <w:sz w:val="28"/>
          <w:szCs w:val="28"/>
          <w:lang w:val="ro-RO"/>
        </w:rPr>
      </w:pPr>
      <w:r w:rsidRPr="000C4609">
        <w:rPr>
          <w:sz w:val="28"/>
          <w:szCs w:val="28"/>
          <w:lang w:val="ro-RO"/>
        </w:rPr>
        <w:t>În urma analizei prețurilor s-a stabilit că pentru încercările în vederea certificării a unui singur echipament, agenții economici plătesc în total de la 450 pînă la 850 lei. Aceste încercări cuprind: protecţia împotriva accesibilităţii la părţile active, putere şi curent, curent de scurgere şi rigiditate dielectrică, stabilitate şi pericole mecanice, construcţie, conductoare interne, elemente componente, conectarea la reţea şi cabluri flexibile exterioare, borne pentru conductoare externe, prevederi privind legarea la pămînt de protecţie, şuruburi şi conexiuni, distanţe de izolare prin aer, distanţe de izolare pe suprafaţă şi distanţe de izolare solide, adaptare la reţea, protecţia împotriva şocurilor electrice şi a pericolelor de transfer de energie, dispozitive de punere la pămînt, protecţia împotriva supra curenţilor şi defectelor de legare la pămînt în circuitele primare, sisteme de blocare de securitate, izolaţie electrică, distanţe de izolare prin aer, distanţe de izolare pe suprafaţă şi distanţe prin izolaţie, cablaj, conexiuni şi alimentare, stabilitate, rezistenţa mecanică, construcţie, protecţia fără părţile mobile periculoase, deschideri în carcase, curent de contact şi curent în conductorul de protecţie, rigiditate dielectică.</w:t>
      </w:r>
    </w:p>
    <w:p w:rsidR="001E1ADF" w:rsidRPr="000C4609" w:rsidRDefault="001E1ADF" w:rsidP="00853A83">
      <w:pPr>
        <w:pStyle w:val="NoSpacing"/>
        <w:ind w:right="-81" w:firstLine="708"/>
        <w:jc w:val="both"/>
        <w:rPr>
          <w:sz w:val="28"/>
          <w:szCs w:val="28"/>
          <w:lang w:val="ro-RO"/>
        </w:rPr>
      </w:pPr>
      <w:r w:rsidRPr="000C4609">
        <w:rPr>
          <w:sz w:val="28"/>
          <w:szCs w:val="28"/>
          <w:lang w:val="ro-RO"/>
        </w:rPr>
        <w:t>Costurile serviciilor prestate de către organismele de certificare pentru echipamentele electrice importate sau fabricate în Moldova sunt aceleași și pot fi prezentate în felul următor:</w:t>
      </w:r>
    </w:p>
    <w:p w:rsidR="001E1ADF" w:rsidRPr="000C4609" w:rsidRDefault="001E1ADF" w:rsidP="00853A83">
      <w:pPr>
        <w:pStyle w:val="NoSpacing"/>
        <w:numPr>
          <w:ilvl w:val="0"/>
          <w:numId w:val="9"/>
        </w:numPr>
        <w:ind w:right="-81"/>
        <w:jc w:val="both"/>
        <w:rPr>
          <w:sz w:val="28"/>
          <w:szCs w:val="28"/>
          <w:lang w:val="ro-RO"/>
        </w:rPr>
      </w:pPr>
      <w:r w:rsidRPr="000C4609">
        <w:rPr>
          <w:sz w:val="28"/>
          <w:szCs w:val="28"/>
          <w:lang w:val="ro-RO"/>
        </w:rPr>
        <w:t>pentru lotul de produse – de la 950 la 1478 lei;</w:t>
      </w:r>
    </w:p>
    <w:p w:rsidR="001E1ADF" w:rsidRPr="000C4609" w:rsidRDefault="001E1ADF" w:rsidP="00853A83">
      <w:pPr>
        <w:pStyle w:val="NoSpacing"/>
        <w:numPr>
          <w:ilvl w:val="0"/>
          <w:numId w:val="9"/>
        </w:numPr>
        <w:ind w:right="-81"/>
        <w:jc w:val="both"/>
        <w:rPr>
          <w:sz w:val="28"/>
          <w:szCs w:val="28"/>
          <w:lang w:val="ro-RO"/>
        </w:rPr>
      </w:pPr>
      <w:r w:rsidRPr="000C4609">
        <w:rPr>
          <w:sz w:val="28"/>
          <w:szCs w:val="28"/>
          <w:lang w:val="ro-RO"/>
        </w:rPr>
        <w:t>pentru produsele importate pe contract – de la 885 la 1400 lei.</w:t>
      </w:r>
    </w:p>
    <w:p w:rsidR="001E1ADF" w:rsidRPr="000C4609" w:rsidRDefault="001E1ADF" w:rsidP="00853A83">
      <w:pPr>
        <w:pStyle w:val="NoSpacing"/>
        <w:ind w:right="-81" w:firstLine="708"/>
        <w:jc w:val="both"/>
        <w:rPr>
          <w:sz w:val="28"/>
          <w:szCs w:val="28"/>
          <w:lang w:val="ro-RO"/>
        </w:rPr>
      </w:pPr>
      <w:r w:rsidRPr="000C4609">
        <w:rPr>
          <w:sz w:val="28"/>
          <w:szCs w:val="28"/>
          <w:lang w:val="ro-RO"/>
        </w:rPr>
        <w:t>Prețurile enunțate sunt costurile suportate de agenții economici și actualmente sunt incluse în costul produselor.</w:t>
      </w:r>
    </w:p>
    <w:p w:rsidR="001E1ADF" w:rsidRPr="000C4609" w:rsidRDefault="001E1ADF" w:rsidP="00853A83">
      <w:pPr>
        <w:pStyle w:val="NormalWeb"/>
        <w:tabs>
          <w:tab w:val="left" w:pos="851"/>
        </w:tabs>
        <w:ind w:right="-81" w:firstLine="720"/>
        <w:rPr>
          <w:sz w:val="28"/>
          <w:szCs w:val="28"/>
          <w:lang w:val="ro-RO"/>
        </w:rPr>
      </w:pPr>
      <w:r w:rsidRPr="000C4609">
        <w:rPr>
          <w:sz w:val="28"/>
          <w:szCs w:val="28"/>
          <w:lang w:val="ro-RO"/>
        </w:rPr>
        <w:t>Urmare aprobării proiectului în cauză, echipamentele electrice vor fi scutite de multiple verificări ale conformității, fiind impusă cerința generală pentru producător, care trebuie să elaboreze și să transmită agenților economici implicați în lanțul de distribuție documentați</w:t>
      </w:r>
      <w:r>
        <w:rPr>
          <w:sz w:val="28"/>
          <w:szCs w:val="28"/>
          <w:lang w:val="ro-RO"/>
        </w:rPr>
        <w:t xml:space="preserve">a care însoțește echipamentul </w:t>
      </w:r>
      <w:r w:rsidRPr="000C4609">
        <w:rPr>
          <w:sz w:val="28"/>
          <w:szCs w:val="28"/>
          <w:lang w:val="ro-RO"/>
        </w:rPr>
        <w:t>pentru a oferi informațiile necesare cu privire la conformitatea echipamentelor electrice plasate pe piață.</w:t>
      </w:r>
    </w:p>
    <w:p w:rsidR="001E1ADF" w:rsidRPr="000C4609" w:rsidRDefault="001E1ADF" w:rsidP="00853A83">
      <w:pPr>
        <w:ind w:right="-81" w:firstLine="708"/>
        <w:jc w:val="both"/>
        <w:rPr>
          <w:sz w:val="28"/>
          <w:szCs w:val="28"/>
          <w:lang w:val="ro-RO"/>
        </w:rPr>
      </w:pPr>
      <w:r w:rsidRPr="000C4609">
        <w:rPr>
          <w:sz w:val="28"/>
          <w:szCs w:val="28"/>
          <w:lang w:val="ro-RO"/>
        </w:rPr>
        <w:t xml:space="preserve">Echipamentele electrice autohtone, cît și cele importate vor putea fi plasate pe piață în baza documentației producătorului </w:t>
      </w:r>
      <w:r>
        <w:rPr>
          <w:sz w:val="28"/>
          <w:szCs w:val="28"/>
          <w:lang w:val="ro-RO"/>
        </w:rPr>
        <w:t xml:space="preserve">și marcajului corespunzător </w:t>
      </w:r>
      <w:r w:rsidRPr="000C4609">
        <w:rPr>
          <w:sz w:val="28"/>
          <w:szCs w:val="28"/>
          <w:lang w:val="ro-RO"/>
        </w:rPr>
        <w:t xml:space="preserve">- metoda cea mai corectă și puțin costisitoare pentru agenții economici implicați în lanțul de punere la dispoziție pe piață a echipamentelor electrice. </w:t>
      </w:r>
    </w:p>
    <w:p w:rsidR="001E1ADF" w:rsidRPr="000C4609" w:rsidRDefault="001E1ADF" w:rsidP="00853A83">
      <w:pPr>
        <w:ind w:right="-81" w:firstLine="708"/>
        <w:jc w:val="both"/>
        <w:rPr>
          <w:sz w:val="28"/>
          <w:szCs w:val="28"/>
          <w:lang w:val="ro-RO"/>
        </w:rPr>
      </w:pPr>
      <w:r w:rsidRPr="000C4609">
        <w:rPr>
          <w:sz w:val="28"/>
          <w:szCs w:val="28"/>
          <w:lang w:val="ro-RO"/>
        </w:rPr>
        <w:t xml:space="preserve">Responsabilitatea producătorilor și a tuturor agenților economici implicați în punerea la dispoziție pe piață a produselor pe de o parte, precum și stabilirea unor reguli clare și atribuții a fiecărui actor din acest lanț pe de altă parte, va spori competitivitatea echipamentelor, determinînd raportul calitate și preț. </w:t>
      </w:r>
    </w:p>
    <w:p w:rsidR="001E1ADF" w:rsidRPr="000C4609" w:rsidRDefault="001E1ADF" w:rsidP="00853A83">
      <w:pPr>
        <w:ind w:right="-81" w:firstLine="708"/>
        <w:jc w:val="both"/>
        <w:rPr>
          <w:sz w:val="28"/>
          <w:szCs w:val="28"/>
          <w:lang w:val="ro-RO"/>
        </w:rPr>
      </w:pPr>
      <w:r w:rsidRPr="000C4609">
        <w:rPr>
          <w:sz w:val="28"/>
          <w:szCs w:val="28"/>
          <w:lang w:val="ro-RO"/>
        </w:rPr>
        <w:t>Mai mult ca atît, echipamentele electrice  marcate corespunzător vor avea prioritate în ceea ce priveşte accesul acestora pe pieţele externe</w:t>
      </w:r>
      <w:r w:rsidRPr="000C4609">
        <w:rPr>
          <w:i/>
          <w:sz w:val="28"/>
          <w:szCs w:val="28"/>
          <w:lang w:val="ro-RO"/>
        </w:rPr>
        <w:t xml:space="preserve">, </w:t>
      </w:r>
      <w:r w:rsidRPr="000C4609">
        <w:rPr>
          <w:sz w:val="28"/>
          <w:szCs w:val="28"/>
          <w:lang w:val="ro-RO"/>
        </w:rPr>
        <w:t>ceea ce va avea un impact pozitiv asupra economiei naţionale.</w:t>
      </w:r>
    </w:p>
    <w:p w:rsidR="001E1ADF" w:rsidRDefault="001E1ADF" w:rsidP="00853A83">
      <w:pPr>
        <w:ind w:right="-81"/>
        <w:rPr>
          <w:b/>
          <w:i/>
          <w:sz w:val="20"/>
          <w:szCs w:val="20"/>
          <w:lang w:val="ro-RO"/>
        </w:rPr>
      </w:pPr>
    </w:p>
    <w:p w:rsidR="001E1ADF" w:rsidRDefault="001E1ADF" w:rsidP="00853A83">
      <w:pPr>
        <w:ind w:right="-81"/>
        <w:rPr>
          <w:b/>
          <w:i/>
          <w:sz w:val="20"/>
          <w:szCs w:val="20"/>
          <w:lang w:val="ro-RO"/>
        </w:rPr>
      </w:pPr>
    </w:p>
    <w:p w:rsidR="001E1ADF" w:rsidRPr="00D61F8C" w:rsidRDefault="001E1ADF" w:rsidP="00853A83">
      <w:pPr>
        <w:ind w:right="-81"/>
        <w:rPr>
          <w:b/>
          <w:i/>
          <w:sz w:val="20"/>
          <w:szCs w:val="20"/>
          <w:lang w:val="ro-RO"/>
        </w:rPr>
      </w:pPr>
    </w:p>
    <w:p w:rsidR="001E1ADF" w:rsidRPr="000C4609" w:rsidRDefault="001E1ADF" w:rsidP="00853A83">
      <w:pPr>
        <w:ind w:right="-81"/>
        <w:rPr>
          <w:b/>
          <w:i/>
          <w:sz w:val="28"/>
          <w:szCs w:val="28"/>
          <w:lang w:val="ro-RO"/>
        </w:rPr>
      </w:pPr>
      <w:r w:rsidRPr="000C4609">
        <w:rPr>
          <w:b/>
          <w:i/>
          <w:sz w:val="28"/>
          <w:szCs w:val="28"/>
          <w:lang w:val="ro-RO"/>
        </w:rPr>
        <w:t>Impacturile potențiale asupra sectorului public</w:t>
      </w:r>
    </w:p>
    <w:p w:rsidR="001E1ADF" w:rsidRPr="00D61F8C" w:rsidRDefault="001E1ADF" w:rsidP="00853A83">
      <w:pPr>
        <w:ind w:right="-81"/>
        <w:rPr>
          <w:b/>
          <w:i/>
          <w:sz w:val="20"/>
          <w:szCs w:val="20"/>
          <w:lang w:val="ro-RO"/>
        </w:rPr>
      </w:pPr>
    </w:p>
    <w:p w:rsidR="001E1ADF" w:rsidRPr="000C4609" w:rsidRDefault="001E1ADF" w:rsidP="00853A83">
      <w:pPr>
        <w:ind w:right="-81" w:firstLine="708"/>
        <w:jc w:val="both"/>
        <w:rPr>
          <w:i/>
          <w:sz w:val="28"/>
          <w:szCs w:val="28"/>
          <w:lang w:val="ro-RO"/>
        </w:rPr>
      </w:pPr>
      <w:r w:rsidRPr="000C4609">
        <w:rPr>
          <w:sz w:val="28"/>
          <w:szCs w:val="28"/>
          <w:lang w:val="ro-RO"/>
        </w:rPr>
        <w:t xml:space="preserve">În rezultatul analizei s-a constatat că sectorul public nu va suporta costuri suplimentare legate de instruirea personalului Agenției pentru Protecția Consumatorilor pentru supravegherea echipamentelor electrice deoarece personalul agenției a fost deja instruit în cadrul Proiectului Twinning </w:t>
      </w:r>
      <w:r w:rsidRPr="000C4609">
        <w:rPr>
          <w:i/>
          <w:sz w:val="28"/>
          <w:szCs w:val="28"/>
          <w:lang w:val="ro-RO"/>
        </w:rPr>
        <w:t>Suport pentru Agenția pentru Protecția Consumatorilor.</w:t>
      </w:r>
    </w:p>
    <w:p w:rsidR="001E1ADF" w:rsidRPr="000C4609" w:rsidRDefault="001E1ADF" w:rsidP="00853A83">
      <w:pPr>
        <w:ind w:right="-81" w:firstLine="720"/>
        <w:jc w:val="both"/>
        <w:rPr>
          <w:sz w:val="28"/>
          <w:szCs w:val="28"/>
          <w:lang w:val="ro-RO"/>
        </w:rPr>
      </w:pPr>
      <w:r w:rsidRPr="000C4609">
        <w:rPr>
          <w:sz w:val="28"/>
          <w:szCs w:val="28"/>
          <w:lang w:val="ro-RO"/>
        </w:rPr>
        <w:t xml:space="preserve">În urma analizei au fost identificate doar costurile aferente publicării Hotărîrii Guvernului pentru </w:t>
      </w:r>
      <w:r w:rsidRPr="000C4609">
        <w:rPr>
          <w:sz w:val="28"/>
          <w:szCs w:val="28"/>
          <w:lang w:val="ro-MO"/>
        </w:rPr>
        <w:t>echipamente electrice destinate utilizării în cadrul unor anumite limite de tensiune</w:t>
      </w:r>
      <w:r w:rsidRPr="000C4609">
        <w:rPr>
          <w:sz w:val="28"/>
          <w:szCs w:val="28"/>
          <w:lang w:val="ro-RO"/>
        </w:rPr>
        <w:t>.</w:t>
      </w:r>
    </w:p>
    <w:p w:rsidR="001E1ADF" w:rsidRPr="00D61F8C" w:rsidRDefault="001E1ADF" w:rsidP="00853A83">
      <w:pPr>
        <w:ind w:right="-81" w:firstLine="720"/>
        <w:jc w:val="both"/>
        <w:rPr>
          <w:sz w:val="20"/>
          <w:szCs w:val="20"/>
          <w:lang w:val="ro-RO"/>
        </w:rPr>
      </w:pPr>
    </w:p>
    <w:p w:rsidR="001E1ADF" w:rsidRPr="000C4609" w:rsidRDefault="001E1ADF" w:rsidP="00853A83">
      <w:pPr>
        <w:spacing w:before="120"/>
        <w:ind w:right="-81"/>
        <w:jc w:val="both"/>
        <w:rPr>
          <w:rFonts w:eastAsia="Batang"/>
          <w:b/>
          <w:i/>
          <w:sz w:val="28"/>
          <w:szCs w:val="28"/>
          <w:lang w:val="ro-RO" w:eastAsia="ko-KR"/>
        </w:rPr>
      </w:pPr>
      <w:r w:rsidRPr="000C4609">
        <w:rPr>
          <w:rFonts w:eastAsia="Batang"/>
          <w:b/>
          <w:i/>
          <w:sz w:val="28"/>
          <w:szCs w:val="28"/>
          <w:lang w:val="ro-RO" w:eastAsia="ko-KR"/>
        </w:rPr>
        <w:t>Nesiguranţele majore referitor la potenţialele impacturi ale intervenţiei statului</w:t>
      </w:r>
    </w:p>
    <w:p w:rsidR="001E1ADF" w:rsidRPr="00D61F8C" w:rsidRDefault="001E1ADF" w:rsidP="00853A83">
      <w:pPr>
        <w:spacing w:before="120"/>
        <w:ind w:right="-81"/>
        <w:jc w:val="both"/>
        <w:rPr>
          <w:rFonts w:eastAsia="Batang"/>
          <w:b/>
          <w:i/>
          <w:sz w:val="20"/>
          <w:szCs w:val="20"/>
          <w:lang w:val="ro-RO" w:eastAsia="ko-KR"/>
        </w:rPr>
      </w:pPr>
    </w:p>
    <w:p w:rsidR="001E1ADF" w:rsidRPr="000C4609" w:rsidRDefault="001E1ADF" w:rsidP="00853A83">
      <w:pPr>
        <w:ind w:right="-81" w:firstLine="708"/>
        <w:jc w:val="both"/>
        <w:rPr>
          <w:sz w:val="28"/>
          <w:szCs w:val="28"/>
          <w:lang w:val="ro-RO"/>
        </w:rPr>
      </w:pPr>
      <w:r w:rsidRPr="000C4609">
        <w:rPr>
          <w:sz w:val="28"/>
          <w:szCs w:val="28"/>
          <w:lang w:val="ro-RO"/>
        </w:rPr>
        <w:t>Măsurile propuse în acest AIR sunt simple și clare, care nu implică costuri și eforturi adiționale. Prin urmare, n-au fost identificate nesiguranțe majore referitor la potențialul implementării acestor măsuri și se recomandă ca proiectul propus să intre în vigoare peste 24 luni din data publicării acestora.</w:t>
      </w:r>
    </w:p>
    <w:p w:rsidR="001E1ADF" w:rsidRPr="00D61F8C" w:rsidRDefault="001E1ADF" w:rsidP="00853A83">
      <w:pPr>
        <w:spacing w:before="120"/>
        <w:ind w:right="-81"/>
        <w:rPr>
          <w:b/>
          <w:i/>
          <w:sz w:val="20"/>
          <w:szCs w:val="20"/>
          <w:lang w:val="ro-RO"/>
        </w:rPr>
      </w:pPr>
    </w:p>
    <w:p w:rsidR="001E1ADF" w:rsidRPr="000C4609" w:rsidRDefault="001E1ADF" w:rsidP="00853A83">
      <w:pPr>
        <w:spacing w:before="120"/>
        <w:ind w:right="-81"/>
        <w:rPr>
          <w:b/>
          <w:i/>
          <w:sz w:val="28"/>
          <w:szCs w:val="28"/>
          <w:lang w:val="ro-RO"/>
        </w:rPr>
      </w:pPr>
      <w:r w:rsidRPr="000C4609">
        <w:rPr>
          <w:b/>
          <w:i/>
          <w:sz w:val="28"/>
          <w:szCs w:val="28"/>
          <w:lang w:val="ro-RO"/>
        </w:rPr>
        <w:t>EVALUAREA ABORDĂRILOR ALTERNATIVE</w:t>
      </w:r>
    </w:p>
    <w:p w:rsidR="001E1ADF" w:rsidRPr="00D61F8C" w:rsidRDefault="001E1ADF" w:rsidP="00853A83">
      <w:pPr>
        <w:spacing w:before="120"/>
        <w:ind w:right="-81"/>
        <w:rPr>
          <w:b/>
          <w:i/>
          <w:sz w:val="20"/>
          <w:szCs w:val="20"/>
          <w:lang w:val="ro-RO"/>
        </w:rPr>
      </w:pPr>
    </w:p>
    <w:p w:rsidR="001E1ADF" w:rsidRPr="000C4609" w:rsidRDefault="001E1ADF" w:rsidP="00853A83">
      <w:pPr>
        <w:spacing w:before="120"/>
        <w:ind w:right="-81" w:firstLine="708"/>
        <w:jc w:val="both"/>
        <w:rPr>
          <w:i/>
          <w:sz w:val="28"/>
          <w:szCs w:val="28"/>
          <w:lang w:val="ro-RO"/>
        </w:rPr>
      </w:pPr>
      <w:r w:rsidRPr="000C4609">
        <w:rPr>
          <w:sz w:val="28"/>
          <w:szCs w:val="28"/>
          <w:lang w:val="ro-RO"/>
        </w:rPr>
        <w:t xml:space="preserve">În cadrul elaborării AIR s-au stabilit 3 abordări alternative de soluţionare a problemelor identificate: alternativa I </w:t>
      </w:r>
      <w:r w:rsidRPr="000C4609">
        <w:rPr>
          <w:b/>
          <w:sz w:val="28"/>
          <w:szCs w:val="28"/>
          <w:lang w:val="ro-RO"/>
        </w:rPr>
        <w:t>-</w:t>
      </w:r>
      <w:r w:rsidRPr="000C4609">
        <w:rPr>
          <w:sz w:val="28"/>
          <w:szCs w:val="28"/>
          <w:lang w:val="ro-RO"/>
        </w:rPr>
        <w:t xml:space="preserve"> „</w:t>
      </w:r>
      <w:r w:rsidRPr="000C4609">
        <w:rPr>
          <w:i/>
          <w:sz w:val="28"/>
          <w:szCs w:val="28"/>
          <w:lang w:val="ro-RO"/>
        </w:rPr>
        <w:t>a nu face nimic</w:t>
      </w:r>
      <w:r w:rsidRPr="000C4609">
        <w:rPr>
          <w:sz w:val="28"/>
          <w:szCs w:val="28"/>
          <w:lang w:val="ro-RO"/>
        </w:rPr>
        <w:t xml:space="preserve">”, alternativa II – aprobarea </w:t>
      </w:r>
      <w:r w:rsidRPr="000C4609">
        <w:rPr>
          <w:i/>
          <w:sz w:val="28"/>
          <w:szCs w:val="28"/>
          <w:lang w:val="ro-RO"/>
        </w:rPr>
        <w:t xml:space="preserve">proiectului Hotărîrii Guvernului </w:t>
      </w:r>
      <w:r w:rsidRPr="000C4609">
        <w:rPr>
          <w:i/>
          <w:sz w:val="28"/>
          <w:szCs w:val="28"/>
          <w:lang w:val="ro-MO"/>
        </w:rPr>
        <w:t>pentru aprobarea reglementării tehnice “Echipamente electrice destinate utilizăriii în cadrul unor anumite limite de tensiune</w:t>
      </w:r>
      <w:r w:rsidRPr="000C4609">
        <w:rPr>
          <w:i/>
          <w:sz w:val="28"/>
          <w:szCs w:val="28"/>
          <w:lang w:val="ro-RO"/>
        </w:rPr>
        <w:t>”</w:t>
      </w:r>
      <w:r w:rsidRPr="000C4609">
        <w:rPr>
          <w:sz w:val="28"/>
          <w:szCs w:val="28"/>
          <w:lang w:val="ro-RO"/>
        </w:rPr>
        <w:t xml:space="preserve">, în vederea armonizării cadrului de reglementare din Republica Moldova cu prevederile Directivei </w:t>
      </w:r>
      <w:r w:rsidRPr="000C4609">
        <w:rPr>
          <w:i/>
          <w:sz w:val="28"/>
          <w:szCs w:val="28"/>
          <w:lang w:val="ro-RO"/>
        </w:rPr>
        <w:t>2014/35/UE</w:t>
      </w:r>
      <w:r w:rsidRPr="000C4609">
        <w:rPr>
          <w:sz w:val="28"/>
          <w:szCs w:val="28"/>
          <w:lang w:val="ro-RO"/>
        </w:rPr>
        <w:t xml:space="preserve"> şi alternativa III - </w:t>
      </w:r>
      <w:r w:rsidRPr="000C4609">
        <w:rPr>
          <w:i/>
          <w:sz w:val="28"/>
          <w:szCs w:val="28"/>
          <w:lang w:val="ro-RO"/>
        </w:rPr>
        <w:t xml:space="preserve">modificarea Hotărîrii Guvernului  </w:t>
      </w:r>
      <w:r w:rsidRPr="000C4609">
        <w:rPr>
          <w:bCs/>
          <w:i/>
          <w:sz w:val="28"/>
          <w:szCs w:val="28"/>
          <w:lang w:val="ro-RO"/>
        </w:rPr>
        <w:t xml:space="preserve">nr.255 din 05.03.2008 </w:t>
      </w:r>
      <w:r w:rsidRPr="000C4609">
        <w:rPr>
          <w:i/>
          <w:sz w:val="28"/>
          <w:szCs w:val="28"/>
          <w:lang w:val="ro-RO"/>
        </w:rPr>
        <w:t>pentru aprobarea Reglementării tehnice "Securitatea echipamentelor electrice de joasă tensiune".</w:t>
      </w:r>
    </w:p>
    <w:p w:rsidR="001E1ADF" w:rsidRPr="000C4609" w:rsidRDefault="001E1ADF" w:rsidP="00853A83">
      <w:pPr>
        <w:autoSpaceDE w:val="0"/>
        <w:autoSpaceDN w:val="0"/>
        <w:adjustRightInd w:val="0"/>
        <w:ind w:right="-81" w:firstLine="567"/>
        <w:jc w:val="both"/>
        <w:rPr>
          <w:sz w:val="28"/>
          <w:szCs w:val="28"/>
          <w:lang w:val="ro-RO"/>
        </w:rPr>
      </w:pPr>
      <w:r w:rsidRPr="000C4609">
        <w:rPr>
          <w:sz w:val="28"/>
          <w:szCs w:val="28"/>
          <w:lang w:val="ro-RO"/>
        </w:rPr>
        <w:t xml:space="preserve">Avînd în vedere că conform prevederilor alin.(5) art.60 din Legea nr.317 din  18.07.2003 privind actele normative ale Guvernului єi ale altor autoritгюi ale administraюiei publice centrale єi locale este stabilit cг </w:t>
      </w:r>
      <w:r w:rsidRPr="000C4609">
        <w:rPr>
          <w:i/>
          <w:sz w:val="28"/>
          <w:szCs w:val="28"/>
          <w:lang w:val="ro-RO"/>
        </w:rPr>
        <w:t xml:space="preserve">dacг este necesar sг se opereze modificгri єi completгri оn mai multe pгrюi ale actului оn vigoare sau dacг acest act a fost modificat sau completat оn mod substanюial sau dacг el este perimat, atunci se elaboreazг proiectul unui nou act normativ sau proiectul actului оn o nouг formulare, </w:t>
      </w:r>
      <w:r w:rsidRPr="000C4609">
        <w:rPr>
          <w:sz w:val="28"/>
          <w:szCs w:val="28"/>
          <w:lang w:val="ro-RO"/>
        </w:rPr>
        <w:t xml:space="preserve">din cele 3 abordări alternative de soluţionare a problemelor identificate a fost aleasă alternativa II – elaborarea proiectului Hotărîrii Guvernului </w:t>
      </w:r>
      <w:r w:rsidRPr="000C4609">
        <w:rPr>
          <w:sz w:val="28"/>
          <w:szCs w:val="28"/>
          <w:lang w:val="ro-MO"/>
        </w:rPr>
        <w:t>pentru aprobarea reglementării tehnice “Echipamente electrice destinate utilizării în cadrul unor anumite limite de tensiune</w:t>
      </w:r>
      <w:r w:rsidRPr="000C4609">
        <w:rPr>
          <w:sz w:val="28"/>
          <w:szCs w:val="28"/>
          <w:lang w:val="ro-RO"/>
        </w:rPr>
        <w:t xml:space="preserve">”. </w:t>
      </w:r>
    </w:p>
    <w:p w:rsidR="001E1ADF" w:rsidRPr="000C4609" w:rsidRDefault="001E1ADF" w:rsidP="00853A83">
      <w:pPr>
        <w:ind w:right="-81" w:firstLine="708"/>
        <w:jc w:val="both"/>
        <w:rPr>
          <w:sz w:val="28"/>
          <w:szCs w:val="28"/>
          <w:lang w:val="ro-RO"/>
        </w:rPr>
      </w:pPr>
      <w:r w:rsidRPr="000C4609">
        <w:rPr>
          <w:b/>
          <w:sz w:val="28"/>
          <w:szCs w:val="28"/>
          <w:lang w:val="ro-RO"/>
        </w:rPr>
        <w:t>Analiza comparativă a alternativelor</w:t>
      </w:r>
      <w:r w:rsidRPr="000C4609">
        <w:rPr>
          <w:sz w:val="28"/>
          <w:szCs w:val="28"/>
          <w:lang w:val="ro-RO"/>
        </w:rPr>
        <w:t xml:space="preserve"> este prezentată în tabelul de mai jos.</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482"/>
        <w:gridCol w:w="3780"/>
        <w:gridCol w:w="3065"/>
      </w:tblGrid>
      <w:tr w:rsidR="001E1ADF" w:rsidRPr="000C4609" w:rsidTr="00D61F8C">
        <w:trPr>
          <w:trHeight w:val="290"/>
        </w:trPr>
        <w:tc>
          <w:tcPr>
            <w:tcW w:w="2482" w:type="dxa"/>
            <w:vAlign w:val="center"/>
          </w:tcPr>
          <w:p w:rsidR="001E1ADF" w:rsidRPr="000C4609" w:rsidRDefault="001E1ADF" w:rsidP="00853A83">
            <w:pPr>
              <w:spacing w:before="120"/>
              <w:ind w:right="-81"/>
              <w:jc w:val="center"/>
              <w:rPr>
                <w:sz w:val="20"/>
                <w:szCs w:val="20"/>
                <w:lang w:val="ro-RO"/>
              </w:rPr>
            </w:pPr>
            <w:r w:rsidRPr="000C4609">
              <w:rPr>
                <w:b/>
                <w:sz w:val="20"/>
                <w:szCs w:val="20"/>
                <w:lang w:val="ro-RO"/>
              </w:rPr>
              <w:t>Alternativa</w:t>
            </w:r>
          </w:p>
        </w:tc>
        <w:tc>
          <w:tcPr>
            <w:tcW w:w="3780" w:type="dxa"/>
            <w:vAlign w:val="center"/>
          </w:tcPr>
          <w:p w:rsidR="001E1ADF" w:rsidRPr="000C4609" w:rsidRDefault="001E1ADF" w:rsidP="00853A83">
            <w:pPr>
              <w:spacing w:before="120"/>
              <w:ind w:right="-81"/>
              <w:jc w:val="center"/>
              <w:rPr>
                <w:b/>
                <w:sz w:val="20"/>
                <w:szCs w:val="20"/>
                <w:lang w:val="ro-RO"/>
              </w:rPr>
            </w:pPr>
            <w:r w:rsidRPr="000C4609">
              <w:rPr>
                <w:b/>
                <w:sz w:val="20"/>
                <w:szCs w:val="20"/>
                <w:lang w:val="ro-RO"/>
              </w:rPr>
              <w:t>Posibile avantaje</w:t>
            </w:r>
          </w:p>
        </w:tc>
        <w:tc>
          <w:tcPr>
            <w:tcW w:w="3065" w:type="dxa"/>
            <w:vAlign w:val="center"/>
          </w:tcPr>
          <w:p w:rsidR="001E1ADF" w:rsidRPr="000C4609" w:rsidRDefault="001E1ADF" w:rsidP="00853A83">
            <w:pPr>
              <w:spacing w:before="120"/>
              <w:ind w:right="-81"/>
              <w:jc w:val="center"/>
              <w:rPr>
                <w:b/>
                <w:sz w:val="20"/>
                <w:szCs w:val="20"/>
                <w:lang w:val="ro-RO"/>
              </w:rPr>
            </w:pPr>
            <w:r w:rsidRPr="000C4609">
              <w:rPr>
                <w:b/>
                <w:sz w:val="20"/>
                <w:szCs w:val="20"/>
                <w:lang w:val="ro-RO"/>
              </w:rPr>
              <w:t>Posibile dezavantaje</w:t>
            </w:r>
          </w:p>
        </w:tc>
      </w:tr>
      <w:tr w:rsidR="001E1ADF" w:rsidRPr="00A219A0" w:rsidTr="00D61F8C">
        <w:trPr>
          <w:trHeight w:val="705"/>
        </w:trPr>
        <w:tc>
          <w:tcPr>
            <w:tcW w:w="2482" w:type="dxa"/>
            <w:vAlign w:val="center"/>
          </w:tcPr>
          <w:p w:rsidR="001E1ADF" w:rsidRPr="000C4609" w:rsidRDefault="001E1ADF" w:rsidP="00853A83">
            <w:pPr>
              <w:spacing w:before="240" w:after="240"/>
              <w:ind w:right="-81"/>
              <w:jc w:val="both"/>
              <w:rPr>
                <w:sz w:val="20"/>
                <w:szCs w:val="20"/>
                <w:lang w:val="ro-RO"/>
              </w:rPr>
            </w:pPr>
            <w:r w:rsidRPr="000C4609">
              <w:rPr>
                <w:sz w:val="20"/>
                <w:szCs w:val="20"/>
                <w:lang w:val="ro-RO"/>
              </w:rPr>
              <w:t>1. A nu face nimic</w:t>
            </w:r>
          </w:p>
        </w:tc>
        <w:tc>
          <w:tcPr>
            <w:tcW w:w="3780" w:type="dxa"/>
            <w:vAlign w:val="center"/>
          </w:tcPr>
          <w:p w:rsidR="001E1ADF" w:rsidRPr="000C4609" w:rsidRDefault="001E1ADF" w:rsidP="00853A83">
            <w:pPr>
              <w:ind w:right="-81"/>
              <w:jc w:val="both"/>
              <w:rPr>
                <w:sz w:val="20"/>
                <w:szCs w:val="20"/>
                <w:lang w:val="ro-RO"/>
              </w:rPr>
            </w:pPr>
            <w:r w:rsidRPr="000C4609">
              <w:rPr>
                <w:sz w:val="20"/>
                <w:szCs w:val="20"/>
                <w:lang w:val="ro-RO"/>
              </w:rPr>
              <w:t>Nu au fost identificate avantaje semnificative.</w:t>
            </w:r>
          </w:p>
        </w:tc>
        <w:tc>
          <w:tcPr>
            <w:tcW w:w="3065" w:type="dxa"/>
            <w:vAlign w:val="center"/>
          </w:tcPr>
          <w:p w:rsidR="001E1ADF" w:rsidRPr="000C4609" w:rsidRDefault="001E1ADF" w:rsidP="00853A83">
            <w:pPr>
              <w:ind w:right="-81"/>
              <w:jc w:val="both"/>
              <w:rPr>
                <w:sz w:val="20"/>
                <w:szCs w:val="20"/>
                <w:lang w:val="ro-RO"/>
              </w:rPr>
            </w:pPr>
            <w:r w:rsidRPr="000C4609">
              <w:rPr>
                <w:sz w:val="20"/>
                <w:szCs w:val="20"/>
                <w:lang w:val="ro-RO"/>
              </w:rPr>
              <w:t>În procesul analizei s-a constatat că există unele lacune în cadrul normativ, dar și un potențial de îmbunătățire a cadrului de reglementare și a gradului de protecție a consumatorilor. Astfel, acest potențial nu poate fi valorificat dacă nu sunt efectuate îmbunătăţiri ale cadrului de reglementare propus în acest AIR.</w:t>
            </w:r>
          </w:p>
        </w:tc>
      </w:tr>
      <w:tr w:rsidR="001E1ADF" w:rsidRPr="00A219A0" w:rsidTr="00D61F8C">
        <w:trPr>
          <w:trHeight w:val="290"/>
        </w:trPr>
        <w:tc>
          <w:tcPr>
            <w:tcW w:w="2482" w:type="dxa"/>
            <w:vAlign w:val="center"/>
          </w:tcPr>
          <w:p w:rsidR="001E1ADF" w:rsidRPr="000C4609" w:rsidRDefault="001E1ADF" w:rsidP="00853A83">
            <w:pPr>
              <w:spacing w:before="240" w:after="240"/>
              <w:ind w:right="-81"/>
              <w:jc w:val="both"/>
              <w:rPr>
                <w:sz w:val="20"/>
                <w:szCs w:val="20"/>
                <w:lang w:val="ro-RO"/>
              </w:rPr>
            </w:pPr>
            <w:r w:rsidRPr="000C4609">
              <w:rPr>
                <w:sz w:val="20"/>
                <w:szCs w:val="20"/>
                <w:lang w:val="ro-RO"/>
              </w:rPr>
              <w:t>2. Elaborarea şi adoptarea proiectului propus în acest AIR</w:t>
            </w:r>
          </w:p>
        </w:tc>
        <w:tc>
          <w:tcPr>
            <w:tcW w:w="3780" w:type="dxa"/>
            <w:vAlign w:val="center"/>
          </w:tcPr>
          <w:p w:rsidR="001E1ADF" w:rsidRPr="000C4609" w:rsidRDefault="001E1ADF" w:rsidP="00853A83">
            <w:pPr>
              <w:ind w:right="-81"/>
              <w:jc w:val="both"/>
              <w:rPr>
                <w:sz w:val="20"/>
                <w:szCs w:val="20"/>
                <w:lang w:val="ro-RO"/>
              </w:rPr>
            </w:pPr>
            <w:r w:rsidRPr="000C4609">
              <w:rPr>
                <w:sz w:val="20"/>
                <w:szCs w:val="20"/>
                <w:lang w:val="ro-RO"/>
              </w:rPr>
              <w:t>- Protejează consumatorii de produse neconforme;</w:t>
            </w:r>
          </w:p>
          <w:p w:rsidR="001E1ADF" w:rsidRPr="000C4609" w:rsidRDefault="001E1ADF" w:rsidP="00853A83">
            <w:pPr>
              <w:ind w:right="-81"/>
              <w:jc w:val="both"/>
              <w:rPr>
                <w:sz w:val="20"/>
                <w:szCs w:val="20"/>
                <w:lang w:val="ro-RO"/>
              </w:rPr>
            </w:pPr>
            <w:r w:rsidRPr="000C4609">
              <w:rPr>
                <w:sz w:val="20"/>
                <w:szCs w:val="20"/>
                <w:lang w:val="ro-RO"/>
              </w:rPr>
              <w:t>- Introducerea și punerea la dispoziție pe piața Moldovei şi exportul produselor autohtone competitive;</w:t>
            </w:r>
          </w:p>
          <w:p w:rsidR="001E1ADF" w:rsidRPr="000C4609" w:rsidRDefault="001E1ADF" w:rsidP="00853A83">
            <w:pPr>
              <w:ind w:right="-81"/>
              <w:jc w:val="both"/>
              <w:rPr>
                <w:sz w:val="20"/>
                <w:szCs w:val="20"/>
                <w:lang w:val="ro-RO"/>
              </w:rPr>
            </w:pPr>
            <w:r w:rsidRPr="000C4609">
              <w:rPr>
                <w:sz w:val="20"/>
                <w:szCs w:val="20"/>
                <w:lang w:val="ro-RO"/>
              </w:rPr>
              <w:t>- Stabilirea unor criterii clare și unice la punerea la dispoziție pe piață a echipamentelor electrice pentru toți agenții economici indiferent de țara de unde se exportă produsele;</w:t>
            </w:r>
          </w:p>
          <w:p w:rsidR="001E1ADF" w:rsidRPr="000C4609" w:rsidRDefault="001E1ADF" w:rsidP="00853A83">
            <w:pPr>
              <w:ind w:right="-81"/>
              <w:jc w:val="both"/>
              <w:rPr>
                <w:sz w:val="20"/>
                <w:szCs w:val="20"/>
                <w:lang w:val="ro-RO"/>
              </w:rPr>
            </w:pPr>
            <w:r w:rsidRPr="000C4609">
              <w:rPr>
                <w:sz w:val="20"/>
                <w:szCs w:val="20"/>
                <w:lang w:val="ro-RO"/>
              </w:rPr>
              <w:t>- Conformarea cu cerinţele UE şi promovarea exportului fără bariere tehnice.</w:t>
            </w:r>
          </w:p>
        </w:tc>
        <w:tc>
          <w:tcPr>
            <w:tcW w:w="3065" w:type="dxa"/>
            <w:vAlign w:val="center"/>
          </w:tcPr>
          <w:p w:rsidR="001E1ADF" w:rsidRPr="000C4609" w:rsidRDefault="001E1ADF" w:rsidP="00853A83">
            <w:pPr>
              <w:ind w:right="-81"/>
              <w:jc w:val="both"/>
              <w:rPr>
                <w:sz w:val="20"/>
                <w:szCs w:val="20"/>
                <w:lang w:val="ro-RO"/>
              </w:rPr>
            </w:pPr>
            <w:r w:rsidRPr="000C4609">
              <w:rPr>
                <w:sz w:val="20"/>
                <w:szCs w:val="20"/>
                <w:lang w:val="ro-RO"/>
              </w:rPr>
              <w:t>- Consumatorul nu va fi protejat de produse neconforme;</w:t>
            </w:r>
          </w:p>
          <w:p w:rsidR="001E1ADF" w:rsidRPr="000C4609" w:rsidRDefault="001E1ADF" w:rsidP="00853A83">
            <w:pPr>
              <w:ind w:right="-81"/>
              <w:jc w:val="both"/>
              <w:rPr>
                <w:sz w:val="20"/>
                <w:szCs w:val="20"/>
                <w:lang w:val="ro-RO"/>
              </w:rPr>
            </w:pPr>
            <w:r w:rsidRPr="000C4609">
              <w:rPr>
                <w:sz w:val="20"/>
                <w:szCs w:val="20"/>
                <w:lang w:val="ro-RO"/>
              </w:rPr>
              <w:t>- Criterii diferite pentru agenții economici la punerea la dispoziție pe piață a echipamentelor electrice;</w:t>
            </w:r>
          </w:p>
          <w:p w:rsidR="001E1ADF" w:rsidRPr="000C4609" w:rsidRDefault="001E1ADF" w:rsidP="00853A83">
            <w:pPr>
              <w:ind w:right="-81"/>
              <w:jc w:val="both"/>
              <w:rPr>
                <w:sz w:val="20"/>
                <w:szCs w:val="20"/>
                <w:lang w:val="ro-RO"/>
              </w:rPr>
            </w:pPr>
            <w:r w:rsidRPr="000C4609">
              <w:rPr>
                <w:sz w:val="20"/>
                <w:szCs w:val="20"/>
                <w:lang w:val="ro-RO"/>
              </w:rPr>
              <w:t>- Exportul în UE a e</w:t>
            </w:r>
            <w:r w:rsidRPr="000C4609">
              <w:rPr>
                <w:sz w:val="20"/>
                <w:szCs w:val="20"/>
                <w:lang w:val="it-IT"/>
              </w:rPr>
              <w:t xml:space="preserve">chipamentelor electrice </w:t>
            </w:r>
            <w:r w:rsidRPr="000C4609">
              <w:rPr>
                <w:sz w:val="20"/>
                <w:szCs w:val="20"/>
                <w:lang w:val="ro-RO"/>
              </w:rPr>
              <w:t>va întimpina bariere tehnice;</w:t>
            </w:r>
          </w:p>
          <w:p w:rsidR="001E1ADF" w:rsidRPr="000C4609" w:rsidRDefault="001E1ADF" w:rsidP="00853A83">
            <w:pPr>
              <w:ind w:right="-81"/>
              <w:jc w:val="both"/>
              <w:rPr>
                <w:sz w:val="20"/>
                <w:szCs w:val="20"/>
                <w:lang w:val="ro-RO"/>
              </w:rPr>
            </w:pPr>
            <w:r w:rsidRPr="000C4609">
              <w:rPr>
                <w:sz w:val="20"/>
                <w:szCs w:val="20"/>
                <w:lang w:val="ro-RO"/>
              </w:rPr>
              <w:t xml:space="preserve">- Neconformare la cerinţele  UE. </w:t>
            </w:r>
          </w:p>
        </w:tc>
      </w:tr>
      <w:tr w:rsidR="001E1ADF" w:rsidRPr="00A219A0" w:rsidTr="00D61F8C">
        <w:trPr>
          <w:trHeight w:val="290"/>
        </w:trPr>
        <w:tc>
          <w:tcPr>
            <w:tcW w:w="2482" w:type="dxa"/>
            <w:vAlign w:val="center"/>
          </w:tcPr>
          <w:p w:rsidR="001E1ADF" w:rsidRPr="000C4609" w:rsidRDefault="001E1ADF" w:rsidP="00853A83">
            <w:pPr>
              <w:spacing w:before="240" w:after="240"/>
              <w:ind w:right="-81"/>
              <w:jc w:val="both"/>
              <w:rPr>
                <w:sz w:val="20"/>
                <w:szCs w:val="20"/>
                <w:lang w:val="ro-RO"/>
              </w:rPr>
            </w:pPr>
            <w:r w:rsidRPr="000C4609">
              <w:rPr>
                <w:sz w:val="20"/>
                <w:szCs w:val="20"/>
                <w:lang w:val="ro-RO"/>
              </w:rPr>
              <w:t xml:space="preserve">3. Modificarea </w:t>
            </w:r>
            <w:r w:rsidRPr="000C4609">
              <w:rPr>
                <w:sz w:val="20"/>
                <w:szCs w:val="20"/>
                <w:lang w:val="it-IT"/>
              </w:rPr>
              <w:t xml:space="preserve">Hotărîrii Guvernului  </w:t>
            </w:r>
            <w:r w:rsidRPr="000C4609">
              <w:rPr>
                <w:bCs/>
                <w:sz w:val="20"/>
                <w:szCs w:val="20"/>
                <w:lang w:val="it-IT"/>
              </w:rPr>
              <w:t xml:space="preserve">nr.255 din 05.03.2008 </w:t>
            </w:r>
            <w:r w:rsidRPr="000C4609">
              <w:rPr>
                <w:sz w:val="20"/>
                <w:szCs w:val="20"/>
                <w:lang w:val="it-IT"/>
              </w:rPr>
              <w:t xml:space="preserve">pentru aprobarea Reglementării tehnice "Securitatea echipamentelor electrice de joasă tensiune" </w:t>
            </w:r>
          </w:p>
        </w:tc>
        <w:tc>
          <w:tcPr>
            <w:tcW w:w="3780" w:type="dxa"/>
            <w:vAlign w:val="center"/>
          </w:tcPr>
          <w:p w:rsidR="001E1ADF" w:rsidRPr="000C4609" w:rsidRDefault="001E1ADF" w:rsidP="00853A83">
            <w:pPr>
              <w:ind w:right="-81"/>
              <w:jc w:val="both"/>
              <w:rPr>
                <w:sz w:val="20"/>
                <w:szCs w:val="20"/>
                <w:lang w:val="ro-RO"/>
              </w:rPr>
            </w:pPr>
            <w:r w:rsidRPr="000C4609">
              <w:rPr>
                <w:sz w:val="20"/>
                <w:szCs w:val="20"/>
                <w:lang w:val="ro-RO"/>
              </w:rPr>
              <w:t>- Protejează consumatorii de produse neconforme;</w:t>
            </w:r>
          </w:p>
          <w:p w:rsidR="001E1ADF" w:rsidRPr="000C4609" w:rsidRDefault="001E1ADF" w:rsidP="00853A83">
            <w:pPr>
              <w:ind w:right="-81"/>
              <w:jc w:val="both"/>
              <w:rPr>
                <w:sz w:val="20"/>
                <w:szCs w:val="20"/>
                <w:lang w:val="ro-RO"/>
              </w:rPr>
            </w:pPr>
            <w:r w:rsidRPr="000C4609">
              <w:rPr>
                <w:sz w:val="20"/>
                <w:szCs w:val="20"/>
                <w:lang w:val="ro-RO"/>
              </w:rPr>
              <w:t>- Stabilirea unor criterii clare și unice la punerea la dispoziție pe piață a echipamentelor electrice pentru toți agenții economici indiferent de țara de unde se exportă produsele;</w:t>
            </w:r>
          </w:p>
          <w:p w:rsidR="001E1ADF" w:rsidRPr="000C4609" w:rsidRDefault="001E1ADF" w:rsidP="00853A83">
            <w:pPr>
              <w:ind w:right="-81"/>
              <w:jc w:val="both"/>
              <w:rPr>
                <w:sz w:val="20"/>
                <w:szCs w:val="20"/>
                <w:lang w:val="ro-RO"/>
              </w:rPr>
            </w:pPr>
            <w:r w:rsidRPr="000C4609">
              <w:rPr>
                <w:sz w:val="20"/>
                <w:szCs w:val="20"/>
                <w:lang w:val="ro-RO"/>
              </w:rPr>
              <w:t>- Introducerea și punerea la dispoziție pe piața Moldovei şi exportul produselor autohtone competitive;</w:t>
            </w:r>
          </w:p>
          <w:p w:rsidR="001E1ADF" w:rsidRPr="000C4609" w:rsidRDefault="001E1ADF" w:rsidP="00853A83">
            <w:pPr>
              <w:ind w:right="-81"/>
              <w:jc w:val="both"/>
              <w:rPr>
                <w:sz w:val="20"/>
                <w:szCs w:val="20"/>
                <w:lang w:val="ro-RO"/>
              </w:rPr>
            </w:pPr>
            <w:r w:rsidRPr="000C4609">
              <w:rPr>
                <w:sz w:val="20"/>
                <w:szCs w:val="20"/>
                <w:lang w:val="ro-RO"/>
              </w:rPr>
              <w:t>- Conformarea cu cerinţele UE şi promovarea exportului fără bariere tehnice.</w:t>
            </w:r>
          </w:p>
        </w:tc>
        <w:tc>
          <w:tcPr>
            <w:tcW w:w="3065" w:type="dxa"/>
            <w:vAlign w:val="center"/>
          </w:tcPr>
          <w:p w:rsidR="001E1ADF" w:rsidRDefault="001E1ADF" w:rsidP="00853A83">
            <w:pPr>
              <w:ind w:right="-81"/>
              <w:jc w:val="both"/>
              <w:rPr>
                <w:sz w:val="20"/>
                <w:szCs w:val="20"/>
                <w:lang w:val="ro-RO"/>
              </w:rPr>
            </w:pPr>
            <w:r w:rsidRPr="000C4609">
              <w:rPr>
                <w:sz w:val="20"/>
                <w:szCs w:val="20"/>
                <w:lang w:val="ro-RO"/>
              </w:rPr>
              <w:t xml:space="preserve">- Termenul de transpunere se va majora; </w:t>
            </w:r>
          </w:p>
          <w:p w:rsidR="001E1ADF" w:rsidRPr="000C4609" w:rsidRDefault="001E1ADF" w:rsidP="00853A83">
            <w:pPr>
              <w:ind w:right="-81"/>
              <w:jc w:val="both"/>
              <w:rPr>
                <w:sz w:val="20"/>
                <w:szCs w:val="20"/>
                <w:lang w:val="ro-RO"/>
              </w:rPr>
            </w:pPr>
            <w:r w:rsidRPr="000C4609">
              <w:rPr>
                <w:sz w:val="20"/>
                <w:szCs w:val="20"/>
                <w:lang w:val="ro-RO"/>
              </w:rPr>
              <w:t>- Consumatorul nu va fi protejat de produse neconforme;</w:t>
            </w:r>
          </w:p>
          <w:p w:rsidR="001E1ADF" w:rsidRPr="000C4609" w:rsidRDefault="001E1ADF" w:rsidP="00853A83">
            <w:pPr>
              <w:ind w:right="-81"/>
              <w:jc w:val="both"/>
              <w:rPr>
                <w:sz w:val="20"/>
                <w:szCs w:val="20"/>
                <w:lang w:val="ro-RO"/>
              </w:rPr>
            </w:pPr>
            <w:r w:rsidRPr="000C4609">
              <w:rPr>
                <w:sz w:val="20"/>
                <w:szCs w:val="20"/>
                <w:lang w:val="ro-RO"/>
              </w:rPr>
              <w:t>- Criterii diferite pentru agenții economici la punerea la dispoziție pe piață a echipamentelor electrice;</w:t>
            </w:r>
          </w:p>
          <w:p w:rsidR="001E1ADF" w:rsidRPr="000C4609" w:rsidRDefault="001E1ADF" w:rsidP="00853A83">
            <w:pPr>
              <w:ind w:right="-81"/>
              <w:jc w:val="both"/>
              <w:rPr>
                <w:sz w:val="20"/>
                <w:szCs w:val="20"/>
                <w:lang w:val="ro-RO"/>
              </w:rPr>
            </w:pPr>
            <w:r w:rsidRPr="000C4609">
              <w:rPr>
                <w:sz w:val="20"/>
                <w:szCs w:val="20"/>
                <w:lang w:val="ro-RO"/>
              </w:rPr>
              <w:t>- Exportul în UE a e</w:t>
            </w:r>
            <w:r w:rsidRPr="000C4609">
              <w:rPr>
                <w:sz w:val="20"/>
                <w:szCs w:val="20"/>
                <w:lang w:val="it-IT"/>
              </w:rPr>
              <w:t xml:space="preserve">chipamentelor electrice </w:t>
            </w:r>
            <w:r w:rsidRPr="000C4609">
              <w:rPr>
                <w:sz w:val="20"/>
                <w:szCs w:val="20"/>
                <w:lang w:val="ro-RO"/>
              </w:rPr>
              <w:t xml:space="preserve">va întimpina bariere tehnice; </w:t>
            </w:r>
          </w:p>
          <w:p w:rsidR="001E1ADF" w:rsidRPr="000C4609" w:rsidRDefault="001E1ADF" w:rsidP="00853A83">
            <w:pPr>
              <w:ind w:right="-81"/>
              <w:jc w:val="both"/>
              <w:rPr>
                <w:sz w:val="20"/>
                <w:szCs w:val="20"/>
                <w:lang w:val="ro-RO"/>
              </w:rPr>
            </w:pPr>
            <w:r w:rsidRPr="000C4609">
              <w:rPr>
                <w:sz w:val="20"/>
                <w:szCs w:val="20"/>
                <w:lang w:val="ro-RO"/>
              </w:rPr>
              <w:t>- Este posibilă omiterea sau adăugarea unor prevederi, diferite de prevederile stabilite de Directiva care urmează a fi transpusă- Consumatorul nu va fi protejat de produse neconforme și, respectiv, neconformare la cerinţele  UE..</w:t>
            </w:r>
          </w:p>
        </w:tc>
      </w:tr>
    </w:tbl>
    <w:p w:rsidR="001E1ADF" w:rsidRPr="000C4609" w:rsidRDefault="001E1ADF" w:rsidP="00853A83">
      <w:pPr>
        <w:spacing w:before="120"/>
        <w:ind w:right="-81"/>
        <w:jc w:val="both"/>
        <w:rPr>
          <w:rFonts w:eastAsia="Batang"/>
          <w:i/>
          <w:sz w:val="28"/>
          <w:szCs w:val="28"/>
          <w:lang w:val="ro-RO" w:eastAsia="ko-KR"/>
        </w:rPr>
      </w:pPr>
      <w:r w:rsidRPr="000C4609">
        <w:rPr>
          <w:rFonts w:eastAsia="Batang"/>
          <w:b/>
          <w:i/>
          <w:iCs/>
          <w:sz w:val="28"/>
          <w:szCs w:val="28"/>
          <w:lang w:val="ro-RO" w:eastAsia="ko-KR"/>
        </w:rPr>
        <w:t>STRATEGIA DE CONSULTANŢĂ</w:t>
      </w:r>
    </w:p>
    <w:p w:rsidR="001E1ADF" w:rsidRPr="00D61F8C" w:rsidRDefault="001E1ADF" w:rsidP="00853A83">
      <w:pPr>
        <w:ind w:right="-81" w:firstLine="708"/>
        <w:jc w:val="both"/>
        <w:rPr>
          <w:sz w:val="20"/>
          <w:szCs w:val="20"/>
          <w:lang w:val="ro-RO"/>
        </w:rPr>
      </w:pPr>
    </w:p>
    <w:p w:rsidR="001E1ADF" w:rsidRPr="000C4609" w:rsidRDefault="001E1ADF" w:rsidP="00853A83">
      <w:pPr>
        <w:ind w:right="-81" w:firstLine="708"/>
        <w:jc w:val="both"/>
        <w:rPr>
          <w:sz w:val="28"/>
          <w:szCs w:val="28"/>
          <w:lang w:val="ro-RO"/>
        </w:rPr>
      </w:pPr>
      <w:r w:rsidRPr="000C4609">
        <w:rPr>
          <w:sz w:val="28"/>
          <w:szCs w:val="28"/>
          <w:lang w:val="ro-RO"/>
        </w:rPr>
        <w:t xml:space="preserve">Prezentul AIR a fost plasat pe site-ul ME pentru a fi consultat cu părţile interesate: mediul de afaceri, autorităţile publice şi, respectiv societatea. </w:t>
      </w:r>
    </w:p>
    <w:p w:rsidR="001E1ADF" w:rsidRPr="000C4609" w:rsidRDefault="001E1ADF" w:rsidP="00853A83">
      <w:pPr>
        <w:ind w:right="-81" w:firstLine="708"/>
        <w:jc w:val="both"/>
        <w:rPr>
          <w:sz w:val="28"/>
          <w:szCs w:val="28"/>
          <w:lang w:val="ro-RO"/>
        </w:rPr>
      </w:pPr>
      <w:r w:rsidRPr="000C4609">
        <w:rPr>
          <w:sz w:val="28"/>
          <w:szCs w:val="28"/>
          <w:lang w:val="ro-RO"/>
        </w:rPr>
        <w:t>Pentru a cunoaşte situaţia existentă referitor la plasarea e</w:t>
      </w:r>
      <w:r w:rsidRPr="000C4609">
        <w:rPr>
          <w:sz w:val="28"/>
          <w:szCs w:val="28"/>
          <w:lang w:val="ro-MO"/>
        </w:rPr>
        <w:t>chipamentelor electrice</w:t>
      </w:r>
      <w:r w:rsidRPr="000C4609">
        <w:rPr>
          <w:sz w:val="28"/>
          <w:szCs w:val="28"/>
          <w:lang w:val="ro-RO"/>
        </w:rPr>
        <w:t xml:space="preserve">, proiectul a fost transmis la: Ministerul Dezvoltării Regionale și Construcțiilor, Ministerul Agriculturii și Industriei Alimentare, Ministerul Transporturilor și Infrastructurii Drumurilor, Ministerul Sănătății, Ministerul Tehnologiilor Informaționale și Comunicațiilor, Ministerul Afacerilor Interne, Ministerul Mediului, Ministerul Muncii, Protecției Sociale și Familiei, Centrul Național de Acreditare,  Institutul Național de Metrologie, Institutul Național de Standardizare, Organismul de certificare și Laboratorul de încercări din cadrul Centrului de Metrologie Aplicată și Certificare, Organismul de certificare al </w:t>
      </w:r>
      <w:r w:rsidRPr="000C4609">
        <w:rPr>
          <w:bCs/>
          <w:sz w:val="28"/>
          <w:szCs w:val="28"/>
          <w:lang w:val="ro-RO"/>
        </w:rPr>
        <w:t xml:space="preserve">Centrului Tehnic pentru Securitate Indusrială şi Certificare, </w:t>
      </w:r>
      <w:r w:rsidRPr="000C4609">
        <w:rPr>
          <w:sz w:val="28"/>
          <w:szCs w:val="28"/>
          <w:lang w:val="ro-RO"/>
        </w:rPr>
        <w:t>Organismul de certificare din cadrul</w:t>
      </w:r>
      <w:r w:rsidRPr="000C4609">
        <w:rPr>
          <w:bCs/>
          <w:sz w:val="28"/>
          <w:szCs w:val="28"/>
          <w:lang w:val="ro-RO"/>
        </w:rPr>
        <w:t xml:space="preserve"> ÎCS „TRANS–STANDARD” SRL, </w:t>
      </w:r>
      <w:r w:rsidRPr="000C4609">
        <w:rPr>
          <w:sz w:val="28"/>
          <w:szCs w:val="28"/>
          <w:lang w:val="ro-RO"/>
        </w:rPr>
        <w:t xml:space="preserve">Laboratorul de încercări al </w:t>
      </w:r>
      <w:r w:rsidRPr="000C4609">
        <w:rPr>
          <w:bCs/>
          <w:sz w:val="28"/>
          <w:szCs w:val="28"/>
          <w:lang w:val="ro-RO"/>
        </w:rPr>
        <w:t>SRL „Certificare”,</w:t>
      </w:r>
      <w:r w:rsidRPr="000C4609">
        <w:rPr>
          <w:sz w:val="28"/>
          <w:szCs w:val="28"/>
          <w:lang w:val="ro-RO"/>
        </w:rPr>
        <w:t xml:space="preserve"> Asociaţia Patronală în domeniul Conformităţii Produselor din Republica Moldova, Asociaţia Patronală Profesională în domeniul Metrologiei şi Calităţii Produselor, Agentia pentru Protectia Consumatorilor, importatori </w:t>
      </w:r>
      <w:r w:rsidRPr="00D61F8C">
        <w:rPr>
          <w:sz w:val="28"/>
          <w:szCs w:val="28"/>
          <w:lang w:val="ro-RO"/>
        </w:rPr>
        <w:t>(ORANGE Moldova SA, Moldcell, VESTA SRL, IM Alina Electronic, SRL AUTOSCHOCK SV, SRL MALMAR GRUP, SRL TINA, SA AIEA) și producători (DJV-COM SRL, SRL EVADAX și AV- Macrocom)</w:t>
      </w:r>
      <w:r w:rsidRPr="000C4609">
        <w:rPr>
          <w:b/>
          <w:lang w:val="ro-RO"/>
        </w:rPr>
        <w:t xml:space="preserve"> </w:t>
      </w:r>
      <w:r w:rsidRPr="000C4609">
        <w:rPr>
          <w:sz w:val="28"/>
          <w:szCs w:val="28"/>
          <w:lang w:val="ro-RO"/>
        </w:rPr>
        <w:t xml:space="preserve">a echipamentelor electrice, </w:t>
      </w:r>
      <w:r w:rsidRPr="000C4609">
        <w:rPr>
          <w:bCs/>
          <w:kern w:val="36"/>
          <w:sz w:val="28"/>
          <w:szCs w:val="28"/>
          <w:lang w:val="ro-RO"/>
        </w:rPr>
        <w:t>Confederația Națională a Sindicatelor din Moldova.</w:t>
      </w:r>
    </w:p>
    <w:p w:rsidR="001E1ADF" w:rsidRPr="000C4609" w:rsidRDefault="001E1ADF" w:rsidP="00853A83">
      <w:pPr>
        <w:ind w:right="-81" w:firstLine="708"/>
        <w:jc w:val="both"/>
        <w:rPr>
          <w:sz w:val="28"/>
          <w:szCs w:val="28"/>
          <w:lang w:val="ro-RO"/>
        </w:rPr>
      </w:pPr>
      <w:r w:rsidRPr="000C4609">
        <w:rPr>
          <w:sz w:val="28"/>
          <w:szCs w:val="28"/>
          <w:lang w:val="ro-RO"/>
        </w:rPr>
        <w:t xml:space="preserve">Pentru a consulta costurile privind efectuarea procedurilor de evaluare a conformității, au fost solicitate prețurile de la organismele de evaluare a conformității, care au dat dovadă de atitudine şi interes sporit pentru aşi expune punctul de vedere. </w:t>
      </w:r>
    </w:p>
    <w:p w:rsidR="001E1ADF" w:rsidRPr="000C4609" w:rsidRDefault="001E1ADF" w:rsidP="00853A83">
      <w:pPr>
        <w:ind w:right="-81"/>
        <w:jc w:val="both"/>
        <w:rPr>
          <w:sz w:val="28"/>
          <w:szCs w:val="28"/>
          <w:lang w:val="ro-RO"/>
        </w:rPr>
      </w:pPr>
      <w:r w:rsidRPr="000C4609">
        <w:rPr>
          <w:sz w:val="28"/>
          <w:szCs w:val="28"/>
          <w:lang w:val="ro-RO"/>
        </w:rPr>
        <w:tab/>
        <w:t>La moment se preconizează organizarea dezbaterilor publice pe marginea AIR şi proiectului actului nominalizat cu toate părțile interesate, formarea unui grup de lucru pentru consultarea proiectului cu agenții economici, după care proiectul actului normativ va fi avizat şi supus expertizei juridice şi anticorupţie.</w:t>
      </w:r>
    </w:p>
    <w:p w:rsidR="001E1ADF" w:rsidRPr="000C4609" w:rsidRDefault="001E1ADF" w:rsidP="00853A83">
      <w:pPr>
        <w:ind w:right="-81" w:firstLine="708"/>
        <w:jc w:val="both"/>
        <w:rPr>
          <w:sz w:val="28"/>
          <w:szCs w:val="28"/>
          <w:lang w:val="ro-RO"/>
        </w:rPr>
      </w:pPr>
      <w:r w:rsidRPr="000C4609">
        <w:rPr>
          <w:sz w:val="28"/>
          <w:szCs w:val="28"/>
          <w:lang w:val="ro-RO"/>
        </w:rPr>
        <w:t>Comentariile, obiecţiile şi propunerile părţilor consultate vor fi analizate şi luate în consideraţie pentru îmbunătăţirea proiectului actului normativ şi analizei impactului de reglementare.</w:t>
      </w:r>
    </w:p>
    <w:p w:rsidR="001E1ADF" w:rsidRPr="00D61F8C" w:rsidRDefault="001E1ADF" w:rsidP="00853A83">
      <w:pPr>
        <w:spacing w:before="120"/>
        <w:ind w:right="-81"/>
        <w:jc w:val="both"/>
        <w:rPr>
          <w:rFonts w:eastAsia="Batang"/>
          <w:b/>
          <w:iCs/>
          <w:sz w:val="20"/>
          <w:szCs w:val="20"/>
          <w:lang w:val="ro-RO" w:eastAsia="ko-KR"/>
        </w:rPr>
      </w:pPr>
    </w:p>
    <w:p w:rsidR="001E1ADF" w:rsidRPr="000C4609" w:rsidRDefault="001E1ADF" w:rsidP="00853A83">
      <w:pPr>
        <w:spacing w:before="120"/>
        <w:ind w:right="-81"/>
        <w:jc w:val="both"/>
        <w:rPr>
          <w:rFonts w:eastAsia="Batang"/>
          <w:b/>
          <w:i/>
          <w:iCs/>
          <w:sz w:val="28"/>
          <w:szCs w:val="28"/>
          <w:lang w:val="ro-RO" w:eastAsia="ko-KR"/>
        </w:rPr>
      </w:pPr>
      <w:r w:rsidRPr="000C4609">
        <w:rPr>
          <w:rFonts w:eastAsia="Batang"/>
          <w:b/>
          <w:i/>
          <w:iCs/>
          <w:sz w:val="28"/>
          <w:szCs w:val="28"/>
          <w:lang w:val="ro-RO" w:eastAsia="ko-KR"/>
        </w:rPr>
        <w:t>CONCLUZII ŞI RECOMANDĂRI</w:t>
      </w:r>
    </w:p>
    <w:p w:rsidR="001E1ADF" w:rsidRPr="00D61F8C" w:rsidRDefault="001E1ADF" w:rsidP="00853A83">
      <w:pPr>
        <w:spacing w:before="120"/>
        <w:ind w:right="-81"/>
        <w:jc w:val="both"/>
        <w:rPr>
          <w:rFonts w:eastAsia="Batang"/>
          <w:b/>
          <w:i/>
          <w:iCs/>
          <w:sz w:val="20"/>
          <w:szCs w:val="20"/>
          <w:lang w:val="ro-RO" w:eastAsia="ko-KR"/>
        </w:rPr>
      </w:pPr>
    </w:p>
    <w:p w:rsidR="001E1ADF" w:rsidRPr="000C4609" w:rsidRDefault="001E1ADF" w:rsidP="00853A83">
      <w:pPr>
        <w:pStyle w:val="1"/>
        <w:shd w:val="clear" w:color="auto" w:fill="auto"/>
        <w:spacing w:after="0" w:line="240" w:lineRule="auto"/>
        <w:ind w:right="-81" w:firstLine="686"/>
        <w:rPr>
          <w:rFonts w:ascii="Times New Roman" w:hAnsi="Times New Roman"/>
          <w:sz w:val="28"/>
          <w:szCs w:val="28"/>
          <w:lang w:val="ro-RO" w:eastAsia="ro-RO"/>
        </w:rPr>
      </w:pPr>
      <w:r w:rsidRPr="000C4609">
        <w:rPr>
          <w:rFonts w:ascii="Times New Roman" w:hAnsi="Times New Roman"/>
          <w:sz w:val="28"/>
          <w:szCs w:val="28"/>
          <w:lang w:val="ro-RO" w:eastAsia="ro-RO"/>
        </w:rPr>
        <w:t>Ţinînd cont de abordările alternative prezentate mai sus, şi anume de posibilele avantaje şi dezavantaje a fiecărei alternative, autorii prezentei AIR recomandă alternativa a doua, care prezintă clar avantaje pentru asigurarea stabilităţii şi a proporţionalităţii actului normativ vizat, prin aplicarea principiilor previzibilităţii, transparenţei decizionale şi de reglementare, precum şi prin asigurarea intereselor societăţii</w:t>
      </w:r>
      <w:bookmarkStart w:id="0" w:name="_GoBack"/>
      <w:bookmarkEnd w:id="0"/>
      <w:r w:rsidRPr="000C4609">
        <w:rPr>
          <w:rFonts w:ascii="Times New Roman" w:hAnsi="Times New Roman"/>
          <w:sz w:val="28"/>
          <w:szCs w:val="28"/>
          <w:lang w:val="ro-RO" w:eastAsia="ro-RO"/>
        </w:rPr>
        <w:t xml:space="preserve"> şi a agenților economici cu o reputaţie bună (sau care rîvnesc spre aceasta) pe piaţa echipamentelor electrice. </w:t>
      </w:r>
    </w:p>
    <w:p w:rsidR="001E1ADF" w:rsidRPr="000C4609" w:rsidRDefault="001E1ADF" w:rsidP="00853A83">
      <w:pPr>
        <w:pStyle w:val="1"/>
        <w:shd w:val="clear" w:color="auto" w:fill="auto"/>
        <w:spacing w:after="0" w:line="240" w:lineRule="auto"/>
        <w:ind w:right="-81" w:firstLine="686"/>
        <w:rPr>
          <w:rFonts w:ascii="Times New Roman" w:hAnsi="Times New Roman"/>
          <w:sz w:val="28"/>
          <w:szCs w:val="28"/>
          <w:lang w:val="ro-RO"/>
        </w:rPr>
      </w:pPr>
      <w:r w:rsidRPr="000C4609">
        <w:rPr>
          <w:rFonts w:ascii="Times New Roman" w:hAnsi="Times New Roman"/>
          <w:sz w:val="28"/>
          <w:szCs w:val="28"/>
          <w:lang w:val="ro-RO" w:eastAsia="ro-RO"/>
        </w:rPr>
        <w:t>De asemenea, luând în considerare faptul că pentru alternativa recomandată au fost identificate doar costurile aferente publicării hotărârii respective a Guvernului, iar beneficiile anticipate ale intervenţiei statului sunt mult preavaloroase prin impactul clar pozitiv cu caracter socio-economic, dar şi asupra activităţii de întreprinzător, alegerea acesteia se impune de la sine.</w:t>
      </w:r>
    </w:p>
    <w:p w:rsidR="001E1ADF" w:rsidRPr="000C4609" w:rsidRDefault="001E1ADF" w:rsidP="00853A83">
      <w:pPr>
        <w:spacing w:before="120"/>
        <w:ind w:right="-81"/>
        <w:jc w:val="both"/>
        <w:rPr>
          <w:sz w:val="28"/>
          <w:szCs w:val="28"/>
          <w:lang w:val="ro-RO"/>
        </w:rPr>
      </w:pPr>
    </w:p>
    <w:sectPr w:rsidR="001E1ADF" w:rsidRPr="000C4609" w:rsidSect="00DE0C28">
      <w:footerReference w:type="even" r:id="rId9"/>
      <w:footerReference w:type="default" r:id="rId10"/>
      <w:pgSz w:w="11906" w:h="16838"/>
      <w:pgMar w:top="719" w:right="92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ADF" w:rsidRDefault="001E1ADF" w:rsidP="00D5597C">
      <w:r>
        <w:separator/>
      </w:r>
    </w:p>
  </w:endnote>
  <w:endnote w:type="continuationSeparator" w:id="1">
    <w:p w:rsidR="001E1ADF" w:rsidRDefault="001E1ADF" w:rsidP="00D55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DF" w:rsidRDefault="001E1ADF" w:rsidP="00027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1ADF" w:rsidRDefault="001E1ADF" w:rsidP="00462B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DF" w:rsidRDefault="001E1ADF" w:rsidP="00027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E1ADF" w:rsidRDefault="001E1ADF" w:rsidP="00462B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DF" w:rsidRDefault="001E1ADF" w:rsidP="00D5597C">
      <w:r>
        <w:separator/>
      </w:r>
    </w:p>
  </w:footnote>
  <w:footnote w:type="continuationSeparator" w:id="1">
    <w:p w:rsidR="001E1ADF" w:rsidRDefault="001E1ADF" w:rsidP="00D55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183B1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B4333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7838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5D4E97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A7EA5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0E0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9034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0620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9693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660340"/>
    <w:lvl w:ilvl="0">
      <w:start w:val="1"/>
      <w:numFmt w:val="bullet"/>
      <w:lvlText w:val=""/>
      <w:lvlJc w:val="left"/>
      <w:pPr>
        <w:tabs>
          <w:tab w:val="num" w:pos="360"/>
        </w:tabs>
        <w:ind w:left="360" w:hanging="360"/>
      </w:pPr>
      <w:rPr>
        <w:rFonts w:ascii="Symbol" w:hAnsi="Symbol" w:hint="default"/>
      </w:rPr>
    </w:lvl>
  </w:abstractNum>
  <w:abstractNum w:abstractNumId="10">
    <w:nsid w:val="00404DFF"/>
    <w:multiLevelType w:val="hybridMultilevel"/>
    <w:tmpl w:val="E5741650"/>
    <w:lvl w:ilvl="0" w:tplc="04090001">
      <w:start w:val="1"/>
      <w:numFmt w:val="bullet"/>
      <w:lvlText w:val=""/>
      <w:lvlJc w:val="left"/>
      <w:pPr>
        <w:tabs>
          <w:tab w:val="num" w:pos="720"/>
        </w:tabs>
        <w:ind w:left="720" w:hanging="360"/>
      </w:pPr>
      <w:rPr>
        <w:rFonts w:ascii="Symbol" w:hAnsi="Symbol" w:hint="default"/>
        <w:b w:val="0"/>
        <w:i w:val="0"/>
        <w:sz w:val="20"/>
      </w:rPr>
    </w:lvl>
    <w:lvl w:ilvl="1" w:tplc="84F66900">
      <w:start w:val="1"/>
      <w:numFmt w:val="bullet"/>
      <w:lvlText w:val=""/>
      <w:lvlJc w:val="left"/>
      <w:pPr>
        <w:tabs>
          <w:tab w:val="num" w:pos="1440"/>
        </w:tabs>
        <w:ind w:left="1440" w:hanging="360"/>
      </w:pPr>
      <w:rPr>
        <w:rFonts w:ascii="Symbol" w:hAnsi="Symbol" w:hint="default"/>
        <w:i w:val="0"/>
        <w:sz w:val="20"/>
      </w:rPr>
    </w:lvl>
    <w:lvl w:ilvl="2" w:tplc="91B8C344">
      <w:start w:val="1"/>
      <w:numFmt w:val="lowerLetter"/>
      <w:lvlText w:val="%3)"/>
      <w:lvlJc w:val="left"/>
      <w:pPr>
        <w:tabs>
          <w:tab w:val="num" w:pos="2340"/>
        </w:tabs>
        <w:ind w:left="2340" w:hanging="360"/>
      </w:pPr>
      <w:rPr>
        <w:rFonts w:cs="Times New Roman" w:hint="default"/>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09F0BCC"/>
    <w:multiLevelType w:val="hybridMultilevel"/>
    <w:tmpl w:val="49327CC0"/>
    <w:lvl w:ilvl="0" w:tplc="ED30E47E">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082B7965"/>
    <w:multiLevelType w:val="hybridMultilevel"/>
    <w:tmpl w:val="315E28F2"/>
    <w:lvl w:ilvl="0" w:tplc="E91EDB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020F00"/>
    <w:multiLevelType w:val="hybridMultilevel"/>
    <w:tmpl w:val="3E2EDF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242D14"/>
    <w:multiLevelType w:val="hybridMultilevel"/>
    <w:tmpl w:val="033C5538"/>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22E555EB"/>
    <w:multiLevelType w:val="hybridMultilevel"/>
    <w:tmpl w:val="666476E8"/>
    <w:lvl w:ilvl="0" w:tplc="E91EDB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205653"/>
    <w:multiLevelType w:val="hybridMultilevel"/>
    <w:tmpl w:val="8A2AF0EA"/>
    <w:lvl w:ilvl="0" w:tplc="DAE899DE">
      <w:numFmt w:val="bullet"/>
      <w:lvlText w:val="-"/>
      <w:lvlJc w:val="left"/>
      <w:pPr>
        <w:ind w:left="1128" w:hanging="360"/>
      </w:pPr>
      <w:rPr>
        <w:rFonts w:ascii="Times New Roman" w:eastAsia="Times New Roman" w:hAnsi="Times New Roman" w:hint="default"/>
      </w:rPr>
    </w:lvl>
    <w:lvl w:ilvl="1" w:tplc="04190003" w:tentative="1">
      <w:start w:val="1"/>
      <w:numFmt w:val="bullet"/>
      <w:lvlText w:val="o"/>
      <w:lvlJc w:val="left"/>
      <w:pPr>
        <w:ind w:left="1848" w:hanging="360"/>
      </w:pPr>
      <w:rPr>
        <w:rFonts w:ascii="Courier New" w:hAnsi="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7">
    <w:nsid w:val="4B9E2C8B"/>
    <w:multiLevelType w:val="hybridMultilevel"/>
    <w:tmpl w:val="DB1410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E2B130E"/>
    <w:multiLevelType w:val="hybridMultilevel"/>
    <w:tmpl w:val="B66CD568"/>
    <w:lvl w:ilvl="0" w:tplc="1940F60C">
      <w:numFmt w:val="bullet"/>
      <w:lvlText w:val="-"/>
      <w:lvlJc w:val="left"/>
      <w:pPr>
        <w:tabs>
          <w:tab w:val="num" w:pos="1548"/>
        </w:tabs>
        <w:ind w:left="1548" w:hanging="84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4FE01727"/>
    <w:multiLevelType w:val="hybridMultilevel"/>
    <w:tmpl w:val="EFB82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8F4AAE"/>
    <w:multiLevelType w:val="hybridMultilevel"/>
    <w:tmpl w:val="84DC60A4"/>
    <w:lvl w:ilvl="0" w:tplc="B712DA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rPr>
    </w:lvl>
    <w:lvl w:ilvl="1" w:tplc="054230E2">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0"/>
  </w:num>
  <w:num w:numId="3">
    <w:abstractNumId w:val="13"/>
  </w:num>
  <w:num w:numId="4">
    <w:abstractNumId w:val="15"/>
  </w:num>
  <w:num w:numId="5">
    <w:abstractNumId w:val="12"/>
  </w:num>
  <w:num w:numId="6">
    <w:abstractNumId w:val="14"/>
  </w:num>
  <w:num w:numId="7">
    <w:abstractNumId w:val="11"/>
  </w:num>
  <w:num w:numId="8">
    <w:abstractNumId w:val="18"/>
  </w:num>
  <w:num w:numId="9">
    <w:abstractNumId w:val="20"/>
  </w:num>
  <w:num w:numId="10">
    <w:abstractNumId w:val="16"/>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812"/>
    <w:rsid w:val="00002669"/>
    <w:rsid w:val="00006BD3"/>
    <w:rsid w:val="00006F9B"/>
    <w:rsid w:val="00010090"/>
    <w:rsid w:val="00011289"/>
    <w:rsid w:val="00011848"/>
    <w:rsid w:val="00011AF3"/>
    <w:rsid w:val="00011D06"/>
    <w:rsid w:val="00011FCC"/>
    <w:rsid w:val="00012AC3"/>
    <w:rsid w:val="00014358"/>
    <w:rsid w:val="00014BBE"/>
    <w:rsid w:val="0002081A"/>
    <w:rsid w:val="0002357E"/>
    <w:rsid w:val="00024704"/>
    <w:rsid w:val="00026F1F"/>
    <w:rsid w:val="0002793E"/>
    <w:rsid w:val="000301E8"/>
    <w:rsid w:val="00035A8D"/>
    <w:rsid w:val="000377E6"/>
    <w:rsid w:val="00040C73"/>
    <w:rsid w:val="00043F28"/>
    <w:rsid w:val="00045B57"/>
    <w:rsid w:val="00047042"/>
    <w:rsid w:val="00050D93"/>
    <w:rsid w:val="000513C0"/>
    <w:rsid w:val="00053D71"/>
    <w:rsid w:val="0005459F"/>
    <w:rsid w:val="000606D1"/>
    <w:rsid w:val="00061DAB"/>
    <w:rsid w:val="00066576"/>
    <w:rsid w:val="00066F92"/>
    <w:rsid w:val="00071A0F"/>
    <w:rsid w:val="00073683"/>
    <w:rsid w:val="000769BC"/>
    <w:rsid w:val="000865B3"/>
    <w:rsid w:val="00090ADF"/>
    <w:rsid w:val="00092B76"/>
    <w:rsid w:val="00093A8E"/>
    <w:rsid w:val="00097237"/>
    <w:rsid w:val="000A0A7B"/>
    <w:rsid w:val="000A353D"/>
    <w:rsid w:val="000B1972"/>
    <w:rsid w:val="000B5A3A"/>
    <w:rsid w:val="000B7992"/>
    <w:rsid w:val="000B7D7E"/>
    <w:rsid w:val="000C16FF"/>
    <w:rsid w:val="000C20CB"/>
    <w:rsid w:val="000C4609"/>
    <w:rsid w:val="000C5FEF"/>
    <w:rsid w:val="000D1FC1"/>
    <w:rsid w:val="000D40C8"/>
    <w:rsid w:val="000D57EA"/>
    <w:rsid w:val="000E31F9"/>
    <w:rsid w:val="000F260A"/>
    <w:rsid w:val="000F7878"/>
    <w:rsid w:val="0010114C"/>
    <w:rsid w:val="001050C6"/>
    <w:rsid w:val="00110973"/>
    <w:rsid w:val="00113FD1"/>
    <w:rsid w:val="00114B01"/>
    <w:rsid w:val="00114C01"/>
    <w:rsid w:val="0011576F"/>
    <w:rsid w:val="00134297"/>
    <w:rsid w:val="001368F7"/>
    <w:rsid w:val="00136F22"/>
    <w:rsid w:val="00146969"/>
    <w:rsid w:val="0015004F"/>
    <w:rsid w:val="001518C7"/>
    <w:rsid w:val="001574D2"/>
    <w:rsid w:val="00157B97"/>
    <w:rsid w:val="00163F2E"/>
    <w:rsid w:val="001662AE"/>
    <w:rsid w:val="00174AC6"/>
    <w:rsid w:val="00176F0D"/>
    <w:rsid w:val="001879C3"/>
    <w:rsid w:val="00191217"/>
    <w:rsid w:val="0019633E"/>
    <w:rsid w:val="001A11FF"/>
    <w:rsid w:val="001A38CC"/>
    <w:rsid w:val="001A44A5"/>
    <w:rsid w:val="001A4F60"/>
    <w:rsid w:val="001B360A"/>
    <w:rsid w:val="001B57F5"/>
    <w:rsid w:val="001B6024"/>
    <w:rsid w:val="001B7EC7"/>
    <w:rsid w:val="001C0367"/>
    <w:rsid w:val="001C18B6"/>
    <w:rsid w:val="001C5021"/>
    <w:rsid w:val="001C6A78"/>
    <w:rsid w:val="001D2D22"/>
    <w:rsid w:val="001D43CD"/>
    <w:rsid w:val="001D6C5D"/>
    <w:rsid w:val="001E0B29"/>
    <w:rsid w:val="001E1ADF"/>
    <w:rsid w:val="001E36BF"/>
    <w:rsid w:val="001E41E6"/>
    <w:rsid w:val="001F4800"/>
    <w:rsid w:val="001F5054"/>
    <w:rsid w:val="001F7845"/>
    <w:rsid w:val="0020015A"/>
    <w:rsid w:val="002071C4"/>
    <w:rsid w:val="0020762D"/>
    <w:rsid w:val="00211197"/>
    <w:rsid w:val="00220930"/>
    <w:rsid w:val="00221F89"/>
    <w:rsid w:val="002221DE"/>
    <w:rsid w:val="0022264A"/>
    <w:rsid w:val="00222CF2"/>
    <w:rsid w:val="00230E44"/>
    <w:rsid w:val="002329F8"/>
    <w:rsid w:val="00236470"/>
    <w:rsid w:val="0023698C"/>
    <w:rsid w:val="00236C21"/>
    <w:rsid w:val="00236FC0"/>
    <w:rsid w:val="0023799C"/>
    <w:rsid w:val="00243E0D"/>
    <w:rsid w:val="002453A4"/>
    <w:rsid w:val="00251F4B"/>
    <w:rsid w:val="00252D92"/>
    <w:rsid w:val="00255812"/>
    <w:rsid w:val="00263D9D"/>
    <w:rsid w:val="00270A9F"/>
    <w:rsid w:val="00271873"/>
    <w:rsid w:val="002724DC"/>
    <w:rsid w:val="002728B0"/>
    <w:rsid w:val="00275E07"/>
    <w:rsid w:val="00283DAD"/>
    <w:rsid w:val="002911EE"/>
    <w:rsid w:val="00292308"/>
    <w:rsid w:val="00292821"/>
    <w:rsid w:val="00295BBF"/>
    <w:rsid w:val="002A2D4F"/>
    <w:rsid w:val="002A393C"/>
    <w:rsid w:val="002A67BD"/>
    <w:rsid w:val="002B01F2"/>
    <w:rsid w:val="002C00C9"/>
    <w:rsid w:val="002D0336"/>
    <w:rsid w:val="002D0EC5"/>
    <w:rsid w:val="002D152E"/>
    <w:rsid w:val="002D2D40"/>
    <w:rsid w:val="002D7846"/>
    <w:rsid w:val="002D7D42"/>
    <w:rsid w:val="002E1A6A"/>
    <w:rsid w:val="002E225B"/>
    <w:rsid w:val="002E2D92"/>
    <w:rsid w:val="002E7628"/>
    <w:rsid w:val="002F1A4A"/>
    <w:rsid w:val="002F1D8A"/>
    <w:rsid w:val="002F39B2"/>
    <w:rsid w:val="002F3C15"/>
    <w:rsid w:val="002F4764"/>
    <w:rsid w:val="002F56D4"/>
    <w:rsid w:val="002F619D"/>
    <w:rsid w:val="002F667A"/>
    <w:rsid w:val="002F6F86"/>
    <w:rsid w:val="002F7D7B"/>
    <w:rsid w:val="003010A6"/>
    <w:rsid w:val="003020FC"/>
    <w:rsid w:val="0030301F"/>
    <w:rsid w:val="00305A2B"/>
    <w:rsid w:val="00310F01"/>
    <w:rsid w:val="00313EB7"/>
    <w:rsid w:val="00314778"/>
    <w:rsid w:val="00316E39"/>
    <w:rsid w:val="00317210"/>
    <w:rsid w:val="0031765F"/>
    <w:rsid w:val="00317AEF"/>
    <w:rsid w:val="00322126"/>
    <w:rsid w:val="0032259B"/>
    <w:rsid w:val="00326908"/>
    <w:rsid w:val="00326FBB"/>
    <w:rsid w:val="003277BD"/>
    <w:rsid w:val="003321EF"/>
    <w:rsid w:val="00332B3A"/>
    <w:rsid w:val="00333273"/>
    <w:rsid w:val="00333442"/>
    <w:rsid w:val="0033344E"/>
    <w:rsid w:val="003340AA"/>
    <w:rsid w:val="003411C1"/>
    <w:rsid w:val="00350ACC"/>
    <w:rsid w:val="00351948"/>
    <w:rsid w:val="00351AA1"/>
    <w:rsid w:val="00352F83"/>
    <w:rsid w:val="00355A7A"/>
    <w:rsid w:val="00357FE9"/>
    <w:rsid w:val="00360146"/>
    <w:rsid w:val="003722DA"/>
    <w:rsid w:val="00373B43"/>
    <w:rsid w:val="00377E08"/>
    <w:rsid w:val="00380867"/>
    <w:rsid w:val="00380EC5"/>
    <w:rsid w:val="0039004B"/>
    <w:rsid w:val="00392D92"/>
    <w:rsid w:val="003B0E31"/>
    <w:rsid w:val="003B1CE1"/>
    <w:rsid w:val="003B2E15"/>
    <w:rsid w:val="003B5146"/>
    <w:rsid w:val="003B7CF5"/>
    <w:rsid w:val="003C1147"/>
    <w:rsid w:val="003C41F8"/>
    <w:rsid w:val="003C427E"/>
    <w:rsid w:val="003D0574"/>
    <w:rsid w:val="003D27D2"/>
    <w:rsid w:val="003D7F15"/>
    <w:rsid w:val="003E00EB"/>
    <w:rsid w:val="003E6F20"/>
    <w:rsid w:val="003E7852"/>
    <w:rsid w:val="003F6606"/>
    <w:rsid w:val="00402956"/>
    <w:rsid w:val="00406EBF"/>
    <w:rsid w:val="004077BA"/>
    <w:rsid w:val="004108BA"/>
    <w:rsid w:val="004109D3"/>
    <w:rsid w:val="0041512A"/>
    <w:rsid w:val="004157DD"/>
    <w:rsid w:val="00415BD8"/>
    <w:rsid w:val="004163AD"/>
    <w:rsid w:val="00417FE5"/>
    <w:rsid w:val="004222DC"/>
    <w:rsid w:val="00422C9A"/>
    <w:rsid w:val="004235CA"/>
    <w:rsid w:val="00424C52"/>
    <w:rsid w:val="004255D3"/>
    <w:rsid w:val="0042591D"/>
    <w:rsid w:val="00426A6A"/>
    <w:rsid w:val="00430AC7"/>
    <w:rsid w:val="0043183D"/>
    <w:rsid w:val="00432C32"/>
    <w:rsid w:val="00434EA1"/>
    <w:rsid w:val="0044037F"/>
    <w:rsid w:val="0044354E"/>
    <w:rsid w:val="00447751"/>
    <w:rsid w:val="004479B6"/>
    <w:rsid w:val="00451660"/>
    <w:rsid w:val="00451DD3"/>
    <w:rsid w:val="00454C94"/>
    <w:rsid w:val="00455DD3"/>
    <w:rsid w:val="0046192B"/>
    <w:rsid w:val="00462B56"/>
    <w:rsid w:val="00465248"/>
    <w:rsid w:val="00470811"/>
    <w:rsid w:val="00470E19"/>
    <w:rsid w:val="004716AB"/>
    <w:rsid w:val="00472CEC"/>
    <w:rsid w:val="00477ECE"/>
    <w:rsid w:val="00492D3E"/>
    <w:rsid w:val="00496534"/>
    <w:rsid w:val="004966A7"/>
    <w:rsid w:val="004970EE"/>
    <w:rsid w:val="004A787F"/>
    <w:rsid w:val="004B38BB"/>
    <w:rsid w:val="004B4E3E"/>
    <w:rsid w:val="004C4CB4"/>
    <w:rsid w:val="004D3872"/>
    <w:rsid w:val="004D431B"/>
    <w:rsid w:val="004D5175"/>
    <w:rsid w:val="004E31C0"/>
    <w:rsid w:val="004E6C03"/>
    <w:rsid w:val="004E7B74"/>
    <w:rsid w:val="004F080F"/>
    <w:rsid w:val="004F0ACF"/>
    <w:rsid w:val="004F0BC5"/>
    <w:rsid w:val="004F1EA0"/>
    <w:rsid w:val="004F3F78"/>
    <w:rsid w:val="004F70BC"/>
    <w:rsid w:val="00501CEA"/>
    <w:rsid w:val="00503A37"/>
    <w:rsid w:val="00503FB7"/>
    <w:rsid w:val="00504E6B"/>
    <w:rsid w:val="005069A3"/>
    <w:rsid w:val="0050790E"/>
    <w:rsid w:val="005113DA"/>
    <w:rsid w:val="00512A56"/>
    <w:rsid w:val="00513A1F"/>
    <w:rsid w:val="005140E7"/>
    <w:rsid w:val="00515FC7"/>
    <w:rsid w:val="005170EF"/>
    <w:rsid w:val="00525121"/>
    <w:rsid w:val="00525137"/>
    <w:rsid w:val="0053065D"/>
    <w:rsid w:val="00532F9C"/>
    <w:rsid w:val="00535DAC"/>
    <w:rsid w:val="00536359"/>
    <w:rsid w:val="00540882"/>
    <w:rsid w:val="00543A72"/>
    <w:rsid w:val="00547183"/>
    <w:rsid w:val="0055023F"/>
    <w:rsid w:val="005543F1"/>
    <w:rsid w:val="00562430"/>
    <w:rsid w:val="005669EC"/>
    <w:rsid w:val="00572D07"/>
    <w:rsid w:val="005757A4"/>
    <w:rsid w:val="005763F7"/>
    <w:rsid w:val="005806CC"/>
    <w:rsid w:val="00581D2C"/>
    <w:rsid w:val="00583D60"/>
    <w:rsid w:val="0058714F"/>
    <w:rsid w:val="00590FE0"/>
    <w:rsid w:val="00591163"/>
    <w:rsid w:val="00591F7A"/>
    <w:rsid w:val="005A0507"/>
    <w:rsid w:val="005A1145"/>
    <w:rsid w:val="005A35A6"/>
    <w:rsid w:val="005A61B8"/>
    <w:rsid w:val="005B0EEC"/>
    <w:rsid w:val="005B1F63"/>
    <w:rsid w:val="005B46CD"/>
    <w:rsid w:val="005B55BE"/>
    <w:rsid w:val="005B5E0F"/>
    <w:rsid w:val="005B5F60"/>
    <w:rsid w:val="005B71AB"/>
    <w:rsid w:val="005C02E4"/>
    <w:rsid w:val="005C0ABE"/>
    <w:rsid w:val="005C172F"/>
    <w:rsid w:val="005C2D35"/>
    <w:rsid w:val="005C5A7B"/>
    <w:rsid w:val="005C7A66"/>
    <w:rsid w:val="005D49A8"/>
    <w:rsid w:val="005E1505"/>
    <w:rsid w:val="005E1BDD"/>
    <w:rsid w:val="005E4439"/>
    <w:rsid w:val="005E5820"/>
    <w:rsid w:val="005F2898"/>
    <w:rsid w:val="005F7203"/>
    <w:rsid w:val="006010CC"/>
    <w:rsid w:val="00601CB7"/>
    <w:rsid w:val="006030C8"/>
    <w:rsid w:val="00605524"/>
    <w:rsid w:val="00606212"/>
    <w:rsid w:val="00606FDD"/>
    <w:rsid w:val="00607834"/>
    <w:rsid w:val="006106F2"/>
    <w:rsid w:val="00610908"/>
    <w:rsid w:val="00610E1F"/>
    <w:rsid w:val="006125D5"/>
    <w:rsid w:val="0061342A"/>
    <w:rsid w:val="00615A0A"/>
    <w:rsid w:val="00615B72"/>
    <w:rsid w:val="00617B31"/>
    <w:rsid w:val="00624A62"/>
    <w:rsid w:val="00626BC6"/>
    <w:rsid w:val="00627D22"/>
    <w:rsid w:val="0063383A"/>
    <w:rsid w:val="00633BD5"/>
    <w:rsid w:val="0063411A"/>
    <w:rsid w:val="00636C78"/>
    <w:rsid w:val="00650980"/>
    <w:rsid w:val="00650B88"/>
    <w:rsid w:val="00651A04"/>
    <w:rsid w:val="006522B6"/>
    <w:rsid w:val="00654A38"/>
    <w:rsid w:val="0065641C"/>
    <w:rsid w:val="0065682F"/>
    <w:rsid w:val="00656CDF"/>
    <w:rsid w:val="00660F5A"/>
    <w:rsid w:val="00661821"/>
    <w:rsid w:val="00661CD3"/>
    <w:rsid w:val="006652BA"/>
    <w:rsid w:val="006659A7"/>
    <w:rsid w:val="00665F8B"/>
    <w:rsid w:val="006700B6"/>
    <w:rsid w:val="006726D2"/>
    <w:rsid w:val="00673226"/>
    <w:rsid w:val="00676EBD"/>
    <w:rsid w:val="00683DA1"/>
    <w:rsid w:val="00686859"/>
    <w:rsid w:val="00692460"/>
    <w:rsid w:val="00693DDE"/>
    <w:rsid w:val="006941F5"/>
    <w:rsid w:val="006A0EED"/>
    <w:rsid w:val="006A5FB8"/>
    <w:rsid w:val="006B0383"/>
    <w:rsid w:val="006B492C"/>
    <w:rsid w:val="006B5763"/>
    <w:rsid w:val="006B7996"/>
    <w:rsid w:val="006C1A1D"/>
    <w:rsid w:val="006E0757"/>
    <w:rsid w:val="006E2617"/>
    <w:rsid w:val="006E71F1"/>
    <w:rsid w:val="006F29E2"/>
    <w:rsid w:val="006F79B7"/>
    <w:rsid w:val="007016BC"/>
    <w:rsid w:val="007031AA"/>
    <w:rsid w:val="00714E00"/>
    <w:rsid w:val="00714E64"/>
    <w:rsid w:val="007172A2"/>
    <w:rsid w:val="00721812"/>
    <w:rsid w:val="00722D64"/>
    <w:rsid w:val="00722DA0"/>
    <w:rsid w:val="007256B1"/>
    <w:rsid w:val="00725FEB"/>
    <w:rsid w:val="00727C16"/>
    <w:rsid w:val="007369C4"/>
    <w:rsid w:val="0073795F"/>
    <w:rsid w:val="007463F5"/>
    <w:rsid w:val="00746523"/>
    <w:rsid w:val="0075578A"/>
    <w:rsid w:val="00763CC0"/>
    <w:rsid w:val="00765FC7"/>
    <w:rsid w:val="00766961"/>
    <w:rsid w:val="0077176D"/>
    <w:rsid w:val="007737A9"/>
    <w:rsid w:val="00774076"/>
    <w:rsid w:val="007756B2"/>
    <w:rsid w:val="00781F11"/>
    <w:rsid w:val="00783159"/>
    <w:rsid w:val="00787753"/>
    <w:rsid w:val="007879F4"/>
    <w:rsid w:val="00795C75"/>
    <w:rsid w:val="00795FDC"/>
    <w:rsid w:val="007A18A7"/>
    <w:rsid w:val="007A2906"/>
    <w:rsid w:val="007A3085"/>
    <w:rsid w:val="007A5E8B"/>
    <w:rsid w:val="007A71A9"/>
    <w:rsid w:val="007A74D7"/>
    <w:rsid w:val="007C12F9"/>
    <w:rsid w:val="007C26F7"/>
    <w:rsid w:val="007C52D7"/>
    <w:rsid w:val="007C6358"/>
    <w:rsid w:val="007C6618"/>
    <w:rsid w:val="007C67B0"/>
    <w:rsid w:val="007C77C4"/>
    <w:rsid w:val="007D39B3"/>
    <w:rsid w:val="007D6306"/>
    <w:rsid w:val="007E0A9F"/>
    <w:rsid w:val="007E3C3A"/>
    <w:rsid w:val="007E5BA8"/>
    <w:rsid w:val="007E62C6"/>
    <w:rsid w:val="007F594E"/>
    <w:rsid w:val="007F655B"/>
    <w:rsid w:val="00802EA8"/>
    <w:rsid w:val="0080465D"/>
    <w:rsid w:val="00805146"/>
    <w:rsid w:val="0080781B"/>
    <w:rsid w:val="00807F57"/>
    <w:rsid w:val="008126FB"/>
    <w:rsid w:val="00817A6A"/>
    <w:rsid w:val="00817ACA"/>
    <w:rsid w:val="00821D11"/>
    <w:rsid w:val="008224B0"/>
    <w:rsid w:val="008258C3"/>
    <w:rsid w:val="00827613"/>
    <w:rsid w:val="008307EE"/>
    <w:rsid w:val="00831324"/>
    <w:rsid w:val="008332F9"/>
    <w:rsid w:val="0083414E"/>
    <w:rsid w:val="00835385"/>
    <w:rsid w:val="00837E14"/>
    <w:rsid w:val="0084509F"/>
    <w:rsid w:val="0084782A"/>
    <w:rsid w:val="00852FE0"/>
    <w:rsid w:val="00853A83"/>
    <w:rsid w:val="0085463B"/>
    <w:rsid w:val="00855260"/>
    <w:rsid w:val="008600C1"/>
    <w:rsid w:val="00867416"/>
    <w:rsid w:val="00871D2F"/>
    <w:rsid w:val="00875575"/>
    <w:rsid w:val="00881B00"/>
    <w:rsid w:val="0088496F"/>
    <w:rsid w:val="00887FD0"/>
    <w:rsid w:val="008901B5"/>
    <w:rsid w:val="00892167"/>
    <w:rsid w:val="008A2EEF"/>
    <w:rsid w:val="008A5EB2"/>
    <w:rsid w:val="008B5730"/>
    <w:rsid w:val="008C7828"/>
    <w:rsid w:val="008E393D"/>
    <w:rsid w:val="008E47A5"/>
    <w:rsid w:val="008E4C7E"/>
    <w:rsid w:val="008E6167"/>
    <w:rsid w:val="008E7249"/>
    <w:rsid w:val="008F47FA"/>
    <w:rsid w:val="008F5BFC"/>
    <w:rsid w:val="00901BF0"/>
    <w:rsid w:val="009049D9"/>
    <w:rsid w:val="009078AA"/>
    <w:rsid w:val="00915407"/>
    <w:rsid w:val="00916E59"/>
    <w:rsid w:val="009176B5"/>
    <w:rsid w:val="0092062A"/>
    <w:rsid w:val="00920984"/>
    <w:rsid w:val="00921D69"/>
    <w:rsid w:val="00924843"/>
    <w:rsid w:val="009304A8"/>
    <w:rsid w:val="00932687"/>
    <w:rsid w:val="0093319A"/>
    <w:rsid w:val="00935BF1"/>
    <w:rsid w:val="00936D04"/>
    <w:rsid w:val="00940258"/>
    <w:rsid w:val="00940C61"/>
    <w:rsid w:val="00943419"/>
    <w:rsid w:val="00943C91"/>
    <w:rsid w:val="00946A66"/>
    <w:rsid w:val="00947399"/>
    <w:rsid w:val="00960B75"/>
    <w:rsid w:val="009631A8"/>
    <w:rsid w:val="00963BF4"/>
    <w:rsid w:val="009644EA"/>
    <w:rsid w:val="00964797"/>
    <w:rsid w:val="00966310"/>
    <w:rsid w:val="0096794B"/>
    <w:rsid w:val="00967BF8"/>
    <w:rsid w:val="009702B4"/>
    <w:rsid w:val="00975CCD"/>
    <w:rsid w:val="00976FD4"/>
    <w:rsid w:val="00980DC1"/>
    <w:rsid w:val="00983E5A"/>
    <w:rsid w:val="00985233"/>
    <w:rsid w:val="0098677B"/>
    <w:rsid w:val="009923EF"/>
    <w:rsid w:val="00996700"/>
    <w:rsid w:val="009977A2"/>
    <w:rsid w:val="009A1872"/>
    <w:rsid w:val="009A1C1C"/>
    <w:rsid w:val="009A318A"/>
    <w:rsid w:val="009B48E5"/>
    <w:rsid w:val="009B724B"/>
    <w:rsid w:val="009B775B"/>
    <w:rsid w:val="009C0772"/>
    <w:rsid w:val="009C140C"/>
    <w:rsid w:val="009C144B"/>
    <w:rsid w:val="009C669E"/>
    <w:rsid w:val="009C69EF"/>
    <w:rsid w:val="009C78E3"/>
    <w:rsid w:val="009D1B2E"/>
    <w:rsid w:val="009D742F"/>
    <w:rsid w:val="009E13CD"/>
    <w:rsid w:val="009E178F"/>
    <w:rsid w:val="009E1E0B"/>
    <w:rsid w:val="009E39C0"/>
    <w:rsid w:val="009E3B08"/>
    <w:rsid w:val="009E5B47"/>
    <w:rsid w:val="009E5EE3"/>
    <w:rsid w:val="009F40CD"/>
    <w:rsid w:val="009F493F"/>
    <w:rsid w:val="009F60F9"/>
    <w:rsid w:val="009F7D47"/>
    <w:rsid w:val="00A04BC7"/>
    <w:rsid w:val="00A05FEA"/>
    <w:rsid w:val="00A123E0"/>
    <w:rsid w:val="00A145E1"/>
    <w:rsid w:val="00A1508F"/>
    <w:rsid w:val="00A219A0"/>
    <w:rsid w:val="00A24CD9"/>
    <w:rsid w:val="00A25FBF"/>
    <w:rsid w:val="00A2795C"/>
    <w:rsid w:val="00A3288B"/>
    <w:rsid w:val="00A34F73"/>
    <w:rsid w:val="00A3635C"/>
    <w:rsid w:val="00A403FB"/>
    <w:rsid w:val="00A40EFF"/>
    <w:rsid w:val="00A414CE"/>
    <w:rsid w:val="00A4439B"/>
    <w:rsid w:val="00A462F4"/>
    <w:rsid w:val="00A53956"/>
    <w:rsid w:val="00A53F9A"/>
    <w:rsid w:val="00A548F7"/>
    <w:rsid w:val="00A5695E"/>
    <w:rsid w:val="00A62751"/>
    <w:rsid w:val="00A70BC7"/>
    <w:rsid w:val="00A75C98"/>
    <w:rsid w:val="00A77094"/>
    <w:rsid w:val="00A85DCF"/>
    <w:rsid w:val="00A8723C"/>
    <w:rsid w:val="00A90D46"/>
    <w:rsid w:val="00A914AE"/>
    <w:rsid w:val="00A924BB"/>
    <w:rsid w:val="00A944CC"/>
    <w:rsid w:val="00A95D8E"/>
    <w:rsid w:val="00AA1C55"/>
    <w:rsid w:val="00AA2710"/>
    <w:rsid w:val="00AA4DDB"/>
    <w:rsid w:val="00AA5778"/>
    <w:rsid w:val="00AB2ED8"/>
    <w:rsid w:val="00AB5B3A"/>
    <w:rsid w:val="00AB6C22"/>
    <w:rsid w:val="00AC1059"/>
    <w:rsid w:val="00AC3FC7"/>
    <w:rsid w:val="00AC4A5B"/>
    <w:rsid w:val="00AC4FEF"/>
    <w:rsid w:val="00AC5B36"/>
    <w:rsid w:val="00AD5A0C"/>
    <w:rsid w:val="00AD620D"/>
    <w:rsid w:val="00AD6841"/>
    <w:rsid w:val="00AD7CFF"/>
    <w:rsid w:val="00AE1D37"/>
    <w:rsid w:val="00AE5B1B"/>
    <w:rsid w:val="00AE6CB8"/>
    <w:rsid w:val="00AE7656"/>
    <w:rsid w:val="00AF2A64"/>
    <w:rsid w:val="00AF60B7"/>
    <w:rsid w:val="00B008D1"/>
    <w:rsid w:val="00B03BA1"/>
    <w:rsid w:val="00B05B3E"/>
    <w:rsid w:val="00B1428D"/>
    <w:rsid w:val="00B1440E"/>
    <w:rsid w:val="00B165FB"/>
    <w:rsid w:val="00B16A46"/>
    <w:rsid w:val="00B20ADB"/>
    <w:rsid w:val="00B2182C"/>
    <w:rsid w:val="00B3579C"/>
    <w:rsid w:val="00B44EC2"/>
    <w:rsid w:val="00B51360"/>
    <w:rsid w:val="00B53F62"/>
    <w:rsid w:val="00B561FF"/>
    <w:rsid w:val="00B56315"/>
    <w:rsid w:val="00B6373F"/>
    <w:rsid w:val="00B63757"/>
    <w:rsid w:val="00B64CA7"/>
    <w:rsid w:val="00B6576E"/>
    <w:rsid w:val="00B72013"/>
    <w:rsid w:val="00B72E33"/>
    <w:rsid w:val="00B73D97"/>
    <w:rsid w:val="00B74EC3"/>
    <w:rsid w:val="00B7560E"/>
    <w:rsid w:val="00B82B6F"/>
    <w:rsid w:val="00B83502"/>
    <w:rsid w:val="00B860C3"/>
    <w:rsid w:val="00B86B0B"/>
    <w:rsid w:val="00B87FAD"/>
    <w:rsid w:val="00B92158"/>
    <w:rsid w:val="00B97165"/>
    <w:rsid w:val="00BA2A2A"/>
    <w:rsid w:val="00BA33BB"/>
    <w:rsid w:val="00BA79FE"/>
    <w:rsid w:val="00BB2578"/>
    <w:rsid w:val="00BC09DE"/>
    <w:rsid w:val="00BC12B7"/>
    <w:rsid w:val="00BC3534"/>
    <w:rsid w:val="00BC7F93"/>
    <w:rsid w:val="00BD0854"/>
    <w:rsid w:val="00BD14FB"/>
    <w:rsid w:val="00BD4B00"/>
    <w:rsid w:val="00BD5411"/>
    <w:rsid w:val="00BD6318"/>
    <w:rsid w:val="00BE6DCF"/>
    <w:rsid w:val="00BF1835"/>
    <w:rsid w:val="00BF205A"/>
    <w:rsid w:val="00BF4099"/>
    <w:rsid w:val="00BF5BFF"/>
    <w:rsid w:val="00BF6760"/>
    <w:rsid w:val="00C02E10"/>
    <w:rsid w:val="00C04E40"/>
    <w:rsid w:val="00C06090"/>
    <w:rsid w:val="00C0712F"/>
    <w:rsid w:val="00C11AD5"/>
    <w:rsid w:val="00C13DE4"/>
    <w:rsid w:val="00C2317C"/>
    <w:rsid w:val="00C24FB7"/>
    <w:rsid w:val="00C25500"/>
    <w:rsid w:val="00C35AFD"/>
    <w:rsid w:val="00C43970"/>
    <w:rsid w:val="00C44202"/>
    <w:rsid w:val="00C44277"/>
    <w:rsid w:val="00C450BC"/>
    <w:rsid w:val="00C45219"/>
    <w:rsid w:val="00C46117"/>
    <w:rsid w:val="00C47332"/>
    <w:rsid w:val="00C51652"/>
    <w:rsid w:val="00C5231B"/>
    <w:rsid w:val="00C52BA6"/>
    <w:rsid w:val="00C55ECD"/>
    <w:rsid w:val="00C62CAF"/>
    <w:rsid w:val="00C65849"/>
    <w:rsid w:val="00C67F7C"/>
    <w:rsid w:val="00C74E6D"/>
    <w:rsid w:val="00C75888"/>
    <w:rsid w:val="00C75F0B"/>
    <w:rsid w:val="00C7609A"/>
    <w:rsid w:val="00C812A9"/>
    <w:rsid w:val="00C9240E"/>
    <w:rsid w:val="00C96203"/>
    <w:rsid w:val="00C97869"/>
    <w:rsid w:val="00CA4846"/>
    <w:rsid w:val="00CA5F33"/>
    <w:rsid w:val="00CA7E69"/>
    <w:rsid w:val="00CB18DF"/>
    <w:rsid w:val="00CB4187"/>
    <w:rsid w:val="00CB4F36"/>
    <w:rsid w:val="00CB555E"/>
    <w:rsid w:val="00CB70B1"/>
    <w:rsid w:val="00CC5395"/>
    <w:rsid w:val="00CC66F0"/>
    <w:rsid w:val="00CD022B"/>
    <w:rsid w:val="00CD19B5"/>
    <w:rsid w:val="00CD2BA1"/>
    <w:rsid w:val="00CD3C24"/>
    <w:rsid w:val="00CE0609"/>
    <w:rsid w:val="00CE1FF2"/>
    <w:rsid w:val="00CE3289"/>
    <w:rsid w:val="00CE56AF"/>
    <w:rsid w:val="00CE658F"/>
    <w:rsid w:val="00CE6B73"/>
    <w:rsid w:val="00CF00AD"/>
    <w:rsid w:val="00CF2298"/>
    <w:rsid w:val="00CF36AF"/>
    <w:rsid w:val="00CF3A7F"/>
    <w:rsid w:val="00D00E2B"/>
    <w:rsid w:val="00D01662"/>
    <w:rsid w:val="00D02C1B"/>
    <w:rsid w:val="00D0529A"/>
    <w:rsid w:val="00D06B43"/>
    <w:rsid w:val="00D07A1D"/>
    <w:rsid w:val="00D150FD"/>
    <w:rsid w:val="00D1660E"/>
    <w:rsid w:val="00D17539"/>
    <w:rsid w:val="00D2142C"/>
    <w:rsid w:val="00D2204C"/>
    <w:rsid w:val="00D22389"/>
    <w:rsid w:val="00D231CB"/>
    <w:rsid w:val="00D24006"/>
    <w:rsid w:val="00D24ED4"/>
    <w:rsid w:val="00D24F67"/>
    <w:rsid w:val="00D25554"/>
    <w:rsid w:val="00D25AE6"/>
    <w:rsid w:val="00D276C5"/>
    <w:rsid w:val="00D316FC"/>
    <w:rsid w:val="00D32771"/>
    <w:rsid w:val="00D3557D"/>
    <w:rsid w:val="00D3586A"/>
    <w:rsid w:val="00D367F7"/>
    <w:rsid w:val="00D3732E"/>
    <w:rsid w:val="00D42D84"/>
    <w:rsid w:val="00D43AC9"/>
    <w:rsid w:val="00D459A7"/>
    <w:rsid w:val="00D51084"/>
    <w:rsid w:val="00D5597C"/>
    <w:rsid w:val="00D6122E"/>
    <w:rsid w:val="00D61F8C"/>
    <w:rsid w:val="00D63A3D"/>
    <w:rsid w:val="00D70B21"/>
    <w:rsid w:val="00D73DB9"/>
    <w:rsid w:val="00D73F33"/>
    <w:rsid w:val="00D74586"/>
    <w:rsid w:val="00D755CC"/>
    <w:rsid w:val="00D77142"/>
    <w:rsid w:val="00D77960"/>
    <w:rsid w:val="00D806C5"/>
    <w:rsid w:val="00D82939"/>
    <w:rsid w:val="00D834E3"/>
    <w:rsid w:val="00D8464A"/>
    <w:rsid w:val="00D8522A"/>
    <w:rsid w:val="00D868E7"/>
    <w:rsid w:val="00D934C1"/>
    <w:rsid w:val="00D96986"/>
    <w:rsid w:val="00D96DF7"/>
    <w:rsid w:val="00D97866"/>
    <w:rsid w:val="00D97A6C"/>
    <w:rsid w:val="00DA03AE"/>
    <w:rsid w:val="00DA3E37"/>
    <w:rsid w:val="00DA6B09"/>
    <w:rsid w:val="00DB0986"/>
    <w:rsid w:val="00DB4595"/>
    <w:rsid w:val="00DB4D36"/>
    <w:rsid w:val="00DB68AD"/>
    <w:rsid w:val="00DB7C1F"/>
    <w:rsid w:val="00DC122B"/>
    <w:rsid w:val="00DC29AB"/>
    <w:rsid w:val="00DC2CEC"/>
    <w:rsid w:val="00DC6987"/>
    <w:rsid w:val="00DC715A"/>
    <w:rsid w:val="00DD0803"/>
    <w:rsid w:val="00DD36EF"/>
    <w:rsid w:val="00DD5E5D"/>
    <w:rsid w:val="00DE0C28"/>
    <w:rsid w:val="00DE3BC9"/>
    <w:rsid w:val="00DE57B9"/>
    <w:rsid w:val="00DE6EEE"/>
    <w:rsid w:val="00DE73C2"/>
    <w:rsid w:val="00DF7888"/>
    <w:rsid w:val="00DF7EF4"/>
    <w:rsid w:val="00E05F99"/>
    <w:rsid w:val="00E06C63"/>
    <w:rsid w:val="00E11CD5"/>
    <w:rsid w:val="00E137A0"/>
    <w:rsid w:val="00E15637"/>
    <w:rsid w:val="00E16636"/>
    <w:rsid w:val="00E17F46"/>
    <w:rsid w:val="00E322E2"/>
    <w:rsid w:val="00E377E1"/>
    <w:rsid w:val="00E37934"/>
    <w:rsid w:val="00E37FB4"/>
    <w:rsid w:val="00E4038A"/>
    <w:rsid w:val="00E429B1"/>
    <w:rsid w:val="00E42E1B"/>
    <w:rsid w:val="00E44845"/>
    <w:rsid w:val="00E47829"/>
    <w:rsid w:val="00E53586"/>
    <w:rsid w:val="00E56C7C"/>
    <w:rsid w:val="00E70906"/>
    <w:rsid w:val="00E7189B"/>
    <w:rsid w:val="00E7271C"/>
    <w:rsid w:val="00E80575"/>
    <w:rsid w:val="00E819A5"/>
    <w:rsid w:val="00E87422"/>
    <w:rsid w:val="00E918E4"/>
    <w:rsid w:val="00E921EB"/>
    <w:rsid w:val="00E940C1"/>
    <w:rsid w:val="00EA2380"/>
    <w:rsid w:val="00EA4716"/>
    <w:rsid w:val="00EA61B8"/>
    <w:rsid w:val="00EB0024"/>
    <w:rsid w:val="00EB1324"/>
    <w:rsid w:val="00EB38DA"/>
    <w:rsid w:val="00EB58AC"/>
    <w:rsid w:val="00EC1D1E"/>
    <w:rsid w:val="00EC489C"/>
    <w:rsid w:val="00EC51E3"/>
    <w:rsid w:val="00EC52AE"/>
    <w:rsid w:val="00EC68CB"/>
    <w:rsid w:val="00ED129E"/>
    <w:rsid w:val="00ED3264"/>
    <w:rsid w:val="00ED3492"/>
    <w:rsid w:val="00ED5161"/>
    <w:rsid w:val="00EE012F"/>
    <w:rsid w:val="00EE046E"/>
    <w:rsid w:val="00EE0E49"/>
    <w:rsid w:val="00EF5B57"/>
    <w:rsid w:val="00EF71F2"/>
    <w:rsid w:val="00EF77CD"/>
    <w:rsid w:val="00F03053"/>
    <w:rsid w:val="00F03A52"/>
    <w:rsid w:val="00F03C2D"/>
    <w:rsid w:val="00F055E3"/>
    <w:rsid w:val="00F12CA1"/>
    <w:rsid w:val="00F15048"/>
    <w:rsid w:val="00F157CE"/>
    <w:rsid w:val="00F15ABB"/>
    <w:rsid w:val="00F259C9"/>
    <w:rsid w:val="00F303C9"/>
    <w:rsid w:val="00F31042"/>
    <w:rsid w:val="00F32152"/>
    <w:rsid w:val="00F3228F"/>
    <w:rsid w:val="00F33B71"/>
    <w:rsid w:val="00F358A4"/>
    <w:rsid w:val="00F36B01"/>
    <w:rsid w:val="00F4277E"/>
    <w:rsid w:val="00F43186"/>
    <w:rsid w:val="00F43DC7"/>
    <w:rsid w:val="00F46F8C"/>
    <w:rsid w:val="00F50620"/>
    <w:rsid w:val="00F65D6C"/>
    <w:rsid w:val="00F71A5D"/>
    <w:rsid w:val="00F723A5"/>
    <w:rsid w:val="00F72CF7"/>
    <w:rsid w:val="00F764AD"/>
    <w:rsid w:val="00F76543"/>
    <w:rsid w:val="00F83155"/>
    <w:rsid w:val="00F87443"/>
    <w:rsid w:val="00F916E9"/>
    <w:rsid w:val="00F91C3A"/>
    <w:rsid w:val="00F95BEA"/>
    <w:rsid w:val="00F97BDB"/>
    <w:rsid w:val="00FA3C3A"/>
    <w:rsid w:val="00FB1297"/>
    <w:rsid w:val="00FB3120"/>
    <w:rsid w:val="00FB4010"/>
    <w:rsid w:val="00FC3D36"/>
    <w:rsid w:val="00FC564A"/>
    <w:rsid w:val="00FD553C"/>
    <w:rsid w:val="00FD5709"/>
    <w:rsid w:val="00FE0D55"/>
    <w:rsid w:val="00FE1287"/>
    <w:rsid w:val="00FE25FE"/>
    <w:rsid w:val="00FE2F8C"/>
    <w:rsid w:val="00FE39CD"/>
    <w:rsid w:val="00FF4A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5812"/>
    <w:pPr>
      <w:keepNext/>
      <w:ind w:left="708" w:firstLine="708"/>
      <w:outlineLvl w:val="0"/>
    </w:pPr>
    <w:rPr>
      <w:rFonts w:eastAsia="Calibri"/>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5812"/>
    <w:rPr>
      <w:rFonts w:ascii="Times New Roman" w:hAnsi="Times New Roman" w:cs="Times New Roman"/>
      <w:b/>
      <w:sz w:val="24"/>
      <w:lang w:val="en-US" w:eastAsia="ru-RU"/>
    </w:rPr>
  </w:style>
  <w:style w:type="paragraph" w:customStyle="1" w:styleId="tt">
    <w:name w:val="tt"/>
    <w:basedOn w:val="Normal"/>
    <w:uiPriority w:val="99"/>
    <w:rsid w:val="00255812"/>
    <w:pPr>
      <w:jc w:val="center"/>
    </w:pPr>
    <w:rPr>
      <w:b/>
      <w:bCs/>
      <w:lang w:eastAsia="ro-RO"/>
    </w:rPr>
  </w:style>
  <w:style w:type="paragraph" w:customStyle="1" w:styleId="cn">
    <w:name w:val="cn"/>
    <w:basedOn w:val="Normal"/>
    <w:uiPriority w:val="99"/>
    <w:rsid w:val="00255812"/>
    <w:pPr>
      <w:jc w:val="center"/>
    </w:pPr>
    <w:rPr>
      <w:lang w:eastAsia="ro-RO"/>
    </w:rPr>
  </w:style>
  <w:style w:type="character" w:styleId="PageNumber">
    <w:name w:val="page number"/>
    <w:basedOn w:val="DefaultParagraphFont"/>
    <w:uiPriority w:val="99"/>
    <w:rsid w:val="00255812"/>
    <w:rPr>
      <w:rFonts w:cs="Times New Roman"/>
    </w:rPr>
  </w:style>
  <w:style w:type="paragraph" w:customStyle="1" w:styleId="HTMLPreformatted1">
    <w:name w:val="HTML Preformatted1"/>
    <w:basedOn w:val="Normal"/>
    <w:uiPriority w:val="99"/>
    <w:rsid w:val="0025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basedOn w:val="Normal"/>
    <w:uiPriority w:val="99"/>
    <w:rsid w:val="00255812"/>
    <w:pPr>
      <w:ind w:firstLine="567"/>
      <w:jc w:val="both"/>
    </w:pPr>
    <w:rPr>
      <w:rFonts w:eastAsia="Batang"/>
      <w:lang w:val="en-US" w:eastAsia="ko-KR"/>
    </w:rPr>
  </w:style>
  <w:style w:type="paragraph" w:styleId="Footer">
    <w:name w:val="footer"/>
    <w:basedOn w:val="Normal"/>
    <w:link w:val="FooterChar"/>
    <w:uiPriority w:val="99"/>
    <w:rsid w:val="00255812"/>
    <w:pPr>
      <w:tabs>
        <w:tab w:val="center" w:pos="4844"/>
        <w:tab w:val="right" w:pos="9689"/>
      </w:tabs>
    </w:pPr>
    <w:rPr>
      <w:rFonts w:eastAsia="Calibri"/>
    </w:rPr>
  </w:style>
  <w:style w:type="character" w:customStyle="1" w:styleId="FooterChar">
    <w:name w:val="Footer Char"/>
    <w:basedOn w:val="DefaultParagraphFont"/>
    <w:link w:val="Footer"/>
    <w:uiPriority w:val="99"/>
    <w:locked/>
    <w:rsid w:val="00255812"/>
    <w:rPr>
      <w:rFonts w:ascii="Times New Roman" w:hAnsi="Times New Roman" w:cs="Times New Roman"/>
      <w:sz w:val="24"/>
      <w:lang w:val="ru-RU" w:eastAsia="ru-RU"/>
    </w:rPr>
  </w:style>
  <w:style w:type="paragraph" w:styleId="NoSpacing">
    <w:name w:val="No Spacing"/>
    <w:uiPriority w:val="99"/>
    <w:qFormat/>
    <w:rsid w:val="00255812"/>
    <w:rPr>
      <w:rFonts w:ascii="Times New Roman" w:eastAsia="Times New Roman" w:hAnsi="Times New Roman"/>
      <w:sz w:val="24"/>
      <w:szCs w:val="24"/>
    </w:rPr>
  </w:style>
  <w:style w:type="character" w:customStyle="1" w:styleId="hps">
    <w:name w:val="hps"/>
    <w:uiPriority w:val="99"/>
    <w:rsid w:val="00255812"/>
  </w:style>
  <w:style w:type="paragraph" w:styleId="BalloonText">
    <w:name w:val="Balloon Text"/>
    <w:basedOn w:val="Normal"/>
    <w:link w:val="BalloonTextChar"/>
    <w:uiPriority w:val="99"/>
    <w:semiHidden/>
    <w:rsid w:val="0025581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255812"/>
    <w:rPr>
      <w:rFonts w:ascii="Tahoma" w:hAnsi="Tahoma" w:cs="Times New Roman"/>
      <w:sz w:val="16"/>
      <w:lang w:val="ru-RU" w:eastAsia="ru-RU"/>
    </w:rPr>
  </w:style>
  <w:style w:type="paragraph" w:styleId="ListParagraph">
    <w:name w:val="List Paragraph"/>
    <w:basedOn w:val="Normal"/>
    <w:uiPriority w:val="99"/>
    <w:qFormat/>
    <w:rsid w:val="008600C1"/>
    <w:pPr>
      <w:spacing w:after="200" w:line="276" w:lineRule="auto"/>
      <w:ind w:left="720"/>
      <w:contextualSpacing/>
    </w:pPr>
    <w:rPr>
      <w:rFonts w:ascii="Calibri" w:hAnsi="Calibri"/>
      <w:sz w:val="22"/>
      <w:szCs w:val="22"/>
      <w:lang w:val="ro-RO" w:eastAsia="en-US"/>
    </w:rPr>
  </w:style>
  <w:style w:type="character" w:customStyle="1" w:styleId="a">
    <w:name w:val="Основной текст_"/>
    <w:link w:val="1"/>
    <w:uiPriority w:val="99"/>
    <w:locked/>
    <w:rsid w:val="005C172F"/>
    <w:rPr>
      <w:sz w:val="22"/>
    </w:rPr>
  </w:style>
  <w:style w:type="paragraph" w:customStyle="1" w:styleId="1">
    <w:name w:val="Основной текст1"/>
    <w:basedOn w:val="Normal"/>
    <w:link w:val="a"/>
    <w:uiPriority w:val="99"/>
    <w:rsid w:val="005C172F"/>
    <w:pPr>
      <w:shd w:val="clear" w:color="auto" w:fill="FFFFFF"/>
      <w:spacing w:after="180" w:line="312" w:lineRule="exact"/>
      <w:ind w:hanging="340"/>
      <w:jc w:val="both"/>
    </w:pPr>
    <w:rPr>
      <w:rFonts w:ascii="Calibri" w:eastAsia="Calibri" w:hAnsi="Calibri"/>
      <w:sz w:val="22"/>
      <w:szCs w:val="20"/>
    </w:rPr>
  </w:style>
  <w:style w:type="character" w:styleId="Strong">
    <w:name w:val="Strong"/>
    <w:basedOn w:val="DefaultParagraphFont"/>
    <w:uiPriority w:val="99"/>
    <w:qFormat/>
    <w:locked/>
    <w:rsid w:val="00211197"/>
    <w:rPr>
      <w:rFonts w:cs="Times New Roman"/>
      <w:b/>
    </w:rPr>
  </w:style>
  <w:style w:type="paragraph" w:customStyle="1" w:styleId="CM1">
    <w:name w:val="CM1"/>
    <w:basedOn w:val="Normal"/>
    <w:next w:val="Normal"/>
    <w:uiPriority w:val="99"/>
    <w:rsid w:val="00AA5778"/>
    <w:pPr>
      <w:autoSpaceDE w:val="0"/>
      <w:autoSpaceDN w:val="0"/>
      <w:adjustRightInd w:val="0"/>
    </w:pPr>
    <w:rPr>
      <w:rFonts w:ascii="EUAlbertina" w:eastAsia="Calibri" w:hAnsi="EUAlbertina"/>
    </w:rPr>
  </w:style>
  <w:style w:type="paragraph" w:customStyle="1" w:styleId="CM3">
    <w:name w:val="CM3"/>
    <w:basedOn w:val="Normal"/>
    <w:next w:val="Normal"/>
    <w:uiPriority w:val="99"/>
    <w:rsid w:val="00AA5778"/>
    <w:pPr>
      <w:autoSpaceDE w:val="0"/>
      <w:autoSpaceDN w:val="0"/>
      <w:adjustRightInd w:val="0"/>
    </w:pPr>
    <w:rPr>
      <w:rFonts w:ascii="EUAlbertina" w:eastAsia="Calibri" w:hAnsi="EUAlbertina"/>
    </w:rPr>
  </w:style>
  <w:style w:type="paragraph" w:customStyle="1" w:styleId="Default">
    <w:name w:val="Default"/>
    <w:uiPriority w:val="99"/>
    <w:rsid w:val="003C41F8"/>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3C41F8"/>
    <w:rPr>
      <w:rFonts w:cs="Times New Roman"/>
      <w:color w:val="auto"/>
    </w:rPr>
  </w:style>
  <w:style w:type="table" w:styleId="TableGrid">
    <w:name w:val="Table Grid"/>
    <w:basedOn w:val="TableNormal"/>
    <w:uiPriority w:val="99"/>
    <w:locked/>
    <w:rsid w:val="005B5F6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377E6"/>
    <w:rPr>
      <w:rFonts w:cs="Times New Roman"/>
      <w:sz w:val="16"/>
      <w:szCs w:val="16"/>
    </w:rPr>
  </w:style>
  <w:style w:type="paragraph" w:styleId="CommentText">
    <w:name w:val="annotation text"/>
    <w:basedOn w:val="Normal"/>
    <w:link w:val="CommentTextChar"/>
    <w:uiPriority w:val="99"/>
    <w:semiHidden/>
    <w:rsid w:val="000377E6"/>
    <w:rPr>
      <w:sz w:val="20"/>
      <w:szCs w:val="20"/>
    </w:rPr>
  </w:style>
  <w:style w:type="character" w:customStyle="1" w:styleId="CommentTextChar">
    <w:name w:val="Comment Text Char"/>
    <w:basedOn w:val="DefaultParagraphFont"/>
    <w:link w:val="CommentText"/>
    <w:uiPriority w:val="99"/>
    <w:semiHidden/>
    <w:locked/>
    <w:rsid w:val="000377E6"/>
    <w:rPr>
      <w:rFonts w:eastAsia="Times New Roman" w:cs="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482046654">
      <w:marLeft w:val="0"/>
      <w:marRight w:val="0"/>
      <w:marTop w:val="0"/>
      <w:marBottom w:val="0"/>
      <w:divBdr>
        <w:top w:val="none" w:sz="0" w:space="0" w:color="auto"/>
        <w:left w:val="none" w:sz="0" w:space="0" w:color="auto"/>
        <w:bottom w:val="none" w:sz="0" w:space="0" w:color="auto"/>
        <w:right w:val="none" w:sz="0" w:space="0" w:color="auto"/>
      </w:divBdr>
    </w:div>
    <w:div w:id="482046655">
      <w:marLeft w:val="0"/>
      <w:marRight w:val="0"/>
      <w:marTop w:val="0"/>
      <w:marBottom w:val="0"/>
      <w:divBdr>
        <w:top w:val="none" w:sz="0" w:space="0" w:color="auto"/>
        <w:left w:val="none" w:sz="0" w:space="0" w:color="auto"/>
        <w:bottom w:val="none" w:sz="0" w:space="0" w:color="auto"/>
        <w:right w:val="none" w:sz="0" w:space="0" w:color="auto"/>
      </w:divBdr>
    </w:div>
    <w:div w:id="482046656">
      <w:marLeft w:val="0"/>
      <w:marRight w:val="0"/>
      <w:marTop w:val="0"/>
      <w:marBottom w:val="0"/>
      <w:divBdr>
        <w:top w:val="none" w:sz="0" w:space="0" w:color="auto"/>
        <w:left w:val="none" w:sz="0" w:space="0" w:color="auto"/>
        <w:bottom w:val="none" w:sz="0" w:space="0" w:color="auto"/>
        <w:right w:val="none" w:sz="0" w:space="0" w:color="auto"/>
      </w:divBdr>
    </w:div>
    <w:div w:id="482046657">
      <w:marLeft w:val="0"/>
      <w:marRight w:val="0"/>
      <w:marTop w:val="0"/>
      <w:marBottom w:val="0"/>
      <w:divBdr>
        <w:top w:val="none" w:sz="0" w:space="0" w:color="auto"/>
        <w:left w:val="none" w:sz="0" w:space="0" w:color="auto"/>
        <w:bottom w:val="none" w:sz="0" w:space="0" w:color="auto"/>
        <w:right w:val="none" w:sz="0" w:space="0" w:color="auto"/>
      </w:divBdr>
    </w:div>
    <w:div w:id="482046658">
      <w:marLeft w:val="0"/>
      <w:marRight w:val="0"/>
      <w:marTop w:val="0"/>
      <w:marBottom w:val="0"/>
      <w:divBdr>
        <w:top w:val="none" w:sz="0" w:space="0" w:color="auto"/>
        <w:left w:val="none" w:sz="0" w:space="0" w:color="auto"/>
        <w:bottom w:val="none" w:sz="0" w:space="0" w:color="auto"/>
        <w:right w:val="none" w:sz="0" w:space="0" w:color="auto"/>
      </w:divBdr>
    </w:div>
    <w:div w:id="482046659">
      <w:marLeft w:val="0"/>
      <w:marRight w:val="0"/>
      <w:marTop w:val="0"/>
      <w:marBottom w:val="0"/>
      <w:divBdr>
        <w:top w:val="none" w:sz="0" w:space="0" w:color="auto"/>
        <w:left w:val="none" w:sz="0" w:space="0" w:color="auto"/>
        <w:bottom w:val="none" w:sz="0" w:space="0" w:color="auto"/>
        <w:right w:val="none" w:sz="0" w:space="0" w:color="auto"/>
      </w:divBdr>
      <w:divsChild>
        <w:div w:id="482046662">
          <w:marLeft w:val="0"/>
          <w:marRight w:val="0"/>
          <w:marTop w:val="0"/>
          <w:marBottom w:val="0"/>
          <w:divBdr>
            <w:top w:val="none" w:sz="0" w:space="0" w:color="auto"/>
            <w:left w:val="none" w:sz="0" w:space="0" w:color="auto"/>
            <w:bottom w:val="none" w:sz="0" w:space="0" w:color="auto"/>
            <w:right w:val="none" w:sz="0" w:space="0" w:color="auto"/>
          </w:divBdr>
        </w:div>
      </w:divsChild>
    </w:div>
    <w:div w:id="482046660">
      <w:marLeft w:val="0"/>
      <w:marRight w:val="0"/>
      <w:marTop w:val="0"/>
      <w:marBottom w:val="0"/>
      <w:divBdr>
        <w:top w:val="none" w:sz="0" w:space="0" w:color="auto"/>
        <w:left w:val="none" w:sz="0" w:space="0" w:color="auto"/>
        <w:bottom w:val="none" w:sz="0" w:space="0" w:color="auto"/>
        <w:right w:val="none" w:sz="0" w:space="0" w:color="auto"/>
      </w:divBdr>
    </w:div>
    <w:div w:id="482046661">
      <w:marLeft w:val="0"/>
      <w:marRight w:val="0"/>
      <w:marTop w:val="0"/>
      <w:marBottom w:val="0"/>
      <w:divBdr>
        <w:top w:val="none" w:sz="0" w:space="0" w:color="auto"/>
        <w:left w:val="none" w:sz="0" w:space="0" w:color="auto"/>
        <w:bottom w:val="none" w:sz="0" w:space="0" w:color="auto"/>
        <w:right w:val="none" w:sz="0" w:space="0" w:color="auto"/>
      </w:divBdr>
    </w:div>
    <w:div w:id="482046663">
      <w:marLeft w:val="0"/>
      <w:marRight w:val="0"/>
      <w:marTop w:val="0"/>
      <w:marBottom w:val="0"/>
      <w:divBdr>
        <w:top w:val="none" w:sz="0" w:space="0" w:color="auto"/>
        <w:left w:val="none" w:sz="0" w:space="0" w:color="auto"/>
        <w:bottom w:val="none" w:sz="0" w:space="0" w:color="auto"/>
        <w:right w:val="none" w:sz="0" w:space="0" w:color="auto"/>
      </w:divBdr>
    </w:div>
    <w:div w:id="482046664">
      <w:marLeft w:val="0"/>
      <w:marRight w:val="0"/>
      <w:marTop w:val="0"/>
      <w:marBottom w:val="0"/>
      <w:divBdr>
        <w:top w:val="none" w:sz="0" w:space="0" w:color="auto"/>
        <w:left w:val="none" w:sz="0" w:space="0" w:color="auto"/>
        <w:bottom w:val="none" w:sz="0" w:space="0" w:color="auto"/>
        <w:right w:val="none" w:sz="0" w:space="0" w:color="auto"/>
      </w:divBdr>
    </w:div>
    <w:div w:id="482046665">
      <w:marLeft w:val="0"/>
      <w:marRight w:val="0"/>
      <w:marTop w:val="0"/>
      <w:marBottom w:val="0"/>
      <w:divBdr>
        <w:top w:val="none" w:sz="0" w:space="0" w:color="auto"/>
        <w:left w:val="none" w:sz="0" w:space="0" w:color="auto"/>
        <w:bottom w:val="none" w:sz="0" w:space="0" w:color="auto"/>
        <w:right w:val="none" w:sz="0" w:space="0" w:color="auto"/>
      </w:divBdr>
    </w:div>
    <w:div w:id="482046666">
      <w:marLeft w:val="0"/>
      <w:marRight w:val="0"/>
      <w:marTop w:val="0"/>
      <w:marBottom w:val="0"/>
      <w:divBdr>
        <w:top w:val="none" w:sz="0" w:space="0" w:color="auto"/>
        <w:left w:val="none" w:sz="0" w:space="0" w:color="auto"/>
        <w:bottom w:val="none" w:sz="0" w:space="0" w:color="auto"/>
        <w:right w:val="none" w:sz="0" w:space="0" w:color="auto"/>
      </w:divBdr>
    </w:div>
    <w:div w:id="482046667">
      <w:marLeft w:val="0"/>
      <w:marRight w:val="0"/>
      <w:marTop w:val="0"/>
      <w:marBottom w:val="0"/>
      <w:divBdr>
        <w:top w:val="none" w:sz="0" w:space="0" w:color="auto"/>
        <w:left w:val="none" w:sz="0" w:space="0" w:color="auto"/>
        <w:bottom w:val="none" w:sz="0" w:space="0" w:color="auto"/>
        <w:right w:val="none" w:sz="0" w:space="0" w:color="auto"/>
      </w:divBdr>
    </w:div>
    <w:div w:id="482046668">
      <w:marLeft w:val="0"/>
      <w:marRight w:val="0"/>
      <w:marTop w:val="0"/>
      <w:marBottom w:val="0"/>
      <w:divBdr>
        <w:top w:val="none" w:sz="0" w:space="0" w:color="auto"/>
        <w:left w:val="none" w:sz="0" w:space="0" w:color="auto"/>
        <w:bottom w:val="none" w:sz="0" w:space="0" w:color="auto"/>
        <w:right w:val="none" w:sz="0" w:space="0" w:color="auto"/>
      </w:divBdr>
    </w:div>
    <w:div w:id="482046669">
      <w:marLeft w:val="0"/>
      <w:marRight w:val="0"/>
      <w:marTop w:val="0"/>
      <w:marBottom w:val="0"/>
      <w:divBdr>
        <w:top w:val="none" w:sz="0" w:space="0" w:color="auto"/>
        <w:left w:val="none" w:sz="0" w:space="0" w:color="auto"/>
        <w:bottom w:val="none" w:sz="0" w:space="0" w:color="auto"/>
        <w:right w:val="none" w:sz="0" w:space="0" w:color="auto"/>
      </w:divBdr>
    </w:div>
    <w:div w:id="482046670">
      <w:marLeft w:val="0"/>
      <w:marRight w:val="0"/>
      <w:marTop w:val="0"/>
      <w:marBottom w:val="0"/>
      <w:divBdr>
        <w:top w:val="none" w:sz="0" w:space="0" w:color="auto"/>
        <w:left w:val="none" w:sz="0" w:space="0" w:color="auto"/>
        <w:bottom w:val="none" w:sz="0" w:space="0" w:color="auto"/>
        <w:right w:val="none" w:sz="0" w:space="0" w:color="auto"/>
      </w:divBdr>
    </w:div>
    <w:div w:id="482046671">
      <w:marLeft w:val="0"/>
      <w:marRight w:val="0"/>
      <w:marTop w:val="0"/>
      <w:marBottom w:val="0"/>
      <w:divBdr>
        <w:top w:val="none" w:sz="0" w:space="0" w:color="auto"/>
        <w:left w:val="none" w:sz="0" w:space="0" w:color="auto"/>
        <w:bottom w:val="none" w:sz="0" w:space="0" w:color="auto"/>
        <w:right w:val="none" w:sz="0" w:space="0" w:color="auto"/>
      </w:divBdr>
    </w:div>
    <w:div w:id="482046672">
      <w:marLeft w:val="0"/>
      <w:marRight w:val="0"/>
      <w:marTop w:val="0"/>
      <w:marBottom w:val="0"/>
      <w:divBdr>
        <w:top w:val="none" w:sz="0" w:space="0" w:color="auto"/>
        <w:left w:val="none" w:sz="0" w:space="0" w:color="auto"/>
        <w:bottom w:val="none" w:sz="0" w:space="0" w:color="auto"/>
        <w:right w:val="none" w:sz="0" w:space="0" w:color="auto"/>
      </w:divBdr>
    </w:div>
    <w:div w:id="482046673">
      <w:marLeft w:val="0"/>
      <w:marRight w:val="0"/>
      <w:marTop w:val="0"/>
      <w:marBottom w:val="0"/>
      <w:divBdr>
        <w:top w:val="none" w:sz="0" w:space="0" w:color="auto"/>
        <w:left w:val="none" w:sz="0" w:space="0" w:color="auto"/>
        <w:bottom w:val="none" w:sz="0" w:space="0" w:color="auto"/>
        <w:right w:val="none" w:sz="0" w:space="0" w:color="auto"/>
      </w:divBdr>
    </w:div>
    <w:div w:id="482046674">
      <w:marLeft w:val="0"/>
      <w:marRight w:val="0"/>
      <w:marTop w:val="0"/>
      <w:marBottom w:val="0"/>
      <w:divBdr>
        <w:top w:val="none" w:sz="0" w:space="0" w:color="auto"/>
        <w:left w:val="none" w:sz="0" w:space="0" w:color="auto"/>
        <w:bottom w:val="none" w:sz="0" w:space="0" w:color="auto"/>
        <w:right w:val="none" w:sz="0" w:space="0" w:color="auto"/>
      </w:divBdr>
    </w:div>
    <w:div w:id="482046675">
      <w:marLeft w:val="0"/>
      <w:marRight w:val="0"/>
      <w:marTop w:val="0"/>
      <w:marBottom w:val="0"/>
      <w:divBdr>
        <w:top w:val="none" w:sz="0" w:space="0" w:color="auto"/>
        <w:left w:val="none" w:sz="0" w:space="0" w:color="auto"/>
        <w:bottom w:val="none" w:sz="0" w:space="0" w:color="auto"/>
        <w:right w:val="none" w:sz="0" w:space="0" w:color="auto"/>
      </w:divBdr>
    </w:div>
    <w:div w:id="482046676">
      <w:marLeft w:val="0"/>
      <w:marRight w:val="0"/>
      <w:marTop w:val="0"/>
      <w:marBottom w:val="0"/>
      <w:divBdr>
        <w:top w:val="none" w:sz="0" w:space="0" w:color="auto"/>
        <w:left w:val="none" w:sz="0" w:space="0" w:color="auto"/>
        <w:bottom w:val="none" w:sz="0" w:space="0" w:color="auto"/>
        <w:right w:val="none" w:sz="0" w:space="0" w:color="auto"/>
      </w:divBdr>
    </w:div>
    <w:div w:id="482046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10</Pages>
  <Words>4081</Words>
  <Characters>23262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dc:title>
  <dc:subject/>
  <dc:creator>ME-305-Angela</dc:creator>
  <cp:keywords/>
  <dc:description/>
  <cp:lastModifiedBy>ME-305-Angela</cp:lastModifiedBy>
  <cp:revision>3</cp:revision>
  <cp:lastPrinted>2015-03-20T06:41:00Z</cp:lastPrinted>
  <dcterms:created xsi:type="dcterms:W3CDTF">2015-03-24T07:31:00Z</dcterms:created>
  <dcterms:modified xsi:type="dcterms:W3CDTF">2015-03-24T08:00:00Z</dcterms:modified>
</cp:coreProperties>
</file>