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55F5" w:rsidRPr="00CA55F5" w:rsidRDefault="00CA55F5" w:rsidP="00CA55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CA55F5">
        <w:rPr>
          <w:rFonts w:ascii="Times New Roman" w:eastAsia="Times New Roman" w:hAnsi="Times New Roman" w:cs="Times New Roman"/>
          <w:b/>
          <w:bCs/>
          <w:color w:val="737373"/>
          <w:sz w:val="20"/>
          <w:szCs w:val="20"/>
          <w:lang w:val="en-US" w:eastAsia="ru-RU"/>
        </w:rPr>
        <w:t>REPUBLICA MOLDOVA · REFORMA APL · AMALGAMARE VOLUNTARĂ</w:t>
      </w:r>
    </w:p>
    <w:p w:rsidR="00CA55F5" w:rsidRPr="00CA55F5" w:rsidRDefault="00CA55F5" w:rsidP="00CA55F5">
      <w:pPr>
        <w:spacing w:after="6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proofErr w:type="spellStart"/>
      <w:r w:rsidRPr="00CA55F5">
        <w:rPr>
          <w:rFonts w:ascii="Times New Roman" w:eastAsia="Times New Roman" w:hAnsi="Times New Roman" w:cs="Times New Roman"/>
          <w:b/>
          <w:bCs/>
          <w:color w:val="1A1A1A"/>
          <w:sz w:val="20"/>
          <w:szCs w:val="20"/>
          <w:lang w:val="en-US" w:eastAsia="ru-RU"/>
        </w:rPr>
        <w:t>Viziunea</w:t>
      </w:r>
      <w:proofErr w:type="spellEnd"/>
      <w:r w:rsidRPr="00CA55F5">
        <w:rPr>
          <w:rFonts w:ascii="Times New Roman" w:eastAsia="Times New Roman" w:hAnsi="Times New Roman" w:cs="Times New Roman"/>
          <w:b/>
          <w:bCs/>
          <w:color w:val="1A1A1A"/>
          <w:sz w:val="20"/>
          <w:szCs w:val="20"/>
          <w:lang w:val="en-US" w:eastAsia="ru-RU"/>
        </w:rPr>
        <w:t xml:space="preserve"> cu </w:t>
      </w:r>
      <w:proofErr w:type="spellStart"/>
      <w:r w:rsidRPr="00CA55F5">
        <w:rPr>
          <w:rFonts w:ascii="Times New Roman" w:eastAsia="Times New Roman" w:hAnsi="Times New Roman" w:cs="Times New Roman"/>
          <w:b/>
          <w:bCs/>
          <w:color w:val="1A1A1A"/>
          <w:sz w:val="20"/>
          <w:szCs w:val="20"/>
          <w:lang w:val="en-US" w:eastAsia="ru-RU"/>
        </w:rPr>
        <w:t>privire</w:t>
      </w:r>
      <w:proofErr w:type="spellEnd"/>
      <w:r w:rsidRPr="00CA55F5">
        <w:rPr>
          <w:rFonts w:ascii="Times New Roman" w:eastAsia="Times New Roman" w:hAnsi="Times New Roman" w:cs="Times New Roman"/>
          <w:b/>
          <w:bCs/>
          <w:color w:val="1A1A1A"/>
          <w:sz w:val="20"/>
          <w:szCs w:val="20"/>
          <w:lang w:val="en-US" w:eastAsia="ru-RU"/>
        </w:rPr>
        <w:t xml:space="preserve"> la </w:t>
      </w:r>
      <w:proofErr w:type="spellStart"/>
      <w:r w:rsidRPr="00CA55F5">
        <w:rPr>
          <w:rFonts w:ascii="Times New Roman" w:eastAsia="Times New Roman" w:hAnsi="Times New Roman" w:cs="Times New Roman"/>
          <w:b/>
          <w:bCs/>
          <w:color w:val="1A1A1A"/>
          <w:sz w:val="20"/>
          <w:szCs w:val="20"/>
          <w:lang w:val="en-US" w:eastAsia="ru-RU"/>
        </w:rPr>
        <w:t>viitorul</w:t>
      </w:r>
      <w:proofErr w:type="spellEnd"/>
      <w:r w:rsidRPr="00CA55F5">
        <w:rPr>
          <w:rFonts w:ascii="Times New Roman" w:eastAsia="Times New Roman" w:hAnsi="Times New Roman" w:cs="Times New Roman"/>
          <w:b/>
          <w:bCs/>
          <w:color w:val="1A1A1A"/>
          <w:sz w:val="20"/>
          <w:szCs w:val="20"/>
          <w:lang w:val="en-US" w:eastAsia="ru-RU"/>
        </w:rPr>
        <w:t xml:space="preserve"> UAT</w:t>
      </w:r>
    </w:p>
    <w:p w:rsidR="00CA55F5" w:rsidRPr="00CA55F5" w:rsidRDefault="00CA55F5" w:rsidP="00CA55F5">
      <w:pPr>
        <w:pBdr>
          <w:bottom w:val="single" w:sz="8" w:space="0" w:color="1A1A1A"/>
        </w:pBd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proofErr w:type="spellStart"/>
      <w:r w:rsidRPr="00CA55F5">
        <w:rPr>
          <w:rFonts w:ascii="Times New Roman" w:eastAsia="Times New Roman" w:hAnsi="Times New Roman" w:cs="Times New Roman"/>
          <w:color w:val="444444"/>
          <w:sz w:val="20"/>
          <w:szCs w:val="20"/>
          <w:lang w:val="en-US" w:eastAsia="ru-RU"/>
        </w:rPr>
        <w:t>Corjeuți</w:t>
      </w:r>
      <w:proofErr w:type="spellEnd"/>
      <w:r w:rsidRPr="00CA55F5">
        <w:rPr>
          <w:rFonts w:ascii="Times New Roman" w:eastAsia="Times New Roman" w:hAnsi="Times New Roman" w:cs="Times New Roman"/>
          <w:color w:val="444444"/>
          <w:sz w:val="20"/>
          <w:szCs w:val="20"/>
          <w:lang w:val="en-US" w:eastAsia="ru-RU"/>
        </w:rPr>
        <w:t xml:space="preserve">, </w:t>
      </w:r>
      <w:proofErr w:type="spellStart"/>
      <w:r w:rsidRPr="00CA55F5">
        <w:rPr>
          <w:rFonts w:ascii="Times New Roman" w:eastAsia="Times New Roman" w:hAnsi="Times New Roman" w:cs="Times New Roman"/>
          <w:color w:val="444444"/>
          <w:sz w:val="20"/>
          <w:szCs w:val="20"/>
          <w:lang w:val="en-US" w:eastAsia="ru-RU"/>
        </w:rPr>
        <w:t>Balasinești</w:t>
      </w:r>
      <w:proofErr w:type="spellEnd"/>
      <w:r w:rsidRPr="00CA55F5">
        <w:rPr>
          <w:rFonts w:ascii="Times New Roman" w:eastAsia="Times New Roman" w:hAnsi="Times New Roman" w:cs="Times New Roman"/>
          <w:color w:val="444444"/>
          <w:sz w:val="20"/>
          <w:szCs w:val="20"/>
          <w:lang w:val="en-US" w:eastAsia="ru-RU"/>
        </w:rPr>
        <w:t xml:space="preserve">, </w:t>
      </w:r>
      <w:proofErr w:type="spellStart"/>
      <w:r w:rsidRPr="00CA55F5">
        <w:rPr>
          <w:rFonts w:ascii="Times New Roman" w:eastAsia="Times New Roman" w:hAnsi="Times New Roman" w:cs="Times New Roman"/>
          <w:color w:val="444444"/>
          <w:sz w:val="20"/>
          <w:szCs w:val="20"/>
          <w:lang w:val="en-US" w:eastAsia="ru-RU"/>
        </w:rPr>
        <w:t>Caracușenii</w:t>
      </w:r>
      <w:proofErr w:type="spellEnd"/>
      <w:r w:rsidRPr="00CA55F5">
        <w:rPr>
          <w:rFonts w:ascii="Times New Roman" w:eastAsia="Times New Roman" w:hAnsi="Times New Roman" w:cs="Times New Roman"/>
          <w:color w:val="444444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444444"/>
          <w:sz w:val="20"/>
          <w:szCs w:val="20"/>
          <w:lang w:val="en-US" w:eastAsia="ru-RU"/>
        </w:rPr>
        <w:t>Vechi</w:t>
      </w:r>
      <w:proofErr w:type="spellEnd"/>
    </w:p>
    <w:p w:rsidR="00CA55F5" w:rsidRPr="00CA55F5" w:rsidRDefault="00CA55F5" w:rsidP="00CA55F5">
      <w:pPr>
        <w:spacing w:after="8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proofErr w:type="spellStart"/>
      <w:r w:rsidRPr="00CA55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t>Raion</w:t>
      </w:r>
      <w:proofErr w:type="spellEnd"/>
      <w:r w:rsidRPr="00CA55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t xml:space="preserve">: </w:t>
      </w:r>
      <w:proofErr w:type="spellStart"/>
      <w:proofErr w:type="gram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Briceni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  |</w:t>
      </w:r>
      <w:proofErr w:type="gram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  </w:t>
      </w:r>
      <w:proofErr w:type="spellStart"/>
      <w:r w:rsidRPr="00CA55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t>Populație</w:t>
      </w:r>
      <w:proofErr w:type="spellEnd"/>
      <w:r w:rsidRPr="00CA55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t xml:space="preserve">: </w:t>
      </w:r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8.381 loc.  </w:t>
      </w:r>
      <w:proofErr w:type="gram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|  </w:t>
      </w:r>
      <w:r w:rsidRPr="00CA55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t>Data</w:t>
      </w:r>
      <w:proofErr w:type="gramEnd"/>
      <w:r w:rsidRPr="00CA55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t xml:space="preserve">: </w:t>
      </w:r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19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iunie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2026  |  </w:t>
      </w:r>
      <w:r w:rsidRPr="00CA55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t xml:space="preserve">Facilitator: </w:t>
      </w:r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Maria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Cebanaș</w:t>
      </w:r>
      <w:proofErr w:type="spellEnd"/>
    </w:p>
    <w:p w:rsidR="00CA55F5" w:rsidRPr="00CA55F5" w:rsidRDefault="00CA55F5" w:rsidP="00CA55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CA55F5" w:rsidRPr="00CA55F5" w:rsidRDefault="00CA55F5" w:rsidP="00CA55F5">
      <w:pPr>
        <w:spacing w:after="8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</w:pPr>
      <w:proofErr w:type="spellStart"/>
      <w:r w:rsidRPr="00CA55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t>Introducere</w:t>
      </w:r>
      <w:proofErr w:type="spellEnd"/>
    </w:p>
    <w:p w:rsidR="00CA55F5" w:rsidRPr="00CA55F5" w:rsidRDefault="00CA55F5" w:rsidP="00CA55F5">
      <w:pPr>
        <w:spacing w:after="24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Prezentul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document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constituie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prima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versiune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a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Viziunii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de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dezvoltare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a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viitoarei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unități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administrativ-teritoriale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(UAT)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formate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prin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amalgamarea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voluntară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a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localităților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Corjeuți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,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Balasinești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și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Caracușenii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Vechi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.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Cele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trei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UAT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urmează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să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devină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o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comunitate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unică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,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gestionată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de o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administrație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publică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locală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comună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, cu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centrul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administrativ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propus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în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s.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Corjeuți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.</w:t>
      </w:r>
    </w:p>
    <w:p w:rsidR="00CA55F5" w:rsidRPr="00CA55F5" w:rsidRDefault="00CA55F5" w:rsidP="00CA55F5">
      <w:pPr>
        <w:spacing w:after="24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Configurația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propusă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întrunește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criteriile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de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eligibilitate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prevăzute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de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Legea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nr. 225/2023: o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populație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totală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de 8.381 de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locuitori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(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peste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pragul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minim de 3.000)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și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un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teritoriu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continuu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.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Procesul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beneficiază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de un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pachet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substanțial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de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stimulente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financiare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de stat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destinate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investițiilor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capitale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(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peste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28 de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milioane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MDL)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și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susținerii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noii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comunități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.</w:t>
      </w:r>
    </w:p>
    <w:p w:rsidR="00CA55F5" w:rsidRPr="00CA55F5" w:rsidRDefault="00CA55F5" w:rsidP="00CA55F5">
      <w:pPr>
        <w:spacing w:after="40" w:line="240" w:lineRule="auto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proofErr w:type="spellStart"/>
      <w:r w:rsidRPr="00CA55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Validare</w:t>
      </w:r>
      <w:proofErr w:type="spellEnd"/>
      <w:r w:rsidRPr="00CA55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conform</w:t>
      </w:r>
      <w:proofErr w:type="spellEnd"/>
      <w:r w:rsidRPr="00CA55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Legii</w:t>
      </w:r>
      <w:proofErr w:type="spellEnd"/>
      <w:r w:rsidRPr="00CA55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nr</w:t>
      </w:r>
      <w:proofErr w:type="spellEnd"/>
      <w:r w:rsidRPr="00CA55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. 225/2023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5"/>
        <w:gridCol w:w="1538"/>
      </w:tblGrid>
      <w:tr w:rsidR="00CA55F5" w:rsidRPr="00CA55F5" w:rsidTr="00CA55F5">
        <w:trPr>
          <w:trHeight w:val="540"/>
        </w:trPr>
        <w:tc>
          <w:tcPr>
            <w:tcW w:w="0" w:type="auto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A55F5" w:rsidRPr="00CA55F5" w:rsidRDefault="00CA55F5" w:rsidP="00CA55F5">
            <w:pPr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A5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Criteriu</w:t>
            </w:r>
            <w:proofErr w:type="spellEnd"/>
          </w:p>
        </w:tc>
        <w:tc>
          <w:tcPr>
            <w:tcW w:w="0" w:type="auto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A55F5" w:rsidRPr="00CA55F5" w:rsidRDefault="00CA55F5" w:rsidP="00CA55F5">
            <w:pPr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A5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Validare</w:t>
            </w:r>
            <w:proofErr w:type="spellEnd"/>
          </w:p>
        </w:tc>
      </w:tr>
      <w:tr w:rsidR="00CA55F5" w:rsidRPr="00CA55F5" w:rsidTr="00CA55F5">
        <w:trPr>
          <w:trHeight w:val="540"/>
        </w:trPr>
        <w:tc>
          <w:tcPr>
            <w:tcW w:w="0" w:type="auto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A55F5" w:rsidRPr="00CA55F5" w:rsidRDefault="00CA55F5" w:rsidP="00CA55F5">
            <w:pPr>
              <w:spacing w:after="4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5F5">
              <w:rPr>
                <w:rFonts w:ascii="Segoe UI Symbol" w:eastAsia="Times New Roman" w:hAnsi="Segoe UI Symbol" w:cs="Segoe UI Symbol"/>
                <w:b/>
                <w:bCs/>
                <w:color w:val="000000"/>
                <w:sz w:val="20"/>
                <w:szCs w:val="20"/>
                <w:lang w:eastAsia="ru-RU"/>
              </w:rPr>
              <w:t>✓</w:t>
            </w:r>
            <w:r w:rsidRPr="00CA5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5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Populație</w:t>
            </w:r>
            <w:proofErr w:type="spellEnd"/>
            <w:r w:rsidRPr="00CA5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≥ 3.000</w:t>
            </w:r>
          </w:p>
        </w:tc>
        <w:tc>
          <w:tcPr>
            <w:tcW w:w="0" w:type="auto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A55F5" w:rsidRPr="00CA55F5" w:rsidRDefault="00CA55F5" w:rsidP="00CA55F5">
            <w:pPr>
              <w:spacing w:after="48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8.381 </w:t>
            </w:r>
            <w:proofErr w:type="spellStart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locuitori</w:t>
            </w:r>
            <w:proofErr w:type="spellEnd"/>
          </w:p>
        </w:tc>
      </w:tr>
      <w:tr w:rsidR="00CA55F5" w:rsidRPr="00CA55F5" w:rsidTr="00CA55F5">
        <w:trPr>
          <w:trHeight w:val="540"/>
        </w:trPr>
        <w:tc>
          <w:tcPr>
            <w:tcW w:w="0" w:type="auto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A55F5" w:rsidRPr="00CA55F5" w:rsidRDefault="00CA55F5" w:rsidP="00CA55F5">
            <w:pPr>
              <w:spacing w:after="4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5F5">
              <w:rPr>
                <w:rFonts w:ascii="Segoe UI Symbol" w:eastAsia="Times New Roman" w:hAnsi="Segoe UI Symbol" w:cs="Segoe UI Symbol"/>
                <w:b/>
                <w:bCs/>
                <w:color w:val="000000"/>
                <w:sz w:val="20"/>
                <w:szCs w:val="20"/>
                <w:lang w:eastAsia="ru-RU"/>
              </w:rPr>
              <w:t>✓</w:t>
            </w:r>
            <w:r w:rsidRPr="00CA5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5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Teritoriu</w:t>
            </w:r>
            <w:proofErr w:type="spellEnd"/>
            <w:r w:rsidRPr="00CA5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5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continuu</w:t>
            </w:r>
            <w:proofErr w:type="spellEnd"/>
          </w:p>
        </w:tc>
        <w:tc>
          <w:tcPr>
            <w:tcW w:w="0" w:type="auto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A55F5" w:rsidRPr="00CA55F5" w:rsidRDefault="00CA55F5" w:rsidP="00CA55F5">
            <w:pPr>
              <w:spacing w:after="48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Da</w:t>
            </w:r>
            <w:proofErr w:type="spellEnd"/>
          </w:p>
        </w:tc>
      </w:tr>
    </w:tbl>
    <w:p w:rsidR="00CA55F5" w:rsidRPr="00CA55F5" w:rsidRDefault="00CA55F5" w:rsidP="00CA55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A55F5" w:rsidRPr="00CA55F5" w:rsidRDefault="00CA55F5" w:rsidP="00CA55F5">
      <w:pPr>
        <w:spacing w:after="8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proofErr w:type="spellStart"/>
      <w:r w:rsidRPr="00CA55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Viziunea</w:t>
      </w:r>
      <w:proofErr w:type="spellEnd"/>
      <w:r w:rsidRPr="00CA55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noastră</w:t>
      </w:r>
      <w:proofErr w:type="spellEnd"/>
      <w:r w:rsidRPr="00CA55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pentru</w:t>
      </w:r>
      <w:proofErr w:type="spellEnd"/>
      <w:r w:rsidRPr="00CA55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2030</w:t>
      </w:r>
    </w:p>
    <w:p w:rsidR="00CA55F5" w:rsidRPr="00CA55F5" w:rsidRDefault="00CA55F5" w:rsidP="00CA55F5">
      <w:pPr>
        <w:spacing w:after="24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Ne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propunem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ca,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până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în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2030,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comunitatea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amalgamată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Corjeuți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–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Balasinești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–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Caracușenii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Vechi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să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devină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o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unitate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administrativ-teritorială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puternică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și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unită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,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în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care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fiecare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locuitor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are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acces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garantat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la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apă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potabilă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,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drumuri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practicabile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și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reabilitate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, precum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și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servicii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publice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moderne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,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indiferent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de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localitatea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în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care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trăiește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. O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administrație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comună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,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eficientă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și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aproape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de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cetățean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,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va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gestiona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resursele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în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mod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echitabil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,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va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atrage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investiții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durabile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și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va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reduce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disparitățile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edilitare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,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păstrând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în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același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timp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identitatea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și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tradițiile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fiecărui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sat.</w:t>
      </w:r>
    </w:p>
    <w:p w:rsidR="00CA55F5" w:rsidRPr="00CA55F5" w:rsidRDefault="00CA55F5" w:rsidP="00CA55F5">
      <w:pPr>
        <w:spacing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A55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1. </w:t>
      </w:r>
      <w:proofErr w:type="spellStart"/>
      <w:r w:rsidRPr="00CA55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Profilul</w:t>
      </w:r>
      <w:proofErr w:type="spellEnd"/>
      <w:r w:rsidRPr="00CA55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comunității</w:t>
      </w:r>
      <w:proofErr w:type="spellEnd"/>
    </w:p>
    <w:p w:rsidR="00CA55F5" w:rsidRPr="00CA55F5" w:rsidRDefault="00CA55F5" w:rsidP="00CA55F5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proofErr w:type="spellStart"/>
      <w:r w:rsidRPr="00CA55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t>Localități</w:t>
      </w:r>
      <w:proofErr w:type="spellEnd"/>
      <w:r w:rsidRPr="00CA55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t>:</w:t>
      </w:r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Corjeuți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,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Balasinești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,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Caracușenii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Vechi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(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raionul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Briceni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)</w:t>
      </w:r>
    </w:p>
    <w:p w:rsidR="00CA55F5" w:rsidRPr="00CA55F5" w:rsidRDefault="00CA55F5" w:rsidP="00CA55F5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CA55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Populație</w:t>
      </w:r>
      <w:proofErr w:type="spellEnd"/>
      <w:r w:rsidRPr="00CA55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:</w:t>
      </w:r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8.381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locuitori</w:t>
      </w:r>
      <w:proofErr w:type="spellEnd"/>
    </w:p>
    <w:p w:rsidR="00CA55F5" w:rsidRPr="00CA55F5" w:rsidRDefault="00CA55F5" w:rsidP="00CA55F5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CA55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Gospodării</w:t>
      </w:r>
      <w:proofErr w:type="spellEnd"/>
      <w:r w:rsidRPr="00CA55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:</w:t>
      </w:r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5.202</w:t>
      </w:r>
    </w:p>
    <w:p w:rsidR="00CA55F5" w:rsidRPr="00CA55F5" w:rsidRDefault="00CA55F5" w:rsidP="00CA55F5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CA55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Suprafață</w:t>
      </w:r>
      <w:proofErr w:type="spellEnd"/>
      <w:r w:rsidRPr="00CA55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:</w:t>
      </w:r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127,95 km²</w:t>
      </w:r>
    </w:p>
    <w:p w:rsidR="00CA55F5" w:rsidRPr="00CA55F5" w:rsidRDefault="00CA55F5" w:rsidP="00CA55F5">
      <w:pPr>
        <w:numPr>
          <w:ilvl w:val="0"/>
          <w:numId w:val="1"/>
        </w:num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CA55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Drumuri</w:t>
      </w:r>
      <w:proofErr w:type="spellEnd"/>
      <w:r w:rsidRPr="00CA55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:</w:t>
      </w:r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212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km</w:t>
      </w:r>
      <w:proofErr w:type="spellEnd"/>
    </w:p>
    <w:p w:rsidR="00CA55F5" w:rsidRPr="00CA55F5" w:rsidRDefault="00CA55F5" w:rsidP="00CA55F5">
      <w:pPr>
        <w:spacing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A55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2. </w:t>
      </w:r>
      <w:proofErr w:type="spellStart"/>
      <w:r w:rsidRPr="00CA55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Centrul</w:t>
      </w:r>
      <w:proofErr w:type="spellEnd"/>
      <w:r w:rsidRPr="00CA55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administrativ</w:t>
      </w:r>
      <w:proofErr w:type="spellEnd"/>
      <w:r w:rsidRPr="00CA55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și</w:t>
      </w:r>
      <w:proofErr w:type="spellEnd"/>
      <w:r w:rsidRPr="00CA55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evaluarea</w:t>
      </w:r>
      <w:proofErr w:type="spellEnd"/>
      <w:r w:rsidRPr="00CA55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criteriilor</w:t>
      </w:r>
      <w:proofErr w:type="spellEnd"/>
    </w:p>
    <w:p w:rsidR="00CA55F5" w:rsidRPr="00CA55F5" w:rsidRDefault="00CA55F5" w:rsidP="00CA55F5">
      <w:pPr>
        <w:spacing w:after="24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Centrul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administrativ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al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noii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UAT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va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fi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stabilit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în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localitatea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Corjeuți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,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desemnată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pe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baza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scorului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compozit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cel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mai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ridicat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—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dimensiunea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populației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,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capacitatea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de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polarizare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și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nivelul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superior de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dezvoltare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al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unor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infrastructuri-cheie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(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grădiniță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,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terenuri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de sport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și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servicii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), conform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criteriilor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metodologice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de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evaluare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9"/>
        <w:gridCol w:w="1216"/>
        <w:gridCol w:w="2282"/>
        <w:gridCol w:w="2187"/>
      </w:tblGrid>
      <w:tr w:rsidR="00CA55F5" w:rsidRPr="00CA55F5" w:rsidTr="00CA55F5">
        <w:trPr>
          <w:trHeight w:val="810"/>
        </w:trPr>
        <w:tc>
          <w:tcPr>
            <w:tcW w:w="0" w:type="auto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A55F5" w:rsidRPr="00CA55F5" w:rsidRDefault="00CA55F5" w:rsidP="00CA55F5">
            <w:pPr>
              <w:spacing w:after="4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A5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Localitate</w:t>
            </w:r>
            <w:proofErr w:type="spellEnd"/>
          </w:p>
        </w:tc>
        <w:tc>
          <w:tcPr>
            <w:tcW w:w="0" w:type="auto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A55F5" w:rsidRPr="00CA55F5" w:rsidRDefault="00CA55F5" w:rsidP="00CA55F5">
            <w:pPr>
              <w:spacing w:after="4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A5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Populație</w:t>
            </w:r>
            <w:proofErr w:type="spellEnd"/>
          </w:p>
        </w:tc>
        <w:tc>
          <w:tcPr>
            <w:tcW w:w="0" w:type="auto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A55F5" w:rsidRPr="00CA55F5" w:rsidRDefault="00CA55F5" w:rsidP="00CA55F5">
            <w:pPr>
              <w:spacing w:after="4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A5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Nivel</w:t>
            </w:r>
            <w:proofErr w:type="spellEnd"/>
            <w:r w:rsidRPr="00CA5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5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general</w:t>
            </w:r>
            <w:proofErr w:type="spellEnd"/>
            <w:r w:rsidRPr="00CA5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5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servicii</w:t>
            </w:r>
            <w:proofErr w:type="spellEnd"/>
          </w:p>
        </w:tc>
        <w:tc>
          <w:tcPr>
            <w:tcW w:w="0" w:type="auto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A55F5" w:rsidRPr="00CA55F5" w:rsidRDefault="00CA55F5" w:rsidP="00CA55F5">
            <w:pPr>
              <w:spacing w:after="4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A5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Statut</w:t>
            </w:r>
            <w:proofErr w:type="spellEnd"/>
            <w:r w:rsidRPr="00CA5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5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propus</w:t>
            </w:r>
            <w:proofErr w:type="spellEnd"/>
          </w:p>
        </w:tc>
      </w:tr>
      <w:tr w:rsidR="00CA55F5" w:rsidRPr="00CA55F5" w:rsidTr="00CA55F5">
        <w:trPr>
          <w:trHeight w:val="810"/>
        </w:trPr>
        <w:tc>
          <w:tcPr>
            <w:tcW w:w="0" w:type="auto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A55F5" w:rsidRPr="00CA55F5" w:rsidRDefault="00CA55F5" w:rsidP="00CA55F5">
            <w:pPr>
              <w:spacing w:after="4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s. </w:t>
            </w:r>
            <w:proofErr w:type="spellStart"/>
            <w:r w:rsidRPr="00CA5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Corjeuți</w:t>
            </w:r>
            <w:proofErr w:type="spellEnd"/>
          </w:p>
        </w:tc>
        <w:tc>
          <w:tcPr>
            <w:tcW w:w="0" w:type="auto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A55F5" w:rsidRPr="00CA55F5" w:rsidRDefault="00CA55F5" w:rsidP="00CA55F5">
            <w:pPr>
              <w:spacing w:after="4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Majoritară</w:t>
            </w:r>
            <w:proofErr w:type="spellEnd"/>
          </w:p>
        </w:tc>
        <w:tc>
          <w:tcPr>
            <w:tcW w:w="0" w:type="auto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A55F5" w:rsidRPr="00CA55F5" w:rsidRDefault="00CA55F5" w:rsidP="00CA55F5">
            <w:pPr>
              <w:spacing w:after="4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Moderat-Socio-Cultural</w:t>
            </w:r>
            <w:proofErr w:type="spellEnd"/>
          </w:p>
        </w:tc>
        <w:tc>
          <w:tcPr>
            <w:tcW w:w="0" w:type="auto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A55F5" w:rsidRPr="00CA55F5" w:rsidRDefault="00CA55F5" w:rsidP="00CA55F5">
            <w:pPr>
              <w:spacing w:after="4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Centru</w:t>
            </w:r>
            <w:proofErr w:type="spellEnd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administrativ</w:t>
            </w:r>
            <w:proofErr w:type="spellEnd"/>
          </w:p>
        </w:tc>
      </w:tr>
      <w:tr w:rsidR="00CA55F5" w:rsidRPr="00CA55F5" w:rsidTr="00CA55F5">
        <w:trPr>
          <w:trHeight w:val="810"/>
        </w:trPr>
        <w:tc>
          <w:tcPr>
            <w:tcW w:w="0" w:type="auto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A55F5" w:rsidRPr="00CA55F5" w:rsidRDefault="00CA55F5" w:rsidP="00CA55F5">
            <w:pPr>
              <w:spacing w:after="4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s. </w:t>
            </w:r>
            <w:proofErr w:type="spellStart"/>
            <w:r w:rsidRPr="00CA5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Balasinești</w:t>
            </w:r>
            <w:proofErr w:type="spellEnd"/>
          </w:p>
        </w:tc>
        <w:tc>
          <w:tcPr>
            <w:tcW w:w="0" w:type="auto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A55F5" w:rsidRPr="00CA55F5" w:rsidRDefault="00CA55F5" w:rsidP="00CA55F5">
            <w:pPr>
              <w:spacing w:after="4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Minoritară</w:t>
            </w:r>
            <w:proofErr w:type="spellEnd"/>
          </w:p>
        </w:tc>
        <w:tc>
          <w:tcPr>
            <w:tcW w:w="0" w:type="auto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A55F5" w:rsidRPr="00CA55F5" w:rsidRDefault="00CA55F5" w:rsidP="00CA55F5">
            <w:pPr>
              <w:spacing w:after="4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Tehnic-Edilitar</w:t>
            </w:r>
            <w:proofErr w:type="spellEnd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parțial</w:t>
            </w:r>
            <w:proofErr w:type="spellEnd"/>
          </w:p>
        </w:tc>
        <w:tc>
          <w:tcPr>
            <w:tcW w:w="0" w:type="auto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A55F5" w:rsidRPr="00CA55F5" w:rsidRDefault="00CA55F5" w:rsidP="00CA55F5">
            <w:pPr>
              <w:spacing w:after="4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Localitate</w:t>
            </w:r>
            <w:proofErr w:type="spellEnd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componentă</w:t>
            </w:r>
            <w:proofErr w:type="spellEnd"/>
          </w:p>
        </w:tc>
      </w:tr>
      <w:tr w:rsidR="00CA55F5" w:rsidRPr="00CA55F5" w:rsidTr="00CA55F5">
        <w:trPr>
          <w:trHeight w:val="810"/>
        </w:trPr>
        <w:tc>
          <w:tcPr>
            <w:tcW w:w="0" w:type="auto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A55F5" w:rsidRPr="00CA55F5" w:rsidRDefault="00CA55F5" w:rsidP="00CA55F5">
            <w:pPr>
              <w:spacing w:after="4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s. </w:t>
            </w:r>
            <w:proofErr w:type="spellStart"/>
            <w:r w:rsidRPr="00CA5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Caracușenii</w:t>
            </w:r>
            <w:proofErr w:type="spellEnd"/>
            <w:r w:rsidRPr="00CA5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5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Vechi</w:t>
            </w:r>
            <w:proofErr w:type="spellEnd"/>
          </w:p>
        </w:tc>
        <w:tc>
          <w:tcPr>
            <w:tcW w:w="0" w:type="auto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A55F5" w:rsidRPr="00CA55F5" w:rsidRDefault="00CA55F5" w:rsidP="00CA55F5">
            <w:pPr>
              <w:spacing w:after="4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Minoritară</w:t>
            </w:r>
            <w:proofErr w:type="spellEnd"/>
          </w:p>
        </w:tc>
        <w:tc>
          <w:tcPr>
            <w:tcW w:w="0" w:type="auto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A55F5" w:rsidRPr="00CA55F5" w:rsidRDefault="00CA55F5" w:rsidP="00CA55F5">
            <w:pPr>
              <w:spacing w:after="4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Social-Educațional</w:t>
            </w:r>
            <w:proofErr w:type="spellEnd"/>
          </w:p>
        </w:tc>
        <w:tc>
          <w:tcPr>
            <w:tcW w:w="0" w:type="auto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A55F5" w:rsidRPr="00CA55F5" w:rsidRDefault="00CA55F5" w:rsidP="00CA55F5">
            <w:pPr>
              <w:spacing w:after="4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Localitate</w:t>
            </w:r>
            <w:proofErr w:type="spellEnd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componentă</w:t>
            </w:r>
            <w:proofErr w:type="spellEnd"/>
          </w:p>
        </w:tc>
      </w:tr>
    </w:tbl>
    <w:p w:rsidR="00CA55F5" w:rsidRPr="00CA55F5" w:rsidRDefault="00CA55F5" w:rsidP="00CA55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A55F5" w:rsidRPr="00CA55F5" w:rsidRDefault="00CA55F5" w:rsidP="00CA55F5">
      <w:pPr>
        <w:spacing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A55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3. </w:t>
      </w:r>
      <w:proofErr w:type="spellStart"/>
      <w:r w:rsidRPr="00CA55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Harta</w:t>
      </w:r>
      <w:proofErr w:type="spellEnd"/>
      <w:r w:rsidRPr="00CA55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serviciilor</w:t>
      </w:r>
      <w:proofErr w:type="spellEnd"/>
      <w:r w:rsidRPr="00CA55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— </w:t>
      </w:r>
      <w:proofErr w:type="spellStart"/>
      <w:r w:rsidRPr="00CA55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pe</w:t>
      </w:r>
      <w:proofErr w:type="spellEnd"/>
      <w:r w:rsidRPr="00CA55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fiecare</w:t>
      </w:r>
      <w:proofErr w:type="spellEnd"/>
      <w:r w:rsidRPr="00CA55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UAT</w:t>
      </w:r>
    </w:p>
    <w:p w:rsidR="00CA55F5" w:rsidRPr="00CA55F5" w:rsidRDefault="00CA55F5" w:rsidP="00CA55F5">
      <w:pPr>
        <w:spacing w:after="24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Fiecare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serviciu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public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este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evaluat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pe o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scală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de la 1 la 5,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unde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1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indică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un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serviciu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inexistent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sau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critic,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iar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5 un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serviciu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asigurat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la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nivelul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întregii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localități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.</w:t>
      </w:r>
    </w:p>
    <w:p w:rsidR="00CA55F5" w:rsidRPr="00CA55F5" w:rsidRDefault="00CA55F5" w:rsidP="00CA55F5">
      <w:pPr>
        <w:spacing w:after="40" w:line="240" w:lineRule="auto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proofErr w:type="spellStart"/>
      <w:r w:rsidRPr="00CA55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Corjeuți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6"/>
        <w:gridCol w:w="805"/>
      </w:tblGrid>
      <w:tr w:rsidR="00CA55F5" w:rsidRPr="00CA55F5" w:rsidTr="00CA55F5">
        <w:trPr>
          <w:trHeight w:val="630"/>
        </w:trPr>
        <w:tc>
          <w:tcPr>
            <w:tcW w:w="0" w:type="auto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A55F5" w:rsidRPr="00CA55F5" w:rsidRDefault="00CA55F5" w:rsidP="00CA55F5">
            <w:pPr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A5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Serviciu</w:t>
            </w:r>
            <w:proofErr w:type="spellEnd"/>
          </w:p>
        </w:tc>
        <w:tc>
          <w:tcPr>
            <w:tcW w:w="0" w:type="auto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A55F5" w:rsidRPr="00CA55F5" w:rsidRDefault="00CA55F5" w:rsidP="00CA55F5">
            <w:pPr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A5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Nivel</w:t>
            </w:r>
            <w:proofErr w:type="spellEnd"/>
          </w:p>
        </w:tc>
      </w:tr>
      <w:tr w:rsidR="00CA55F5" w:rsidRPr="00CA55F5" w:rsidTr="00CA55F5">
        <w:trPr>
          <w:trHeight w:val="1090"/>
        </w:trPr>
        <w:tc>
          <w:tcPr>
            <w:tcW w:w="0" w:type="auto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A55F5" w:rsidRPr="00CA55F5" w:rsidRDefault="00CA55F5" w:rsidP="00CA55F5">
            <w:pPr>
              <w:spacing w:after="4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Rețea</w:t>
            </w:r>
            <w:proofErr w:type="spellEnd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de</w:t>
            </w:r>
            <w:proofErr w:type="spellEnd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apă</w:t>
            </w:r>
            <w:proofErr w:type="spellEnd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potabilă</w:t>
            </w:r>
            <w:proofErr w:type="spellEnd"/>
          </w:p>
        </w:tc>
        <w:tc>
          <w:tcPr>
            <w:tcW w:w="0" w:type="auto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A55F5" w:rsidRPr="00CA55F5" w:rsidRDefault="00CA55F5" w:rsidP="00CA55F5">
            <w:pPr>
              <w:spacing w:after="48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/ 5</w:t>
            </w:r>
          </w:p>
        </w:tc>
      </w:tr>
      <w:tr w:rsidR="00CA55F5" w:rsidRPr="00CA55F5" w:rsidTr="00CA55F5">
        <w:trPr>
          <w:trHeight w:val="1090"/>
        </w:trPr>
        <w:tc>
          <w:tcPr>
            <w:tcW w:w="0" w:type="auto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A55F5" w:rsidRPr="00CA55F5" w:rsidRDefault="00CA55F5" w:rsidP="00CA55F5">
            <w:pPr>
              <w:spacing w:after="4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Canalizare</w:t>
            </w:r>
            <w:proofErr w:type="spellEnd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publică</w:t>
            </w:r>
            <w:proofErr w:type="spellEnd"/>
          </w:p>
        </w:tc>
        <w:tc>
          <w:tcPr>
            <w:tcW w:w="0" w:type="auto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A55F5" w:rsidRPr="00CA55F5" w:rsidRDefault="00CA55F5" w:rsidP="00CA55F5">
            <w:pPr>
              <w:spacing w:after="48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/ 5</w:t>
            </w:r>
          </w:p>
        </w:tc>
      </w:tr>
      <w:tr w:rsidR="00CA55F5" w:rsidRPr="00CA55F5" w:rsidTr="00CA55F5">
        <w:trPr>
          <w:trHeight w:val="1090"/>
        </w:trPr>
        <w:tc>
          <w:tcPr>
            <w:tcW w:w="0" w:type="auto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A55F5" w:rsidRPr="00CA55F5" w:rsidRDefault="00CA55F5" w:rsidP="00CA55F5">
            <w:pPr>
              <w:spacing w:after="4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Drumuri</w:t>
            </w:r>
            <w:proofErr w:type="spellEnd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asfaltate</w:t>
            </w:r>
            <w:proofErr w:type="spellEnd"/>
          </w:p>
        </w:tc>
        <w:tc>
          <w:tcPr>
            <w:tcW w:w="0" w:type="auto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A55F5" w:rsidRPr="00CA55F5" w:rsidRDefault="00CA55F5" w:rsidP="00CA55F5">
            <w:pPr>
              <w:spacing w:after="48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/ 5</w:t>
            </w:r>
          </w:p>
        </w:tc>
      </w:tr>
      <w:tr w:rsidR="00CA55F5" w:rsidRPr="00CA55F5" w:rsidTr="00CA55F5">
        <w:trPr>
          <w:trHeight w:val="1090"/>
        </w:trPr>
        <w:tc>
          <w:tcPr>
            <w:tcW w:w="0" w:type="auto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A55F5" w:rsidRPr="00CA55F5" w:rsidRDefault="00CA55F5" w:rsidP="00CA55F5">
            <w:pPr>
              <w:spacing w:after="4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Drumuri</w:t>
            </w:r>
            <w:proofErr w:type="spellEnd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pietruite</w:t>
            </w:r>
            <w:proofErr w:type="spellEnd"/>
          </w:p>
        </w:tc>
        <w:tc>
          <w:tcPr>
            <w:tcW w:w="0" w:type="auto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A55F5" w:rsidRPr="00CA55F5" w:rsidRDefault="00CA55F5" w:rsidP="00CA55F5">
            <w:pPr>
              <w:spacing w:after="48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/ 5</w:t>
            </w:r>
          </w:p>
        </w:tc>
      </w:tr>
      <w:tr w:rsidR="00CA55F5" w:rsidRPr="00CA55F5" w:rsidTr="00CA55F5">
        <w:trPr>
          <w:trHeight w:val="1090"/>
        </w:trPr>
        <w:tc>
          <w:tcPr>
            <w:tcW w:w="0" w:type="auto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A55F5" w:rsidRPr="00CA55F5" w:rsidRDefault="00CA55F5" w:rsidP="00CA55F5">
            <w:pPr>
              <w:spacing w:after="4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Transport</w:t>
            </w:r>
            <w:proofErr w:type="spellEnd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public</w:t>
            </w:r>
            <w:proofErr w:type="spellEnd"/>
          </w:p>
        </w:tc>
        <w:tc>
          <w:tcPr>
            <w:tcW w:w="0" w:type="auto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A55F5" w:rsidRPr="00CA55F5" w:rsidRDefault="00CA55F5" w:rsidP="00CA55F5">
            <w:pPr>
              <w:spacing w:after="48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/ 5</w:t>
            </w:r>
          </w:p>
        </w:tc>
      </w:tr>
      <w:tr w:rsidR="00CA55F5" w:rsidRPr="00CA55F5" w:rsidTr="00CA55F5">
        <w:trPr>
          <w:trHeight w:val="1090"/>
        </w:trPr>
        <w:tc>
          <w:tcPr>
            <w:tcW w:w="0" w:type="auto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A55F5" w:rsidRPr="00CA55F5" w:rsidRDefault="00CA55F5" w:rsidP="00CA55F5">
            <w:pPr>
              <w:spacing w:after="4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Iluminat</w:t>
            </w:r>
            <w:proofErr w:type="spellEnd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stradal</w:t>
            </w:r>
            <w:proofErr w:type="spellEnd"/>
          </w:p>
        </w:tc>
        <w:tc>
          <w:tcPr>
            <w:tcW w:w="0" w:type="auto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A55F5" w:rsidRPr="00CA55F5" w:rsidRDefault="00CA55F5" w:rsidP="00CA55F5">
            <w:pPr>
              <w:spacing w:after="48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/ 5</w:t>
            </w:r>
          </w:p>
        </w:tc>
      </w:tr>
      <w:tr w:rsidR="00CA55F5" w:rsidRPr="00CA55F5" w:rsidTr="00CA55F5">
        <w:trPr>
          <w:trHeight w:val="1090"/>
        </w:trPr>
        <w:tc>
          <w:tcPr>
            <w:tcW w:w="0" w:type="auto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A55F5" w:rsidRPr="00CA55F5" w:rsidRDefault="00CA55F5" w:rsidP="00CA55F5">
            <w:pPr>
              <w:spacing w:after="4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Grădiniță</w:t>
            </w:r>
            <w:proofErr w:type="spellEnd"/>
          </w:p>
        </w:tc>
        <w:tc>
          <w:tcPr>
            <w:tcW w:w="0" w:type="auto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A55F5" w:rsidRPr="00CA55F5" w:rsidRDefault="00CA55F5" w:rsidP="00CA55F5">
            <w:pPr>
              <w:spacing w:after="48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/ 5</w:t>
            </w:r>
          </w:p>
        </w:tc>
      </w:tr>
      <w:tr w:rsidR="00CA55F5" w:rsidRPr="00CA55F5" w:rsidTr="00CA55F5">
        <w:trPr>
          <w:trHeight w:val="1090"/>
        </w:trPr>
        <w:tc>
          <w:tcPr>
            <w:tcW w:w="0" w:type="auto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A55F5" w:rsidRPr="00CA55F5" w:rsidRDefault="00CA55F5" w:rsidP="00CA55F5">
            <w:pPr>
              <w:spacing w:after="4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lastRenderedPageBreak/>
              <w:t>Teren</w:t>
            </w:r>
            <w:proofErr w:type="spellEnd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de sport / loc de </w:t>
            </w:r>
            <w:proofErr w:type="spellStart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joacă</w:t>
            </w:r>
            <w:proofErr w:type="spellEnd"/>
          </w:p>
        </w:tc>
        <w:tc>
          <w:tcPr>
            <w:tcW w:w="0" w:type="auto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A55F5" w:rsidRPr="00CA55F5" w:rsidRDefault="00CA55F5" w:rsidP="00CA55F5">
            <w:pPr>
              <w:spacing w:after="48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/ 5</w:t>
            </w:r>
          </w:p>
        </w:tc>
      </w:tr>
      <w:tr w:rsidR="00CA55F5" w:rsidRPr="00CA55F5" w:rsidTr="00CA55F5">
        <w:trPr>
          <w:trHeight w:val="1090"/>
        </w:trPr>
        <w:tc>
          <w:tcPr>
            <w:tcW w:w="0" w:type="auto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A55F5" w:rsidRPr="00CA55F5" w:rsidRDefault="00CA55F5" w:rsidP="00CA55F5">
            <w:pPr>
              <w:spacing w:after="4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Colectare</w:t>
            </w:r>
            <w:proofErr w:type="spellEnd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deșeuri</w:t>
            </w:r>
            <w:proofErr w:type="spellEnd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solide</w:t>
            </w:r>
            <w:proofErr w:type="spellEnd"/>
          </w:p>
        </w:tc>
        <w:tc>
          <w:tcPr>
            <w:tcW w:w="0" w:type="auto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A55F5" w:rsidRPr="00CA55F5" w:rsidRDefault="00CA55F5" w:rsidP="00CA55F5">
            <w:pPr>
              <w:spacing w:after="48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/ 5</w:t>
            </w:r>
          </w:p>
        </w:tc>
      </w:tr>
    </w:tbl>
    <w:p w:rsidR="00CA55F5" w:rsidRPr="00CA55F5" w:rsidRDefault="00CA55F5" w:rsidP="00CA55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A55F5" w:rsidRPr="00CA55F5" w:rsidRDefault="00CA55F5" w:rsidP="00CA55F5">
      <w:pPr>
        <w:spacing w:after="24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proofErr w:type="spellStart"/>
      <w:r w:rsidRPr="00CA55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t>Analiză</w:t>
      </w:r>
      <w:proofErr w:type="spellEnd"/>
      <w:r w:rsidRPr="00CA55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t>:</w:t>
      </w:r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Localitatea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prezintă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o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infrastructură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socio-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culturală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și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educațională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bine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dezvoltată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,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evidențiată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prin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nivelul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maxim al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terenurilor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de sport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și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cel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foarte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bun al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grădiniței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(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nivel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4/5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și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5/5).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Totuși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,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infrastructura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tehnico-edilitară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de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bază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se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află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la un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nivel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critic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sau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redus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.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Sistemele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de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canalizare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,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iluminatul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stradal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și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managementul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deșeurilor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solide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au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acoperire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minimă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(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nivel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1/5),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în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timp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ce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rețeaua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de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apă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și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drumurile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asfaltate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necesită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extinderi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masive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(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nivel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2/5).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Principala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direcție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de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investiție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trebuie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axată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pe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utilități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și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infrastructură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rutieră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.</w:t>
      </w:r>
    </w:p>
    <w:p w:rsidR="00CA55F5" w:rsidRPr="00CA55F5" w:rsidRDefault="00CA55F5" w:rsidP="00CA55F5">
      <w:pPr>
        <w:spacing w:after="40" w:line="240" w:lineRule="auto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proofErr w:type="spellStart"/>
      <w:r w:rsidRPr="00CA55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Balasinești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6"/>
        <w:gridCol w:w="805"/>
      </w:tblGrid>
      <w:tr w:rsidR="00CA55F5" w:rsidRPr="00CA55F5" w:rsidTr="00CA55F5">
        <w:trPr>
          <w:trHeight w:val="540"/>
        </w:trPr>
        <w:tc>
          <w:tcPr>
            <w:tcW w:w="0" w:type="auto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A55F5" w:rsidRPr="00CA55F5" w:rsidRDefault="00CA55F5" w:rsidP="00CA55F5">
            <w:pPr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A5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Serviciu</w:t>
            </w:r>
            <w:proofErr w:type="spellEnd"/>
          </w:p>
        </w:tc>
        <w:tc>
          <w:tcPr>
            <w:tcW w:w="0" w:type="auto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A55F5" w:rsidRPr="00CA55F5" w:rsidRDefault="00CA55F5" w:rsidP="00CA55F5">
            <w:pPr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A5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Nivel</w:t>
            </w:r>
            <w:proofErr w:type="spellEnd"/>
          </w:p>
        </w:tc>
      </w:tr>
      <w:tr w:rsidR="00CA55F5" w:rsidRPr="00CA55F5" w:rsidTr="00CA55F5">
        <w:trPr>
          <w:trHeight w:val="540"/>
        </w:trPr>
        <w:tc>
          <w:tcPr>
            <w:tcW w:w="0" w:type="auto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A55F5" w:rsidRPr="00CA55F5" w:rsidRDefault="00CA55F5" w:rsidP="00CA55F5">
            <w:pPr>
              <w:spacing w:after="4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Rețea</w:t>
            </w:r>
            <w:proofErr w:type="spellEnd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de</w:t>
            </w:r>
            <w:proofErr w:type="spellEnd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apă</w:t>
            </w:r>
            <w:proofErr w:type="spellEnd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potabilă</w:t>
            </w:r>
            <w:proofErr w:type="spellEnd"/>
          </w:p>
        </w:tc>
        <w:tc>
          <w:tcPr>
            <w:tcW w:w="0" w:type="auto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A55F5" w:rsidRPr="00CA55F5" w:rsidRDefault="00CA55F5" w:rsidP="00CA55F5">
            <w:pPr>
              <w:spacing w:after="48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/ 5</w:t>
            </w:r>
          </w:p>
        </w:tc>
      </w:tr>
      <w:tr w:rsidR="00CA55F5" w:rsidRPr="00CA55F5" w:rsidTr="00CA55F5">
        <w:trPr>
          <w:trHeight w:val="540"/>
        </w:trPr>
        <w:tc>
          <w:tcPr>
            <w:tcW w:w="0" w:type="auto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A55F5" w:rsidRPr="00CA55F5" w:rsidRDefault="00CA55F5" w:rsidP="00CA55F5">
            <w:pPr>
              <w:spacing w:after="4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Canalizare</w:t>
            </w:r>
            <w:proofErr w:type="spellEnd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publică</w:t>
            </w:r>
            <w:proofErr w:type="spellEnd"/>
          </w:p>
        </w:tc>
        <w:tc>
          <w:tcPr>
            <w:tcW w:w="0" w:type="auto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A55F5" w:rsidRPr="00CA55F5" w:rsidRDefault="00CA55F5" w:rsidP="00CA55F5">
            <w:pPr>
              <w:spacing w:after="48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/ 5</w:t>
            </w:r>
          </w:p>
        </w:tc>
      </w:tr>
      <w:tr w:rsidR="00CA55F5" w:rsidRPr="00CA55F5" w:rsidTr="00CA55F5">
        <w:trPr>
          <w:trHeight w:val="540"/>
        </w:trPr>
        <w:tc>
          <w:tcPr>
            <w:tcW w:w="0" w:type="auto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A55F5" w:rsidRPr="00CA55F5" w:rsidRDefault="00CA55F5" w:rsidP="00CA55F5">
            <w:pPr>
              <w:spacing w:after="4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Drumuri</w:t>
            </w:r>
            <w:proofErr w:type="spellEnd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asfaltate</w:t>
            </w:r>
            <w:proofErr w:type="spellEnd"/>
          </w:p>
        </w:tc>
        <w:tc>
          <w:tcPr>
            <w:tcW w:w="0" w:type="auto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A55F5" w:rsidRPr="00CA55F5" w:rsidRDefault="00CA55F5" w:rsidP="00CA55F5">
            <w:pPr>
              <w:spacing w:after="48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/ 5</w:t>
            </w:r>
          </w:p>
        </w:tc>
      </w:tr>
      <w:tr w:rsidR="00CA55F5" w:rsidRPr="00CA55F5" w:rsidTr="00CA55F5">
        <w:trPr>
          <w:trHeight w:val="540"/>
        </w:trPr>
        <w:tc>
          <w:tcPr>
            <w:tcW w:w="0" w:type="auto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A55F5" w:rsidRPr="00CA55F5" w:rsidRDefault="00CA55F5" w:rsidP="00CA55F5">
            <w:pPr>
              <w:spacing w:after="4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Drumuri</w:t>
            </w:r>
            <w:proofErr w:type="spellEnd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pietruite</w:t>
            </w:r>
            <w:proofErr w:type="spellEnd"/>
          </w:p>
        </w:tc>
        <w:tc>
          <w:tcPr>
            <w:tcW w:w="0" w:type="auto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A55F5" w:rsidRPr="00CA55F5" w:rsidRDefault="00CA55F5" w:rsidP="00CA55F5">
            <w:pPr>
              <w:spacing w:after="48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/ 5</w:t>
            </w:r>
          </w:p>
        </w:tc>
      </w:tr>
      <w:tr w:rsidR="00CA55F5" w:rsidRPr="00CA55F5" w:rsidTr="00CA55F5">
        <w:trPr>
          <w:trHeight w:val="540"/>
        </w:trPr>
        <w:tc>
          <w:tcPr>
            <w:tcW w:w="0" w:type="auto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A55F5" w:rsidRPr="00CA55F5" w:rsidRDefault="00CA55F5" w:rsidP="00CA55F5">
            <w:pPr>
              <w:spacing w:after="4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Transport</w:t>
            </w:r>
            <w:proofErr w:type="spellEnd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public</w:t>
            </w:r>
            <w:proofErr w:type="spellEnd"/>
          </w:p>
        </w:tc>
        <w:tc>
          <w:tcPr>
            <w:tcW w:w="0" w:type="auto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A55F5" w:rsidRPr="00CA55F5" w:rsidRDefault="00CA55F5" w:rsidP="00CA55F5">
            <w:pPr>
              <w:spacing w:after="48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/ 5</w:t>
            </w:r>
          </w:p>
        </w:tc>
      </w:tr>
      <w:tr w:rsidR="00CA55F5" w:rsidRPr="00CA55F5" w:rsidTr="00CA55F5">
        <w:trPr>
          <w:trHeight w:val="540"/>
        </w:trPr>
        <w:tc>
          <w:tcPr>
            <w:tcW w:w="0" w:type="auto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A55F5" w:rsidRPr="00CA55F5" w:rsidRDefault="00CA55F5" w:rsidP="00CA55F5">
            <w:pPr>
              <w:spacing w:after="4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Iluminat</w:t>
            </w:r>
            <w:proofErr w:type="spellEnd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stradal</w:t>
            </w:r>
            <w:proofErr w:type="spellEnd"/>
          </w:p>
        </w:tc>
        <w:tc>
          <w:tcPr>
            <w:tcW w:w="0" w:type="auto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A55F5" w:rsidRPr="00CA55F5" w:rsidRDefault="00CA55F5" w:rsidP="00CA55F5">
            <w:pPr>
              <w:spacing w:after="48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/ 5</w:t>
            </w:r>
          </w:p>
        </w:tc>
      </w:tr>
      <w:tr w:rsidR="00CA55F5" w:rsidRPr="00CA55F5" w:rsidTr="00CA55F5">
        <w:trPr>
          <w:trHeight w:val="540"/>
        </w:trPr>
        <w:tc>
          <w:tcPr>
            <w:tcW w:w="0" w:type="auto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A55F5" w:rsidRPr="00CA55F5" w:rsidRDefault="00CA55F5" w:rsidP="00CA55F5">
            <w:pPr>
              <w:spacing w:after="4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Grădiniță</w:t>
            </w:r>
            <w:proofErr w:type="spellEnd"/>
          </w:p>
        </w:tc>
        <w:tc>
          <w:tcPr>
            <w:tcW w:w="0" w:type="auto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A55F5" w:rsidRPr="00CA55F5" w:rsidRDefault="00CA55F5" w:rsidP="00CA55F5">
            <w:pPr>
              <w:spacing w:after="48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/ 5</w:t>
            </w:r>
          </w:p>
        </w:tc>
      </w:tr>
      <w:tr w:rsidR="00CA55F5" w:rsidRPr="00CA55F5" w:rsidTr="00CA55F5">
        <w:trPr>
          <w:trHeight w:val="540"/>
        </w:trPr>
        <w:tc>
          <w:tcPr>
            <w:tcW w:w="0" w:type="auto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A55F5" w:rsidRPr="00CA55F5" w:rsidRDefault="00CA55F5" w:rsidP="00CA55F5">
            <w:pPr>
              <w:spacing w:after="4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Teren</w:t>
            </w:r>
            <w:proofErr w:type="spellEnd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de sport / loc de </w:t>
            </w:r>
            <w:proofErr w:type="spellStart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joacă</w:t>
            </w:r>
            <w:proofErr w:type="spellEnd"/>
          </w:p>
        </w:tc>
        <w:tc>
          <w:tcPr>
            <w:tcW w:w="0" w:type="auto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A55F5" w:rsidRPr="00CA55F5" w:rsidRDefault="00CA55F5" w:rsidP="00CA55F5">
            <w:pPr>
              <w:spacing w:after="48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/ 5</w:t>
            </w:r>
          </w:p>
        </w:tc>
      </w:tr>
      <w:tr w:rsidR="00CA55F5" w:rsidRPr="00CA55F5" w:rsidTr="00CA55F5">
        <w:trPr>
          <w:trHeight w:val="540"/>
        </w:trPr>
        <w:tc>
          <w:tcPr>
            <w:tcW w:w="0" w:type="auto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A55F5" w:rsidRPr="00CA55F5" w:rsidRDefault="00CA55F5" w:rsidP="00CA55F5">
            <w:pPr>
              <w:spacing w:after="4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Colectare</w:t>
            </w:r>
            <w:proofErr w:type="spellEnd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deșeuri</w:t>
            </w:r>
            <w:proofErr w:type="spellEnd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solide</w:t>
            </w:r>
            <w:proofErr w:type="spellEnd"/>
          </w:p>
        </w:tc>
        <w:tc>
          <w:tcPr>
            <w:tcW w:w="0" w:type="auto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A55F5" w:rsidRPr="00CA55F5" w:rsidRDefault="00CA55F5" w:rsidP="00CA55F5">
            <w:pPr>
              <w:spacing w:after="48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 / 5</w:t>
            </w:r>
          </w:p>
        </w:tc>
      </w:tr>
    </w:tbl>
    <w:p w:rsidR="00CA55F5" w:rsidRPr="00CA55F5" w:rsidRDefault="00CA55F5" w:rsidP="00CA55F5">
      <w:pPr>
        <w:spacing w:after="24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proofErr w:type="spellStart"/>
      <w:r w:rsidRPr="00CA55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lastRenderedPageBreak/>
        <w:t>Analiză</w:t>
      </w:r>
      <w:proofErr w:type="spellEnd"/>
      <w:r w:rsidRPr="00CA55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t>:</w:t>
      </w:r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Balasinești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excelează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la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capitolul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iluminat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stradal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și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infrastructură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preșcolară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,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ambele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atingând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acoperirea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maximă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(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nivel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5/5),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iar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spațiile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sportive sunt bine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reprezentate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(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nivel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4/5).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În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contrast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puternic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,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serviciul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de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colectare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a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deșeurilor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este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complet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inexistent (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nivel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0/5),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iar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rețelele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de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apă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,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canalizare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,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drumuri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asfaltate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și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transport public sunt la un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nivel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critic (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nivel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1/5). Este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imperativă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integrarea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localității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în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sisteme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centralizate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de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salubritate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și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extinderea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apeductului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.</w:t>
      </w:r>
    </w:p>
    <w:p w:rsidR="00CA55F5" w:rsidRPr="00CA55F5" w:rsidRDefault="00CA55F5" w:rsidP="00CA55F5">
      <w:pPr>
        <w:spacing w:after="40" w:line="240" w:lineRule="auto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proofErr w:type="spellStart"/>
      <w:r w:rsidRPr="00CA55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Caracușenii</w:t>
      </w:r>
      <w:proofErr w:type="spellEnd"/>
      <w:r w:rsidRPr="00CA55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Vechi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6"/>
        <w:gridCol w:w="805"/>
      </w:tblGrid>
      <w:tr w:rsidR="00CA55F5" w:rsidRPr="00CA55F5" w:rsidTr="00CA55F5">
        <w:trPr>
          <w:trHeight w:val="540"/>
        </w:trPr>
        <w:tc>
          <w:tcPr>
            <w:tcW w:w="0" w:type="auto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A55F5" w:rsidRPr="00CA55F5" w:rsidRDefault="00CA55F5" w:rsidP="00CA55F5">
            <w:pPr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A5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Serviciu</w:t>
            </w:r>
            <w:proofErr w:type="spellEnd"/>
          </w:p>
        </w:tc>
        <w:tc>
          <w:tcPr>
            <w:tcW w:w="0" w:type="auto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A55F5" w:rsidRPr="00CA55F5" w:rsidRDefault="00CA55F5" w:rsidP="00CA55F5">
            <w:pPr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A5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Nivel</w:t>
            </w:r>
            <w:proofErr w:type="spellEnd"/>
          </w:p>
        </w:tc>
      </w:tr>
      <w:tr w:rsidR="00CA55F5" w:rsidRPr="00CA55F5" w:rsidTr="00CA55F5">
        <w:trPr>
          <w:trHeight w:val="540"/>
        </w:trPr>
        <w:tc>
          <w:tcPr>
            <w:tcW w:w="0" w:type="auto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A55F5" w:rsidRPr="00CA55F5" w:rsidRDefault="00CA55F5" w:rsidP="00CA55F5">
            <w:pPr>
              <w:spacing w:after="4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Rețea</w:t>
            </w:r>
            <w:proofErr w:type="spellEnd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de</w:t>
            </w:r>
            <w:proofErr w:type="spellEnd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apă</w:t>
            </w:r>
            <w:proofErr w:type="spellEnd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potabilă</w:t>
            </w:r>
            <w:proofErr w:type="spellEnd"/>
          </w:p>
        </w:tc>
        <w:tc>
          <w:tcPr>
            <w:tcW w:w="0" w:type="auto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A55F5" w:rsidRPr="00CA55F5" w:rsidRDefault="00CA55F5" w:rsidP="00CA55F5">
            <w:pPr>
              <w:spacing w:after="48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/ 5</w:t>
            </w:r>
          </w:p>
        </w:tc>
      </w:tr>
      <w:tr w:rsidR="00CA55F5" w:rsidRPr="00CA55F5" w:rsidTr="00CA55F5">
        <w:trPr>
          <w:trHeight w:val="540"/>
        </w:trPr>
        <w:tc>
          <w:tcPr>
            <w:tcW w:w="0" w:type="auto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A55F5" w:rsidRPr="00CA55F5" w:rsidRDefault="00CA55F5" w:rsidP="00CA55F5">
            <w:pPr>
              <w:spacing w:after="4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Canalizare</w:t>
            </w:r>
            <w:proofErr w:type="spellEnd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publică</w:t>
            </w:r>
            <w:proofErr w:type="spellEnd"/>
          </w:p>
        </w:tc>
        <w:tc>
          <w:tcPr>
            <w:tcW w:w="0" w:type="auto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A55F5" w:rsidRPr="00CA55F5" w:rsidRDefault="00CA55F5" w:rsidP="00CA55F5">
            <w:pPr>
              <w:spacing w:after="48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/ 5</w:t>
            </w:r>
          </w:p>
        </w:tc>
      </w:tr>
      <w:tr w:rsidR="00CA55F5" w:rsidRPr="00CA55F5" w:rsidTr="00CA55F5">
        <w:trPr>
          <w:trHeight w:val="540"/>
        </w:trPr>
        <w:tc>
          <w:tcPr>
            <w:tcW w:w="0" w:type="auto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A55F5" w:rsidRPr="00CA55F5" w:rsidRDefault="00CA55F5" w:rsidP="00CA55F5">
            <w:pPr>
              <w:spacing w:after="4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Drumuri</w:t>
            </w:r>
            <w:proofErr w:type="spellEnd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asfaltate</w:t>
            </w:r>
            <w:proofErr w:type="spellEnd"/>
          </w:p>
        </w:tc>
        <w:tc>
          <w:tcPr>
            <w:tcW w:w="0" w:type="auto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A55F5" w:rsidRPr="00CA55F5" w:rsidRDefault="00CA55F5" w:rsidP="00CA55F5">
            <w:pPr>
              <w:spacing w:after="48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/ 5</w:t>
            </w:r>
          </w:p>
        </w:tc>
      </w:tr>
      <w:tr w:rsidR="00CA55F5" w:rsidRPr="00CA55F5" w:rsidTr="00CA55F5">
        <w:trPr>
          <w:trHeight w:val="540"/>
        </w:trPr>
        <w:tc>
          <w:tcPr>
            <w:tcW w:w="0" w:type="auto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A55F5" w:rsidRPr="00CA55F5" w:rsidRDefault="00CA55F5" w:rsidP="00CA55F5">
            <w:pPr>
              <w:spacing w:after="4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Drumuri</w:t>
            </w:r>
            <w:proofErr w:type="spellEnd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pietruite</w:t>
            </w:r>
            <w:proofErr w:type="spellEnd"/>
          </w:p>
        </w:tc>
        <w:tc>
          <w:tcPr>
            <w:tcW w:w="0" w:type="auto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A55F5" w:rsidRPr="00CA55F5" w:rsidRDefault="00CA55F5" w:rsidP="00CA55F5">
            <w:pPr>
              <w:spacing w:after="48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/ 5</w:t>
            </w:r>
          </w:p>
        </w:tc>
      </w:tr>
      <w:tr w:rsidR="00CA55F5" w:rsidRPr="00CA55F5" w:rsidTr="00CA55F5">
        <w:trPr>
          <w:trHeight w:val="540"/>
        </w:trPr>
        <w:tc>
          <w:tcPr>
            <w:tcW w:w="0" w:type="auto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A55F5" w:rsidRPr="00CA55F5" w:rsidRDefault="00CA55F5" w:rsidP="00CA55F5">
            <w:pPr>
              <w:spacing w:after="4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Transport</w:t>
            </w:r>
            <w:proofErr w:type="spellEnd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public</w:t>
            </w:r>
            <w:proofErr w:type="spellEnd"/>
          </w:p>
        </w:tc>
        <w:tc>
          <w:tcPr>
            <w:tcW w:w="0" w:type="auto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A55F5" w:rsidRPr="00CA55F5" w:rsidRDefault="00CA55F5" w:rsidP="00CA55F5">
            <w:pPr>
              <w:spacing w:after="48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/ 5</w:t>
            </w:r>
          </w:p>
        </w:tc>
      </w:tr>
      <w:tr w:rsidR="00CA55F5" w:rsidRPr="00CA55F5" w:rsidTr="00CA55F5">
        <w:trPr>
          <w:trHeight w:val="540"/>
        </w:trPr>
        <w:tc>
          <w:tcPr>
            <w:tcW w:w="0" w:type="auto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A55F5" w:rsidRPr="00CA55F5" w:rsidRDefault="00CA55F5" w:rsidP="00CA55F5">
            <w:pPr>
              <w:spacing w:after="4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Iluminat</w:t>
            </w:r>
            <w:proofErr w:type="spellEnd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stradal</w:t>
            </w:r>
            <w:proofErr w:type="spellEnd"/>
          </w:p>
        </w:tc>
        <w:tc>
          <w:tcPr>
            <w:tcW w:w="0" w:type="auto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A55F5" w:rsidRPr="00CA55F5" w:rsidRDefault="00CA55F5" w:rsidP="00CA55F5">
            <w:pPr>
              <w:spacing w:after="48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/ 5</w:t>
            </w:r>
          </w:p>
        </w:tc>
      </w:tr>
      <w:tr w:rsidR="00CA55F5" w:rsidRPr="00CA55F5" w:rsidTr="00CA55F5">
        <w:trPr>
          <w:trHeight w:val="540"/>
        </w:trPr>
        <w:tc>
          <w:tcPr>
            <w:tcW w:w="0" w:type="auto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A55F5" w:rsidRPr="00CA55F5" w:rsidRDefault="00CA55F5" w:rsidP="00CA55F5">
            <w:pPr>
              <w:spacing w:after="4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Grădiniță</w:t>
            </w:r>
            <w:proofErr w:type="spellEnd"/>
          </w:p>
        </w:tc>
        <w:tc>
          <w:tcPr>
            <w:tcW w:w="0" w:type="auto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A55F5" w:rsidRPr="00CA55F5" w:rsidRDefault="00CA55F5" w:rsidP="00CA55F5">
            <w:pPr>
              <w:spacing w:after="48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/ 5</w:t>
            </w:r>
          </w:p>
        </w:tc>
      </w:tr>
      <w:tr w:rsidR="00CA55F5" w:rsidRPr="00CA55F5" w:rsidTr="00CA55F5">
        <w:trPr>
          <w:trHeight w:val="540"/>
        </w:trPr>
        <w:tc>
          <w:tcPr>
            <w:tcW w:w="0" w:type="auto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A55F5" w:rsidRPr="00CA55F5" w:rsidRDefault="00CA55F5" w:rsidP="00CA55F5">
            <w:pPr>
              <w:spacing w:after="4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Teren</w:t>
            </w:r>
            <w:proofErr w:type="spellEnd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de sport / loc de </w:t>
            </w:r>
            <w:proofErr w:type="spellStart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joacă</w:t>
            </w:r>
            <w:proofErr w:type="spellEnd"/>
          </w:p>
        </w:tc>
        <w:tc>
          <w:tcPr>
            <w:tcW w:w="0" w:type="auto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A55F5" w:rsidRPr="00CA55F5" w:rsidRDefault="00CA55F5" w:rsidP="00CA55F5">
            <w:pPr>
              <w:spacing w:after="48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/ 5</w:t>
            </w:r>
          </w:p>
        </w:tc>
      </w:tr>
      <w:tr w:rsidR="00CA55F5" w:rsidRPr="00CA55F5" w:rsidTr="00CA55F5">
        <w:trPr>
          <w:trHeight w:val="540"/>
        </w:trPr>
        <w:tc>
          <w:tcPr>
            <w:tcW w:w="0" w:type="auto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A55F5" w:rsidRPr="00CA55F5" w:rsidRDefault="00CA55F5" w:rsidP="00CA55F5">
            <w:pPr>
              <w:spacing w:after="4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Colectare</w:t>
            </w:r>
            <w:proofErr w:type="spellEnd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deșeuri</w:t>
            </w:r>
            <w:proofErr w:type="spellEnd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solide</w:t>
            </w:r>
            <w:proofErr w:type="spellEnd"/>
          </w:p>
        </w:tc>
        <w:tc>
          <w:tcPr>
            <w:tcW w:w="0" w:type="auto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A55F5" w:rsidRPr="00CA55F5" w:rsidRDefault="00CA55F5" w:rsidP="00CA55F5">
            <w:pPr>
              <w:spacing w:after="48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/ 5</w:t>
            </w:r>
          </w:p>
        </w:tc>
      </w:tr>
    </w:tbl>
    <w:p w:rsidR="00CA55F5" w:rsidRPr="00CA55F5" w:rsidRDefault="00CA55F5" w:rsidP="00CA55F5">
      <w:pPr>
        <w:spacing w:after="24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proofErr w:type="spellStart"/>
      <w:r w:rsidRPr="00CA55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t>Analiză</w:t>
      </w:r>
      <w:proofErr w:type="spellEnd"/>
      <w:r w:rsidRPr="00CA55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t>:</w:t>
      </w:r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Localitatea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dispune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de o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rețea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excelentă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de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drumuri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pietruite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(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nivel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5/5)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și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o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grădiniță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complet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funcțională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(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nivel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5/5),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sprijinită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de zone sportive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bune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(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nivel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4/5). Cu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toate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acestea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,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utilitățile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strategice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precum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apa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potabilă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,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canalizarea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,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asfaltul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și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managementul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deșeurilor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sunt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subdezvoltate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(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nivel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1/5),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iar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iluminatul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stradal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și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transportul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public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înregistrează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progrese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modeste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(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nivel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2/5).</w:t>
      </w:r>
    </w:p>
    <w:p w:rsidR="00CA55F5" w:rsidRPr="00CA55F5" w:rsidRDefault="00CA55F5" w:rsidP="00CA55F5">
      <w:pPr>
        <w:spacing w:after="4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</w:pPr>
      <w:proofErr w:type="spellStart"/>
      <w:r w:rsidRPr="00CA55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t>Observație</w:t>
      </w:r>
      <w:proofErr w:type="spellEnd"/>
      <w:r w:rsidRPr="00CA55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t>generală</w:t>
      </w:r>
      <w:proofErr w:type="spellEnd"/>
      <w:r w:rsidRPr="00CA55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t>pentru</w:t>
      </w:r>
      <w:proofErr w:type="spellEnd"/>
      <w:r w:rsidRPr="00CA55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t>toate</w:t>
      </w:r>
      <w:proofErr w:type="spellEnd"/>
      <w:r w:rsidRPr="00CA55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t xml:space="preserve"> UAT</w:t>
      </w:r>
    </w:p>
    <w:p w:rsidR="00CA55F5" w:rsidRPr="00CA55F5" w:rsidRDefault="00CA55F5" w:rsidP="00CA55F5">
      <w:pPr>
        <w:spacing w:after="24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Analiza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nivelului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de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dezvoltare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evidențiază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un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profil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relativ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similar al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celor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trei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localități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, cu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priorități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stringente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și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comune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în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zona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infrastructurii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grele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.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Toate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cele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trei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comunități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au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identificat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ca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necesitate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principală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absolută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t>extinderea</w:t>
      </w:r>
      <w:proofErr w:type="spellEnd"/>
      <w:r w:rsidRPr="00CA55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t>apeductului</w:t>
      </w:r>
      <w:proofErr w:type="spellEnd"/>
      <w:r w:rsidRPr="00CA55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t>și</w:t>
      </w:r>
      <w:proofErr w:type="spellEnd"/>
      <w:r w:rsidRPr="00CA55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t xml:space="preserve"> a </w:t>
      </w:r>
      <w:proofErr w:type="spellStart"/>
      <w:r w:rsidRPr="00CA55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t>rețelelor</w:t>
      </w:r>
      <w:proofErr w:type="spellEnd"/>
      <w:r w:rsidRPr="00CA55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t xml:space="preserve"> de </w:t>
      </w:r>
      <w:proofErr w:type="spellStart"/>
      <w:r w:rsidRPr="00CA55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t>canalizare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, precum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și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t>reabilitarea</w:t>
      </w:r>
      <w:proofErr w:type="spellEnd"/>
      <w:r w:rsidRPr="00CA55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t>și</w:t>
      </w:r>
      <w:proofErr w:type="spellEnd"/>
      <w:r w:rsidRPr="00CA55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t>construcția</w:t>
      </w:r>
      <w:proofErr w:type="spellEnd"/>
      <w:r w:rsidRPr="00CA55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t>drumurilor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.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Punctul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forte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comun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al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noii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structuri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este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baza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solidă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de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servicii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educaționale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și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sportive (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grădinițe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și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terenuri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de sport de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nivel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4/5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și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5/5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în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toate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satele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), care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va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facilita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dezvoltarea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armonioasă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a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tinerilor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din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noua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comună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formată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.</w:t>
      </w:r>
    </w:p>
    <w:p w:rsidR="00CA55F5" w:rsidRPr="00CA55F5" w:rsidRDefault="00CA55F5" w:rsidP="00CA55F5">
      <w:pPr>
        <w:spacing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</w:pPr>
      <w:r w:rsidRPr="00CA55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t xml:space="preserve">4. </w:t>
      </w:r>
      <w:proofErr w:type="spellStart"/>
      <w:r w:rsidRPr="00CA55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t>Priorități</w:t>
      </w:r>
      <w:proofErr w:type="spellEnd"/>
      <w:r w:rsidRPr="00CA55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t>comune</w:t>
      </w:r>
      <w:proofErr w:type="spellEnd"/>
    </w:p>
    <w:p w:rsidR="00CA55F5" w:rsidRPr="00CA55F5" w:rsidRDefault="00CA55F5" w:rsidP="00CA55F5">
      <w:pPr>
        <w:spacing w:after="24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lastRenderedPageBreak/>
        <w:t>În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cadrul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ședinței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grupului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de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lucru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comun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(GLC), pe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baza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consultărilor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și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a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necesităților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identificate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la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nivelul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fiecărui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UAT, au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fost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stabilite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cinci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priorități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comune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strategice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6"/>
        <w:gridCol w:w="5586"/>
      </w:tblGrid>
      <w:tr w:rsidR="00CA55F5" w:rsidRPr="00CA55F5" w:rsidTr="00CA55F5">
        <w:trPr>
          <w:trHeight w:val="540"/>
        </w:trPr>
        <w:tc>
          <w:tcPr>
            <w:tcW w:w="0" w:type="auto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A55F5" w:rsidRPr="00CA55F5" w:rsidRDefault="00CA55F5" w:rsidP="00CA55F5">
            <w:pPr>
              <w:spacing w:after="4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A5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Cod</w:t>
            </w:r>
            <w:proofErr w:type="spellEnd"/>
          </w:p>
        </w:tc>
        <w:tc>
          <w:tcPr>
            <w:tcW w:w="0" w:type="auto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A55F5" w:rsidRPr="00CA55F5" w:rsidRDefault="00CA55F5" w:rsidP="00CA55F5">
            <w:pPr>
              <w:spacing w:after="4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A5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Prioritate</w:t>
            </w:r>
            <w:proofErr w:type="spellEnd"/>
            <w:r w:rsidRPr="00CA5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5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comună</w:t>
            </w:r>
            <w:proofErr w:type="spellEnd"/>
          </w:p>
        </w:tc>
      </w:tr>
      <w:tr w:rsidR="00CA55F5" w:rsidRPr="00CA55F5" w:rsidTr="00CA55F5">
        <w:trPr>
          <w:trHeight w:val="540"/>
        </w:trPr>
        <w:tc>
          <w:tcPr>
            <w:tcW w:w="0" w:type="auto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A55F5" w:rsidRPr="00CA55F5" w:rsidRDefault="00CA55F5" w:rsidP="00CA55F5">
            <w:pPr>
              <w:spacing w:after="4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P1</w:t>
            </w:r>
          </w:p>
        </w:tc>
        <w:tc>
          <w:tcPr>
            <w:tcW w:w="0" w:type="auto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A55F5" w:rsidRPr="00CA55F5" w:rsidRDefault="00CA55F5" w:rsidP="00CA55F5">
            <w:pPr>
              <w:spacing w:after="4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Extinderea</w:t>
            </w:r>
            <w:proofErr w:type="spellEnd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rețelei</w:t>
            </w:r>
            <w:proofErr w:type="spellEnd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de </w:t>
            </w:r>
            <w:proofErr w:type="spellStart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apă</w:t>
            </w:r>
            <w:proofErr w:type="spellEnd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potabilă</w:t>
            </w:r>
            <w:proofErr w:type="spellEnd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și</w:t>
            </w:r>
            <w:proofErr w:type="spellEnd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a </w:t>
            </w:r>
            <w:proofErr w:type="spellStart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canalizării</w:t>
            </w:r>
            <w:proofErr w:type="spellEnd"/>
          </w:p>
        </w:tc>
      </w:tr>
      <w:tr w:rsidR="00CA55F5" w:rsidRPr="00CA55F5" w:rsidTr="00CA55F5">
        <w:trPr>
          <w:trHeight w:val="540"/>
        </w:trPr>
        <w:tc>
          <w:tcPr>
            <w:tcW w:w="0" w:type="auto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A55F5" w:rsidRPr="00CA55F5" w:rsidRDefault="00CA55F5" w:rsidP="00CA55F5">
            <w:pPr>
              <w:spacing w:after="4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P2</w:t>
            </w:r>
          </w:p>
        </w:tc>
        <w:tc>
          <w:tcPr>
            <w:tcW w:w="0" w:type="auto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A55F5" w:rsidRPr="00CA55F5" w:rsidRDefault="00CA55F5" w:rsidP="00CA55F5">
            <w:pPr>
              <w:spacing w:after="4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Reabilitarea</w:t>
            </w:r>
            <w:proofErr w:type="spellEnd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drumurilor</w:t>
            </w:r>
            <w:proofErr w:type="spellEnd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și</w:t>
            </w:r>
            <w:proofErr w:type="spellEnd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infrastructurii</w:t>
            </w:r>
            <w:proofErr w:type="spellEnd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rutiere</w:t>
            </w:r>
            <w:proofErr w:type="spellEnd"/>
          </w:p>
        </w:tc>
      </w:tr>
      <w:tr w:rsidR="00CA55F5" w:rsidRPr="00CA55F5" w:rsidTr="00CA55F5">
        <w:trPr>
          <w:trHeight w:val="540"/>
        </w:trPr>
        <w:tc>
          <w:tcPr>
            <w:tcW w:w="0" w:type="auto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A55F5" w:rsidRPr="00CA55F5" w:rsidRDefault="00CA55F5" w:rsidP="00CA55F5">
            <w:pPr>
              <w:spacing w:after="4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P3</w:t>
            </w:r>
          </w:p>
        </w:tc>
        <w:tc>
          <w:tcPr>
            <w:tcW w:w="0" w:type="auto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A55F5" w:rsidRPr="00CA55F5" w:rsidRDefault="00CA55F5" w:rsidP="00CA55F5">
            <w:pPr>
              <w:spacing w:after="4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Gestionarea</w:t>
            </w:r>
            <w:proofErr w:type="spellEnd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și</w:t>
            </w:r>
            <w:proofErr w:type="spellEnd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colectarea</w:t>
            </w:r>
            <w:proofErr w:type="spellEnd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deșeurilor</w:t>
            </w:r>
            <w:proofErr w:type="spellEnd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solide</w:t>
            </w:r>
            <w:proofErr w:type="spellEnd"/>
          </w:p>
        </w:tc>
      </w:tr>
      <w:tr w:rsidR="00CA55F5" w:rsidRPr="00CA55F5" w:rsidTr="00CA55F5">
        <w:trPr>
          <w:trHeight w:val="540"/>
        </w:trPr>
        <w:tc>
          <w:tcPr>
            <w:tcW w:w="0" w:type="auto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A55F5" w:rsidRPr="00CA55F5" w:rsidRDefault="00CA55F5" w:rsidP="00CA55F5">
            <w:pPr>
              <w:spacing w:after="4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P4</w:t>
            </w:r>
          </w:p>
        </w:tc>
        <w:tc>
          <w:tcPr>
            <w:tcW w:w="0" w:type="auto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A55F5" w:rsidRPr="00CA55F5" w:rsidRDefault="00CA55F5" w:rsidP="00CA55F5">
            <w:pPr>
              <w:spacing w:after="4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Extinderea</w:t>
            </w:r>
            <w:proofErr w:type="spellEnd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și</w:t>
            </w:r>
            <w:proofErr w:type="spellEnd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modernizarea</w:t>
            </w:r>
            <w:proofErr w:type="spellEnd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iluminatului</w:t>
            </w:r>
            <w:proofErr w:type="spellEnd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stradal</w:t>
            </w:r>
            <w:proofErr w:type="spellEnd"/>
          </w:p>
        </w:tc>
      </w:tr>
      <w:tr w:rsidR="00CA55F5" w:rsidRPr="00CA55F5" w:rsidTr="00CA55F5">
        <w:trPr>
          <w:trHeight w:val="540"/>
        </w:trPr>
        <w:tc>
          <w:tcPr>
            <w:tcW w:w="0" w:type="auto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A55F5" w:rsidRPr="00CA55F5" w:rsidRDefault="00CA55F5" w:rsidP="00CA55F5">
            <w:pPr>
              <w:spacing w:after="4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P5</w:t>
            </w:r>
          </w:p>
        </w:tc>
        <w:tc>
          <w:tcPr>
            <w:tcW w:w="0" w:type="auto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A55F5" w:rsidRPr="00CA55F5" w:rsidRDefault="00CA55F5" w:rsidP="00CA55F5">
            <w:pPr>
              <w:spacing w:after="4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Dezvoltarea</w:t>
            </w:r>
            <w:proofErr w:type="spellEnd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spațiilor</w:t>
            </w:r>
            <w:proofErr w:type="spellEnd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publice</w:t>
            </w:r>
            <w:proofErr w:type="spellEnd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parcurilor</w:t>
            </w:r>
            <w:proofErr w:type="spellEnd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și</w:t>
            </w:r>
            <w:proofErr w:type="spellEnd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infrastructurii</w:t>
            </w:r>
            <w:proofErr w:type="spellEnd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sportive</w:t>
            </w:r>
          </w:p>
        </w:tc>
      </w:tr>
    </w:tbl>
    <w:p w:rsidR="00CA55F5" w:rsidRPr="00CA55F5" w:rsidRDefault="00CA55F5" w:rsidP="00CA55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CA55F5" w:rsidRPr="00CA55F5" w:rsidRDefault="00CA55F5" w:rsidP="00CA55F5">
      <w:pPr>
        <w:spacing w:after="8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</w:pPr>
      <w:r w:rsidRPr="00CA55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t xml:space="preserve">5. </w:t>
      </w:r>
      <w:proofErr w:type="spellStart"/>
      <w:r w:rsidRPr="00CA55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t>Priorități</w:t>
      </w:r>
      <w:proofErr w:type="spellEnd"/>
      <w:r w:rsidRPr="00CA55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t>specifice</w:t>
      </w:r>
      <w:proofErr w:type="spellEnd"/>
      <w:r w:rsidRPr="00CA55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t xml:space="preserve"> per </w:t>
      </w:r>
      <w:proofErr w:type="spellStart"/>
      <w:r w:rsidRPr="00CA55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t>localitate</w:t>
      </w:r>
      <w:proofErr w:type="spellEnd"/>
    </w:p>
    <w:p w:rsidR="00CA55F5" w:rsidRPr="00CA55F5" w:rsidRDefault="00CA55F5" w:rsidP="00CA55F5">
      <w:pPr>
        <w:spacing w:after="24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Amalgamarea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nu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înseamnă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uniformizarea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comunităților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, ci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punerea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în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comun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a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forțelor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lor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,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păstrând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identitatea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și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nevoile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fiecăreia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.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Dincolo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de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prioritățile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comune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, au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fost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fixate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obiective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specifice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locale: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4"/>
        <w:gridCol w:w="7641"/>
      </w:tblGrid>
      <w:tr w:rsidR="00CA55F5" w:rsidRPr="00CA55F5" w:rsidTr="00CA55F5">
        <w:trPr>
          <w:trHeight w:val="540"/>
        </w:trPr>
        <w:tc>
          <w:tcPr>
            <w:tcW w:w="0" w:type="auto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A55F5" w:rsidRPr="00CA55F5" w:rsidRDefault="00CA55F5" w:rsidP="00CA55F5">
            <w:pPr>
              <w:spacing w:after="4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A5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Localitate</w:t>
            </w:r>
            <w:proofErr w:type="spellEnd"/>
          </w:p>
        </w:tc>
        <w:tc>
          <w:tcPr>
            <w:tcW w:w="0" w:type="auto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A55F5" w:rsidRPr="00CA55F5" w:rsidRDefault="00CA55F5" w:rsidP="00CA55F5">
            <w:pPr>
              <w:spacing w:after="4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A5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Priorități</w:t>
            </w:r>
            <w:proofErr w:type="spellEnd"/>
            <w:r w:rsidRPr="00CA5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5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specifice</w:t>
            </w:r>
            <w:proofErr w:type="spellEnd"/>
          </w:p>
        </w:tc>
      </w:tr>
      <w:tr w:rsidR="00CA55F5" w:rsidRPr="00CA55F5" w:rsidTr="00CA55F5">
        <w:trPr>
          <w:trHeight w:val="2475"/>
        </w:trPr>
        <w:tc>
          <w:tcPr>
            <w:tcW w:w="0" w:type="auto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A55F5" w:rsidRPr="00CA55F5" w:rsidRDefault="00CA55F5" w:rsidP="00CA55F5">
            <w:pPr>
              <w:spacing w:after="4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A5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Corjeuți</w:t>
            </w:r>
            <w:proofErr w:type="spellEnd"/>
          </w:p>
        </w:tc>
        <w:tc>
          <w:tcPr>
            <w:tcW w:w="0" w:type="auto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A55F5" w:rsidRPr="00CA55F5" w:rsidRDefault="00CA55F5" w:rsidP="00CA55F5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Construcția</w:t>
            </w:r>
            <w:proofErr w:type="spellEnd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amenajarea</w:t>
            </w:r>
            <w:proofErr w:type="spellEnd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și</w:t>
            </w:r>
            <w:proofErr w:type="spellEnd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dotarea</w:t>
            </w:r>
            <w:proofErr w:type="spellEnd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unei</w:t>
            </w:r>
            <w:proofErr w:type="spellEnd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săli</w:t>
            </w:r>
            <w:proofErr w:type="spellEnd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de sport la </w:t>
            </w:r>
            <w:proofErr w:type="spellStart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gimnaziu</w:t>
            </w:r>
            <w:proofErr w:type="spellEnd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sau</w:t>
            </w:r>
            <w:proofErr w:type="spellEnd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a </w:t>
            </w:r>
            <w:proofErr w:type="spellStart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unei</w:t>
            </w:r>
            <w:proofErr w:type="spellEnd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săli</w:t>
            </w:r>
            <w:proofErr w:type="spellEnd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polivalente</w:t>
            </w:r>
            <w:proofErr w:type="spellEnd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lângă</w:t>
            </w:r>
            <w:proofErr w:type="spellEnd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IP </w:t>
            </w:r>
            <w:proofErr w:type="spellStart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Gimnaziul</w:t>
            </w:r>
            <w:proofErr w:type="spellEnd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din s. </w:t>
            </w:r>
            <w:proofErr w:type="spellStart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Corjeuți</w:t>
            </w:r>
            <w:proofErr w:type="spellEnd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.</w:t>
            </w:r>
          </w:p>
          <w:p w:rsidR="00CA55F5" w:rsidRPr="00CA55F5" w:rsidRDefault="00CA55F5" w:rsidP="00CA55F5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  <w:proofErr w:type="spellStart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Finalizarea</w:t>
            </w:r>
            <w:proofErr w:type="spellEnd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lucrărilor</w:t>
            </w:r>
            <w:proofErr w:type="spellEnd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de </w:t>
            </w:r>
            <w:proofErr w:type="spellStart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reparație</w:t>
            </w:r>
            <w:proofErr w:type="spellEnd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și</w:t>
            </w:r>
            <w:proofErr w:type="spellEnd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darea</w:t>
            </w:r>
            <w:proofErr w:type="spellEnd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în</w:t>
            </w:r>
            <w:proofErr w:type="spellEnd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exploatare</w:t>
            </w:r>
            <w:proofErr w:type="spellEnd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gramStart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</w:t>
            </w:r>
            <w:proofErr w:type="gramEnd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azilului</w:t>
            </w:r>
            <w:proofErr w:type="spellEnd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pentru</w:t>
            </w:r>
            <w:proofErr w:type="spellEnd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persoane</w:t>
            </w:r>
            <w:proofErr w:type="spellEnd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vârstnice</w:t>
            </w:r>
            <w:proofErr w:type="spellEnd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.</w:t>
            </w:r>
          </w:p>
          <w:p w:rsidR="00CA55F5" w:rsidRPr="00CA55F5" w:rsidRDefault="00CA55F5" w:rsidP="00CA55F5">
            <w:pPr>
              <w:numPr>
                <w:ilvl w:val="0"/>
                <w:numId w:val="2"/>
              </w:numPr>
              <w:spacing w:after="48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Deschiderea</w:t>
            </w:r>
            <w:proofErr w:type="spellEnd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unui</w:t>
            </w:r>
            <w:proofErr w:type="spellEnd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muzeu</w:t>
            </w:r>
            <w:proofErr w:type="spellEnd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al </w:t>
            </w:r>
            <w:proofErr w:type="spellStart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satului</w:t>
            </w:r>
            <w:proofErr w:type="spellEnd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.</w:t>
            </w:r>
          </w:p>
        </w:tc>
      </w:tr>
      <w:tr w:rsidR="00CA55F5" w:rsidRPr="00CA55F5" w:rsidTr="00CA55F5">
        <w:trPr>
          <w:trHeight w:val="1920"/>
        </w:trPr>
        <w:tc>
          <w:tcPr>
            <w:tcW w:w="0" w:type="auto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A55F5" w:rsidRPr="00CA55F5" w:rsidRDefault="00CA55F5" w:rsidP="00CA55F5">
            <w:pPr>
              <w:spacing w:after="4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A5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Balasinești</w:t>
            </w:r>
            <w:proofErr w:type="spellEnd"/>
          </w:p>
        </w:tc>
        <w:tc>
          <w:tcPr>
            <w:tcW w:w="0" w:type="auto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A55F5" w:rsidRPr="00CA55F5" w:rsidRDefault="00CA55F5" w:rsidP="00CA55F5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Construcția</w:t>
            </w:r>
            <w:proofErr w:type="spellEnd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trotuarelor</w:t>
            </w:r>
            <w:proofErr w:type="spellEnd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în</w:t>
            </w:r>
            <w:proofErr w:type="spellEnd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centrul</w:t>
            </w:r>
            <w:proofErr w:type="spellEnd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satului</w:t>
            </w:r>
            <w:proofErr w:type="spellEnd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, de-a </w:t>
            </w:r>
            <w:proofErr w:type="spellStart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lungul</w:t>
            </w:r>
            <w:proofErr w:type="spellEnd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localității</w:t>
            </w:r>
            <w:proofErr w:type="spellEnd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.</w:t>
            </w:r>
          </w:p>
          <w:p w:rsidR="00CA55F5" w:rsidRPr="00CA55F5" w:rsidRDefault="00CA55F5" w:rsidP="00CA55F5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Termoizolarea</w:t>
            </w:r>
            <w:proofErr w:type="spellEnd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instituțiilor</w:t>
            </w:r>
            <w:proofErr w:type="spellEnd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de</w:t>
            </w:r>
            <w:proofErr w:type="spellEnd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învățământ</w:t>
            </w:r>
            <w:proofErr w:type="spellEnd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CA55F5" w:rsidRPr="00CA55F5" w:rsidRDefault="00CA55F5" w:rsidP="00CA55F5">
            <w:pPr>
              <w:numPr>
                <w:ilvl w:val="0"/>
                <w:numId w:val="3"/>
              </w:numPr>
              <w:spacing w:after="48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Extinderea</w:t>
            </w:r>
            <w:proofErr w:type="spellEnd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conductei</w:t>
            </w:r>
            <w:proofErr w:type="spellEnd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de</w:t>
            </w:r>
            <w:proofErr w:type="spellEnd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gaz</w:t>
            </w:r>
            <w:proofErr w:type="spellEnd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CA55F5" w:rsidRPr="00CA55F5" w:rsidTr="00CA55F5">
        <w:trPr>
          <w:trHeight w:val="2190"/>
        </w:trPr>
        <w:tc>
          <w:tcPr>
            <w:tcW w:w="0" w:type="auto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A55F5" w:rsidRPr="00CA55F5" w:rsidRDefault="00CA55F5" w:rsidP="00CA55F5">
            <w:pPr>
              <w:spacing w:after="4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A5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Caracușenii</w:t>
            </w:r>
            <w:proofErr w:type="spellEnd"/>
            <w:r w:rsidRPr="00CA5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5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Vechi</w:t>
            </w:r>
            <w:proofErr w:type="spellEnd"/>
          </w:p>
        </w:tc>
        <w:tc>
          <w:tcPr>
            <w:tcW w:w="0" w:type="auto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A55F5" w:rsidRPr="00CA55F5" w:rsidRDefault="00CA55F5" w:rsidP="00CA55F5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Deschiderea</w:t>
            </w:r>
            <w:proofErr w:type="spellEnd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Centrului</w:t>
            </w:r>
            <w:proofErr w:type="spellEnd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Unificat</w:t>
            </w:r>
            <w:proofErr w:type="spellEnd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de </w:t>
            </w:r>
            <w:proofErr w:type="spellStart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Prestare</w:t>
            </w:r>
            <w:proofErr w:type="spellEnd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a </w:t>
            </w:r>
            <w:proofErr w:type="spellStart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Serviciilor</w:t>
            </w:r>
            <w:proofErr w:type="spellEnd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(CUPS).</w:t>
            </w:r>
          </w:p>
          <w:p w:rsidR="00CA55F5" w:rsidRPr="00CA55F5" w:rsidRDefault="00CA55F5" w:rsidP="00CA55F5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Extinderea</w:t>
            </w:r>
            <w:proofErr w:type="spellEnd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serviciilor</w:t>
            </w:r>
            <w:proofErr w:type="spellEnd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pentru</w:t>
            </w:r>
            <w:proofErr w:type="spellEnd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persoanele</w:t>
            </w:r>
            <w:proofErr w:type="spellEnd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vârstnice</w:t>
            </w:r>
            <w:proofErr w:type="spellEnd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și</w:t>
            </w:r>
            <w:proofErr w:type="spellEnd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cu </w:t>
            </w:r>
            <w:proofErr w:type="spellStart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dizabilități</w:t>
            </w:r>
            <w:proofErr w:type="spellEnd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la </w:t>
            </w:r>
            <w:proofErr w:type="spellStart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centrul</w:t>
            </w:r>
            <w:proofErr w:type="spellEnd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comunitar</w:t>
            </w:r>
            <w:proofErr w:type="spellEnd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multifuncțional</w:t>
            </w:r>
            <w:proofErr w:type="spellEnd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.</w:t>
            </w:r>
          </w:p>
          <w:p w:rsidR="00CA55F5" w:rsidRPr="00CA55F5" w:rsidRDefault="00CA55F5" w:rsidP="00CA55F5">
            <w:pPr>
              <w:numPr>
                <w:ilvl w:val="0"/>
                <w:numId w:val="4"/>
              </w:numPr>
              <w:spacing w:after="48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Construcția</w:t>
            </w:r>
            <w:proofErr w:type="spellEnd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unei</w:t>
            </w:r>
            <w:proofErr w:type="spellEnd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săli</w:t>
            </w:r>
            <w:proofErr w:type="spellEnd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de sport la </w:t>
            </w:r>
            <w:proofErr w:type="spellStart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grădiniță</w:t>
            </w:r>
            <w:proofErr w:type="spellEnd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.</w:t>
            </w:r>
          </w:p>
        </w:tc>
      </w:tr>
    </w:tbl>
    <w:p w:rsidR="00CA55F5" w:rsidRPr="00CA55F5" w:rsidRDefault="00CA55F5" w:rsidP="00CA55F5">
      <w:pPr>
        <w:spacing w:after="24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CA55F5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br/>
      </w:r>
    </w:p>
    <w:p w:rsidR="00CA55F5" w:rsidRPr="00CA55F5" w:rsidRDefault="00CA55F5" w:rsidP="00CA55F5">
      <w:pPr>
        <w:spacing w:after="8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</w:pPr>
      <w:r w:rsidRPr="00CA55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t xml:space="preserve">6. </w:t>
      </w:r>
      <w:proofErr w:type="spellStart"/>
      <w:r w:rsidRPr="00CA55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t>Stimulente</w:t>
      </w:r>
      <w:proofErr w:type="spellEnd"/>
      <w:r w:rsidRPr="00CA55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t>financiare</w:t>
      </w:r>
      <w:proofErr w:type="spellEnd"/>
      <w:r w:rsidRPr="00CA55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t>pentru</w:t>
      </w:r>
      <w:proofErr w:type="spellEnd"/>
      <w:r w:rsidRPr="00CA55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t>amalgamare</w:t>
      </w:r>
      <w:proofErr w:type="spellEnd"/>
    </w:p>
    <w:p w:rsidR="00CA55F5" w:rsidRPr="00CA55F5" w:rsidRDefault="00CA55F5" w:rsidP="00CA55F5">
      <w:pPr>
        <w:spacing w:after="24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Pentru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a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sprijini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realizarea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obiectivelor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strategice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,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procesul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de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amalgamare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voluntară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beneficiază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de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sprijin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financiar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din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partea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statului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conform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legislației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în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vigoare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.</w:t>
      </w:r>
    </w:p>
    <w:p w:rsidR="00CA55F5" w:rsidRPr="00CA55F5" w:rsidRDefault="00CA55F5" w:rsidP="00CA55F5">
      <w:pPr>
        <w:numPr>
          <w:ilvl w:val="0"/>
          <w:numId w:val="5"/>
        </w:num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r w:rsidRPr="00CA55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t xml:space="preserve">Transfer </w:t>
      </w:r>
      <w:proofErr w:type="spellStart"/>
      <w:r w:rsidRPr="00CA55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t>pentru</w:t>
      </w:r>
      <w:proofErr w:type="spellEnd"/>
      <w:r w:rsidRPr="00CA55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t>investiții</w:t>
      </w:r>
      <w:proofErr w:type="spellEnd"/>
      <w:r w:rsidRPr="00CA55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t>capitale</w:t>
      </w:r>
      <w:proofErr w:type="spellEnd"/>
      <w:r w:rsidRPr="00CA55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t xml:space="preserve"> (</w:t>
      </w:r>
      <w:proofErr w:type="spellStart"/>
      <w:r w:rsidRPr="00CA55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t>Stimulentul</w:t>
      </w:r>
      <w:proofErr w:type="spellEnd"/>
      <w:r w:rsidRPr="00CA55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t xml:space="preserve"> 2):</w:t>
      </w:r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r w:rsidRPr="00CA55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t>28.212.049 MDL</w:t>
      </w:r>
      <w:r w:rsidRPr="00CA55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br/>
      </w:r>
      <w:r w:rsidRPr="00CA55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br/>
      </w:r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r w:rsidRPr="00CA55F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en-US" w:eastAsia="ru-RU"/>
        </w:rPr>
        <w:t>(</w:t>
      </w:r>
      <w:proofErr w:type="spellStart"/>
      <w:r w:rsidRPr="00CA55F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en-US" w:eastAsia="ru-RU"/>
        </w:rPr>
        <w:t>Calculat</w:t>
      </w:r>
      <w:proofErr w:type="spellEnd"/>
      <w:r w:rsidRPr="00CA55F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en-US" w:eastAsia="ru-RU"/>
        </w:rPr>
        <w:t xml:space="preserve"> conform </w:t>
      </w:r>
      <w:proofErr w:type="spellStart"/>
      <w:r w:rsidRPr="00CA55F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en-US" w:eastAsia="ru-RU"/>
        </w:rPr>
        <w:t>formulei</w:t>
      </w:r>
      <w:proofErr w:type="spellEnd"/>
      <w:r w:rsidRPr="00CA55F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en-US" w:eastAsia="ru-RU"/>
        </w:rPr>
        <w:t>specifice</w:t>
      </w:r>
      <w:proofErr w:type="spellEnd"/>
      <w:r w:rsidRPr="00CA55F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en-US" w:eastAsia="ru-RU"/>
        </w:rPr>
        <w:t xml:space="preserve"> pe </w:t>
      </w:r>
      <w:proofErr w:type="spellStart"/>
      <w:r w:rsidRPr="00CA55F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en-US" w:eastAsia="ru-RU"/>
        </w:rPr>
        <w:t>baza</w:t>
      </w:r>
      <w:proofErr w:type="spellEnd"/>
      <w:r w:rsidRPr="00CA55F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en-US" w:eastAsia="ru-RU"/>
        </w:rPr>
        <w:t>numărului</w:t>
      </w:r>
      <w:proofErr w:type="spellEnd"/>
      <w:r w:rsidRPr="00CA55F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en-US" w:eastAsia="ru-RU"/>
        </w:rPr>
        <w:t xml:space="preserve"> total de </w:t>
      </w:r>
      <w:proofErr w:type="spellStart"/>
      <w:r w:rsidRPr="00CA55F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en-US" w:eastAsia="ru-RU"/>
        </w:rPr>
        <w:t>locuitori</w:t>
      </w:r>
      <w:proofErr w:type="spellEnd"/>
      <w:r w:rsidRPr="00CA55F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en-US" w:eastAsia="ru-RU"/>
        </w:rPr>
        <w:t>: $8.381 \times 3.000 + 8.381</w:t>
      </w:r>
      <w:proofErr w:type="gramStart"/>
      <w:r w:rsidRPr="00CA55F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en-US" w:eastAsia="ru-RU"/>
        </w:rPr>
        <w:t>^{</w:t>
      </w:r>
      <w:proofErr w:type="gramEnd"/>
      <w:r w:rsidRPr="00CA55F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en-US" w:eastAsia="ru-RU"/>
        </w:rPr>
        <w:t>1.5} \times 4$)</w:t>
      </w:r>
      <w:r w:rsidRPr="00CA55F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en-US" w:eastAsia="ru-RU"/>
        </w:rPr>
        <w:br/>
      </w:r>
      <w:r w:rsidRPr="00CA55F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en-US" w:eastAsia="ru-RU"/>
        </w:rPr>
        <w:br/>
      </w:r>
    </w:p>
    <w:p w:rsidR="00CA55F5" w:rsidRPr="00CA55F5" w:rsidRDefault="00CA55F5" w:rsidP="00CA55F5">
      <w:pPr>
        <w:spacing w:after="4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</w:pPr>
      <w:proofErr w:type="spellStart"/>
      <w:r w:rsidRPr="00CA55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t>Pentru</w:t>
      </w:r>
      <w:proofErr w:type="spellEnd"/>
      <w:r w:rsidRPr="00CA55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t>ce</w:t>
      </w:r>
      <w:proofErr w:type="spellEnd"/>
      <w:r w:rsidRPr="00CA55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t xml:space="preserve"> se </w:t>
      </w:r>
      <w:proofErr w:type="spellStart"/>
      <w:r w:rsidRPr="00CA55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t>cheltuie</w:t>
      </w:r>
      <w:proofErr w:type="spellEnd"/>
      <w:r w:rsidRPr="00CA55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t>stimulentele</w:t>
      </w:r>
      <w:proofErr w:type="spellEnd"/>
      <w:r w:rsidRPr="00CA55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t>:</w:t>
      </w:r>
    </w:p>
    <w:p w:rsidR="00CA55F5" w:rsidRPr="00CA55F5" w:rsidRDefault="00CA55F5" w:rsidP="00CA55F5">
      <w:pPr>
        <w:spacing w:after="24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Cea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mai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mare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parte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a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stimulentelor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(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Transferul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de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investiții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capitale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de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cca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28,2 mil. MDL)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va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fi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direcționată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prioritar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către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proiectele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majore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de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infrastructură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—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apă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,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canalizare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,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drumuri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și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managementul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deșeurilor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(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prioritățile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r w:rsidRPr="00CA55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t>P1, P2, P3</w:t>
      </w:r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).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Aceste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fonduri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vor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fi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cofinanțate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din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bugetul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local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cumulat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și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atrase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din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fonduri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naționale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(FNDRL)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sau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europene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.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Fondurile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operaționale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vor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asigura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, de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asemenea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,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buna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funcționare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a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noilor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servicii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unificate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și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digitalizarea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acestora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prin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CUPS.</w:t>
      </w:r>
    </w:p>
    <w:p w:rsidR="00CA55F5" w:rsidRPr="00CA55F5" w:rsidRDefault="00CA55F5" w:rsidP="00CA55F5">
      <w:pPr>
        <w:spacing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</w:pPr>
      <w:r w:rsidRPr="00CA55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t xml:space="preserve">7. </w:t>
      </w:r>
      <w:proofErr w:type="spellStart"/>
      <w:r w:rsidRPr="00CA55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t>Estimare</w:t>
      </w:r>
      <w:proofErr w:type="spellEnd"/>
      <w:r w:rsidRPr="00CA55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t>bugetară</w:t>
      </w:r>
      <w:proofErr w:type="spellEnd"/>
      <w:r w:rsidRPr="00CA55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t>orientativă</w:t>
      </w:r>
      <w:proofErr w:type="spellEnd"/>
    </w:p>
    <w:p w:rsidR="00CA55F5" w:rsidRPr="00CA55F5" w:rsidRDefault="00CA55F5" w:rsidP="00CA55F5">
      <w:pPr>
        <w:spacing w:after="24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proofErr w:type="spellStart"/>
      <w:r w:rsidRPr="00CA55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t>Stimulent</w:t>
      </w:r>
      <w:proofErr w:type="spellEnd"/>
      <w:r w:rsidRPr="00CA55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t>investiții</w:t>
      </w:r>
      <w:proofErr w:type="spellEnd"/>
      <w:r w:rsidRPr="00CA55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t>capitale</w:t>
      </w:r>
      <w:proofErr w:type="spellEnd"/>
      <w:r w:rsidRPr="00CA55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t>:</w:t>
      </w:r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28.212.049 MDL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1"/>
        <w:gridCol w:w="1254"/>
        <w:gridCol w:w="4333"/>
        <w:gridCol w:w="1027"/>
      </w:tblGrid>
      <w:tr w:rsidR="00CA55F5" w:rsidRPr="00CA55F5" w:rsidTr="00CA55F5">
        <w:trPr>
          <w:trHeight w:val="810"/>
        </w:trPr>
        <w:tc>
          <w:tcPr>
            <w:tcW w:w="0" w:type="auto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A55F5" w:rsidRPr="00CA55F5" w:rsidRDefault="00CA55F5" w:rsidP="00CA55F5">
            <w:pPr>
              <w:spacing w:after="4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A5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Prioritate</w:t>
            </w:r>
            <w:proofErr w:type="spellEnd"/>
          </w:p>
        </w:tc>
        <w:tc>
          <w:tcPr>
            <w:tcW w:w="0" w:type="auto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A55F5" w:rsidRPr="00CA55F5" w:rsidRDefault="00CA55F5" w:rsidP="00CA55F5">
            <w:pPr>
              <w:spacing w:after="4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A5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Cost</w:t>
            </w:r>
            <w:proofErr w:type="spellEnd"/>
            <w:r w:rsidRPr="00CA5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5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estimat</w:t>
            </w:r>
            <w:proofErr w:type="spellEnd"/>
          </w:p>
        </w:tc>
        <w:tc>
          <w:tcPr>
            <w:tcW w:w="0" w:type="auto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A55F5" w:rsidRPr="00CA55F5" w:rsidRDefault="00CA55F5" w:rsidP="00CA55F5">
            <w:pPr>
              <w:spacing w:after="4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A5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Surse</w:t>
            </w:r>
            <w:proofErr w:type="spellEnd"/>
            <w:r w:rsidRPr="00CA5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5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de</w:t>
            </w:r>
            <w:proofErr w:type="spellEnd"/>
            <w:r w:rsidRPr="00CA5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5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finanțare</w:t>
            </w:r>
            <w:proofErr w:type="spellEnd"/>
          </w:p>
        </w:tc>
        <w:tc>
          <w:tcPr>
            <w:tcW w:w="0" w:type="auto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A55F5" w:rsidRPr="00CA55F5" w:rsidRDefault="00CA55F5" w:rsidP="00CA55F5">
            <w:pPr>
              <w:spacing w:after="4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A5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Orizont</w:t>
            </w:r>
            <w:proofErr w:type="spellEnd"/>
          </w:p>
        </w:tc>
      </w:tr>
      <w:tr w:rsidR="00CA55F5" w:rsidRPr="00CA55F5" w:rsidTr="00CA55F5">
        <w:trPr>
          <w:trHeight w:val="1095"/>
        </w:trPr>
        <w:tc>
          <w:tcPr>
            <w:tcW w:w="0" w:type="auto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A55F5" w:rsidRPr="00CA55F5" w:rsidRDefault="00CA55F5" w:rsidP="00CA55F5">
            <w:pPr>
              <w:spacing w:after="4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A5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1. </w:t>
            </w:r>
            <w:proofErr w:type="spellStart"/>
            <w:r w:rsidRPr="00CA5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Extinderea</w:t>
            </w:r>
            <w:proofErr w:type="spellEnd"/>
            <w:r w:rsidRPr="00CA5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A5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rețelei</w:t>
            </w:r>
            <w:proofErr w:type="spellEnd"/>
            <w:r w:rsidRPr="00CA5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de </w:t>
            </w:r>
            <w:proofErr w:type="spellStart"/>
            <w:r w:rsidRPr="00CA5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apă</w:t>
            </w:r>
            <w:proofErr w:type="spellEnd"/>
            <w:r w:rsidRPr="00CA5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A5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și</w:t>
            </w:r>
            <w:proofErr w:type="spellEnd"/>
            <w:r w:rsidRPr="00CA5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A5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canalizare</w:t>
            </w:r>
            <w:proofErr w:type="spellEnd"/>
          </w:p>
        </w:tc>
        <w:tc>
          <w:tcPr>
            <w:tcW w:w="0" w:type="auto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A55F5" w:rsidRPr="00CA55F5" w:rsidRDefault="00CA55F5" w:rsidP="00CA55F5">
            <w:pPr>
              <w:spacing w:after="4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&gt; 10 </w:t>
            </w:r>
            <w:proofErr w:type="spellStart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mil</w:t>
            </w:r>
            <w:proofErr w:type="spellEnd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MDL</w:t>
            </w:r>
          </w:p>
        </w:tc>
        <w:tc>
          <w:tcPr>
            <w:tcW w:w="0" w:type="auto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A55F5" w:rsidRPr="00CA55F5" w:rsidRDefault="00CA55F5" w:rsidP="00CA55F5">
            <w:pPr>
              <w:spacing w:after="4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Buget</w:t>
            </w:r>
            <w:proofErr w:type="spellEnd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local, FNDRL, Fond </w:t>
            </w:r>
            <w:proofErr w:type="spellStart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Amalgamare</w:t>
            </w:r>
            <w:proofErr w:type="spellEnd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Voluntară</w:t>
            </w:r>
            <w:proofErr w:type="spellEnd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Fonduri</w:t>
            </w:r>
            <w:proofErr w:type="spellEnd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UE (FEDR/PNRR)</w:t>
            </w:r>
          </w:p>
        </w:tc>
        <w:tc>
          <w:tcPr>
            <w:tcW w:w="0" w:type="auto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A55F5" w:rsidRPr="00CA55F5" w:rsidRDefault="00CA55F5" w:rsidP="00CA55F5">
            <w:pPr>
              <w:spacing w:after="4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3–5 </w:t>
            </w:r>
            <w:proofErr w:type="spellStart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ani</w:t>
            </w:r>
            <w:proofErr w:type="spellEnd"/>
          </w:p>
        </w:tc>
      </w:tr>
      <w:tr w:rsidR="00CA55F5" w:rsidRPr="00CA55F5" w:rsidTr="00CA55F5">
        <w:trPr>
          <w:trHeight w:val="1095"/>
        </w:trPr>
        <w:tc>
          <w:tcPr>
            <w:tcW w:w="0" w:type="auto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A55F5" w:rsidRPr="00CA55F5" w:rsidRDefault="00CA55F5" w:rsidP="00CA55F5">
            <w:pPr>
              <w:spacing w:after="4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2. </w:t>
            </w:r>
            <w:proofErr w:type="spellStart"/>
            <w:r w:rsidRPr="00CA5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Reabilitarea</w:t>
            </w:r>
            <w:proofErr w:type="spellEnd"/>
            <w:r w:rsidRPr="00CA5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5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drumurilor</w:t>
            </w:r>
            <w:proofErr w:type="spellEnd"/>
            <w:r w:rsidRPr="00CA5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5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și</w:t>
            </w:r>
            <w:proofErr w:type="spellEnd"/>
            <w:r w:rsidRPr="00CA5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5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infrastructurii</w:t>
            </w:r>
            <w:proofErr w:type="spellEnd"/>
          </w:p>
        </w:tc>
        <w:tc>
          <w:tcPr>
            <w:tcW w:w="0" w:type="auto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A55F5" w:rsidRPr="00CA55F5" w:rsidRDefault="00CA55F5" w:rsidP="00CA55F5">
            <w:pPr>
              <w:spacing w:after="4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&gt; 10 </w:t>
            </w:r>
            <w:proofErr w:type="spellStart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mil</w:t>
            </w:r>
            <w:proofErr w:type="spellEnd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MDL</w:t>
            </w:r>
          </w:p>
        </w:tc>
        <w:tc>
          <w:tcPr>
            <w:tcW w:w="0" w:type="auto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A55F5" w:rsidRPr="00CA55F5" w:rsidRDefault="00CA55F5" w:rsidP="00CA55F5">
            <w:pPr>
              <w:spacing w:after="4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Buget</w:t>
            </w:r>
            <w:proofErr w:type="spellEnd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local, FNDRL, </w:t>
            </w:r>
            <w:proofErr w:type="spellStart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Fonduri</w:t>
            </w:r>
            <w:proofErr w:type="spellEnd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UE (FEDR/PNRR), Fond </w:t>
            </w:r>
            <w:proofErr w:type="spellStart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Amalgamare</w:t>
            </w:r>
            <w:proofErr w:type="spellEnd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Voluntară</w:t>
            </w:r>
            <w:proofErr w:type="spellEnd"/>
          </w:p>
        </w:tc>
        <w:tc>
          <w:tcPr>
            <w:tcW w:w="0" w:type="auto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A55F5" w:rsidRPr="00CA55F5" w:rsidRDefault="00CA55F5" w:rsidP="00CA55F5">
            <w:pPr>
              <w:spacing w:after="4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3–5 </w:t>
            </w:r>
            <w:proofErr w:type="spellStart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ani</w:t>
            </w:r>
            <w:proofErr w:type="spellEnd"/>
          </w:p>
        </w:tc>
      </w:tr>
      <w:tr w:rsidR="00CA55F5" w:rsidRPr="00CA55F5" w:rsidTr="00CA55F5">
        <w:trPr>
          <w:trHeight w:val="1365"/>
        </w:trPr>
        <w:tc>
          <w:tcPr>
            <w:tcW w:w="0" w:type="auto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A55F5" w:rsidRPr="00CA55F5" w:rsidRDefault="00CA55F5" w:rsidP="00CA55F5">
            <w:pPr>
              <w:spacing w:after="4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3. </w:t>
            </w:r>
            <w:proofErr w:type="spellStart"/>
            <w:r w:rsidRPr="00CA5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Gestionarea</w:t>
            </w:r>
            <w:proofErr w:type="spellEnd"/>
            <w:r w:rsidRPr="00CA5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5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deșeurilor</w:t>
            </w:r>
            <w:proofErr w:type="spellEnd"/>
            <w:r w:rsidRPr="00CA5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5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solide</w:t>
            </w:r>
            <w:proofErr w:type="spellEnd"/>
          </w:p>
        </w:tc>
        <w:tc>
          <w:tcPr>
            <w:tcW w:w="0" w:type="auto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A55F5" w:rsidRPr="00CA55F5" w:rsidRDefault="00CA55F5" w:rsidP="00CA55F5">
            <w:pPr>
              <w:spacing w:after="4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&gt; 10 </w:t>
            </w:r>
            <w:proofErr w:type="spellStart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mil</w:t>
            </w:r>
            <w:proofErr w:type="spellEnd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MDL</w:t>
            </w:r>
          </w:p>
        </w:tc>
        <w:tc>
          <w:tcPr>
            <w:tcW w:w="0" w:type="auto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A55F5" w:rsidRPr="00CA55F5" w:rsidRDefault="00CA55F5" w:rsidP="00CA55F5">
            <w:pPr>
              <w:spacing w:after="4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Buget</w:t>
            </w:r>
            <w:proofErr w:type="spellEnd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local, FNDRL, </w:t>
            </w:r>
            <w:proofErr w:type="spellStart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Fonduri</w:t>
            </w:r>
            <w:proofErr w:type="spellEnd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UE (FEDR/PNRR), Fond </w:t>
            </w:r>
            <w:proofErr w:type="spellStart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Amalgamare</w:t>
            </w:r>
            <w:proofErr w:type="spellEnd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Voluntară</w:t>
            </w:r>
            <w:proofErr w:type="spellEnd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Donatori</w:t>
            </w:r>
            <w:proofErr w:type="spellEnd"/>
          </w:p>
        </w:tc>
        <w:tc>
          <w:tcPr>
            <w:tcW w:w="0" w:type="auto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A55F5" w:rsidRPr="00CA55F5" w:rsidRDefault="00CA55F5" w:rsidP="00CA55F5">
            <w:pPr>
              <w:spacing w:after="4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3–5 </w:t>
            </w:r>
            <w:proofErr w:type="spellStart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ani</w:t>
            </w:r>
            <w:proofErr w:type="spellEnd"/>
          </w:p>
        </w:tc>
      </w:tr>
      <w:tr w:rsidR="00CA55F5" w:rsidRPr="00CA55F5" w:rsidTr="00CA55F5">
        <w:trPr>
          <w:trHeight w:val="1365"/>
        </w:trPr>
        <w:tc>
          <w:tcPr>
            <w:tcW w:w="0" w:type="auto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A55F5" w:rsidRPr="00CA55F5" w:rsidRDefault="00CA55F5" w:rsidP="00CA55F5">
            <w:pPr>
              <w:spacing w:after="4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4. </w:t>
            </w:r>
            <w:proofErr w:type="spellStart"/>
            <w:r w:rsidRPr="00CA5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Iluminat</w:t>
            </w:r>
            <w:proofErr w:type="spellEnd"/>
            <w:r w:rsidRPr="00CA5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5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stradal</w:t>
            </w:r>
            <w:proofErr w:type="spellEnd"/>
          </w:p>
        </w:tc>
        <w:tc>
          <w:tcPr>
            <w:tcW w:w="0" w:type="auto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A55F5" w:rsidRPr="00CA55F5" w:rsidRDefault="00CA55F5" w:rsidP="00CA55F5">
            <w:pPr>
              <w:spacing w:after="4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&gt; 10 </w:t>
            </w:r>
            <w:proofErr w:type="spellStart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mil</w:t>
            </w:r>
            <w:proofErr w:type="spellEnd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MDL</w:t>
            </w:r>
          </w:p>
        </w:tc>
        <w:tc>
          <w:tcPr>
            <w:tcW w:w="0" w:type="auto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A55F5" w:rsidRPr="00CA55F5" w:rsidRDefault="00CA55F5" w:rsidP="00CA55F5">
            <w:pPr>
              <w:spacing w:after="4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Buget</w:t>
            </w:r>
            <w:proofErr w:type="spellEnd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local, FNDRL, </w:t>
            </w:r>
            <w:proofErr w:type="spellStart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Fonduri</w:t>
            </w:r>
            <w:proofErr w:type="spellEnd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UE (FEDR/PNRR), Fond </w:t>
            </w:r>
            <w:proofErr w:type="spellStart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Amalgamare</w:t>
            </w:r>
            <w:proofErr w:type="spellEnd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Voluntară</w:t>
            </w:r>
            <w:proofErr w:type="spellEnd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Donatori</w:t>
            </w:r>
            <w:proofErr w:type="spellEnd"/>
          </w:p>
        </w:tc>
        <w:tc>
          <w:tcPr>
            <w:tcW w:w="0" w:type="auto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A55F5" w:rsidRPr="00CA55F5" w:rsidRDefault="00CA55F5" w:rsidP="00CA55F5">
            <w:pPr>
              <w:spacing w:after="4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3–5 </w:t>
            </w:r>
            <w:proofErr w:type="spellStart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ani</w:t>
            </w:r>
            <w:proofErr w:type="spellEnd"/>
          </w:p>
        </w:tc>
      </w:tr>
      <w:tr w:rsidR="00CA55F5" w:rsidRPr="00CA55F5" w:rsidTr="00CA55F5">
        <w:trPr>
          <w:trHeight w:val="1365"/>
        </w:trPr>
        <w:tc>
          <w:tcPr>
            <w:tcW w:w="0" w:type="auto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A55F5" w:rsidRPr="00CA55F5" w:rsidRDefault="00CA55F5" w:rsidP="00CA55F5">
            <w:pPr>
              <w:spacing w:after="4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5. </w:t>
            </w:r>
            <w:proofErr w:type="spellStart"/>
            <w:r w:rsidRPr="00CA5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Spații</w:t>
            </w:r>
            <w:proofErr w:type="spellEnd"/>
            <w:r w:rsidRPr="00CA5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5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publice</w:t>
            </w:r>
            <w:proofErr w:type="spellEnd"/>
            <w:r w:rsidRPr="00CA5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A5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parcuri</w:t>
            </w:r>
            <w:proofErr w:type="spellEnd"/>
            <w:r w:rsidRPr="00CA5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A5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sport</w:t>
            </w:r>
            <w:proofErr w:type="spellEnd"/>
          </w:p>
        </w:tc>
        <w:tc>
          <w:tcPr>
            <w:tcW w:w="0" w:type="auto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A55F5" w:rsidRPr="00CA55F5" w:rsidRDefault="00CA55F5" w:rsidP="00CA55F5">
            <w:pPr>
              <w:spacing w:after="4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&gt; 10 </w:t>
            </w:r>
            <w:proofErr w:type="spellStart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mil</w:t>
            </w:r>
            <w:proofErr w:type="spellEnd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MDL</w:t>
            </w:r>
          </w:p>
        </w:tc>
        <w:tc>
          <w:tcPr>
            <w:tcW w:w="0" w:type="auto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A55F5" w:rsidRPr="00CA55F5" w:rsidRDefault="00CA55F5" w:rsidP="00CA55F5">
            <w:pPr>
              <w:spacing w:after="4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Fond </w:t>
            </w:r>
            <w:proofErr w:type="spellStart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Amalgamare</w:t>
            </w:r>
            <w:proofErr w:type="spellEnd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Voluntară</w:t>
            </w:r>
            <w:proofErr w:type="spellEnd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Buget</w:t>
            </w:r>
            <w:proofErr w:type="spellEnd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local, </w:t>
            </w:r>
            <w:proofErr w:type="spellStart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Fonduri</w:t>
            </w:r>
            <w:proofErr w:type="spellEnd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UE, FNDRL, </w:t>
            </w:r>
            <w:proofErr w:type="spellStart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Parteneriat</w:t>
            </w:r>
            <w:proofErr w:type="spellEnd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Public-Privat</w:t>
            </w:r>
          </w:p>
        </w:tc>
        <w:tc>
          <w:tcPr>
            <w:tcW w:w="0" w:type="auto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A55F5" w:rsidRPr="00CA55F5" w:rsidRDefault="00CA55F5" w:rsidP="00CA55F5">
            <w:pPr>
              <w:spacing w:after="4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1–3 </w:t>
            </w:r>
            <w:proofErr w:type="spellStart"/>
            <w:r w:rsidRPr="00CA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ani</w:t>
            </w:r>
            <w:proofErr w:type="spellEnd"/>
          </w:p>
        </w:tc>
      </w:tr>
    </w:tbl>
    <w:p w:rsidR="00CA55F5" w:rsidRPr="00CA55F5" w:rsidRDefault="00CA55F5" w:rsidP="00CA55F5">
      <w:pPr>
        <w:spacing w:after="24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CA55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Buget</w:t>
      </w:r>
      <w:proofErr w:type="spellEnd"/>
      <w:r w:rsidRPr="00CA55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local</w:t>
      </w:r>
      <w:proofErr w:type="spellEnd"/>
      <w:r w:rsidRPr="00CA55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cumulat</w:t>
      </w:r>
      <w:proofErr w:type="spellEnd"/>
      <w:r w:rsidRPr="00CA55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:</w:t>
      </w:r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29.873.200 MDL</w:t>
      </w:r>
    </w:p>
    <w:p w:rsidR="00CA55F5" w:rsidRPr="00CA55F5" w:rsidRDefault="00CA55F5" w:rsidP="00CA55F5">
      <w:pPr>
        <w:spacing w:after="4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</w:pPr>
      <w:proofErr w:type="spellStart"/>
      <w:r w:rsidRPr="00CA55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t>Nevoi</w:t>
      </w:r>
      <w:proofErr w:type="spellEnd"/>
      <w:r w:rsidRPr="00CA55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t xml:space="preserve"> de transport </w:t>
      </w:r>
      <w:proofErr w:type="spellStart"/>
      <w:r w:rsidRPr="00CA55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t>și</w:t>
      </w:r>
      <w:proofErr w:type="spellEnd"/>
      <w:r w:rsidRPr="00CA55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t>conectivitate</w:t>
      </w:r>
      <w:proofErr w:type="spellEnd"/>
      <w:r w:rsidRPr="00CA55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t>:</w:t>
      </w:r>
    </w:p>
    <w:p w:rsidR="00CA55F5" w:rsidRPr="00CA55F5" w:rsidRDefault="00CA55F5" w:rsidP="00CA55F5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Transport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securizat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pentru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elevi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la/de la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școală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.</w:t>
      </w:r>
    </w:p>
    <w:p w:rsidR="00CA55F5" w:rsidRPr="00CA55F5" w:rsidRDefault="00CA55F5" w:rsidP="00CA55F5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Introducerea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sau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extinderea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unei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rute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de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microbuz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locale.</w:t>
      </w:r>
    </w:p>
    <w:p w:rsidR="00CA55F5" w:rsidRPr="00CA55F5" w:rsidRDefault="00CA55F5" w:rsidP="00CA55F5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Asigurarea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transportului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direct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către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instituțiile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medicale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raionale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și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centrul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raional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.</w:t>
      </w:r>
    </w:p>
    <w:p w:rsidR="00CA55F5" w:rsidRPr="00CA55F5" w:rsidRDefault="00CA55F5" w:rsidP="00CA55F5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Amenajarea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unei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parcări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sau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a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unui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punct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de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îmbarcare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securizat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.</w:t>
      </w:r>
    </w:p>
    <w:p w:rsidR="00CA55F5" w:rsidRPr="00CA55F5" w:rsidRDefault="00CA55F5" w:rsidP="00CA55F5">
      <w:pPr>
        <w:numPr>
          <w:ilvl w:val="0"/>
          <w:numId w:val="6"/>
        </w:num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Optimizarea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și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oferirea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unui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program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mai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frecvent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al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transportului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existent.</w:t>
      </w:r>
    </w:p>
    <w:p w:rsidR="00CA55F5" w:rsidRPr="00CA55F5" w:rsidRDefault="00CA55F5" w:rsidP="00CA55F5">
      <w:pPr>
        <w:spacing w:after="8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proofErr w:type="spellStart"/>
      <w:r w:rsidRPr="00CA55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Ce</w:t>
      </w:r>
      <w:proofErr w:type="spellEnd"/>
      <w:r w:rsidRPr="00CA55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câștigă</w:t>
      </w:r>
      <w:proofErr w:type="spellEnd"/>
      <w:r w:rsidRPr="00CA55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locuitorii</w:t>
      </w:r>
      <w:proofErr w:type="spellEnd"/>
      <w:r w:rsidRPr="00CA55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din</w:t>
      </w:r>
      <w:proofErr w:type="spellEnd"/>
      <w:r w:rsidRPr="00CA55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amalgamare</w:t>
      </w:r>
      <w:proofErr w:type="spellEnd"/>
    </w:p>
    <w:p w:rsidR="00CA55F5" w:rsidRPr="00CA55F5" w:rsidRDefault="00CA55F5" w:rsidP="00CA55F5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proofErr w:type="spellStart"/>
      <w:r w:rsidRPr="00CA55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t>Acces</w:t>
      </w:r>
      <w:proofErr w:type="spellEnd"/>
      <w:r w:rsidRPr="00CA55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t xml:space="preserve"> la </w:t>
      </w:r>
      <w:proofErr w:type="spellStart"/>
      <w:r w:rsidRPr="00CA55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t>finanțări</w:t>
      </w:r>
      <w:proofErr w:type="spellEnd"/>
      <w:r w:rsidRPr="00CA55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t>mari</w:t>
      </w:r>
      <w:proofErr w:type="spellEnd"/>
      <w:r w:rsidRPr="00CA55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t>și</w:t>
      </w:r>
      <w:proofErr w:type="spellEnd"/>
      <w:r w:rsidRPr="00CA55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t>fonduri</w:t>
      </w:r>
      <w:proofErr w:type="spellEnd"/>
      <w:r w:rsidRPr="00CA55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t>europene</w:t>
      </w:r>
      <w:proofErr w:type="spellEnd"/>
      <w:r w:rsidRPr="00CA55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t>:</w:t>
      </w:r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O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comunitate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consolidată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de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peste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8.000 de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locuitori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devine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eligibilă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pentru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programe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de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finanțare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complexe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(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transfrontaliere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,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europene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),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inaccesibile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localităților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mici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izolate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.</w:t>
      </w:r>
    </w:p>
    <w:p w:rsidR="00CA55F5" w:rsidRPr="00CA55F5" w:rsidRDefault="00CA55F5" w:rsidP="00CA55F5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r w:rsidRPr="00CA55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t xml:space="preserve">O </w:t>
      </w:r>
      <w:proofErr w:type="spellStart"/>
      <w:r w:rsidRPr="00CA55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t>administrație</w:t>
      </w:r>
      <w:proofErr w:type="spellEnd"/>
      <w:r w:rsidRPr="00CA55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t>publică</w:t>
      </w:r>
      <w:proofErr w:type="spellEnd"/>
      <w:r w:rsidRPr="00CA55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t>modernă</w:t>
      </w:r>
      <w:proofErr w:type="spellEnd"/>
      <w:r w:rsidRPr="00CA55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t>și</w:t>
      </w:r>
      <w:proofErr w:type="spellEnd"/>
      <w:r w:rsidRPr="00CA55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t>puternică</w:t>
      </w:r>
      <w:proofErr w:type="spellEnd"/>
      <w:r w:rsidRPr="00CA55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t>:</w:t>
      </w:r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Unirea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bugetelor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și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resurselor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umane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permite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angajarea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de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specialiști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capabili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să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scrie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,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să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obțină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și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să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implementeze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proiecte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majore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.</w:t>
      </w:r>
    </w:p>
    <w:p w:rsidR="00CA55F5" w:rsidRPr="00CA55F5" w:rsidRDefault="00CA55F5" w:rsidP="00CA55F5">
      <w:pPr>
        <w:numPr>
          <w:ilvl w:val="0"/>
          <w:numId w:val="7"/>
        </w:num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proofErr w:type="spellStart"/>
      <w:r w:rsidRPr="00CA55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t>Dezvoltare</w:t>
      </w:r>
      <w:proofErr w:type="spellEnd"/>
      <w:r w:rsidRPr="00CA55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t>echitabilă</w:t>
      </w:r>
      <w:proofErr w:type="spellEnd"/>
      <w:r w:rsidRPr="00CA55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t>:</w:t>
      </w:r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Reducerea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decalajelor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dintre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sate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prin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rezolvarea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problemelor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stringente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de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infrastructură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(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apă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,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drumuri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,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salubritate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).</w:t>
      </w:r>
    </w:p>
    <w:p w:rsidR="00CA55F5" w:rsidRPr="00CA55F5" w:rsidRDefault="00CA55F5" w:rsidP="00CA55F5">
      <w:pPr>
        <w:spacing w:after="8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proofErr w:type="spellStart"/>
      <w:r w:rsidRPr="00CA55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Angajament</w:t>
      </w:r>
      <w:proofErr w:type="spellEnd"/>
    </w:p>
    <w:p w:rsidR="00CA55F5" w:rsidRPr="00CA55F5" w:rsidRDefault="00CA55F5" w:rsidP="00CA55F5">
      <w:pPr>
        <w:spacing w:after="24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Grupul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de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lucru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comun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se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angajează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ferm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să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consulte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cetățenii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din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toate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cele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trei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localități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(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Corjeuți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,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Balasinești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,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Caracușenii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Vechi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) cu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privire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la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această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Viziune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și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să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o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prezinte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Consiliilor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locale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spre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aprobare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înainte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de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finalizarea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juridică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a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procesului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de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amalgamare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voluntară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.</w:t>
      </w:r>
    </w:p>
    <w:p w:rsidR="00CA55F5" w:rsidRPr="00CA55F5" w:rsidRDefault="00CA55F5" w:rsidP="00CA55F5">
      <w:pPr>
        <w:spacing w:after="24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proofErr w:type="spellStart"/>
      <w:r w:rsidRPr="00CA55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t>Semnat</w:t>
      </w:r>
      <w:proofErr w:type="spellEnd"/>
      <w:r w:rsidRPr="00CA55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t>în</w:t>
      </w:r>
      <w:proofErr w:type="spellEnd"/>
      <w:r w:rsidRPr="00CA55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t>cadrul</w:t>
      </w:r>
      <w:proofErr w:type="spellEnd"/>
      <w:r w:rsidRPr="00CA55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t>ședinței</w:t>
      </w:r>
      <w:proofErr w:type="spellEnd"/>
      <w:r w:rsidRPr="00CA55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t>grupului</w:t>
      </w:r>
      <w:proofErr w:type="spellEnd"/>
      <w:r w:rsidRPr="00CA55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t xml:space="preserve"> de </w:t>
      </w:r>
      <w:proofErr w:type="spellStart"/>
      <w:r w:rsidRPr="00CA55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t>lucru</w:t>
      </w:r>
      <w:proofErr w:type="spellEnd"/>
      <w:r w:rsidRPr="00CA55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t>:</w:t>
      </w:r>
    </w:p>
    <w:p w:rsidR="00CA55F5" w:rsidRPr="00CA55F5" w:rsidRDefault="00CA55F5" w:rsidP="00CA55F5">
      <w:pPr>
        <w:spacing w:after="24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proofErr w:type="spellStart"/>
      <w:r w:rsidRPr="00CA55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t>Andronic</w:t>
      </w:r>
      <w:proofErr w:type="spellEnd"/>
      <w:r w:rsidRPr="00CA55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t xml:space="preserve"> Victor</w:t>
      </w:r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,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Președinte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GLC,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Primar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s.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Corjeuți</w:t>
      </w:r>
      <w:proofErr w:type="spellEnd"/>
    </w:p>
    <w:p w:rsidR="00CA55F5" w:rsidRPr="00CA55F5" w:rsidRDefault="00CA55F5" w:rsidP="00CA55F5">
      <w:pPr>
        <w:spacing w:after="24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proofErr w:type="spellStart"/>
      <w:r w:rsidRPr="00CA55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t>Volan</w:t>
      </w:r>
      <w:proofErr w:type="spellEnd"/>
      <w:r w:rsidRPr="00CA55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t xml:space="preserve"> Irina</w:t>
      </w:r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,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Secretară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GLC,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Secretară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CL s.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Balasinești</w:t>
      </w:r>
      <w:proofErr w:type="spellEnd"/>
    </w:p>
    <w:p w:rsidR="00CA55F5" w:rsidRPr="00CA55F5" w:rsidRDefault="00CA55F5" w:rsidP="00CA55F5">
      <w:pPr>
        <w:spacing w:after="24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proofErr w:type="spellStart"/>
      <w:r w:rsidRPr="00CA55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t>Cojocari</w:t>
      </w:r>
      <w:proofErr w:type="spellEnd"/>
      <w:r w:rsidRPr="00CA55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t xml:space="preserve"> Svetlana</w:t>
      </w:r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,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Contabil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șef</w:t>
      </w:r>
      <w:proofErr w:type="spellEnd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s. </w:t>
      </w:r>
      <w:proofErr w:type="spellStart"/>
      <w:r w:rsidRPr="00CA55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Corjeuți</w:t>
      </w:r>
      <w:proofErr w:type="spellEnd"/>
    </w:p>
    <w:p w:rsidR="002D6517" w:rsidRPr="00CA55F5" w:rsidRDefault="002D6517">
      <w:pPr>
        <w:rPr>
          <w:rFonts w:ascii="Times New Roman" w:hAnsi="Times New Roman" w:cs="Times New Roman"/>
          <w:sz w:val="20"/>
          <w:szCs w:val="20"/>
          <w:lang w:val="en-US"/>
        </w:rPr>
      </w:pPr>
      <w:bookmarkStart w:id="0" w:name="_GoBack"/>
      <w:bookmarkEnd w:id="0"/>
    </w:p>
    <w:sectPr w:rsidR="002D6517" w:rsidRPr="00CA55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B5D88"/>
    <w:multiLevelType w:val="multilevel"/>
    <w:tmpl w:val="FE709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DD5391"/>
    <w:multiLevelType w:val="multilevel"/>
    <w:tmpl w:val="420C4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E75E2E"/>
    <w:multiLevelType w:val="multilevel"/>
    <w:tmpl w:val="A8E25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8B5D5B"/>
    <w:multiLevelType w:val="multilevel"/>
    <w:tmpl w:val="4C747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D76E4F"/>
    <w:multiLevelType w:val="multilevel"/>
    <w:tmpl w:val="2ED2B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3122F1"/>
    <w:multiLevelType w:val="multilevel"/>
    <w:tmpl w:val="73169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193F08"/>
    <w:multiLevelType w:val="multilevel"/>
    <w:tmpl w:val="C3869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5F5"/>
    <w:rsid w:val="002D6517"/>
    <w:rsid w:val="00CA5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5A7968-10B9-42E1-BC63-8B1E0073D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99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1541</Words>
  <Characters>8787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1</cp:revision>
  <dcterms:created xsi:type="dcterms:W3CDTF">2026-07-08T12:28:00Z</dcterms:created>
  <dcterms:modified xsi:type="dcterms:W3CDTF">2026-07-08T12:29:00Z</dcterms:modified>
</cp:coreProperties>
</file>